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B6D1C7">
      <w:pPr>
        <w:spacing w:before="210" w:line="240" w:lineRule="auto"/>
        <w:ind w:right="4191"/>
        <w:jc w:val="center"/>
        <w:rPr>
          <w:rFonts w:hint="default" w:ascii="Times New Roman" w:hAnsi="Times New Roman" w:eastAsia="方正小标宋简体" w:cs="Times New Roman"/>
          <w:sz w:val="72"/>
          <w:szCs w:val="72"/>
        </w:rPr>
      </w:pPr>
    </w:p>
    <w:p w14:paraId="705C3DEF">
      <w:pPr>
        <w:spacing w:before="210" w:line="240" w:lineRule="auto"/>
        <w:ind w:right="4191"/>
        <w:jc w:val="center"/>
        <w:rPr>
          <w:rFonts w:hint="default" w:ascii="Times New Roman" w:hAnsi="Times New Roman" w:eastAsia="方正小标宋简体" w:cs="Times New Roman"/>
          <w:sz w:val="72"/>
          <w:szCs w:val="72"/>
        </w:rPr>
      </w:pPr>
    </w:p>
    <w:p w14:paraId="368CC518">
      <w:pPr>
        <w:tabs>
          <w:tab w:val="left" w:pos="14080"/>
        </w:tabs>
        <w:spacing w:before="210" w:line="240" w:lineRule="auto"/>
        <w:ind w:right="-76" w:rightChars="0"/>
        <w:jc w:val="center"/>
        <w:rPr>
          <w:rFonts w:hint="default" w:ascii="Times New Roman" w:hAnsi="Times New Roman" w:eastAsia="方正小标宋简体" w:cs="Times New Roman"/>
          <w:sz w:val="72"/>
          <w:szCs w:val="72"/>
        </w:rPr>
      </w:pPr>
      <w:r>
        <w:rPr>
          <w:rFonts w:hint="default" w:ascii="Times New Roman" w:hAnsi="Times New Roman" w:eastAsia="方正小标宋简体" w:cs="Times New Roman"/>
          <w:sz w:val="72"/>
          <w:szCs w:val="72"/>
        </w:rPr>
        <w:t>四川省遂宁市安居区</w:t>
      </w:r>
      <w:r>
        <w:rPr>
          <w:rFonts w:hint="eastAsia" w:ascii="Times New Roman" w:hAnsi="Times New Roman" w:eastAsia="方正小标宋简体" w:cs="Times New Roman"/>
          <w:sz w:val="72"/>
          <w:szCs w:val="72"/>
          <w:lang w:eastAsia="zh-CN"/>
        </w:rPr>
        <w:t>磨溪</w:t>
      </w:r>
      <w:r>
        <w:rPr>
          <w:rFonts w:hint="default" w:ascii="Times New Roman" w:hAnsi="Times New Roman" w:eastAsia="方正小标宋简体" w:cs="Times New Roman"/>
          <w:sz w:val="72"/>
          <w:szCs w:val="72"/>
        </w:rPr>
        <w:t>镇</w:t>
      </w:r>
    </w:p>
    <w:p w14:paraId="4508B1DD">
      <w:pPr>
        <w:tabs>
          <w:tab w:val="left" w:pos="14080"/>
        </w:tabs>
        <w:spacing w:before="210" w:line="240" w:lineRule="auto"/>
        <w:ind w:right="-76" w:rightChars="0"/>
        <w:jc w:val="center"/>
        <w:rPr>
          <w:rFonts w:hint="default" w:ascii="Times New Roman" w:hAnsi="Times New Roman" w:eastAsia="方正小标宋简体" w:cs="Times New Roman"/>
          <w:sz w:val="72"/>
          <w:szCs w:val="72"/>
        </w:rPr>
      </w:pPr>
      <w:r>
        <w:rPr>
          <w:rFonts w:hint="default" w:ascii="Times New Roman" w:hAnsi="Times New Roman" w:eastAsia="方正小标宋简体" w:cs="Times New Roman"/>
          <w:sz w:val="72"/>
          <w:szCs w:val="72"/>
        </w:rPr>
        <w:t>履职事项清单</w:t>
      </w:r>
    </w:p>
    <w:p w14:paraId="5C947E78">
      <w:pPr>
        <w:spacing w:after="0" w:line="163" w:lineRule="auto"/>
        <w:jc w:val="center"/>
        <w:rPr>
          <w:rFonts w:hint="default" w:ascii="Times New Roman" w:hAnsi="Times New Roman" w:eastAsia="方正小标宋简体" w:cs="Times New Roman"/>
          <w:sz w:val="72"/>
          <w:szCs w:val="72"/>
        </w:rPr>
      </w:pPr>
    </w:p>
    <w:p w14:paraId="34599F9D">
      <w:pPr>
        <w:spacing w:after="0" w:line="163" w:lineRule="auto"/>
        <w:jc w:val="center"/>
        <w:rPr>
          <w:rFonts w:hint="default" w:ascii="Times New Roman" w:hAnsi="Times New Roman" w:eastAsia="方正小标宋简体" w:cs="Times New Roman"/>
          <w:sz w:val="72"/>
          <w:szCs w:val="72"/>
        </w:rPr>
      </w:pPr>
    </w:p>
    <w:p w14:paraId="08368F65">
      <w:pPr>
        <w:spacing w:after="0" w:line="163" w:lineRule="auto"/>
        <w:jc w:val="center"/>
        <w:rPr>
          <w:rFonts w:hint="default" w:ascii="Times New Roman" w:hAnsi="Times New Roman" w:eastAsia="方正小标宋简体" w:cs="Times New Roman"/>
          <w:sz w:val="72"/>
          <w:szCs w:val="72"/>
        </w:rPr>
      </w:pPr>
    </w:p>
    <w:p w14:paraId="09CE6FEE">
      <w:pPr>
        <w:spacing w:after="0" w:line="163" w:lineRule="auto"/>
        <w:jc w:val="center"/>
        <w:rPr>
          <w:rFonts w:hint="default" w:ascii="Times New Roman" w:hAnsi="Times New Roman" w:eastAsia="方正小标宋简体" w:cs="Times New Roman"/>
          <w:sz w:val="72"/>
          <w:szCs w:val="72"/>
        </w:rPr>
      </w:pPr>
    </w:p>
    <w:p w14:paraId="3E322EB1">
      <w:pPr>
        <w:spacing w:after="0" w:line="163" w:lineRule="auto"/>
        <w:jc w:val="center"/>
        <w:rPr>
          <w:rFonts w:hint="default" w:ascii="Times New Roman" w:hAnsi="Times New Roman" w:eastAsia="方正小标宋简体" w:cs="Times New Roman"/>
          <w:sz w:val="72"/>
          <w:szCs w:val="72"/>
        </w:rPr>
      </w:pPr>
    </w:p>
    <w:p w14:paraId="5EDB3328">
      <w:pPr>
        <w:spacing w:after="0" w:line="163" w:lineRule="auto"/>
        <w:jc w:val="center"/>
        <w:rPr>
          <w:rFonts w:hint="default" w:ascii="Times New Roman" w:hAnsi="Times New Roman" w:eastAsia="方正小标宋简体" w:cs="Times New Roman"/>
          <w:sz w:val="72"/>
          <w:szCs w:val="72"/>
        </w:rPr>
        <w:sectPr>
          <w:type w:val="continuous"/>
          <w:pgSz w:w="16838" w:h="11905" w:orient="landscape"/>
          <w:pgMar w:top="1417" w:right="1417" w:bottom="1417" w:left="1417" w:header="720" w:footer="720" w:gutter="0"/>
          <w:pgNumType w:fmt="decimal"/>
          <w:cols w:space="0" w:num="1"/>
          <w:rtlGutter w:val="0"/>
          <w:docGrid w:linePitch="0" w:charSpace="0"/>
        </w:sectPr>
      </w:pPr>
    </w:p>
    <w:p w14:paraId="4C284B32">
      <w:pPr>
        <w:tabs>
          <w:tab w:val="left" w:pos="1203"/>
        </w:tabs>
        <w:spacing w:before="44"/>
        <w:ind w:left="252" w:right="0" w:firstLine="0"/>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目</w:t>
      </w:r>
      <w:r>
        <w:rPr>
          <w:rFonts w:hint="default" w:ascii="Times New Roman" w:hAnsi="Times New Roman" w:eastAsia="方正小标宋简体" w:cs="Times New Roman"/>
          <w:sz w:val="36"/>
          <w:szCs w:val="36"/>
          <w:lang w:val="en-US" w:eastAsia="zh-CN"/>
        </w:rPr>
        <w:t xml:space="preserve">    </w:t>
      </w:r>
      <w:r>
        <w:rPr>
          <w:rFonts w:hint="default" w:ascii="Times New Roman" w:hAnsi="Times New Roman" w:eastAsia="方正小标宋简体" w:cs="Times New Roman"/>
          <w:sz w:val="36"/>
          <w:szCs w:val="36"/>
        </w:rPr>
        <w:t>录</w:t>
      </w:r>
    </w:p>
    <w:p w14:paraId="467B4AB2">
      <w:pPr>
        <w:rPr>
          <w:rFonts w:hint="default" w:ascii="Times New Roman" w:hAnsi="Times New Roman" w:cs="Times New Roman"/>
          <w:sz w:val="44"/>
          <w:szCs w:val="44"/>
        </w:rPr>
      </w:pPr>
    </w:p>
    <w:sdt>
      <w:sdtPr>
        <w:rPr>
          <w:rFonts w:hint="default" w:ascii="Times New Roman" w:hAnsi="Times New Roman" w:eastAsia="宋体" w:cs="Times New Roman"/>
          <w:sz w:val="21"/>
          <w:szCs w:val="22"/>
          <w:lang w:val="en-US" w:eastAsia="en-US" w:bidi="ar-SA"/>
        </w:rPr>
        <w:id w:val="147462127"/>
        <w15:color w:val="DBDBDB"/>
        <w:docPartObj>
          <w:docPartGallery w:val="Table of Contents"/>
          <w:docPartUnique/>
        </w:docPartObj>
      </w:sdtPr>
      <w:sdtEndPr>
        <w:rPr>
          <w:rFonts w:hint="default" w:ascii="Times New Roman" w:hAnsi="Times New Roman" w:eastAsia="宋体" w:cs="Times New Roman"/>
          <w:sz w:val="21"/>
          <w:szCs w:val="22"/>
          <w:lang w:val="en-US" w:eastAsia="en-US" w:bidi="ar-SA"/>
        </w:rPr>
      </w:sdtEndPr>
      <w:sdtContent>
        <w:p w14:paraId="7EC42882">
          <w:pPr>
            <w:spacing w:before="0" w:beforeLines="0" w:after="0" w:afterLines="0" w:line="240" w:lineRule="auto"/>
            <w:ind w:left="0" w:leftChars="0" w:right="0" w:rightChars="0" w:firstLine="0" w:firstLineChars="0"/>
            <w:jc w:val="center"/>
            <w:rPr>
              <w:rFonts w:hint="default" w:ascii="Times New Roman" w:hAnsi="Times New Roman" w:cs="Times New Roman"/>
            </w:rPr>
          </w:pPr>
        </w:p>
        <w:p w14:paraId="4AA5FBAB">
          <w:pPr>
            <w:pStyle w:val="6"/>
            <w:tabs>
              <w:tab w:val="right" w:leader="dot" w:pos="14004"/>
            </w:tabs>
            <w:spacing w:line="480" w:lineRule="auto"/>
            <w:rPr>
              <w:rFonts w:hint="default" w:ascii="Times New Roman" w:hAnsi="Times New Roman" w:eastAsia="仿宋_GB2312"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TOC \o "1-1" \h \u </w:instrText>
          </w:r>
          <w:r>
            <w:rPr>
              <w:rFonts w:hint="default" w:ascii="Times New Roman" w:hAnsi="Times New Roman" w:cs="Times New Roman"/>
              <w:sz w:val="28"/>
              <w:szCs w:val="28"/>
            </w:rPr>
            <w:fldChar w:fldCharType="separate"/>
          </w:r>
          <w:r>
            <w:rPr>
              <w:rFonts w:hint="default" w:ascii="Times New Roman" w:hAnsi="Times New Roman" w:eastAsia="仿宋_GB2312" w:cs="Times New Roman"/>
              <w:sz w:val="28"/>
              <w:szCs w:val="28"/>
              <w:lang w:val="en-US" w:eastAsia="zh-CN"/>
            </w:rPr>
            <w:t>一、</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_Toc5799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kern w:val="2"/>
              <w:sz w:val="28"/>
              <w:szCs w:val="28"/>
              <w:lang w:val="en-US" w:eastAsia="zh-CN" w:bidi="ar-SA"/>
            </w:rPr>
            <w:t>基本履职事项清单</w:t>
          </w:r>
          <w:r>
            <w:rPr>
              <w:rFonts w:hint="default" w:ascii="Times New Roman" w:hAnsi="Times New Roman" w:eastAsia="仿宋_GB2312" w:cs="Times New Roman"/>
              <w:sz w:val="28"/>
              <w:szCs w:val="28"/>
            </w:rPr>
            <w:tab/>
          </w:r>
          <w:r>
            <w:rPr>
              <w:rFonts w:hint="default" w:ascii="Times New Roman" w:hAnsi="Times New Roman" w:cs="Times New Roman"/>
              <w:sz w:val="28"/>
              <w:szCs w:val="28"/>
              <w:lang w:val="en-US" w:eastAsia="zh-CN"/>
            </w:rPr>
            <w:t>1</w:t>
          </w:r>
          <w:r>
            <w:rPr>
              <w:rFonts w:hint="default" w:ascii="Times New Roman" w:hAnsi="Times New Roman" w:eastAsia="仿宋_GB2312" w:cs="Times New Roman"/>
              <w:sz w:val="28"/>
              <w:szCs w:val="28"/>
            </w:rPr>
            <w:fldChar w:fldCharType="end"/>
          </w:r>
        </w:p>
        <w:p w14:paraId="25DCC545">
          <w:pPr>
            <w:pStyle w:val="6"/>
            <w:tabs>
              <w:tab w:val="right" w:leader="dot" w:pos="14004"/>
            </w:tabs>
            <w:spacing w:line="480" w:lineRule="auto"/>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_Toc19623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z w:val="28"/>
              <w:szCs w:val="28"/>
              <w:lang w:val="en-US" w:eastAsia="zh-CN"/>
            </w:rPr>
            <w:t>配合履职事项清单</w:t>
          </w:r>
          <w:r>
            <w:rPr>
              <w:rFonts w:hint="eastAsia" w:ascii="Times New Roman" w:hAnsi="Times New Roman" w:cs="Times New Roman"/>
              <w:sz w:val="28"/>
              <w:szCs w:val="28"/>
              <w:lang w:val="en-US" w:eastAsia="zh-CN"/>
            </w:rPr>
            <w:t>.</w:t>
          </w:r>
          <w:r>
            <w:rPr>
              <w:rFonts w:hint="default" w:ascii="Times New Roman" w:hAnsi="Times New Roman" w:eastAsia="仿宋_GB2312" w:cs="Times New Roman"/>
              <w:sz w:val="28"/>
              <w:szCs w:val="28"/>
            </w:rPr>
            <w:fldChar w:fldCharType="end"/>
          </w:r>
          <w:r>
            <w:rPr>
              <w:rFonts w:hint="eastAsia" w:ascii="Times New Roman" w:hAnsi="Times New Roman" w:cs="Times New Roman"/>
              <w:sz w:val="28"/>
              <w:szCs w:val="28"/>
              <w:lang w:val="en-US" w:eastAsia="zh-CN"/>
            </w:rPr>
            <w:t>.............................................................................................................................................................8</w:t>
          </w:r>
        </w:p>
        <w:p w14:paraId="6EC62276">
          <w:pPr>
            <w:pStyle w:val="6"/>
            <w:tabs>
              <w:tab w:val="right" w:leader="dot" w:pos="14004"/>
            </w:tabs>
            <w:spacing w:line="480" w:lineRule="auto"/>
            <w:rPr>
              <w:rFonts w:hint="default" w:ascii="Times New Roman" w:hAnsi="Times New Roman" w:cs="Times New Roman"/>
            </w:rPr>
          </w:pPr>
          <w:r>
            <w:rPr>
              <w:rFonts w:hint="default" w:ascii="Times New Roman" w:hAnsi="Times New Roman" w:eastAsia="仿宋_GB2312" w:cs="Times New Roman"/>
              <w:sz w:val="28"/>
              <w:szCs w:val="28"/>
              <w:lang w:val="en-US" w:eastAsia="zh-CN"/>
            </w:rPr>
            <w:t>三、</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_Toc6365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z w:val="28"/>
              <w:szCs w:val="28"/>
              <w:lang w:val="en-US" w:eastAsia="zh-CN"/>
            </w:rPr>
            <w:t>上级部门</w:t>
          </w:r>
          <w:r>
            <w:rPr>
              <w:rStyle w:val="15"/>
              <w:rFonts w:hint="default" w:ascii="Times New Roman" w:hAnsi="Times New Roman" w:eastAsia="方正仿宋简体" w:cs="Times New Roman"/>
              <w:kern w:val="0"/>
              <w:sz w:val="24"/>
              <w:szCs w:val="24"/>
              <w:lang w:val="en-US" w:eastAsia="zh-CN" w:bidi="ar"/>
            </w:rPr>
            <w:t>收回</w:t>
          </w:r>
          <w:r>
            <w:rPr>
              <w:rFonts w:hint="default" w:ascii="Times New Roman" w:hAnsi="Times New Roman" w:eastAsia="仿宋_GB2312" w:cs="Times New Roman"/>
              <w:bCs/>
              <w:sz w:val="28"/>
              <w:szCs w:val="28"/>
              <w:lang w:val="en-US" w:eastAsia="zh-CN"/>
            </w:rPr>
            <w:t>事项清单</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end"/>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56</w:t>
          </w:r>
        </w:p>
      </w:sdtContent>
    </w:sdt>
    <w:p w14:paraId="2CBD2FA6">
      <w:pPr>
        <w:rPr>
          <w:rFonts w:hint="default" w:ascii="Times New Roman" w:hAnsi="Times New Roman" w:cs="Times New Roman"/>
        </w:rPr>
      </w:pPr>
    </w:p>
    <w:p w14:paraId="3D09EFAD">
      <w:pPr>
        <w:rPr>
          <w:rFonts w:hint="default" w:ascii="Times New Roman" w:hAnsi="Times New Roman" w:eastAsia="方正小标宋简体" w:cs="Times New Roman"/>
          <w:sz w:val="47"/>
        </w:rPr>
      </w:pPr>
    </w:p>
    <w:p w14:paraId="255997B0">
      <w:pPr>
        <w:spacing w:after="0" w:line="240" w:lineRule="auto"/>
        <w:jc w:val="both"/>
        <w:rPr>
          <w:rFonts w:hint="default" w:ascii="Times New Roman" w:hAnsi="Times New Roman" w:cs="Times New Roman"/>
          <w:sz w:val="24"/>
          <w:szCs w:val="24"/>
        </w:rPr>
      </w:pPr>
    </w:p>
    <w:p w14:paraId="7F81298E">
      <w:pPr>
        <w:spacing w:after="0" w:line="240" w:lineRule="auto"/>
        <w:jc w:val="both"/>
        <w:rPr>
          <w:rFonts w:hint="default" w:ascii="Times New Roman" w:hAnsi="Times New Roman" w:cs="Times New Roman"/>
          <w:sz w:val="24"/>
          <w:szCs w:val="24"/>
        </w:rPr>
        <w:sectPr>
          <w:pgSz w:w="16838" w:h="11905" w:orient="landscape"/>
          <w:pgMar w:top="1417" w:right="1417" w:bottom="1417" w:left="1417" w:header="720" w:footer="720" w:gutter="0"/>
          <w:pgNumType w:fmt="decimal"/>
          <w:cols w:space="0" w:num="1"/>
          <w:rtlGutter w:val="0"/>
          <w:docGrid w:linePitch="0" w:charSpace="0"/>
        </w:sectPr>
      </w:pPr>
    </w:p>
    <w:p w14:paraId="0C57E533">
      <w:pPr>
        <w:keepNext w:val="0"/>
        <w:keepLines w:val="0"/>
        <w:widowControl w:val="0"/>
        <w:suppressLineNumbers w:val="0"/>
        <w:autoSpaceDE/>
        <w:autoSpaceDN/>
        <w:spacing w:before="0" w:beforeAutospacing="0" w:after="0" w:afterAutospacing="0" w:line="240" w:lineRule="auto"/>
        <w:ind w:left="0" w:right="0"/>
        <w:jc w:val="center"/>
        <w:rPr>
          <w:rFonts w:ascii="Calibri" w:hAnsi="Calibri" w:eastAsia="宋体" w:cs="Times New Roman"/>
          <w:kern w:val="2"/>
          <w:sz w:val="36"/>
          <w:szCs w:val="36"/>
          <w:lang w:val="en-US" w:eastAsia="zh-CN"/>
        </w:rPr>
      </w:pPr>
      <w:r>
        <w:rPr>
          <w:rFonts w:hint="eastAsia" w:ascii="方正小标宋简体" w:hAnsi="宋体" w:eastAsia="方正小标宋简体" w:cs="宋体"/>
          <w:color w:val="000000"/>
          <w:kern w:val="0"/>
          <w:sz w:val="36"/>
          <w:szCs w:val="36"/>
          <w:lang w:val="en-US" w:eastAsia="zh-CN" w:bidi="ar"/>
        </w:rPr>
        <w:t>基本履职事项清单</w:t>
      </w:r>
    </w:p>
    <w:tbl>
      <w:tblPr>
        <w:tblStyle w:val="7"/>
        <w:tblW w:w="14220"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5"/>
        <w:gridCol w:w="13295"/>
      </w:tblGrid>
      <w:tr w14:paraId="38CB5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blHeader/>
        </w:trPr>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FD8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序号</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A7B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事项名称</w:t>
            </w:r>
          </w:p>
        </w:tc>
      </w:tr>
      <w:tr w14:paraId="192D9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8E2A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一、党的建设（20项）</w:t>
            </w:r>
          </w:p>
        </w:tc>
      </w:tr>
      <w:tr w14:paraId="76CB8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4BE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786B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48C11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17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BB2D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严格履行党建工作责任制，定期研究党建工作，开展基层党组织书记抓党建工作述职评议考核</w:t>
            </w:r>
          </w:p>
        </w:tc>
      </w:tr>
      <w:tr w14:paraId="3855E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4A2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79A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落实党员代表大会代表任期制，推动党员代表依法履职，负责联络服务工作</w:t>
            </w:r>
          </w:p>
        </w:tc>
      </w:tr>
      <w:tr w14:paraId="46830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89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02EA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推进基层党组织标准化规范化建设，落实“三会一课”、主题党日活动、组织生活会和民主评议党员等组织生活制度，负责基层党组织设置、调整、换届等工作，推进异地党建合作交流、品牌建设、毗邻监督</w:t>
            </w:r>
          </w:p>
        </w:tc>
      </w:tr>
      <w:tr w14:paraId="55400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981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AA0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开展软弱涣散村（社区）党组织摸排、整顿、测评及初步验收等工作</w:t>
            </w:r>
          </w:p>
        </w:tc>
      </w:tr>
      <w:tr w14:paraId="50A8F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25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258C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落实全面从严治党主体责任，推进党风廉政建设和反腐败工作，强化警示教育、风险防控，加强廉洁文化建设</w:t>
            </w:r>
          </w:p>
        </w:tc>
      </w:tr>
      <w:tr w14:paraId="62DBF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6BC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928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严格执行和维护党的纪律，开展监督执纪问责，按权限分类受理处置问题线索、查处违纪违法行为</w:t>
            </w:r>
          </w:p>
        </w:tc>
      </w:tr>
      <w:tr w14:paraId="3BA13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8C0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A1B9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负责党务公开，推进基层党务工作规范运行</w:t>
            </w:r>
          </w:p>
        </w:tc>
      </w:tr>
      <w:tr w14:paraId="664A6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AFF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9767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加强领导班子自身建设，贯彻民主集中制，落实“三重一大”、党委理论学习中心组学习、联系服务群众、调查研究等制度，严格党内政治生活，开展领导班子换届工作</w:t>
            </w:r>
          </w:p>
        </w:tc>
      </w:tr>
      <w:tr w14:paraId="5D966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146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C285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加强党员队伍建设，负责党员发展、教育、管理、服务、监督和党费收缴、管理、使用等工作，落实党内关爱帮扶、表彰激励等措施</w:t>
            </w:r>
          </w:p>
        </w:tc>
      </w:tr>
      <w:tr w14:paraId="1237A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D86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DC67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负责干部教育培养、管理使用、监督考核和服务，落实容错纠错、激励等机制，开展因私出国（境）管理</w:t>
            </w:r>
          </w:p>
        </w:tc>
      </w:tr>
      <w:tr w14:paraId="6C700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87C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F50B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负责退休干部服务管理工作，促进作用发挥</w:t>
            </w:r>
          </w:p>
        </w:tc>
      </w:tr>
      <w:tr w14:paraId="620F4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F2C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E0C8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14:paraId="2941A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28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E471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落实党管人才，开展招才引智工作，推进“新农人”人才队伍建设</w:t>
            </w:r>
          </w:p>
        </w:tc>
      </w:tr>
      <w:tr w14:paraId="3844A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C0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15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AB6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健全党建引领基层治理机制，建立完善自治、法治、德治相结合的乡村社会治理体系，开展“积分制、清单制</w:t>
            </w:r>
            <w:r>
              <w:rPr>
                <w:rStyle w:val="15"/>
                <w:rFonts w:hint="default" w:ascii="Times New Roman" w:hAnsi="Times New Roman" w:eastAsia="方正仿宋简体" w:cs="Times New Roman"/>
                <w:kern w:val="0"/>
                <w:sz w:val="24"/>
                <w:szCs w:val="24"/>
                <w:lang w:val="en-US" w:eastAsia="zh-CN" w:bidi="ar"/>
              </w:rPr>
              <w:t>+</w:t>
            </w:r>
            <w:r>
              <w:rPr>
                <w:rStyle w:val="15"/>
                <w:rFonts w:hint="eastAsia" w:ascii="Times New Roman" w:hAnsi="Times New Roman" w:eastAsia="方正仿宋简体" w:cs="Times New Roman"/>
                <w:kern w:val="0"/>
                <w:sz w:val="24"/>
                <w:szCs w:val="24"/>
                <w:lang w:val="en-US" w:eastAsia="zh-CN" w:bidi="ar"/>
              </w:rPr>
              <w:t>数字化”乡村治理，深化完善“划小治理单元”机制，指导村（社区）制定村规民约（居民公约）</w:t>
            </w:r>
          </w:p>
        </w:tc>
      </w:tr>
      <w:tr w14:paraId="3E80C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F2E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C7B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14:paraId="5AAE9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B8C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1D0C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推进全过程人民民主，落实人民代表大会制度，依法行使人大监督权、选举权、决定权，支持和保障人大代表依法履职，办理人大代表建议</w:t>
            </w:r>
          </w:p>
        </w:tc>
      </w:tr>
      <w:tr w14:paraId="454B7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9FD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A9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支持和保障政协委员在镇域内开展政治协商、民主监督、参政议政等履职活动，办理政协委员提案，推进基层协商和政协“有事来协商”有效衔接</w:t>
            </w:r>
          </w:p>
        </w:tc>
      </w:tr>
      <w:tr w14:paraId="7D6DD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A58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19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3E0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加强基层工会、共青团、妇联、残联、科协、红十字会等群团组织建设</w:t>
            </w:r>
          </w:p>
        </w:tc>
      </w:tr>
      <w:tr w14:paraId="36ECA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171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4AA2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深化党建文化阵地建设，负责党群服务中心规范化建设、使用、管理</w:t>
            </w:r>
          </w:p>
        </w:tc>
      </w:tr>
      <w:tr w14:paraId="5A79E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BA72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二、经济发展（9项）</w:t>
            </w:r>
          </w:p>
        </w:tc>
      </w:tr>
      <w:tr w14:paraId="41DBB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E04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D89C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制定经济和社会发展计划、产业发展规划，推进高质量发展</w:t>
            </w:r>
          </w:p>
        </w:tc>
      </w:tr>
      <w:tr w14:paraId="7C8EF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01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05B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推进中心镇建设，组织实施环境风貌品质提升、公共服务能力提升、城镇治理水平提升、引领带动能力提升等工程</w:t>
            </w:r>
          </w:p>
        </w:tc>
      </w:tr>
      <w:tr w14:paraId="11018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59C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E38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优化营商环境，健全企业全生命周期服务机制，落实涉企政务服务措施，协调解决要素保障等重大问题</w:t>
            </w:r>
          </w:p>
        </w:tc>
      </w:tr>
      <w:tr w14:paraId="4F628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AA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D19E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落实产业发展及招商引资措施，培育壮大市场主体</w:t>
            </w:r>
          </w:p>
        </w:tc>
      </w:tr>
      <w:tr w14:paraId="05E8B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760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081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组织实施本级项目，开展项目监督管理和服务</w:t>
            </w:r>
          </w:p>
        </w:tc>
      </w:tr>
      <w:tr w14:paraId="7ABBF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21B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927D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组织实施农业普查、人口普查、经济普查以及常规、专项等统计调查，开展（指导）固定资产项目入库申报</w:t>
            </w:r>
          </w:p>
        </w:tc>
      </w:tr>
      <w:tr w14:paraId="72CD6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1D8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2</w:t>
            </w:r>
            <w:r>
              <w:rPr>
                <w:rFonts w:hint="eastAsia" w:ascii="Times New Roman" w:hAnsi="Times New Roman" w:eastAsia="等线" w:cs="Times New Roman"/>
                <w:color w:val="000000"/>
                <w:kern w:val="0"/>
                <w:sz w:val="24"/>
                <w:szCs w:val="24"/>
                <w:lang w:val="en-US" w:eastAsia="zh-CN" w:bidi="ar"/>
              </w:rPr>
              <w:t>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1AB5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推进信用体系建设，开展信用主体推荐、信用信息报送等工作</w:t>
            </w:r>
          </w:p>
        </w:tc>
      </w:tr>
      <w:tr w14:paraId="4322A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364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28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F76B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支持、促进农村一二三产业融合发展</w:t>
            </w:r>
          </w:p>
        </w:tc>
      </w:tr>
      <w:tr w14:paraId="0391A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83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29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68E9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开展科学技术普及、推广工作，支持科普组织及科普工作者开展科普活动</w:t>
            </w:r>
          </w:p>
        </w:tc>
      </w:tr>
      <w:tr w14:paraId="6CC41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5BB4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三、民生服务（5项）</w:t>
            </w:r>
          </w:p>
        </w:tc>
      </w:tr>
      <w:tr w14:paraId="3CACD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048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30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90E2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推进省级示范便民服务中心建设，推行“一站式”服务，推动基层高频便民服务事项“一网通办”，落实帮办代办机制</w:t>
            </w:r>
          </w:p>
        </w:tc>
      </w:tr>
      <w:tr w14:paraId="7C5D9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DD4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820A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2EF74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45D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B754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2C745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492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C710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开展未成年人保护工作，负责政策宣传、家庭教育指导，摸排侵害未成年人相关线索并上报，落实留守儿童、流动儿童和困境儿童关爱保护措施</w:t>
            </w:r>
          </w:p>
        </w:tc>
      </w:tr>
      <w:tr w14:paraId="6B24B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137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CDA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促进妇女事业发展，维护妇女合法权益，开展家庭暴力预防及纠纷调解工作</w:t>
            </w:r>
          </w:p>
        </w:tc>
      </w:tr>
      <w:tr w14:paraId="25AE2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729D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四、平安法治（8项）</w:t>
            </w:r>
          </w:p>
        </w:tc>
      </w:tr>
      <w:tr w14:paraId="0E309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B4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D10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贯彻落实总体国家安全观，组织开展国家安全宣传教育、风险防范等工作</w:t>
            </w:r>
          </w:p>
        </w:tc>
      </w:tr>
      <w:tr w14:paraId="06C5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A82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0F1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推进法治建设，开展法治宣传教育、法律咨询、公共法律服务，培育壮大法治人才队伍，落实法律顾问制度，开展毗邻“法治龙门阵”活动</w:t>
            </w:r>
          </w:p>
        </w:tc>
      </w:tr>
      <w:tr w14:paraId="7EAEA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CF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7C51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开展行政争议调解、行政诉讼应诉等工作，履行行政复议决定</w:t>
            </w:r>
          </w:p>
        </w:tc>
      </w:tr>
      <w:tr w14:paraId="2383F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13F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3</w:t>
            </w:r>
            <w:r>
              <w:rPr>
                <w:rFonts w:hint="eastAsia" w:ascii="Times New Roman" w:hAnsi="Times New Roman" w:eastAsia="等线" w:cs="Times New Roman"/>
                <w:color w:val="000000"/>
                <w:kern w:val="0"/>
                <w:sz w:val="24"/>
                <w:szCs w:val="24"/>
                <w:lang w:val="en-US" w:eastAsia="zh-CN" w:bidi="ar"/>
              </w:rPr>
              <w:t>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2B1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推进平安建设，构建立体化、信息化社会治安防控体系，负责社会治安综合治理中心规范化建设，规范“雪亮工程”“平安遂宁”等平台使用管理，开展毗邻地区联防联调、创建平安边界、毗邻治安联防活动</w:t>
            </w:r>
          </w:p>
        </w:tc>
      </w:tr>
      <w:tr w14:paraId="14D8F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A5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39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2DE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13931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ACE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40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F7A9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统筹综合执法工作，健全综合执法联勤联动机制，加强基层执法队伍建设</w:t>
            </w:r>
          </w:p>
        </w:tc>
      </w:tr>
      <w:tr w14:paraId="3C6EC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BF0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4</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F89B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14:paraId="07B03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66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4</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2FF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开展反电信网络诈骗、禁止传销等宣传教育，负责信息线索摸排上报</w:t>
            </w:r>
          </w:p>
        </w:tc>
      </w:tr>
      <w:tr w14:paraId="71A7A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45A0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五、乡村振兴（16项）</w:t>
            </w:r>
          </w:p>
        </w:tc>
      </w:tr>
      <w:tr w14:paraId="4085E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07B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4</w:t>
            </w:r>
            <w:r>
              <w:rPr>
                <w:rFonts w:hint="eastAsia" w:ascii="Times New Roman" w:hAnsi="Times New Roman" w:eastAsia="等线" w:cs="Times New Roman"/>
                <w:color w:val="000000"/>
                <w:kern w:val="0"/>
                <w:sz w:val="24"/>
                <w:szCs w:val="24"/>
                <w:lang w:val="en-US" w:eastAsia="zh-CN" w:bidi="ar"/>
              </w:rPr>
              <w:t>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FB6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落实粮食安全责任，开展粮食安全宣传教育，确保粮食种植面积达标，促进粮食生产稳定发展</w:t>
            </w:r>
          </w:p>
        </w:tc>
      </w:tr>
      <w:tr w14:paraId="043A2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3E2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4</w:t>
            </w:r>
            <w:r>
              <w:rPr>
                <w:rFonts w:hint="eastAsia" w:ascii="Times New Roman" w:hAnsi="Times New Roman" w:eastAsia="等线" w:cs="Times New Roman"/>
                <w:color w:val="000000"/>
                <w:kern w:val="0"/>
                <w:sz w:val="24"/>
                <w:szCs w:val="24"/>
                <w:lang w:val="en-US" w:eastAsia="zh-CN" w:bidi="ar"/>
              </w:rPr>
              <w:t>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897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落实“田长制”，负责耕地保护、永久基本农田保护管理工作，推进农村土地整理和农用地科学安全利用，开展耕地“非粮化”“非农化”日常监督</w:t>
            </w:r>
          </w:p>
        </w:tc>
      </w:tr>
      <w:tr w14:paraId="6A9E8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66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4</w:t>
            </w:r>
            <w:r>
              <w:rPr>
                <w:rFonts w:hint="eastAsia" w:ascii="Times New Roman" w:hAnsi="Times New Roman" w:eastAsia="等线" w:cs="Times New Roman"/>
                <w:color w:val="000000"/>
                <w:kern w:val="0"/>
                <w:sz w:val="24"/>
                <w:szCs w:val="24"/>
                <w:lang w:val="en-US" w:eastAsia="zh-CN" w:bidi="ar"/>
              </w:rPr>
              <w:t>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737F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学习运用“千万工程”经验，统筹推进乡村建设，提升治理水平，改善人居环境，建设宜居宜业和美乡村</w:t>
            </w:r>
          </w:p>
        </w:tc>
      </w:tr>
      <w:tr w14:paraId="5E332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2C2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46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A975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445E9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ED5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47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DB5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负责乡村振兴衔接资金项目申报，对衔接资金产生的资产进行管护，按权限开展确权登记工作</w:t>
            </w:r>
          </w:p>
        </w:tc>
      </w:tr>
      <w:tr w14:paraId="0761F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8DB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48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6C0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指导培育壮大村级集体经济，负责农业产业项目的规划、施工监督、后续管护，建立引领带动、利益联结等联农带农机制</w:t>
            </w:r>
          </w:p>
        </w:tc>
      </w:tr>
      <w:tr w14:paraId="56BD5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9A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49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0405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监督村（社区）规范管理集体资金、资产、资源</w:t>
            </w:r>
          </w:p>
        </w:tc>
      </w:tr>
      <w:tr w14:paraId="5C76E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28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5</w:t>
            </w:r>
            <w:r>
              <w:rPr>
                <w:rFonts w:hint="eastAsia" w:ascii="Times New Roman" w:hAnsi="Times New Roman" w:eastAsia="等线" w:cs="Times New Roman"/>
                <w:color w:val="000000"/>
                <w:kern w:val="0"/>
                <w:sz w:val="24"/>
                <w:szCs w:val="24"/>
                <w:lang w:val="en-US" w:eastAsia="zh-CN" w:bidi="ar"/>
              </w:rPr>
              <w:t>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DE17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开展农业技术指导和新技术、新工艺、新机具推广应用</w:t>
            </w:r>
          </w:p>
        </w:tc>
      </w:tr>
      <w:tr w14:paraId="4E3A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228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5</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2F3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负责小微型农田水利基础设施管护，推动高效节灌、农业节水等工作</w:t>
            </w:r>
          </w:p>
        </w:tc>
      </w:tr>
      <w:tr w14:paraId="6752E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AF5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5</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CEAC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组织开展涉农领域补贴初审、系统填报和公示公开等工作</w:t>
            </w:r>
          </w:p>
        </w:tc>
      </w:tr>
      <w:tr w14:paraId="0013B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7A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5</w:t>
            </w:r>
            <w:r>
              <w:rPr>
                <w:rFonts w:hint="eastAsia" w:ascii="Times New Roman" w:hAnsi="Times New Roman" w:eastAsia="等线" w:cs="Times New Roman"/>
                <w:color w:val="000000"/>
                <w:kern w:val="0"/>
                <w:sz w:val="24"/>
                <w:szCs w:val="24"/>
                <w:lang w:val="en-US" w:eastAsia="zh-CN" w:bidi="ar"/>
              </w:rPr>
              <w:t>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D00D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培育壮大新型农业经营主体，推进农业品牌建设</w:t>
            </w:r>
          </w:p>
        </w:tc>
      </w:tr>
      <w:tr w14:paraId="67E4E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A22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5</w:t>
            </w:r>
            <w:r>
              <w:rPr>
                <w:rFonts w:hint="eastAsia" w:ascii="Times New Roman" w:hAnsi="Times New Roman" w:eastAsia="等线" w:cs="Times New Roman"/>
                <w:color w:val="000000"/>
                <w:kern w:val="0"/>
                <w:sz w:val="24"/>
                <w:szCs w:val="24"/>
                <w:lang w:val="en-US" w:eastAsia="zh-CN" w:bidi="ar"/>
              </w:rPr>
              <w:t>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FCF3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指导、扶持和服务基层供销合作社</w:t>
            </w:r>
          </w:p>
        </w:tc>
      </w:tr>
      <w:tr w14:paraId="49BCD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E1A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5</w:t>
            </w:r>
            <w:r>
              <w:rPr>
                <w:rFonts w:hint="eastAsia" w:ascii="Times New Roman" w:hAnsi="Times New Roman" w:eastAsia="等线" w:cs="Times New Roman"/>
                <w:color w:val="000000"/>
                <w:kern w:val="0"/>
                <w:sz w:val="24"/>
                <w:szCs w:val="24"/>
                <w:lang w:val="en-US" w:eastAsia="zh-CN" w:bidi="ar"/>
              </w:rPr>
              <w:t>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18FD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负责农村土地承包经营及承包经营合同管理、土地流转管理，按权限开展流转土地经营权审查，调解土地承包经营纠纷</w:t>
            </w:r>
          </w:p>
        </w:tc>
      </w:tr>
      <w:tr w14:paraId="13C2A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34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56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8383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负责设施农业用地选址、备案、监督等工作</w:t>
            </w:r>
          </w:p>
        </w:tc>
      </w:tr>
      <w:tr w14:paraId="3EAC1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DCA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57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D50C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开展农村能源开发利用节约的组织推广和安全管理教育</w:t>
            </w:r>
          </w:p>
        </w:tc>
      </w:tr>
      <w:tr w14:paraId="10261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31C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58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510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负责以工代赈项目申报和建设管理</w:t>
            </w:r>
          </w:p>
        </w:tc>
      </w:tr>
      <w:tr w14:paraId="4F984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064E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六、精神文明建设（2项）</w:t>
            </w:r>
          </w:p>
        </w:tc>
      </w:tr>
      <w:tr w14:paraId="2ADA6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5B2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59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771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开展新时代爱国主义教育，培育和践行社会主义核心价值观，规范新时代文明实践所（站）建设管理，组织“巴蜀同脉 文明同行”新时代文明实践活动，负责移风易俗、文明祭祀宣传，培育文明乡风、良好家风、淳朴民风</w:t>
            </w:r>
          </w:p>
        </w:tc>
      </w:tr>
      <w:tr w14:paraId="1815F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70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60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5468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负责公共文化服务供给，推进综合文化服务站等基层宣传思想文化阵地建设，指导村（社区）开展群众性活动</w:t>
            </w:r>
          </w:p>
        </w:tc>
      </w:tr>
      <w:tr w14:paraId="2F357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2D79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七、社会管理（6项）</w:t>
            </w:r>
          </w:p>
        </w:tc>
      </w:tr>
      <w:tr w14:paraId="75584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C92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61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B267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w:t>
            </w:r>
            <w:r>
              <w:rPr>
                <w:rStyle w:val="15"/>
                <w:rFonts w:hint="default" w:ascii="Times New Roman" w:hAnsi="Times New Roman" w:eastAsia="方正仿宋简体" w:cs="Times New Roman"/>
                <w:kern w:val="0"/>
                <w:sz w:val="24"/>
                <w:szCs w:val="24"/>
                <w:lang w:val="en-US" w:eastAsia="zh-CN" w:bidi="ar"/>
              </w:rPr>
              <w:t>12345</w:t>
            </w:r>
            <w:r>
              <w:rPr>
                <w:rStyle w:val="15"/>
                <w:rFonts w:hint="eastAsia" w:ascii="Times New Roman" w:hAnsi="Times New Roman" w:eastAsia="方正仿宋简体" w:cs="Times New Roman"/>
                <w:kern w:val="0"/>
                <w:sz w:val="24"/>
                <w:szCs w:val="24"/>
                <w:lang w:val="en-US" w:eastAsia="zh-CN" w:bidi="ar"/>
              </w:rPr>
              <w:t>政务服务便民热线工单的接收、办理、反馈等工作</w:t>
            </w:r>
          </w:p>
        </w:tc>
      </w:tr>
      <w:tr w14:paraId="2BDC0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825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6</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1FC0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开展校园周边防火、用水、用电、饮食卫生、交通安全等宣传教育，负责校园周边安全巡查巡护和隐患排查</w:t>
            </w:r>
          </w:p>
        </w:tc>
      </w:tr>
      <w:tr w14:paraId="3AD3B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751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6</w:t>
            </w:r>
            <w:r>
              <w:rPr>
                <w:rFonts w:hint="eastAsia" w:ascii="Times New Roman" w:hAnsi="Times New Roman" w:eastAsia="等线" w:cs="Times New Roman"/>
                <w:color w:val="000000"/>
                <w:kern w:val="0"/>
                <w:sz w:val="24"/>
                <w:szCs w:val="24"/>
                <w:lang w:val="en-US" w:eastAsia="zh-CN" w:bidi="ar"/>
              </w:rPr>
              <w:t>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F4BD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推进小区治理，指导、监督物业管理，负责业主委员会成立备案，协调处理物业纠纷</w:t>
            </w:r>
          </w:p>
        </w:tc>
      </w:tr>
      <w:tr w14:paraId="4FF54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D7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6</w:t>
            </w:r>
            <w:r>
              <w:rPr>
                <w:rFonts w:hint="eastAsia" w:ascii="Times New Roman" w:hAnsi="Times New Roman" w:eastAsia="等线" w:cs="Times New Roman"/>
                <w:color w:val="000000"/>
                <w:kern w:val="0"/>
                <w:sz w:val="24"/>
                <w:szCs w:val="24"/>
                <w:lang w:val="en-US" w:eastAsia="zh-CN" w:bidi="ar"/>
              </w:rPr>
              <w:t>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9046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规范社区社会组织管理，按权限对达不到登记条件的社区社会组织备案</w:t>
            </w:r>
          </w:p>
        </w:tc>
      </w:tr>
      <w:tr w14:paraId="4D83F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58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6</w:t>
            </w:r>
            <w:r>
              <w:rPr>
                <w:rFonts w:hint="eastAsia" w:ascii="Times New Roman" w:hAnsi="Times New Roman" w:eastAsia="等线" w:cs="Times New Roman"/>
                <w:color w:val="000000"/>
                <w:kern w:val="0"/>
                <w:sz w:val="24"/>
                <w:szCs w:val="24"/>
                <w:lang w:val="en-US" w:eastAsia="zh-CN" w:bidi="ar"/>
              </w:rPr>
              <w:t>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560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加强社区工作者队伍建设，负责社区工作者日常管理和绩效考核</w:t>
            </w:r>
          </w:p>
        </w:tc>
      </w:tr>
      <w:tr w14:paraId="0CB62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7E7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Times New Roman" w:hAnsi="Times New Roman"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rPr>
              <w:t>66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87B5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深化志愿服务，组织开展党员、社工等志愿服务活动，规范志愿者队伍建设管理</w:t>
            </w:r>
          </w:p>
        </w:tc>
      </w:tr>
      <w:tr w14:paraId="57A84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8B08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default" w:ascii="Times New Roman" w:hAnsi="Times New Roman" w:eastAsia="方正黑体简体" w:cs="Times New Roman"/>
                <w:color w:val="000000"/>
                <w:kern w:val="0"/>
                <w:sz w:val="24"/>
                <w:szCs w:val="24"/>
                <w:lang w:val="en-US" w:eastAsia="zh-CN"/>
              </w:rPr>
            </w:pPr>
            <w:r>
              <w:rPr>
                <w:rFonts w:hint="default" w:ascii="Times New Roman" w:hAnsi="Times New Roman" w:eastAsia="方正黑体简体" w:cs="Times New Roman"/>
                <w:color w:val="000000"/>
                <w:kern w:val="0"/>
                <w:sz w:val="24"/>
                <w:szCs w:val="24"/>
                <w:lang w:val="en-US" w:eastAsia="zh-CN" w:bidi="ar"/>
              </w:rPr>
              <w:t>八、安全稳定（3项）</w:t>
            </w:r>
          </w:p>
        </w:tc>
      </w:tr>
      <w:tr w14:paraId="0F8E3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50D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Times New Roman" w:hAnsi="Times New Roman"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rPr>
              <w:t>67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CBAE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4BB87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552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Times New Roman" w:hAnsi="Times New Roman"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rPr>
              <w:t>68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5D4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完善社会治安巡逻防控体系，建立群防群治队伍，开展联防和巡逻守护工作</w:t>
            </w:r>
          </w:p>
        </w:tc>
      </w:tr>
      <w:tr w14:paraId="1463C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319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九、社会保障（11项）</w:t>
            </w:r>
          </w:p>
        </w:tc>
      </w:tr>
      <w:tr w14:paraId="47B1B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F4C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69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35B7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承担城乡居民基本养老保险的参保登记和管理服务</w:t>
            </w:r>
          </w:p>
        </w:tc>
      </w:tr>
      <w:tr w14:paraId="4E4A4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7A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7</w:t>
            </w:r>
            <w:r>
              <w:rPr>
                <w:rFonts w:hint="eastAsia" w:ascii="Times New Roman" w:hAnsi="Times New Roman" w:eastAsia="等线" w:cs="Times New Roman"/>
                <w:color w:val="000000"/>
                <w:kern w:val="0"/>
                <w:sz w:val="24"/>
                <w:szCs w:val="24"/>
                <w:lang w:val="en-US" w:eastAsia="zh-CN" w:bidi="ar"/>
              </w:rPr>
              <w:t>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EAEE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开展城乡居民基本医疗保险政策宣传，负责医疗保障经办服务，受理、初审医疗救助申请</w:t>
            </w:r>
          </w:p>
        </w:tc>
      </w:tr>
      <w:tr w14:paraId="12A75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09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7</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79FE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开展控辍保学工作，保障适龄儿童、少年接受义务教育权利，负责助学金申报资料审核</w:t>
            </w:r>
          </w:p>
        </w:tc>
      </w:tr>
      <w:tr w14:paraId="2BC44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877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7</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530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摸排孤儿、事实无人抚养儿童并建立信息台账，负责相关对象基本生活保障金、助学补贴、医疗康复资助的初审</w:t>
            </w:r>
          </w:p>
        </w:tc>
      </w:tr>
      <w:tr w14:paraId="59E3F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F8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8574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14:paraId="05E1A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E5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6DDB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加强农民工服务保障，开展农民工欠薪排查和矛盾调解</w:t>
            </w:r>
          </w:p>
        </w:tc>
      </w:tr>
      <w:tr w14:paraId="16A43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06D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D1AC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3DD81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655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945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开展临时救助政策宣传，按权限审核发放因突发事件、意外伤害、重大疾病或其他特殊原因导致基本生活陷入困境对象临时救助金</w:t>
            </w:r>
          </w:p>
        </w:tc>
      </w:tr>
      <w:tr w14:paraId="3AA92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32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C60D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受理和初审公益性岗位人员安置申请，开展公益性岗位日常管理和岗位补贴初审</w:t>
            </w:r>
          </w:p>
        </w:tc>
      </w:tr>
      <w:tr w14:paraId="39C0C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01C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488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0EA40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8D2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79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8228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规范公益慈善服务阵地建设运行，整合慈善资源，促进村（社区）慈善发展</w:t>
            </w:r>
          </w:p>
        </w:tc>
      </w:tr>
      <w:tr w14:paraId="6146F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BBEF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十、自然资源（4项）</w:t>
            </w:r>
          </w:p>
        </w:tc>
      </w:tr>
      <w:tr w14:paraId="2658D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6A1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61BA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落实“林长制”，负责巡护巡查，制止破坏林草资源的行为，发现林业有害生物上报，组织除治重大林业有害生物灾害，开展义务植树活动</w:t>
            </w:r>
          </w:p>
        </w:tc>
      </w:tr>
      <w:tr w14:paraId="38BE1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18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A97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开展土地利用动态巡查，发现土地违法违规行为制止并上报，负责农户私搭乱建问题整改</w:t>
            </w:r>
          </w:p>
        </w:tc>
      </w:tr>
      <w:tr w14:paraId="55A2C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1A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8</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44EB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预防和减轻水土流失，开展取土、挖砂、采石等活动的日常巡查，发现问题上报</w:t>
            </w:r>
          </w:p>
        </w:tc>
      </w:tr>
      <w:tr w14:paraId="5AF94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826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AB98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开展水资源保护、节约用水宣传，改善城乡居民饮用水条件</w:t>
            </w:r>
          </w:p>
        </w:tc>
      </w:tr>
      <w:tr w14:paraId="0E159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80B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十一、生态环保（4项）</w:t>
            </w:r>
          </w:p>
        </w:tc>
      </w:tr>
      <w:tr w14:paraId="4B68A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A7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8818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负责环境保护宣传和隐患排查、问题上报，督促指导相关生产经营单位及个人开展污染防治工作</w:t>
            </w:r>
          </w:p>
        </w:tc>
      </w:tr>
      <w:tr w14:paraId="5173C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963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ABC3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落实“河长制”，负责日常巡查，组织整改巡查发现的问题，上报不能解决的问题，开展毗邻乡镇联防联控、清漂、保洁等工作</w:t>
            </w:r>
          </w:p>
        </w:tc>
      </w:tr>
      <w:tr w14:paraId="22C97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15B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FF80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开展农业面源污染防治宣传，指导推进化肥农药减量增效、农用薄膜等农业废弃物处置</w:t>
            </w:r>
          </w:p>
        </w:tc>
      </w:tr>
      <w:tr w14:paraId="5C116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FF0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A43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推进秸秆综合利用，开展秸秆禁烧宣传、日常巡查，发现违法违规行为制止、查处（除生态环境部门实施区域外）</w:t>
            </w:r>
          </w:p>
        </w:tc>
      </w:tr>
      <w:tr w14:paraId="24060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8DDF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十二、城乡建设（7项）</w:t>
            </w:r>
          </w:p>
        </w:tc>
      </w:tr>
      <w:tr w14:paraId="0A585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C8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635B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组织编制镇级总体规划、村庄规划及控制性详细规划，开展镇村规划区和控制建设区域监督检查，发现违法建设行为上报</w:t>
            </w:r>
          </w:p>
        </w:tc>
      </w:tr>
      <w:tr w14:paraId="561E2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DA3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89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9004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1219D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5DB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9</w:t>
            </w:r>
            <w:r>
              <w:rPr>
                <w:rFonts w:hint="eastAsia" w:ascii="Times New Roman" w:hAnsi="Times New Roman" w:eastAsia="等线" w:cs="Times New Roman"/>
                <w:color w:val="000000"/>
                <w:kern w:val="0"/>
                <w:sz w:val="24"/>
                <w:szCs w:val="24"/>
                <w:lang w:val="en-US" w:eastAsia="zh-CN" w:bidi="ar"/>
              </w:rPr>
              <w:t>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1CE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负责公共基础设施的建设、管理和维护，发现损坏各类设施及附属设施的行为制止并上报</w:t>
            </w:r>
          </w:p>
        </w:tc>
      </w:tr>
      <w:tr w14:paraId="0F51A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A9C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9</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F85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负责宅基地审批、监管，按权限核发乡村建设规划许可证，开展农村住房建设安全监督管理等工作</w:t>
            </w:r>
          </w:p>
        </w:tc>
      </w:tr>
      <w:tr w14:paraId="06B11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6D7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9</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36E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负责公共设施、公益事业、住宅建设需占用农用地的建设用地审核</w:t>
            </w:r>
          </w:p>
        </w:tc>
      </w:tr>
      <w:tr w14:paraId="6E5CF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6B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93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8B3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负责在村庄、集镇规划区内和道路、河道两旁修建的临时建筑物、构筑物和其他设施的审批，依法查处相关违法行为</w:t>
            </w:r>
          </w:p>
        </w:tc>
      </w:tr>
      <w:tr w14:paraId="0539E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A8E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Times New Roman" w:hAnsi="Times New Roman" w:eastAsia="等线" w:cs="Times New Roman"/>
                <w:color w:val="000000"/>
                <w:kern w:val="0"/>
                <w:sz w:val="24"/>
                <w:szCs w:val="24"/>
                <w:lang w:val="en-US" w:eastAsia="zh-CN" w:bidi="ar"/>
              </w:rPr>
            </w:pPr>
            <w:r>
              <w:rPr>
                <w:rFonts w:hint="eastAsia" w:ascii="Times New Roman" w:hAnsi="Times New Roman" w:eastAsia="等线" w:cs="Times New Roman"/>
                <w:color w:val="000000"/>
                <w:kern w:val="0"/>
                <w:sz w:val="24"/>
                <w:szCs w:val="24"/>
                <w:lang w:val="en-US" w:eastAsia="zh-CN" w:bidi="ar"/>
              </w:rPr>
              <w:t>94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AB08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规划设置临时便民服务摊点，开展食品摊贩备案，确定食品摊贩经营区域和时段，对未按规定备案的食品摊贩进行查处</w:t>
            </w:r>
          </w:p>
        </w:tc>
      </w:tr>
      <w:tr w14:paraId="36694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0BD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十三、交通运输（2项）</w:t>
            </w:r>
          </w:p>
        </w:tc>
      </w:tr>
      <w:tr w14:paraId="3D0CB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22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95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20CE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落实“路长制”，负责乡道、村道的规划、建设、养护及村道管理</w:t>
            </w:r>
          </w:p>
        </w:tc>
      </w:tr>
      <w:tr w14:paraId="27091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CC3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96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CE63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开展交通安全宣传、巡查、劝导，负责农村道路交通安全管理，排查整改农村道路交通安全隐患</w:t>
            </w:r>
          </w:p>
        </w:tc>
      </w:tr>
      <w:tr w14:paraId="4B48D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6726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十四、文化和旅游（3项）</w:t>
            </w:r>
          </w:p>
        </w:tc>
      </w:tr>
      <w:tr w14:paraId="016F9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07C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97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07C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落实“引客入遂”行动，编制和实施旅游发展计划，举办农文旅活动</w:t>
            </w:r>
          </w:p>
        </w:tc>
      </w:tr>
      <w:tr w14:paraId="23CAE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BA8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Times New Roman" w:hAnsi="Times New Roman" w:eastAsia="等线" w:cs="Times New Roman"/>
                <w:color w:val="000000"/>
                <w:kern w:val="0"/>
                <w:sz w:val="24"/>
                <w:szCs w:val="24"/>
                <w:lang w:val="en-US" w:eastAsia="zh-CN" w:bidi="ar"/>
              </w:rPr>
              <w:t>98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935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开展文物保护工作，负责不可移动文物的日常巡查，发现疑似文物或破坏文物情况保护现场并上报</w:t>
            </w:r>
          </w:p>
        </w:tc>
      </w:tr>
      <w:tr w14:paraId="2AE97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EE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eastAsia" w:ascii="Calibri" w:hAnsi="Calibri" w:eastAsia="等线" w:cs="Times New Roman"/>
                <w:color w:val="000000"/>
                <w:kern w:val="0"/>
                <w:sz w:val="24"/>
                <w:szCs w:val="24"/>
                <w:lang w:val="en-US" w:eastAsia="zh-CN"/>
              </w:rPr>
              <w:t>99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5BE2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挖掘本地人文历史、文旅资源，保护、传承、发展“刘氏泥塑”文化，推进民俗文化创新发展</w:t>
            </w:r>
          </w:p>
        </w:tc>
      </w:tr>
      <w:tr w14:paraId="586C9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CA4D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十五、卫生健康（2项）</w:t>
            </w:r>
          </w:p>
        </w:tc>
      </w:tr>
      <w:tr w14:paraId="6FCB6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14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10</w:t>
            </w:r>
            <w:r>
              <w:rPr>
                <w:rFonts w:hint="eastAsia" w:ascii="Times New Roman" w:hAnsi="Times New Roman" w:eastAsia="等线" w:cs="Times New Roman"/>
                <w:color w:val="000000"/>
                <w:kern w:val="0"/>
                <w:sz w:val="24"/>
                <w:szCs w:val="24"/>
                <w:lang w:val="en-US" w:eastAsia="zh-CN" w:bidi="ar"/>
              </w:rPr>
              <w:t>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3323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负责生育政策宣传，开展生育登记服务等工作</w:t>
            </w:r>
          </w:p>
        </w:tc>
      </w:tr>
      <w:tr w14:paraId="574AD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B61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10</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AA4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开展爱国卫生工作，推进传染病的预防和群防群治等公共卫生工作</w:t>
            </w:r>
          </w:p>
        </w:tc>
      </w:tr>
      <w:tr w14:paraId="4AD7F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801C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十六、应急管理及消防（3项）</w:t>
            </w:r>
          </w:p>
        </w:tc>
      </w:tr>
      <w:tr w14:paraId="51B26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78D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10</w:t>
            </w:r>
            <w:r>
              <w:rPr>
                <w:rFonts w:hint="eastAsia" w:ascii="Times New Roman" w:hAnsi="Times New Roman" w:eastAsia="等线" w:cs="Times New Roman"/>
                <w:color w:val="000000"/>
                <w:kern w:val="0"/>
                <w:sz w:val="24"/>
                <w:szCs w:val="24"/>
                <w:lang w:val="en-US" w:eastAsia="zh-CN" w:bidi="ar"/>
              </w:rPr>
              <w:t>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EA9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健全应急指挥机制，编制并动态修订综合应急预案、专项应急预案，组织、指挥、协调突发事件应急处置工作，落实突发事件初期处置现场指挥官制度</w:t>
            </w:r>
          </w:p>
        </w:tc>
      </w:tr>
      <w:tr w14:paraId="74037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43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03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F1C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加强应急能力建设，建立应急救援队伍，开展应急演练，落实应急值守制度，按规定上报事故信息</w:t>
            </w:r>
          </w:p>
        </w:tc>
      </w:tr>
      <w:tr w14:paraId="08B3B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BF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04</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372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负责防灾减灾知识宣传教育，开展隐患排查以及先期处置、灾情统计报送、应急保障和灾后恢复自救等工作</w:t>
            </w:r>
          </w:p>
        </w:tc>
      </w:tr>
      <w:tr w14:paraId="773BB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6FB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十七、人民武装（2项）</w:t>
            </w:r>
          </w:p>
        </w:tc>
      </w:tr>
      <w:tr w14:paraId="3F97A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D6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05</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8CE2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坚持党管武装，开展兵役征集、民兵工作，推进基层武装部规范化建设</w:t>
            </w:r>
          </w:p>
        </w:tc>
      </w:tr>
      <w:tr w14:paraId="31594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8AD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Times New Roman" w:hAnsi="Times New Roman" w:eastAsia="等线" w:cs="Times New Roman"/>
                <w:color w:val="000000"/>
                <w:kern w:val="0"/>
                <w:sz w:val="24"/>
                <w:szCs w:val="24"/>
                <w:lang w:val="en-US" w:eastAsia="zh-CN" w:bidi="ar"/>
              </w:rPr>
            </w:pPr>
            <w:r>
              <w:rPr>
                <w:rFonts w:hint="eastAsia" w:ascii="Times New Roman" w:hAnsi="Times New Roman" w:eastAsia="等线" w:cs="Times New Roman"/>
                <w:color w:val="000000"/>
                <w:kern w:val="0"/>
                <w:sz w:val="24"/>
                <w:szCs w:val="24"/>
                <w:lang w:val="en-US" w:eastAsia="zh-CN" w:bidi="ar"/>
              </w:rPr>
              <w:t>106</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64FB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开展国防动员工作，负责国防教育、人民防空、国防交通、国防设施保护、战备物资管理维护等</w:t>
            </w:r>
          </w:p>
        </w:tc>
      </w:tr>
      <w:tr w14:paraId="495C0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1E9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both"/>
              <w:rPr>
                <w:rFonts w:hint="eastAsia" w:ascii="方正黑体简体" w:hAnsi="宋体" w:eastAsia="方正黑体简体" w:cs="宋体"/>
                <w:color w:val="000000"/>
                <w:kern w:val="0"/>
                <w:sz w:val="24"/>
                <w:szCs w:val="24"/>
                <w:lang w:val="en-US" w:eastAsia="zh-CN"/>
              </w:rPr>
            </w:pPr>
            <w:r>
              <w:rPr>
                <w:rFonts w:hint="eastAsia" w:ascii="方正黑体简体" w:hAnsi="宋体" w:eastAsia="方正黑体简体" w:cs="宋体"/>
                <w:color w:val="000000"/>
                <w:kern w:val="0"/>
                <w:sz w:val="24"/>
                <w:szCs w:val="24"/>
                <w:lang w:val="en-US" w:eastAsia="zh-CN" w:bidi="ar"/>
              </w:rPr>
              <w:t>十八</w:t>
            </w:r>
            <w:bookmarkStart w:id="0" w:name="_GoBack"/>
            <w:bookmarkEnd w:id="0"/>
            <w:r>
              <w:rPr>
                <w:rFonts w:hint="eastAsia" w:ascii="方正黑体简体" w:hAnsi="宋体" w:eastAsia="方正黑体简体" w:cs="宋体"/>
                <w:color w:val="000000"/>
                <w:kern w:val="0"/>
                <w:sz w:val="24"/>
                <w:szCs w:val="24"/>
                <w:lang w:val="en-US" w:eastAsia="zh-CN" w:bidi="ar"/>
              </w:rPr>
              <w:t>、综合政务（7项）</w:t>
            </w:r>
          </w:p>
        </w:tc>
      </w:tr>
      <w:tr w14:paraId="5A772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81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07</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D6E2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负责会务组织及重大活动服务、文电、值班、信息、保密、地方志、史志、档案、印章管理，综合性文稿起草、审核、签发等工作</w:t>
            </w:r>
          </w:p>
        </w:tc>
      </w:tr>
      <w:tr w14:paraId="522AE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6C9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08</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1750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负责机关、所属事业单位人事管理、工资福利等工作</w:t>
            </w:r>
          </w:p>
        </w:tc>
      </w:tr>
      <w:tr w14:paraId="52457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1E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09</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B9D6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按权限开展行政事业性国有资产的管理</w:t>
            </w:r>
          </w:p>
        </w:tc>
      </w:tr>
      <w:tr w14:paraId="31F70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540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11</w:t>
            </w:r>
            <w:r>
              <w:rPr>
                <w:rFonts w:hint="eastAsia" w:ascii="Times New Roman" w:hAnsi="Times New Roman" w:eastAsia="等线" w:cs="Times New Roman"/>
                <w:color w:val="000000"/>
                <w:kern w:val="0"/>
                <w:sz w:val="24"/>
                <w:szCs w:val="24"/>
                <w:lang w:val="en-US" w:eastAsia="zh-CN" w:bidi="ar"/>
              </w:rPr>
              <w:t>0</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5C91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负责行政事业单位财务管理，开展预决算编制和预算执行、公开、会计核算等工作</w:t>
            </w:r>
          </w:p>
        </w:tc>
      </w:tr>
      <w:tr w14:paraId="03FAA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6F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11</w:t>
            </w:r>
            <w:r>
              <w:rPr>
                <w:rFonts w:hint="eastAsia" w:ascii="Times New Roman" w:hAnsi="Times New Roman" w:eastAsia="等线" w:cs="Times New Roman"/>
                <w:color w:val="000000"/>
                <w:kern w:val="0"/>
                <w:sz w:val="24"/>
                <w:szCs w:val="24"/>
                <w:lang w:val="en-US" w:eastAsia="zh-CN" w:bidi="ar"/>
              </w:rPr>
              <w:t>1</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5AF1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开展公共机构节能、公务用车、机关办公用房、机关食堂、政府采购、公务接待等管理工作</w:t>
            </w:r>
          </w:p>
        </w:tc>
      </w:tr>
      <w:tr w14:paraId="0E56D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82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12</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9E1F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建立健全政府信息公开工作制度，负责政务信息公开</w:t>
            </w:r>
          </w:p>
        </w:tc>
      </w:tr>
      <w:tr w14:paraId="301FE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CCD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center"/>
              <w:rPr>
                <w:rFonts w:hint="default" w:ascii="Calibri" w:hAnsi="Calibri" w:eastAsia="等线" w:cs="Times New Roman"/>
                <w:color w:val="000000"/>
                <w:kern w:val="0"/>
                <w:sz w:val="24"/>
                <w:szCs w:val="24"/>
                <w:lang w:val="en-US" w:eastAsia="zh-CN"/>
              </w:rPr>
            </w:pPr>
            <w:r>
              <w:rPr>
                <w:rFonts w:hint="default" w:ascii="Times New Roman" w:hAnsi="Times New Roman" w:eastAsia="等线" w:cs="Times New Roman"/>
                <w:color w:val="000000"/>
                <w:kern w:val="0"/>
                <w:sz w:val="24"/>
                <w:szCs w:val="24"/>
                <w:lang w:val="en-US" w:eastAsia="zh-CN" w:bidi="ar"/>
              </w:rPr>
              <w:t>1</w:t>
            </w:r>
            <w:r>
              <w:rPr>
                <w:rFonts w:hint="eastAsia" w:ascii="Times New Roman" w:hAnsi="Times New Roman" w:eastAsia="等线" w:cs="Times New Roman"/>
                <w:color w:val="000000"/>
                <w:kern w:val="0"/>
                <w:sz w:val="24"/>
                <w:szCs w:val="24"/>
                <w:lang w:val="en-US" w:eastAsia="zh-CN" w:bidi="ar"/>
              </w:rPr>
              <w:t>13</w:t>
            </w:r>
          </w:p>
        </w:tc>
        <w:tc>
          <w:tcPr>
            <w:tcW w:w="13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70D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5"/>
                <w:rFonts w:hint="eastAsia"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建立和完善内部控制管理制度，规范运行管理、提升运行效能</w:t>
            </w:r>
          </w:p>
        </w:tc>
      </w:tr>
    </w:tbl>
    <w:p w14:paraId="5E051DDF">
      <w:pPr>
        <w:keepNext w:val="0"/>
        <w:keepLines w:val="0"/>
        <w:widowControl w:val="0"/>
        <w:suppressLineNumbers w:val="0"/>
        <w:autoSpaceDE/>
        <w:autoSpaceDN/>
        <w:spacing w:before="0" w:beforeAutospacing="0" w:after="0" w:afterAutospacing="0" w:line="240" w:lineRule="auto"/>
        <w:ind w:left="0" w:right="0"/>
        <w:jc w:val="both"/>
        <w:rPr>
          <w:rFonts w:ascii="Calibri" w:hAnsi="Calibri" w:eastAsia="宋体" w:cs="Times New Roman"/>
          <w:kern w:val="2"/>
          <w:sz w:val="21"/>
          <w:szCs w:val="24"/>
          <w:lang w:val="en-US" w:eastAsia="zh-CN"/>
        </w:rPr>
      </w:pPr>
    </w:p>
    <w:p w14:paraId="2CC2FE39">
      <w:pPr>
        <w:jc w:val="center"/>
        <w:rPr>
          <w:rFonts w:hint="eastAsia" w:ascii="方正小标宋简体" w:hAnsi="方正小标宋简体" w:eastAsia="方正小标宋简体" w:cs="方正小标宋简体"/>
          <w:sz w:val="36"/>
          <w:szCs w:val="36"/>
          <w:highlight w:val="none"/>
        </w:rPr>
      </w:pPr>
      <w:r>
        <w:rPr>
          <w:rFonts w:hint="default" w:ascii="Times New Roman" w:hAnsi="Times New Roman" w:eastAsia="宋体" w:cs="Times New Roman"/>
          <w:kern w:val="2"/>
          <w:sz w:val="21"/>
          <w:szCs w:val="24"/>
          <w:lang w:val="en-US" w:eastAsia="zh-CN" w:bidi="ar"/>
        </w:rPr>
        <w:br w:type="page"/>
      </w:r>
      <w:r>
        <w:rPr>
          <w:rFonts w:hint="eastAsia" w:ascii="方正小标宋简体" w:hAnsi="方正小标宋简体" w:eastAsia="方正小标宋简体" w:cs="方正小标宋简体"/>
          <w:sz w:val="36"/>
          <w:szCs w:val="36"/>
          <w:highlight w:val="none"/>
        </w:rPr>
        <w:t>配合履职事项清单</w:t>
      </w:r>
    </w:p>
    <w:tbl>
      <w:tblPr>
        <w:tblStyle w:val="7"/>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38"/>
        <w:gridCol w:w="1555"/>
        <w:gridCol w:w="2541"/>
        <w:gridCol w:w="4605"/>
        <w:gridCol w:w="4475"/>
      </w:tblGrid>
      <w:tr w14:paraId="3BF2C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blHeader/>
          <w:jc w:val="center"/>
        </w:trPr>
        <w:tc>
          <w:tcPr>
            <w:tcW w:w="365" w:type="pct"/>
            <w:tcBorders>
              <w:tl2br w:val="nil"/>
              <w:tr2bl w:val="nil"/>
            </w:tcBorders>
            <w:noWrap w:val="0"/>
            <w:vAlign w:val="center"/>
          </w:tcPr>
          <w:p w14:paraId="029E62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方正黑体简体" w:cs="Times New Roman"/>
                <w:b w:val="0"/>
                <w:bCs w:val="0"/>
                <w:color w:val="000000"/>
                <w:sz w:val="24"/>
                <w:szCs w:val="24"/>
                <w:lang w:val="en-US" w:eastAsia="zh-CN"/>
              </w:rPr>
            </w:pPr>
            <w:r>
              <w:rPr>
                <w:rFonts w:hint="eastAsia" w:ascii="Times New Roman" w:hAnsi="Times New Roman" w:eastAsia="方正黑体简体" w:cs="Times New Roman"/>
                <w:b w:val="0"/>
                <w:bCs w:val="0"/>
                <w:color w:val="000000"/>
                <w:sz w:val="24"/>
                <w:szCs w:val="24"/>
                <w:lang w:val="en-US" w:eastAsia="zh-CN"/>
              </w:rPr>
              <w:t>序号</w:t>
            </w:r>
          </w:p>
        </w:tc>
        <w:tc>
          <w:tcPr>
            <w:tcW w:w="547" w:type="pct"/>
            <w:tcBorders>
              <w:tl2br w:val="nil"/>
              <w:tr2bl w:val="nil"/>
            </w:tcBorders>
            <w:noWrap w:val="0"/>
            <w:vAlign w:val="center"/>
          </w:tcPr>
          <w:p w14:paraId="414FC8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894" w:type="pct"/>
            <w:tcBorders>
              <w:tl2br w:val="nil"/>
              <w:tr2bl w:val="nil"/>
            </w:tcBorders>
            <w:noWrap w:val="0"/>
            <w:vAlign w:val="center"/>
          </w:tcPr>
          <w:p w14:paraId="26DA60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1620" w:type="pct"/>
            <w:tcBorders>
              <w:tl2br w:val="nil"/>
              <w:tr2bl w:val="nil"/>
            </w:tcBorders>
            <w:noWrap w:val="0"/>
            <w:vAlign w:val="center"/>
          </w:tcPr>
          <w:p w14:paraId="1294EC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1572" w:type="pct"/>
            <w:tcBorders>
              <w:tl2br w:val="nil"/>
              <w:tr2bl w:val="nil"/>
            </w:tcBorders>
            <w:noWrap w:val="0"/>
            <w:vAlign w:val="center"/>
          </w:tcPr>
          <w:p w14:paraId="326947C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5D10EC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2BC82B7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Fonts w:hint="default" w:ascii="Times New Roman" w:hAnsi="Times New Roman" w:eastAsia="方正黑体简体" w:cs="Times New Roman"/>
                <w:b w:val="0"/>
                <w:bCs w:val="0"/>
                <w:color w:val="000000"/>
                <w:kern w:val="0"/>
                <w:sz w:val="24"/>
                <w:szCs w:val="24"/>
                <w:lang w:val="en-US" w:eastAsia="zh-CN"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val="en-US" w:eastAsia="zh-CN" w:bidi="ar"/>
              </w:rPr>
              <w:t>项）</w:t>
            </w:r>
          </w:p>
        </w:tc>
      </w:tr>
      <w:tr w14:paraId="0587E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A0AF5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en-US" w:bidi="ar"/>
              </w:rPr>
              <w:t>1</w:t>
            </w:r>
          </w:p>
        </w:tc>
        <w:tc>
          <w:tcPr>
            <w:tcW w:w="547" w:type="pct"/>
            <w:tcBorders>
              <w:tl2br w:val="nil"/>
              <w:tr2bl w:val="nil"/>
            </w:tcBorders>
            <w:noWrap w:val="0"/>
            <w:vAlign w:val="center"/>
          </w:tcPr>
          <w:p w14:paraId="63B8EE5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管好用好到村任职选调生</w:t>
            </w:r>
          </w:p>
        </w:tc>
        <w:tc>
          <w:tcPr>
            <w:tcW w:w="894" w:type="pct"/>
            <w:tcBorders>
              <w:tl2br w:val="nil"/>
              <w:tr2bl w:val="nil"/>
            </w:tcBorders>
            <w:noWrap w:val="0"/>
            <w:vAlign w:val="center"/>
          </w:tcPr>
          <w:p w14:paraId="2ACDB1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委组织部</w:t>
            </w:r>
          </w:p>
        </w:tc>
        <w:tc>
          <w:tcPr>
            <w:tcW w:w="1620" w:type="pct"/>
            <w:tcBorders>
              <w:tl2br w:val="nil"/>
              <w:tr2bl w:val="nil"/>
            </w:tcBorders>
            <w:noWrap w:val="0"/>
            <w:vAlign w:val="center"/>
          </w:tcPr>
          <w:p w14:paraId="4FAEAB9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开展到村任职选调生选派、管理、培训、考核、资金监管等工作。</w:t>
            </w:r>
          </w:p>
        </w:tc>
        <w:tc>
          <w:tcPr>
            <w:tcW w:w="1572" w:type="pct"/>
            <w:tcBorders>
              <w:tl2br w:val="nil"/>
              <w:tr2bl w:val="nil"/>
            </w:tcBorders>
            <w:noWrap w:val="0"/>
            <w:vAlign w:val="center"/>
          </w:tcPr>
          <w:p w14:paraId="41D10AA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1.负责到村任职选调生的日常管理，提供必要的工作、生活等保障。</w:t>
            </w:r>
          </w:p>
          <w:p w14:paraId="2F3715B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2.派员参加到村任职选调生年度考核和任职期满考核。</w:t>
            </w:r>
          </w:p>
          <w:p w14:paraId="3935F5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3.提供</w:t>
            </w:r>
            <w:r>
              <w:rPr>
                <w:rStyle w:val="15"/>
                <w:rFonts w:hint="eastAsia" w:ascii="Times New Roman" w:hAnsi="Times New Roman" w:eastAsia="方正仿宋简体" w:cs="Times New Roman"/>
                <w:kern w:val="0"/>
                <w:sz w:val="24"/>
                <w:szCs w:val="24"/>
                <w:lang w:val="en-US" w:eastAsia="zh-CN" w:bidi="ar"/>
              </w:rPr>
              <w:t>相关</w:t>
            </w:r>
            <w:r>
              <w:rPr>
                <w:rStyle w:val="15"/>
                <w:rFonts w:hint="default" w:ascii="Times New Roman" w:hAnsi="Times New Roman" w:eastAsia="方正仿宋简体" w:cs="Times New Roman"/>
                <w:kern w:val="0"/>
                <w:sz w:val="24"/>
                <w:szCs w:val="24"/>
                <w:lang w:val="en-US" w:eastAsia="zh-CN" w:bidi="ar"/>
              </w:rPr>
              <w:t>资金使用凭证等资料。</w:t>
            </w:r>
          </w:p>
        </w:tc>
      </w:tr>
      <w:tr w14:paraId="3825F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566A1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en-US" w:bidi="ar-SA"/>
              </w:rPr>
              <w:t>2</w:t>
            </w:r>
          </w:p>
        </w:tc>
        <w:tc>
          <w:tcPr>
            <w:tcW w:w="547" w:type="pct"/>
            <w:tcBorders>
              <w:tl2br w:val="nil"/>
              <w:tr2bl w:val="nil"/>
            </w:tcBorders>
            <w:noWrap w:val="0"/>
            <w:vAlign w:val="center"/>
          </w:tcPr>
          <w:p w14:paraId="5FC839C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驻村帮扶干部管理</w:t>
            </w:r>
          </w:p>
        </w:tc>
        <w:tc>
          <w:tcPr>
            <w:tcW w:w="894" w:type="pct"/>
            <w:tcBorders>
              <w:tl2br w:val="nil"/>
              <w:tr2bl w:val="nil"/>
            </w:tcBorders>
            <w:noWrap w:val="0"/>
            <w:vAlign w:val="center"/>
          </w:tcPr>
          <w:p w14:paraId="7559029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委组织部</w:t>
            </w: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财政局</w:t>
            </w:r>
          </w:p>
        </w:tc>
        <w:tc>
          <w:tcPr>
            <w:tcW w:w="1620" w:type="pct"/>
            <w:tcBorders>
              <w:tl2br w:val="nil"/>
              <w:tr2bl w:val="nil"/>
            </w:tcBorders>
            <w:noWrap w:val="0"/>
            <w:vAlign w:val="center"/>
          </w:tcPr>
          <w:p w14:paraId="4DE0C0E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p>
          <w:p w14:paraId="5A3A5C0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2.区财政局：按标准保障驻村第一书记和工作队工作经费。</w:t>
            </w:r>
          </w:p>
        </w:tc>
        <w:tc>
          <w:tcPr>
            <w:tcW w:w="1572" w:type="pct"/>
            <w:tcBorders>
              <w:tl2br w:val="nil"/>
              <w:tr2bl w:val="nil"/>
            </w:tcBorders>
            <w:noWrap w:val="0"/>
            <w:vAlign w:val="center"/>
          </w:tcPr>
          <w:p w14:paraId="1354F6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1.组织驻村第一书记和工作队员制定任期目标、年度计划和推进措施，落实公开承诺等制度。</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2.负责驻村第一书记和工作队员考勤登记、日常管理和平时考核，派员参加年度考核、期满考核。</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3.开展驻村第一书记、工作队员的关心关爱、调研指导等工作。</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4.提供必要食宿条件。</w:t>
            </w:r>
          </w:p>
        </w:tc>
      </w:tr>
      <w:tr w14:paraId="7858A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2A00A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p>
        </w:tc>
        <w:tc>
          <w:tcPr>
            <w:tcW w:w="547" w:type="pct"/>
            <w:tcBorders>
              <w:tl2br w:val="nil"/>
              <w:tr2bl w:val="nil"/>
            </w:tcBorders>
            <w:noWrap w:val="0"/>
            <w:vAlign w:val="center"/>
          </w:tcPr>
          <w:p w14:paraId="642F95C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大学生志愿服务西部计划项目管理</w:t>
            </w:r>
          </w:p>
        </w:tc>
        <w:tc>
          <w:tcPr>
            <w:tcW w:w="894" w:type="pct"/>
            <w:tcBorders>
              <w:tl2br w:val="nil"/>
              <w:tr2bl w:val="nil"/>
            </w:tcBorders>
            <w:noWrap w:val="0"/>
            <w:vAlign w:val="center"/>
          </w:tcPr>
          <w:p w14:paraId="7EA34C0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共青团</w:t>
            </w:r>
            <w:r>
              <w:rPr>
                <w:rStyle w:val="15"/>
                <w:rFonts w:hint="eastAsia" w:ascii="Times New Roman" w:hAnsi="Times New Roman" w:eastAsia="方正仿宋简体" w:cs="Times New Roman"/>
                <w:kern w:val="0"/>
                <w:sz w:val="24"/>
                <w:szCs w:val="24"/>
                <w:lang w:val="en-US" w:eastAsia="zh-CN" w:bidi="ar"/>
              </w:rPr>
              <w:t>安居区</w:t>
            </w:r>
            <w:r>
              <w:rPr>
                <w:rStyle w:val="15"/>
                <w:rFonts w:hint="default" w:ascii="Times New Roman" w:hAnsi="Times New Roman" w:eastAsia="方正仿宋简体" w:cs="Times New Roman"/>
                <w:kern w:val="0"/>
                <w:sz w:val="24"/>
                <w:szCs w:val="24"/>
                <w:lang w:val="en-US" w:eastAsia="zh-CN" w:bidi="ar"/>
              </w:rPr>
              <w:t>委</w:t>
            </w:r>
          </w:p>
        </w:tc>
        <w:tc>
          <w:tcPr>
            <w:tcW w:w="1620" w:type="pct"/>
            <w:tcBorders>
              <w:tl2br w:val="nil"/>
              <w:tr2bl w:val="nil"/>
            </w:tcBorders>
            <w:noWrap w:val="0"/>
            <w:vAlign w:val="center"/>
          </w:tcPr>
          <w:p w14:paraId="34127E8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1.负责大学生志愿服务西部计划志愿者岗位申报及人员分配工作。</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2.指导开展大学生志愿服务西部计划志愿者日常管理。</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3.负责大学生志愿服务西部计划志愿者业务培训和年度考核。</w:t>
            </w:r>
          </w:p>
          <w:p w14:paraId="3114464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4.落实大学生志愿服务西部计划志愿者每月基本生活补贴等待遇发放。</w:t>
            </w:r>
          </w:p>
        </w:tc>
        <w:tc>
          <w:tcPr>
            <w:tcW w:w="1572" w:type="pct"/>
            <w:tcBorders>
              <w:tl2br w:val="nil"/>
              <w:tr2bl w:val="nil"/>
            </w:tcBorders>
            <w:noWrap w:val="0"/>
            <w:vAlign w:val="center"/>
          </w:tcPr>
          <w:p w14:paraId="5425C0C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1.负责大学生志愿服务西部计划志愿者日常管理，提供免费住宿等必要的生活、学习条件。</w:t>
            </w:r>
          </w:p>
          <w:p w14:paraId="45F2E0A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2.协助开展大学生志愿服务西部计划志愿者业务培训和年度考核工作。</w:t>
            </w:r>
          </w:p>
          <w:p w14:paraId="1752522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3.落实大学生志愿服务西部计划志愿者安全健康</w:t>
            </w:r>
            <w:r>
              <w:rPr>
                <w:rStyle w:val="15"/>
                <w:rFonts w:hint="eastAsia" w:ascii="Times New Roman" w:hAnsi="Times New Roman" w:eastAsia="方正仿宋简体" w:cs="Times New Roman"/>
                <w:kern w:val="0"/>
                <w:sz w:val="24"/>
                <w:szCs w:val="24"/>
                <w:lang w:val="en-US" w:eastAsia="zh-CN" w:bidi="ar"/>
              </w:rPr>
              <w:t>保障</w:t>
            </w:r>
            <w:r>
              <w:rPr>
                <w:rStyle w:val="15"/>
                <w:rFonts w:hint="default" w:ascii="Times New Roman" w:hAnsi="Times New Roman" w:eastAsia="方正仿宋简体" w:cs="Times New Roman"/>
                <w:kern w:val="0"/>
                <w:sz w:val="24"/>
                <w:szCs w:val="24"/>
                <w:lang w:val="en-US" w:eastAsia="zh-CN" w:bidi="ar"/>
              </w:rPr>
              <w:t>措施，协助解决大学生志愿服务西部计划志愿者工作、生活中出现的困难和问题。</w:t>
            </w:r>
          </w:p>
          <w:p w14:paraId="2FE4889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4.落实大学生志愿服务西部计划志愿者一年两次探亲往返交通补贴等待遇保障。</w:t>
            </w:r>
          </w:p>
        </w:tc>
      </w:tr>
      <w:tr w14:paraId="799ACE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1BF7692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黑体" w:hAnsi="黑体" w:eastAsia="黑体" w:cs="黑体"/>
                <w:kern w:val="0"/>
                <w:sz w:val="24"/>
                <w:szCs w:val="24"/>
                <w:lang w:val="en-US" w:eastAsia="zh-CN" w:bidi="ar"/>
              </w:rPr>
              <w:t>二、经济发展（2项）</w:t>
            </w:r>
          </w:p>
        </w:tc>
      </w:tr>
      <w:tr w14:paraId="08BFE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03770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lang w:val="en-US" w:eastAsia="zh-CN" w:bidi="ar"/>
              </w:rPr>
              <w:t>4</w:t>
            </w:r>
          </w:p>
        </w:tc>
        <w:tc>
          <w:tcPr>
            <w:tcW w:w="547" w:type="pct"/>
            <w:tcBorders>
              <w:tl2br w:val="nil"/>
              <w:tr2bl w:val="nil"/>
            </w:tcBorders>
            <w:noWrap w:val="0"/>
            <w:vAlign w:val="center"/>
          </w:tcPr>
          <w:p w14:paraId="5C1ADB9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政府及社会投资项目管理（除本级项目）</w:t>
            </w:r>
          </w:p>
        </w:tc>
        <w:tc>
          <w:tcPr>
            <w:tcW w:w="894" w:type="pct"/>
            <w:tcBorders>
              <w:tl2br w:val="nil"/>
              <w:tr2bl w:val="nil"/>
            </w:tcBorders>
            <w:noWrap w:val="0"/>
            <w:vAlign w:val="center"/>
          </w:tcPr>
          <w:p w14:paraId="43DEE28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区发展改革局、区财政局、区交通运输局、区水利局、区农业农村局、区自然资源和规划局、区住房城乡建设局、安居生态环境局</w:t>
            </w:r>
          </w:p>
        </w:tc>
        <w:tc>
          <w:tcPr>
            <w:tcW w:w="1620" w:type="pct"/>
            <w:tcBorders>
              <w:tl2br w:val="nil"/>
              <w:tr2bl w:val="nil"/>
            </w:tcBorders>
            <w:noWrap w:val="0"/>
            <w:vAlign w:val="center"/>
          </w:tcPr>
          <w:p w14:paraId="7241B47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1.区发展改革局：（1）协调推进政府及社会投资项目谋划和储备。（2）组织开展项目资金争取、跟踪调度、日常监管等工作。</w:t>
            </w:r>
          </w:p>
          <w:p w14:paraId="6F3924E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2.区财政局：下达资金，审核资金绩效，核定政府投资项目资产原值，移交项目资产。</w:t>
            </w:r>
          </w:p>
          <w:p w14:paraId="7FDEF1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1572" w:type="pct"/>
            <w:tcBorders>
              <w:tl2br w:val="nil"/>
              <w:tr2bl w:val="nil"/>
            </w:tcBorders>
            <w:noWrap w:val="0"/>
            <w:vAlign w:val="center"/>
          </w:tcPr>
          <w:p w14:paraId="6CB75BC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1.派员参加项目选址、用地踏勘、实物查漏补缺及项目竣工验收等工作。</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2.调处矛盾纠纷。</w:t>
            </w:r>
          </w:p>
        </w:tc>
      </w:tr>
      <w:tr w14:paraId="46B05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74E2E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5</w:t>
            </w:r>
          </w:p>
        </w:tc>
        <w:tc>
          <w:tcPr>
            <w:tcW w:w="547" w:type="pct"/>
            <w:tcBorders>
              <w:tl2br w:val="nil"/>
              <w:tr2bl w:val="nil"/>
            </w:tcBorders>
            <w:noWrap w:val="0"/>
            <w:vAlign w:val="center"/>
          </w:tcPr>
          <w:p w14:paraId="6009322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w:t>
            </w:r>
            <w:r>
              <w:rPr>
                <w:rStyle w:val="15"/>
                <w:rFonts w:hint="default" w:ascii="Times New Roman" w:hAnsi="Times New Roman" w:eastAsia="方正仿宋简体" w:cs="Times New Roman"/>
                <w:kern w:val="0"/>
                <w:sz w:val="24"/>
                <w:szCs w:val="24"/>
                <w:lang w:val="en-US" w:eastAsia="zh-CN" w:bidi="ar"/>
              </w:rPr>
              <w:t>万企兴万村</w:t>
            </w:r>
            <w:r>
              <w:rPr>
                <w:rStyle w:val="15"/>
                <w:rFonts w:hint="eastAsia" w:ascii="Times New Roman" w:hAnsi="Times New Roman" w:eastAsia="方正仿宋简体" w:cs="Times New Roman"/>
                <w:kern w:val="0"/>
                <w:sz w:val="24"/>
                <w:szCs w:val="24"/>
                <w:lang w:val="en-US" w:eastAsia="zh-CN" w:bidi="ar"/>
              </w:rPr>
              <w:t>”</w:t>
            </w:r>
            <w:r>
              <w:rPr>
                <w:rStyle w:val="15"/>
                <w:rFonts w:hint="default" w:ascii="Times New Roman" w:hAnsi="Times New Roman" w:eastAsia="方正仿宋简体" w:cs="Times New Roman"/>
                <w:kern w:val="0"/>
                <w:sz w:val="24"/>
                <w:szCs w:val="24"/>
                <w:lang w:val="en-US" w:eastAsia="zh-CN" w:bidi="ar"/>
              </w:rPr>
              <w:t>工作</w:t>
            </w:r>
          </w:p>
        </w:tc>
        <w:tc>
          <w:tcPr>
            <w:tcW w:w="894" w:type="pct"/>
            <w:tcBorders>
              <w:tl2br w:val="nil"/>
              <w:tr2bl w:val="nil"/>
            </w:tcBorders>
            <w:noWrap w:val="0"/>
            <w:vAlign w:val="center"/>
          </w:tcPr>
          <w:p w14:paraId="0FDE22D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工商联</w:t>
            </w:r>
          </w:p>
        </w:tc>
        <w:tc>
          <w:tcPr>
            <w:tcW w:w="1620" w:type="pct"/>
            <w:tcBorders>
              <w:tl2br w:val="nil"/>
              <w:tr2bl w:val="nil"/>
            </w:tcBorders>
            <w:noWrap w:val="0"/>
            <w:vAlign w:val="center"/>
          </w:tcPr>
          <w:p w14:paraId="4CE6599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1.抓好行动统筹，引导民营企业、商协会带头开展结对共建活动。</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2.完善</w:t>
            </w:r>
            <w:r>
              <w:rPr>
                <w:rStyle w:val="15"/>
                <w:rFonts w:hint="eastAsia" w:ascii="Times New Roman" w:hAnsi="Times New Roman" w:eastAsia="方正仿宋简体" w:cs="Times New Roman"/>
                <w:kern w:val="0"/>
                <w:sz w:val="24"/>
                <w:szCs w:val="24"/>
                <w:lang w:val="en-US" w:eastAsia="zh-CN" w:bidi="ar"/>
              </w:rPr>
              <w:t>“</w:t>
            </w:r>
            <w:r>
              <w:rPr>
                <w:rStyle w:val="15"/>
                <w:rFonts w:hint="default" w:ascii="Times New Roman" w:hAnsi="Times New Roman" w:eastAsia="方正仿宋简体" w:cs="Times New Roman"/>
                <w:kern w:val="0"/>
                <w:sz w:val="24"/>
                <w:szCs w:val="24"/>
                <w:lang w:val="en-US" w:eastAsia="zh-CN" w:bidi="ar"/>
              </w:rPr>
              <w:t>万企兴万村</w:t>
            </w:r>
            <w:r>
              <w:rPr>
                <w:rStyle w:val="15"/>
                <w:rFonts w:hint="eastAsia" w:ascii="Times New Roman" w:hAnsi="Times New Roman" w:eastAsia="方正仿宋简体" w:cs="Times New Roman"/>
                <w:kern w:val="0"/>
                <w:sz w:val="24"/>
                <w:szCs w:val="24"/>
                <w:lang w:val="en-US" w:eastAsia="zh-CN" w:bidi="ar"/>
              </w:rPr>
              <w:t>”</w:t>
            </w:r>
            <w:r>
              <w:rPr>
                <w:rStyle w:val="15"/>
                <w:rFonts w:hint="default" w:ascii="Times New Roman" w:hAnsi="Times New Roman" w:eastAsia="方正仿宋简体" w:cs="Times New Roman"/>
                <w:kern w:val="0"/>
                <w:sz w:val="24"/>
                <w:szCs w:val="24"/>
                <w:lang w:val="en-US" w:eastAsia="zh-CN" w:bidi="ar"/>
              </w:rPr>
              <w:t>工作台账。</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3.总结好的经验典型，查找整改相关问题。</w:t>
            </w:r>
          </w:p>
        </w:tc>
        <w:tc>
          <w:tcPr>
            <w:tcW w:w="1572" w:type="pct"/>
            <w:tcBorders>
              <w:tl2br w:val="nil"/>
              <w:tr2bl w:val="nil"/>
            </w:tcBorders>
            <w:noWrap w:val="0"/>
            <w:vAlign w:val="center"/>
          </w:tcPr>
          <w:p w14:paraId="45F6468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1.指导联系村与联系企业签订结对共建协议。</w:t>
            </w:r>
            <w:r>
              <w:rPr>
                <w:rStyle w:val="15"/>
                <w:rFonts w:hint="default" w:ascii="Times New Roman" w:hAnsi="Times New Roman" w:eastAsia="方正仿宋简体" w:cs="Times New Roman"/>
                <w:kern w:val="0"/>
                <w:sz w:val="24"/>
                <w:szCs w:val="24"/>
                <w:lang w:val="en-US" w:eastAsia="zh-CN" w:bidi="ar"/>
              </w:rPr>
              <w:br w:type="textWrapping"/>
            </w:r>
            <w:r>
              <w:rPr>
                <w:rStyle w:val="15"/>
                <w:rFonts w:hint="default" w:ascii="Times New Roman" w:hAnsi="Times New Roman" w:eastAsia="方正仿宋简体" w:cs="Times New Roman"/>
                <w:kern w:val="0"/>
                <w:sz w:val="24"/>
                <w:szCs w:val="24"/>
                <w:lang w:val="en-US" w:eastAsia="zh-CN" w:bidi="ar"/>
              </w:rPr>
              <w:t>2.建立企业帮扶台账。</w:t>
            </w:r>
          </w:p>
        </w:tc>
      </w:tr>
      <w:tr w14:paraId="291CD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2F5C615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黑体" w:hAnsi="黑体" w:eastAsia="黑体" w:cs="黑体"/>
                <w:kern w:val="0"/>
                <w:sz w:val="24"/>
                <w:szCs w:val="24"/>
                <w:lang w:val="en-US" w:eastAsia="zh-CN" w:bidi="ar"/>
              </w:rPr>
              <w:t>三、民生服务（3项）</w:t>
            </w:r>
          </w:p>
        </w:tc>
      </w:tr>
      <w:tr w14:paraId="5796B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670EB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6</w:t>
            </w:r>
          </w:p>
        </w:tc>
        <w:tc>
          <w:tcPr>
            <w:tcW w:w="547" w:type="pct"/>
            <w:tcBorders>
              <w:tl2br w:val="nil"/>
              <w:tr2bl w:val="nil"/>
            </w:tcBorders>
            <w:noWrap w:val="0"/>
            <w:vAlign w:val="center"/>
          </w:tcPr>
          <w:p w14:paraId="29017D1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大中型水利水电工程移民工作</w:t>
            </w:r>
          </w:p>
        </w:tc>
        <w:tc>
          <w:tcPr>
            <w:tcW w:w="894" w:type="pct"/>
            <w:tcBorders>
              <w:tl2br w:val="nil"/>
              <w:tr2bl w:val="nil"/>
            </w:tcBorders>
            <w:noWrap w:val="0"/>
            <w:vAlign w:val="center"/>
          </w:tcPr>
          <w:p w14:paraId="39F7753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水利局</w:t>
            </w: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自然资源和规划局</w:t>
            </w: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住房城乡建设局</w:t>
            </w:r>
          </w:p>
        </w:tc>
        <w:tc>
          <w:tcPr>
            <w:tcW w:w="1620" w:type="pct"/>
            <w:tcBorders>
              <w:tl2br w:val="nil"/>
              <w:tr2bl w:val="nil"/>
            </w:tcBorders>
            <w:noWrap w:val="0"/>
            <w:vAlign w:val="center"/>
          </w:tcPr>
          <w:p w14:paraId="39EEB9A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p>
          <w:p w14:paraId="22F242A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2.区自然资源和规划局：负责移民土地保障和房屋确权等工作。</w:t>
            </w:r>
          </w:p>
          <w:p w14:paraId="0439E6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3.区住房城乡建设局：负责房屋工程建设监督管理等工作。</w:t>
            </w:r>
          </w:p>
        </w:tc>
        <w:tc>
          <w:tcPr>
            <w:tcW w:w="1572" w:type="pct"/>
            <w:tcBorders>
              <w:tl2br w:val="nil"/>
              <w:tr2bl w:val="nil"/>
            </w:tcBorders>
            <w:noWrap w:val="0"/>
            <w:vAlign w:val="center"/>
          </w:tcPr>
          <w:p w14:paraId="48AD8DF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1.开展移民安置政策宣传。</w:t>
            </w:r>
          </w:p>
          <w:p w14:paraId="07934C5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2.指导村（社区）等基层群众自治组织开展移民工作。</w:t>
            </w:r>
          </w:p>
          <w:p w14:paraId="0F69C8E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3.负责移民后期扶持项目申报、具体实施建设、项目进度、资金拨付和安全质量监管，以及资产管理、运营管护等。</w:t>
            </w:r>
          </w:p>
          <w:p w14:paraId="56314C3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4.核实移民信息并对移民后期扶持人口进行动态管理。</w:t>
            </w:r>
          </w:p>
          <w:p w14:paraId="4F4F62B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5.初审移民补偿补助资金。</w:t>
            </w:r>
          </w:p>
          <w:p w14:paraId="2B67318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6.调处矛盾纠纷。</w:t>
            </w:r>
          </w:p>
        </w:tc>
      </w:tr>
      <w:tr w14:paraId="2EA6A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4900C16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7</w:t>
            </w:r>
          </w:p>
        </w:tc>
        <w:tc>
          <w:tcPr>
            <w:tcW w:w="547" w:type="pct"/>
            <w:tcBorders>
              <w:tl2br w:val="nil"/>
              <w:tr2bl w:val="nil"/>
            </w:tcBorders>
            <w:noWrap w:val="0"/>
            <w:vAlign w:val="center"/>
          </w:tcPr>
          <w:p w14:paraId="3CD121B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殡葬管理</w:t>
            </w:r>
          </w:p>
        </w:tc>
        <w:tc>
          <w:tcPr>
            <w:tcW w:w="894" w:type="pct"/>
            <w:tcBorders>
              <w:tl2br w:val="nil"/>
              <w:tr2bl w:val="nil"/>
            </w:tcBorders>
            <w:noWrap w:val="0"/>
            <w:vAlign w:val="center"/>
          </w:tcPr>
          <w:p w14:paraId="3B024BE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区民政局</w:t>
            </w:r>
            <w:r>
              <w:rPr>
                <w:rStyle w:val="15"/>
                <w:rFonts w:hint="eastAsia" w:ascii="Times New Roman" w:hAnsi="Times New Roman" w:eastAsia="方正仿宋简体" w:cs="Times New Roman"/>
                <w:kern w:val="0"/>
                <w:sz w:val="24"/>
                <w:szCs w:val="24"/>
                <w:lang w:val="en-US" w:eastAsia="zh-CN" w:bidi="ar"/>
              </w:rPr>
              <w:t>、</w:t>
            </w:r>
            <w:r>
              <w:rPr>
                <w:rStyle w:val="15"/>
                <w:rFonts w:hint="default" w:ascii="Times New Roman" w:hAnsi="Times New Roman" w:eastAsia="方正仿宋简体" w:cs="Times New Roman"/>
                <w:kern w:val="0"/>
                <w:sz w:val="24"/>
                <w:szCs w:val="24"/>
                <w:lang w:val="en-US" w:eastAsia="zh-CN" w:bidi="ar"/>
              </w:rPr>
              <w:t>区行政审批和数据局</w:t>
            </w:r>
          </w:p>
        </w:tc>
        <w:tc>
          <w:tcPr>
            <w:tcW w:w="1620" w:type="pct"/>
            <w:tcBorders>
              <w:tl2br w:val="nil"/>
              <w:tr2bl w:val="nil"/>
            </w:tcBorders>
            <w:noWrap w:val="0"/>
            <w:vAlign w:val="center"/>
          </w:tcPr>
          <w:p w14:paraId="2A46557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p>
          <w:p w14:paraId="595F97E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2.区行政审批和数据局：负责农村公益性墓地的审批。</w:t>
            </w:r>
          </w:p>
        </w:tc>
        <w:tc>
          <w:tcPr>
            <w:tcW w:w="1572" w:type="pct"/>
            <w:tcBorders>
              <w:tl2br w:val="nil"/>
              <w:tr2bl w:val="nil"/>
            </w:tcBorders>
            <w:noWrap w:val="0"/>
            <w:vAlign w:val="center"/>
          </w:tcPr>
          <w:p w14:paraId="4CA96D8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1.开展殡葬管理法律法规宣传。</w:t>
            </w:r>
          </w:p>
          <w:p w14:paraId="615453F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2.开展农村公益性墓地的初审。</w:t>
            </w:r>
          </w:p>
          <w:p w14:paraId="0B34E03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3.排查违规治丧行为并上报区民政局。</w:t>
            </w:r>
          </w:p>
          <w:p w14:paraId="366C234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4.派员参加殡葬违法行为处置。</w:t>
            </w:r>
          </w:p>
        </w:tc>
      </w:tr>
      <w:tr w14:paraId="52092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65D73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8</w:t>
            </w:r>
          </w:p>
        </w:tc>
        <w:tc>
          <w:tcPr>
            <w:tcW w:w="547" w:type="pct"/>
            <w:tcBorders>
              <w:tl2br w:val="nil"/>
              <w:tr2bl w:val="nil"/>
            </w:tcBorders>
            <w:noWrap w:val="0"/>
            <w:vAlign w:val="center"/>
          </w:tcPr>
          <w:p w14:paraId="6F2178A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儿童收养管理</w:t>
            </w:r>
          </w:p>
        </w:tc>
        <w:tc>
          <w:tcPr>
            <w:tcW w:w="894" w:type="pct"/>
            <w:tcBorders>
              <w:tl2br w:val="nil"/>
              <w:tr2bl w:val="nil"/>
            </w:tcBorders>
            <w:noWrap w:val="0"/>
            <w:vAlign w:val="center"/>
          </w:tcPr>
          <w:p w14:paraId="032BEFE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eastAsia" w:ascii="Times New Roman" w:hAnsi="Times New Roman" w:eastAsia="方正仿宋简体" w:cs="Times New Roman"/>
                <w:kern w:val="0"/>
                <w:sz w:val="24"/>
                <w:szCs w:val="24"/>
                <w:lang w:val="en-US" w:eastAsia="zh-CN" w:bidi="ar"/>
              </w:rPr>
              <w:t>区</w:t>
            </w:r>
            <w:r>
              <w:rPr>
                <w:rStyle w:val="15"/>
                <w:rFonts w:hint="default" w:ascii="Times New Roman" w:hAnsi="Times New Roman" w:eastAsia="方正仿宋简体" w:cs="Times New Roman"/>
                <w:kern w:val="0"/>
                <w:sz w:val="24"/>
                <w:szCs w:val="24"/>
                <w:lang w:val="en-US" w:eastAsia="zh-CN" w:bidi="ar"/>
              </w:rPr>
              <w:t>民政局</w:t>
            </w:r>
          </w:p>
        </w:tc>
        <w:tc>
          <w:tcPr>
            <w:tcW w:w="1620" w:type="pct"/>
            <w:tcBorders>
              <w:tl2br w:val="nil"/>
              <w:tr2bl w:val="nil"/>
            </w:tcBorders>
            <w:noWrap w:val="0"/>
            <w:vAlign w:val="center"/>
          </w:tcPr>
          <w:p w14:paraId="66798BC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1.依法受理收养和解除收养关系申请，加强资料审核，以面谈、资料审核、实地走访形式进行收养能力评估，出具评估报告。</w:t>
            </w:r>
          </w:p>
          <w:p w14:paraId="5BDE2B5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2.规范开展被收养人和收养方融合评估，融合期满后，进行实地走访并出具融合情况报告。</w:t>
            </w:r>
          </w:p>
        </w:tc>
        <w:tc>
          <w:tcPr>
            <w:tcW w:w="1572" w:type="pct"/>
            <w:tcBorders>
              <w:tl2br w:val="nil"/>
              <w:tr2bl w:val="nil"/>
            </w:tcBorders>
            <w:noWrap w:val="0"/>
            <w:vAlign w:val="center"/>
          </w:tcPr>
          <w:p w14:paraId="7E38C23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Times New Roman" w:hAnsi="Times New Roman" w:eastAsia="方正仿宋简体" w:cs="Times New Roman"/>
                <w:kern w:val="0"/>
                <w:sz w:val="24"/>
                <w:szCs w:val="24"/>
                <w:lang w:val="en-US" w:eastAsia="zh-CN" w:bidi="ar"/>
              </w:rPr>
              <w:t>根据需要查验收养</w:t>
            </w:r>
            <w:r>
              <w:rPr>
                <w:rStyle w:val="15"/>
                <w:rFonts w:hint="eastAsia" w:ascii="Times New Roman" w:hAnsi="Times New Roman" w:eastAsia="方正仿宋简体" w:cs="Times New Roman"/>
                <w:kern w:val="0"/>
                <w:sz w:val="24"/>
                <w:szCs w:val="24"/>
                <w:lang w:val="en-US" w:eastAsia="zh-CN" w:bidi="ar"/>
              </w:rPr>
              <w:t>方</w:t>
            </w:r>
            <w:r>
              <w:rPr>
                <w:rStyle w:val="15"/>
                <w:rFonts w:hint="default" w:ascii="Times New Roman" w:hAnsi="Times New Roman" w:eastAsia="方正仿宋简体" w:cs="Times New Roman"/>
                <w:kern w:val="0"/>
                <w:sz w:val="24"/>
                <w:szCs w:val="24"/>
                <w:lang w:val="en-US" w:eastAsia="zh-CN" w:bidi="ar"/>
              </w:rPr>
              <w:t>及被收养人身份、家庭情况，出具相关证明。</w:t>
            </w:r>
          </w:p>
        </w:tc>
      </w:tr>
      <w:tr w14:paraId="0DF4E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76DD50D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5"/>
                <w:rFonts w:hint="default" w:ascii="Times New Roman" w:hAnsi="Times New Roman" w:eastAsia="方正仿宋简体" w:cs="Times New Roman"/>
                <w:kern w:val="0"/>
                <w:sz w:val="24"/>
                <w:szCs w:val="24"/>
                <w:lang w:val="en-US" w:eastAsia="zh-CN" w:bidi="ar"/>
              </w:rPr>
            </w:pPr>
            <w:r>
              <w:rPr>
                <w:rStyle w:val="15"/>
                <w:rFonts w:hint="default" w:ascii="黑体" w:hAnsi="黑体" w:eastAsia="黑体" w:cs="黑体"/>
                <w:kern w:val="0"/>
                <w:sz w:val="24"/>
                <w:szCs w:val="24"/>
                <w:lang w:val="en-US" w:eastAsia="zh-CN" w:bidi="ar"/>
              </w:rPr>
              <w:t>四、平安法治（</w:t>
            </w:r>
            <w:r>
              <w:rPr>
                <w:rStyle w:val="15"/>
                <w:rFonts w:hint="eastAsia" w:ascii="黑体" w:hAnsi="黑体" w:eastAsia="黑体" w:cs="黑体"/>
                <w:kern w:val="0"/>
                <w:sz w:val="24"/>
                <w:szCs w:val="24"/>
                <w:lang w:val="en-US" w:eastAsia="zh-CN" w:bidi="ar"/>
              </w:rPr>
              <w:t>3</w:t>
            </w:r>
            <w:r>
              <w:rPr>
                <w:rStyle w:val="15"/>
                <w:rFonts w:hint="default" w:ascii="黑体" w:hAnsi="黑体" w:eastAsia="黑体" w:cs="黑体"/>
                <w:kern w:val="0"/>
                <w:sz w:val="24"/>
                <w:szCs w:val="24"/>
                <w:lang w:val="en-US" w:eastAsia="zh-CN" w:bidi="ar"/>
              </w:rPr>
              <w:t>项）</w:t>
            </w:r>
          </w:p>
        </w:tc>
      </w:tr>
      <w:tr w14:paraId="1D4C4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A8324B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9</w:t>
            </w:r>
          </w:p>
        </w:tc>
        <w:tc>
          <w:tcPr>
            <w:tcW w:w="547" w:type="pct"/>
            <w:tcBorders>
              <w:tl2br w:val="nil"/>
              <w:tr2bl w:val="nil"/>
            </w:tcBorders>
            <w:noWrap w:val="0"/>
            <w:vAlign w:val="center"/>
          </w:tcPr>
          <w:p w14:paraId="39A9B5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社区矫正</w:t>
            </w:r>
          </w:p>
        </w:tc>
        <w:tc>
          <w:tcPr>
            <w:tcW w:w="894" w:type="pct"/>
            <w:tcBorders>
              <w:tl2br w:val="nil"/>
              <w:tr2bl w:val="nil"/>
            </w:tcBorders>
            <w:noWrap w:val="0"/>
            <w:vAlign w:val="center"/>
          </w:tcPr>
          <w:p w14:paraId="0AB1B4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司法局</w:t>
            </w:r>
          </w:p>
        </w:tc>
        <w:tc>
          <w:tcPr>
            <w:tcW w:w="1620" w:type="pct"/>
            <w:tcBorders>
              <w:tl2br w:val="nil"/>
              <w:tr2bl w:val="nil"/>
            </w:tcBorders>
            <w:noWrap w:val="0"/>
            <w:vAlign w:val="center"/>
          </w:tcPr>
          <w:p w14:paraId="402C3D74">
            <w:pPr>
              <w:keepNext w:val="0"/>
              <w:keepLines w:val="0"/>
              <w:pageBreakBefore w:val="0"/>
              <w:numPr>
                <w:ilvl w:val="0"/>
                <w:numId w:val="1"/>
              </w:numPr>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负责社区矫正法律法规宣传。</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2.负责统筹协调和指导社区矫正工作。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3.拟定社区矫正工作发展规划和管理制度，监督检查社区矫正法律法规和政策的执行情况。</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4.推动社会力量参与社区矫正工作。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5.指导支持社区矫正机构提高信息化水平。</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6.指导、监督对社区矫正对象的刑罚执行、管理教育和帮扶工作。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7.协调推进社区矫正工作队伍建设，加强社区矫正工作人员管理、监督、培训和职业保障。</w:t>
            </w:r>
          </w:p>
        </w:tc>
        <w:tc>
          <w:tcPr>
            <w:tcW w:w="1572" w:type="pct"/>
            <w:tcBorders>
              <w:tl2br w:val="nil"/>
              <w:tr2bl w:val="nil"/>
            </w:tcBorders>
            <w:noWrap w:val="0"/>
            <w:vAlign w:val="center"/>
          </w:tcPr>
          <w:p w14:paraId="10D9C7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组织村（社区）协助社区矫正机构开展</w:t>
            </w:r>
            <w:r>
              <w:rPr>
                <w:rFonts w:hint="default" w:ascii="Times New Roman" w:hAnsi="Times New Roman" w:eastAsia="方正仿宋简体" w:cs="Times New Roman"/>
                <w:b w:val="0"/>
                <w:bCs w:val="0"/>
                <w:color w:val="000000"/>
                <w:kern w:val="0"/>
                <w:sz w:val="24"/>
                <w:szCs w:val="24"/>
                <w:lang w:bidi="ar"/>
              </w:rPr>
              <w:t>社区矫正工作。</w:t>
            </w:r>
          </w:p>
          <w:p w14:paraId="5AF615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调查评估、监督管理、教育帮扶、公益活动</w:t>
            </w:r>
            <w:r>
              <w:rPr>
                <w:rFonts w:hint="default" w:ascii="Times New Roman" w:hAnsi="Times New Roman" w:eastAsia="方正仿宋简体" w:cs="Times New Roman"/>
                <w:b w:val="0"/>
                <w:bCs w:val="0"/>
                <w:color w:val="000000"/>
                <w:kern w:val="0"/>
                <w:sz w:val="24"/>
                <w:szCs w:val="24"/>
                <w:lang w:val="en-US" w:eastAsia="zh-CN" w:bidi="ar"/>
              </w:rPr>
              <w:t>等</w:t>
            </w:r>
            <w:r>
              <w:rPr>
                <w:rFonts w:hint="default" w:ascii="Times New Roman" w:hAnsi="Times New Roman" w:eastAsia="方正仿宋简体" w:cs="Times New Roman"/>
                <w:b w:val="0"/>
                <w:bCs w:val="0"/>
                <w:color w:val="000000"/>
                <w:kern w:val="0"/>
                <w:sz w:val="24"/>
                <w:szCs w:val="24"/>
                <w:lang w:bidi="ar"/>
              </w:rPr>
              <w:t>。</w:t>
            </w:r>
          </w:p>
        </w:tc>
      </w:tr>
      <w:tr w14:paraId="183A0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60903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10</w:t>
            </w:r>
          </w:p>
        </w:tc>
        <w:tc>
          <w:tcPr>
            <w:tcW w:w="547" w:type="pct"/>
            <w:tcBorders>
              <w:tl2br w:val="nil"/>
              <w:tr2bl w:val="nil"/>
            </w:tcBorders>
            <w:noWrap w:val="0"/>
            <w:vAlign w:val="center"/>
          </w:tcPr>
          <w:p w14:paraId="077C9E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中小</w:t>
            </w:r>
            <w:r>
              <w:rPr>
                <w:rFonts w:hint="default" w:ascii="Times New Roman" w:hAnsi="Times New Roman" w:eastAsia="方正仿宋简体" w:cs="Times New Roman"/>
                <w:b w:val="0"/>
                <w:bCs w:val="0"/>
                <w:color w:val="000000"/>
                <w:kern w:val="0"/>
                <w:sz w:val="24"/>
                <w:szCs w:val="24"/>
                <w:lang w:bidi="ar"/>
              </w:rPr>
              <w:t>学生防溺水</w:t>
            </w:r>
          </w:p>
        </w:tc>
        <w:tc>
          <w:tcPr>
            <w:tcW w:w="894" w:type="pct"/>
            <w:tcBorders>
              <w:tl2br w:val="nil"/>
              <w:tr2bl w:val="nil"/>
            </w:tcBorders>
            <w:noWrap w:val="0"/>
            <w:vAlign w:val="center"/>
          </w:tcPr>
          <w:p w14:paraId="0046DC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区教育局、区文化广电体育旅游局、市公安局安居区分局、区自然资源和规划局、区住房城乡建设局、区水利局、区应急管理局</w:t>
            </w:r>
          </w:p>
        </w:tc>
        <w:tc>
          <w:tcPr>
            <w:tcW w:w="1620" w:type="pct"/>
            <w:tcBorders>
              <w:tl2br w:val="nil"/>
              <w:tr2bl w:val="nil"/>
            </w:tcBorders>
            <w:noWrap w:val="0"/>
            <w:vAlign w:val="center"/>
          </w:tcPr>
          <w:p w14:paraId="0EEF05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1.区教育局：负责中小学生防溺水宣传教育，组织开展防溺水应急演练。</w:t>
            </w:r>
          </w:p>
          <w:p w14:paraId="61C4BE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2.区文化广电体育旅游局：会同相关部门加强对经营性游泳池（馆）的监管，督促管理使用单位加强安全防护，落实防范措施，消除安全隐患。</w:t>
            </w:r>
          </w:p>
          <w:p w14:paraId="65933D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p>
          <w:p w14:paraId="519E66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4.区自然资源和规划局：开展矿山地质环境治理，督促矿业权人加强积水矿坑监管及时回填积水矿坑。</w:t>
            </w:r>
          </w:p>
          <w:p w14:paraId="27C067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5.区住房城乡建设局：加强在建建筑工程内深基坑的安全监督管理，督促施工单位对工程内深基坑、沟槽、水池等采取安全防护措施，设立安全警示牌。</w:t>
            </w:r>
          </w:p>
          <w:p w14:paraId="1C6AB46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6.区水利局：督促有关单位对水利在建工程管理范围内的重点水域，设置安全警示标识。负责所管辖大中型水库的安全监管，落实人员值班，加强巡查巡防并建立联网监督模式和通报制度。</w:t>
            </w:r>
          </w:p>
          <w:p w14:paraId="598534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7.区应急管理局：指导开展防溺水综合应急演练，协调组织开展救援培训和应急处置等工作。</w:t>
            </w:r>
          </w:p>
        </w:tc>
        <w:tc>
          <w:tcPr>
            <w:tcW w:w="1572" w:type="pct"/>
            <w:tcBorders>
              <w:tl2br w:val="nil"/>
              <w:tr2bl w:val="nil"/>
            </w:tcBorders>
            <w:noWrap w:val="0"/>
            <w:vAlign w:val="center"/>
          </w:tcPr>
          <w:p w14:paraId="5D556138">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1.开展中小学生防溺水知识宣传教育。</w:t>
            </w:r>
          </w:p>
          <w:p w14:paraId="7306DE8D">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2.开展危险水域安全巡查，张贴、更换防溺水的警示标语标牌，整改安全隐患。</w:t>
            </w:r>
          </w:p>
          <w:p w14:paraId="62819ED0">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四个一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p>
          <w:p w14:paraId="408D20D9">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4.发现溺水事故组织开展救援并上报区应急管理局和区教育局。</w:t>
            </w:r>
          </w:p>
          <w:p w14:paraId="3D891BE5">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5.派员参加事故原因调查、善后处理等工作。</w:t>
            </w:r>
          </w:p>
        </w:tc>
      </w:tr>
      <w:tr w14:paraId="46811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52282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11</w:t>
            </w:r>
          </w:p>
        </w:tc>
        <w:tc>
          <w:tcPr>
            <w:tcW w:w="547" w:type="pct"/>
            <w:tcBorders>
              <w:tl2br w:val="nil"/>
              <w:tr2bl w:val="nil"/>
            </w:tcBorders>
            <w:noWrap w:val="0"/>
            <w:vAlign w:val="center"/>
          </w:tcPr>
          <w:p w14:paraId="54BF10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劳动争议调解</w:t>
            </w:r>
          </w:p>
        </w:tc>
        <w:tc>
          <w:tcPr>
            <w:tcW w:w="894" w:type="pct"/>
            <w:tcBorders>
              <w:tl2br w:val="nil"/>
              <w:tr2bl w:val="nil"/>
            </w:tcBorders>
            <w:noWrap w:val="0"/>
            <w:vAlign w:val="center"/>
          </w:tcPr>
          <w:p w14:paraId="55748C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1620" w:type="pct"/>
            <w:tcBorders>
              <w:tl2br w:val="nil"/>
              <w:tr2bl w:val="nil"/>
            </w:tcBorders>
            <w:noWrap w:val="0"/>
            <w:vAlign w:val="center"/>
          </w:tcPr>
          <w:p w14:paraId="0C8706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1.负责劳动争议</w:t>
            </w:r>
            <w:r>
              <w:rPr>
                <w:rFonts w:hint="default" w:ascii="Times New Roman" w:hAnsi="Times New Roman" w:eastAsia="方正仿宋简体" w:cs="Times New Roman"/>
                <w:b w:val="0"/>
                <w:bCs w:val="0"/>
                <w:color w:val="auto"/>
                <w:kern w:val="0"/>
                <w:sz w:val="24"/>
                <w:szCs w:val="24"/>
                <w:highlight w:val="none"/>
                <w:u w:val="none"/>
                <w:lang w:bidi="ar"/>
              </w:rPr>
              <w:t>调解仲裁</w:t>
            </w:r>
            <w:r>
              <w:rPr>
                <w:rFonts w:hint="default" w:ascii="Times New Roman" w:hAnsi="Times New Roman" w:eastAsia="方正仿宋简体" w:cs="Times New Roman"/>
                <w:b w:val="0"/>
                <w:bCs w:val="0"/>
                <w:color w:val="auto"/>
                <w:kern w:val="0"/>
                <w:sz w:val="24"/>
                <w:szCs w:val="24"/>
                <w:highlight w:val="none"/>
                <w:u w:val="none"/>
                <w:lang w:val="en-US" w:eastAsia="zh-CN" w:bidi="ar"/>
              </w:rPr>
              <w:t>政策宣传。</w:t>
            </w:r>
            <w:r>
              <w:rPr>
                <w:rFonts w:hint="default" w:ascii="Times New Roman" w:hAnsi="Times New Roman" w:eastAsia="方正仿宋简体" w:cs="Times New Roman"/>
                <w:b w:val="0"/>
                <w:b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2.制定完善劳动争议调解制度机制。</w:t>
            </w:r>
            <w:r>
              <w:rPr>
                <w:rFonts w:hint="default" w:ascii="Times New Roman" w:hAnsi="Times New Roman" w:eastAsia="方正仿宋简体" w:cs="Times New Roman"/>
                <w:b w:val="0"/>
                <w:b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3.受理劳动争议仲裁申请，开展劳动争议调解和仲裁。</w:t>
            </w:r>
          </w:p>
        </w:tc>
        <w:tc>
          <w:tcPr>
            <w:tcW w:w="1572" w:type="pct"/>
            <w:tcBorders>
              <w:tl2br w:val="nil"/>
              <w:tr2bl w:val="nil"/>
            </w:tcBorders>
            <w:noWrap w:val="0"/>
            <w:vAlign w:val="center"/>
          </w:tcPr>
          <w:p w14:paraId="3DED87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1.开展劳动争议调解仲裁政策宣传。</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2.调解劳动争议和投诉</w:t>
            </w:r>
            <w:r>
              <w:rPr>
                <w:rFonts w:hint="default"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对</w:t>
            </w:r>
            <w:r>
              <w:rPr>
                <w:rFonts w:hint="default" w:ascii="Times New Roman" w:hAnsi="Times New Roman" w:eastAsia="方正仿宋简体" w:cs="Times New Roman"/>
                <w:b w:val="0"/>
                <w:bCs w:val="0"/>
                <w:color w:val="auto"/>
                <w:kern w:val="0"/>
                <w:sz w:val="24"/>
                <w:szCs w:val="24"/>
                <w:highlight w:val="none"/>
                <w:u w:val="none"/>
                <w:lang w:bidi="ar"/>
              </w:rPr>
              <w:t>调解不成功的引导</w:t>
            </w:r>
            <w:r>
              <w:rPr>
                <w:rFonts w:hint="default" w:ascii="Times New Roman" w:hAnsi="Times New Roman" w:eastAsia="方正仿宋简体" w:cs="Times New Roman"/>
                <w:b w:val="0"/>
                <w:bCs w:val="0"/>
                <w:color w:val="auto"/>
                <w:kern w:val="0"/>
                <w:sz w:val="24"/>
                <w:szCs w:val="24"/>
                <w:highlight w:val="none"/>
                <w:u w:val="none"/>
                <w:lang w:val="en-US" w:eastAsia="zh-CN" w:bidi="ar"/>
              </w:rPr>
              <w:t>至</w:t>
            </w:r>
            <w:r>
              <w:rPr>
                <w:rFonts w:hint="default" w:ascii="Times New Roman" w:hAnsi="Times New Roman" w:eastAsia="方正仿宋简体" w:cs="Times New Roman"/>
                <w:b w:val="0"/>
                <w:bCs w:val="0"/>
                <w:color w:val="auto"/>
                <w:kern w:val="0"/>
                <w:sz w:val="24"/>
                <w:szCs w:val="24"/>
                <w:highlight w:val="none"/>
                <w:u w:val="none"/>
                <w:lang w:bidi="ar"/>
              </w:rPr>
              <w:t>县级劳动争议仲裁机构处理。</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3.跟踪调解协议</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履行。</w:t>
            </w:r>
          </w:p>
        </w:tc>
      </w:tr>
      <w:tr w14:paraId="332EA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7E991E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000000"/>
                <w:kern w:val="0"/>
                <w:sz w:val="24"/>
                <w:szCs w:val="24"/>
                <w:lang w:val="en-US" w:eastAsia="zh-CN" w:bidi="ar"/>
              </w:rPr>
            </w:pPr>
            <w:r>
              <w:rPr>
                <w:rFonts w:hint="eastAsia" w:ascii="黑体" w:hAnsi="黑体" w:eastAsia="黑体" w:cs="黑体"/>
                <w:b w:val="0"/>
                <w:bCs w:val="0"/>
                <w:color w:val="000000"/>
                <w:kern w:val="0"/>
                <w:sz w:val="24"/>
                <w:szCs w:val="24"/>
                <w:lang w:val="en-US" w:eastAsia="zh-CN" w:bidi="ar"/>
              </w:rPr>
              <w:t>五、乡村振兴（19项）</w:t>
            </w:r>
          </w:p>
        </w:tc>
      </w:tr>
      <w:tr w14:paraId="61FFC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5E79A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12</w:t>
            </w:r>
          </w:p>
        </w:tc>
        <w:tc>
          <w:tcPr>
            <w:tcW w:w="547" w:type="pct"/>
            <w:tcBorders>
              <w:tl2br w:val="nil"/>
              <w:tr2bl w:val="nil"/>
            </w:tcBorders>
            <w:noWrap w:val="0"/>
            <w:vAlign w:val="center"/>
          </w:tcPr>
          <w:p w14:paraId="224610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农产品质量安全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894" w:type="pct"/>
            <w:tcBorders>
              <w:tl2br w:val="nil"/>
              <w:tr2bl w:val="nil"/>
            </w:tcBorders>
            <w:noWrap w:val="0"/>
            <w:vAlign w:val="center"/>
          </w:tcPr>
          <w:p w14:paraId="41A4D75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1620" w:type="pct"/>
            <w:tcBorders>
              <w:tl2br w:val="nil"/>
              <w:tr2bl w:val="nil"/>
            </w:tcBorders>
            <w:noWrap w:val="0"/>
            <w:vAlign w:val="center"/>
          </w:tcPr>
          <w:p w14:paraId="375C94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1.负责农产品质量安全法律法规宣传。</w:t>
            </w:r>
          </w:p>
          <w:p w14:paraId="347888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2.开展基层农安监管员、检测员、协管员等人员的培训和指导。</w:t>
            </w:r>
          </w:p>
          <w:p w14:paraId="560FA0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3.指导农产品生产经营主体入驻国家农产品质量安全追溯平台，并开具承诺达标合格证。</w:t>
            </w:r>
          </w:p>
          <w:p w14:paraId="3F4656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4.查处违反农产品质量安全的违法行为，依法对农产品质量安全领域违法行为实施行政处罚。</w:t>
            </w:r>
          </w:p>
        </w:tc>
        <w:tc>
          <w:tcPr>
            <w:tcW w:w="1572" w:type="pct"/>
            <w:tcBorders>
              <w:tl2br w:val="nil"/>
              <w:tr2bl w:val="nil"/>
            </w:tcBorders>
            <w:noWrap w:val="0"/>
            <w:vAlign w:val="center"/>
          </w:tcPr>
          <w:p w14:paraId="3E84D7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1.配备农安监管员、检测员、协管员，开展生产经营主体</w:t>
            </w:r>
            <w:r>
              <w:rPr>
                <w:rFonts w:hint="default" w:ascii="Times New Roman" w:hAnsi="Times New Roman" w:eastAsia="方正仿宋简体" w:cs="Times New Roman"/>
                <w:b w:val="0"/>
                <w:bCs w:val="0"/>
                <w:color w:val="auto"/>
                <w:kern w:val="0"/>
                <w:sz w:val="24"/>
                <w:szCs w:val="24"/>
                <w:lang w:val="en-US" w:eastAsia="zh-CN" w:bidi="ar"/>
              </w:rPr>
              <w:t>日常巡查检查</w:t>
            </w:r>
            <w:r>
              <w:rPr>
                <w:rFonts w:hint="default" w:ascii="Times New Roman" w:hAnsi="Times New Roman" w:eastAsia="方正仿宋简体" w:cs="Times New Roman"/>
                <w:b w:val="0"/>
                <w:bCs w:val="0"/>
                <w:color w:val="000000"/>
                <w:kern w:val="0"/>
                <w:sz w:val="24"/>
                <w:szCs w:val="24"/>
                <w:lang w:val="en-US" w:eastAsia="zh-CN" w:bidi="ar"/>
              </w:rPr>
              <w:t>和快速检测等工作。发现违法违规行为予以劝导制止并上报。</w:t>
            </w:r>
          </w:p>
          <w:p w14:paraId="65ADBA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2.会同开展抽样检测工作。</w:t>
            </w:r>
          </w:p>
          <w:p w14:paraId="648D5F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3.派员参加农产品质量安全执法工作、事故处置。</w:t>
            </w:r>
          </w:p>
        </w:tc>
      </w:tr>
      <w:tr w14:paraId="0A13E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6A744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13</w:t>
            </w:r>
          </w:p>
        </w:tc>
        <w:tc>
          <w:tcPr>
            <w:tcW w:w="547" w:type="pct"/>
            <w:tcBorders>
              <w:tl2br w:val="nil"/>
              <w:tr2bl w:val="nil"/>
            </w:tcBorders>
            <w:noWrap w:val="0"/>
            <w:vAlign w:val="center"/>
          </w:tcPr>
          <w:p w14:paraId="4568D6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高标准农田建设</w:t>
            </w:r>
            <w:r>
              <w:rPr>
                <w:rFonts w:hint="default" w:ascii="Times New Roman" w:hAnsi="Times New Roman" w:eastAsia="方正仿宋简体" w:cs="Times New Roman"/>
                <w:b w:val="0"/>
                <w:bCs w:val="0"/>
                <w:color w:val="000000"/>
                <w:kern w:val="0"/>
                <w:sz w:val="24"/>
                <w:szCs w:val="24"/>
                <w:lang w:val="en-US" w:eastAsia="zh-CN" w:bidi="ar"/>
              </w:rPr>
              <w:t>和运营管护</w:t>
            </w:r>
          </w:p>
        </w:tc>
        <w:tc>
          <w:tcPr>
            <w:tcW w:w="894" w:type="pct"/>
            <w:tcBorders>
              <w:tl2br w:val="nil"/>
              <w:tr2bl w:val="nil"/>
            </w:tcBorders>
            <w:noWrap w:val="0"/>
            <w:vAlign w:val="center"/>
          </w:tcPr>
          <w:p w14:paraId="6374F6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1620" w:type="pct"/>
            <w:tcBorders>
              <w:tl2br w:val="nil"/>
              <w:tr2bl w:val="nil"/>
            </w:tcBorders>
            <w:noWrap w:val="0"/>
            <w:vAlign w:val="center"/>
          </w:tcPr>
          <w:p w14:paraId="53BBF5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1.牵头制定高标准农田建设规划，开展项目储备工作。</w:t>
            </w:r>
          </w:p>
          <w:p w14:paraId="70353C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2.组织落实项目选址、规划布局、编制高标准农田建设项目实施方案。</w:t>
            </w:r>
          </w:p>
          <w:p w14:paraId="6B78BA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3.负责监管和指导高标准农田建设工作，加强项目质量和安全监管。</w:t>
            </w:r>
          </w:p>
          <w:p w14:paraId="6DAF9C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4.组织项目实施和验收。</w:t>
            </w:r>
          </w:p>
          <w:p w14:paraId="0D0CB0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5.制定高标准农田工程设施管护制度，落实管护主体、经费，保证工程在设计使用期限内正常运行。</w:t>
            </w:r>
          </w:p>
          <w:p w14:paraId="7E9B50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6.对运营管护人员开展技术指导、培训服务和监督管理。</w:t>
            </w:r>
          </w:p>
          <w:p w14:paraId="401E3B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7.定期组织开展检查和维护，相关行业部门按照职责分工加强对灌溉排水、输配电等工程设施运营管护的监管和指导。</w:t>
            </w:r>
          </w:p>
        </w:tc>
        <w:tc>
          <w:tcPr>
            <w:tcW w:w="1572" w:type="pct"/>
            <w:tcBorders>
              <w:tl2br w:val="nil"/>
              <w:tr2bl w:val="nil"/>
            </w:tcBorders>
            <w:noWrap w:val="0"/>
            <w:vAlign w:val="center"/>
          </w:tcPr>
          <w:p w14:paraId="0E83E2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1.开展高标准农田建设政策宣传。</w:t>
            </w:r>
          </w:p>
          <w:p w14:paraId="200674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2.协调落实项目选址、反馈规划设计需求。</w:t>
            </w:r>
          </w:p>
          <w:p w14:paraId="6561D7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3.派员参加项目实施进度管理和质量监督、县级验收。</w:t>
            </w:r>
          </w:p>
          <w:p w14:paraId="572010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4.负责高标准农田资产登记、设施管护。</w:t>
            </w:r>
          </w:p>
          <w:p w14:paraId="4C150B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5.开展日常巡查，督促管护主体推进问题整改。</w:t>
            </w:r>
          </w:p>
          <w:p w14:paraId="5A5135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lang w:bidi="ar"/>
              </w:rPr>
              <w:t>6.调处矛盾纠纷，受理信访问题。</w:t>
            </w:r>
          </w:p>
        </w:tc>
      </w:tr>
      <w:tr w14:paraId="4940B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1C82D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14</w:t>
            </w:r>
          </w:p>
        </w:tc>
        <w:tc>
          <w:tcPr>
            <w:tcW w:w="547" w:type="pct"/>
            <w:tcBorders>
              <w:tl2br w:val="nil"/>
              <w:tr2bl w:val="nil"/>
            </w:tcBorders>
            <w:noWrap w:val="0"/>
            <w:vAlign w:val="center"/>
          </w:tcPr>
          <w:p w14:paraId="1D0874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撂荒地整治</w:t>
            </w:r>
          </w:p>
        </w:tc>
        <w:tc>
          <w:tcPr>
            <w:tcW w:w="894" w:type="pct"/>
            <w:tcBorders>
              <w:tl2br w:val="nil"/>
              <w:tr2bl w:val="nil"/>
            </w:tcBorders>
            <w:noWrap w:val="0"/>
            <w:vAlign w:val="center"/>
          </w:tcPr>
          <w:p w14:paraId="1DF06F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1620" w:type="pct"/>
            <w:tcBorders>
              <w:tl2br w:val="nil"/>
              <w:tr2bl w:val="nil"/>
            </w:tcBorders>
            <w:noWrap w:val="0"/>
            <w:vAlign w:val="center"/>
          </w:tcPr>
          <w:p w14:paraId="538FF2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1.对耕地撂荒情况进行摸底统计。</w:t>
            </w:r>
          </w:p>
          <w:p w14:paraId="33DA7C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2.反馈</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问题图斑。</w:t>
            </w:r>
          </w:p>
          <w:p w14:paraId="29209F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.制定撂荒地复耕实施方案及政策。</w:t>
            </w:r>
          </w:p>
          <w:p w14:paraId="29CB56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.对撂荒地复耕情况进行审核。</w:t>
            </w:r>
          </w:p>
          <w:p w14:paraId="64F2F2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5.分类推进</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治理。</w:t>
            </w:r>
          </w:p>
        </w:tc>
        <w:tc>
          <w:tcPr>
            <w:tcW w:w="1572" w:type="pct"/>
            <w:tcBorders>
              <w:tl2br w:val="nil"/>
              <w:tr2bl w:val="nil"/>
            </w:tcBorders>
            <w:noWrap w:val="0"/>
            <w:vAlign w:val="center"/>
          </w:tcPr>
          <w:p w14:paraId="0BEA42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1.开展防止耕地撂荒政策宣传。</w:t>
            </w:r>
          </w:p>
          <w:p w14:paraId="58576F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2.摸排撂荒地情况，建立台账。</w:t>
            </w:r>
          </w:p>
          <w:p w14:paraId="44C667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3.督促指导责任主体开展复耕工作。</w:t>
            </w:r>
          </w:p>
        </w:tc>
      </w:tr>
      <w:tr w14:paraId="6B179F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3FF4B5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15</w:t>
            </w:r>
          </w:p>
        </w:tc>
        <w:tc>
          <w:tcPr>
            <w:tcW w:w="547" w:type="pct"/>
            <w:tcBorders>
              <w:tl2br w:val="nil"/>
              <w:tr2bl w:val="nil"/>
            </w:tcBorders>
            <w:noWrap w:val="0"/>
            <w:vAlign w:val="center"/>
          </w:tcPr>
          <w:p w14:paraId="5DFE10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耕地质量提升（含科学施肥增效）</w:t>
            </w:r>
          </w:p>
          <w:p w14:paraId="4B08C9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p>
        </w:tc>
        <w:tc>
          <w:tcPr>
            <w:tcW w:w="894" w:type="pct"/>
            <w:tcBorders>
              <w:tl2br w:val="nil"/>
              <w:tr2bl w:val="nil"/>
            </w:tcBorders>
            <w:noWrap w:val="0"/>
            <w:vAlign w:val="center"/>
          </w:tcPr>
          <w:p w14:paraId="418383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1620" w:type="pct"/>
            <w:tcBorders>
              <w:tl2br w:val="nil"/>
              <w:tr2bl w:val="nil"/>
            </w:tcBorders>
            <w:noWrap w:val="0"/>
            <w:vAlign w:val="center"/>
          </w:tcPr>
          <w:p w14:paraId="41F0C5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1.开展耕地质量监测、耕地质量提升技术指导。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2.开展测土配方施肥、有机肥替代化肥、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施肥技术（施肥新技术、新型肥料产品、新施肥机具）推广。</w:t>
            </w:r>
          </w:p>
        </w:tc>
        <w:tc>
          <w:tcPr>
            <w:tcW w:w="1572" w:type="pct"/>
            <w:tcBorders>
              <w:tl2br w:val="nil"/>
              <w:tr2bl w:val="nil"/>
            </w:tcBorders>
            <w:noWrap w:val="0"/>
            <w:vAlign w:val="center"/>
          </w:tcPr>
          <w:p w14:paraId="27A9A1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1.会同开展耕地质量监测点位管理。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2.落实耕地质量提升技术措施。</w:t>
            </w:r>
          </w:p>
        </w:tc>
      </w:tr>
      <w:tr w14:paraId="7450E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9FDF7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16</w:t>
            </w:r>
          </w:p>
        </w:tc>
        <w:tc>
          <w:tcPr>
            <w:tcW w:w="547" w:type="pct"/>
            <w:tcBorders>
              <w:tl2br w:val="nil"/>
              <w:tr2bl w:val="nil"/>
            </w:tcBorders>
            <w:noWrap w:val="0"/>
            <w:vAlign w:val="center"/>
          </w:tcPr>
          <w:p w14:paraId="4A0A28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农作物种子管理</w:t>
            </w:r>
          </w:p>
        </w:tc>
        <w:tc>
          <w:tcPr>
            <w:tcW w:w="894" w:type="pct"/>
            <w:tcBorders>
              <w:tl2br w:val="nil"/>
              <w:tr2bl w:val="nil"/>
            </w:tcBorders>
            <w:noWrap w:val="0"/>
            <w:vAlign w:val="center"/>
          </w:tcPr>
          <w:p w14:paraId="61D3C5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1620" w:type="pct"/>
            <w:tcBorders>
              <w:tl2br w:val="nil"/>
              <w:tr2bl w:val="nil"/>
            </w:tcBorders>
            <w:noWrap w:val="0"/>
            <w:vAlign w:val="center"/>
          </w:tcPr>
          <w:p w14:paraId="00ADCC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负责农作物</w:t>
            </w:r>
            <w:r>
              <w:rPr>
                <w:rFonts w:hint="default" w:ascii="Times New Roman" w:hAnsi="Times New Roman" w:eastAsia="方正仿宋简体" w:cs="Times New Roman"/>
                <w:b w:val="0"/>
                <w:bCs w:val="0"/>
                <w:color w:val="000000"/>
                <w:kern w:val="0"/>
                <w:sz w:val="24"/>
                <w:szCs w:val="24"/>
                <w:lang w:bidi="ar"/>
              </w:rPr>
              <w:t>种子备案工作。</w:t>
            </w:r>
          </w:p>
          <w:p w14:paraId="0761B1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w:t>
            </w:r>
            <w:r>
              <w:rPr>
                <w:rFonts w:hint="default" w:ascii="Times New Roman" w:hAnsi="Times New Roman" w:eastAsia="方正仿宋简体" w:cs="Times New Roman"/>
                <w:b w:val="0"/>
                <w:bCs w:val="0"/>
                <w:color w:val="000000"/>
                <w:kern w:val="0"/>
                <w:sz w:val="24"/>
                <w:szCs w:val="24"/>
                <w:lang w:val="en-US" w:eastAsia="zh-CN" w:bidi="ar"/>
              </w:rPr>
              <w:t>农作物</w:t>
            </w:r>
            <w:r>
              <w:rPr>
                <w:rFonts w:hint="default" w:ascii="Times New Roman" w:hAnsi="Times New Roman" w:eastAsia="方正仿宋简体" w:cs="Times New Roman"/>
                <w:b w:val="0"/>
                <w:bCs w:val="0"/>
                <w:color w:val="000000"/>
                <w:kern w:val="0"/>
                <w:sz w:val="24"/>
                <w:szCs w:val="24"/>
                <w:lang w:bidi="ar"/>
              </w:rPr>
              <w:t>种子执法监</w:t>
            </w:r>
            <w:r>
              <w:rPr>
                <w:rFonts w:hint="default" w:ascii="Times New Roman" w:hAnsi="Times New Roman" w:eastAsia="方正仿宋简体" w:cs="Times New Roman"/>
                <w:b w:val="0"/>
                <w:bCs w:val="0"/>
                <w:color w:val="000000"/>
                <w:kern w:val="0"/>
                <w:sz w:val="24"/>
                <w:szCs w:val="24"/>
                <w:lang w:val="en-US" w:eastAsia="zh-CN" w:bidi="ar"/>
              </w:rPr>
              <w:t>管</w:t>
            </w:r>
            <w:r>
              <w:rPr>
                <w:rFonts w:hint="default" w:ascii="Times New Roman" w:hAnsi="Times New Roman" w:eastAsia="方正仿宋简体" w:cs="Times New Roman"/>
                <w:b w:val="0"/>
                <w:bCs w:val="0"/>
                <w:color w:val="000000"/>
                <w:kern w:val="0"/>
                <w:sz w:val="24"/>
                <w:szCs w:val="24"/>
                <w:lang w:bidi="ar"/>
              </w:rPr>
              <w:t>。</w:t>
            </w:r>
          </w:p>
        </w:tc>
        <w:tc>
          <w:tcPr>
            <w:tcW w:w="1572" w:type="pct"/>
            <w:tcBorders>
              <w:tl2br w:val="nil"/>
              <w:tr2bl w:val="nil"/>
            </w:tcBorders>
            <w:noWrap w:val="0"/>
            <w:vAlign w:val="center"/>
          </w:tcPr>
          <w:p w14:paraId="68EE50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1.结合日常工作开展农资店种子巡查，发现问题上报。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派员参加农作物种子执法工作</w:t>
            </w:r>
            <w:r>
              <w:rPr>
                <w:rFonts w:hint="default" w:ascii="Times New Roman" w:hAnsi="Times New Roman" w:eastAsia="方正仿宋简体" w:cs="Times New Roman"/>
                <w:b w:val="0"/>
                <w:bCs w:val="0"/>
                <w:color w:val="000000"/>
                <w:kern w:val="0"/>
                <w:sz w:val="24"/>
                <w:szCs w:val="24"/>
                <w:lang w:bidi="ar"/>
              </w:rPr>
              <w:t>。</w:t>
            </w:r>
          </w:p>
        </w:tc>
      </w:tr>
      <w:tr w14:paraId="2F50A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625E3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17</w:t>
            </w:r>
          </w:p>
        </w:tc>
        <w:tc>
          <w:tcPr>
            <w:tcW w:w="547" w:type="pct"/>
            <w:tcBorders>
              <w:tl2br w:val="nil"/>
              <w:tr2bl w:val="nil"/>
            </w:tcBorders>
            <w:noWrap w:val="0"/>
            <w:vAlign w:val="center"/>
          </w:tcPr>
          <w:p w14:paraId="68010A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农村实用人才队伍建设</w:t>
            </w:r>
          </w:p>
        </w:tc>
        <w:tc>
          <w:tcPr>
            <w:tcW w:w="894" w:type="pct"/>
            <w:tcBorders>
              <w:tl2br w:val="nil"/>
              <w:tr2bl w:val="nil"/>
            </w:tcBorders>
            <w:noWrap w:val="0"/>
            <w:vAlign w:val="center"/>
          </w:tcPr>
          <w:p w14:paraId="6ABA7D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委组织部</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委社会工作部</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人力资源社会保障局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商务局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文化广电体育旅游局</w:t>
            </w:r>
          </w:p>
        </w:tc>
        <w:tc>
          <w:tcPr>
            <w:tcW w:w="1620" w:type="pct"/>
            <w:tcBorders>
              <w:tl2br w:val="nil"/>
              <w:tr2bl w:val="nil"/>
            </w:tcBorders>
            <w:noWrap w:val="0"/>
            <w:vAlign w:val="center"/>
          </w:tcPr>
          <w:p w14:paraId="24AC43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1.区委组织部：（1）统筹落实农村实用人才建设规划。（2）推广宣传农村实用人才队伍建设典型案例、经验做法。</w:t>
            </w:r>
          </w:p>
          <w:p w14:paraId="0DA793E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p>
          <w:p w14:paraId="4E08BA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3.区委社会工作部、区农业农村局、区人力资源社会保障局、区自然资源和规划局、区住房城乡建设局、区商务局、区文化广电体育旅游局负责本领域农村实用人才的认定登记和动态管理工作。</w:t>
            </w:r>
          </w:p>
        </w:tc>
        <w:tc>
          <w:tcPr>
            <w:tcW w:w="1572" w:type="pct"/>
            <w:tcBorders>
              <w:tl2br w:val="nil"/>
              <w:tr2bl w:val="nil"/>
            </w:tcBorders>
            <w:noWrap w:val="0"/>
            <w:vAlign w:val="center"/>
          </w:tcPr>
          <w:p w14:paraId="524B93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农村实用人才认定及创新创业政策宣传。</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农村实用人才信息收集。</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3.受理</w:t>
            </w:r>
            <w:r>
              <w:rPr>
                <w:rFonts w:hint="eastAsia" w:ascii="Times New Roman" w:hAnsi="Times New Roman" w:eastAsia="方正仿宋简体" w:cs="Times New Roman"/>
                <w:b w:val="0"/>
                <w:bCs w:val="0"/>
                <w:color w:val="000000"/>
                <w:kern w:val="0"/>
                <w:sz w:val="24"/>
                <w:szCs w:val="24"/>
                <w:lang w:eastAsia="zh-CN" w:bidi="ar"/>
              </w:rPr>
              <w:t>农村</w:t>
            </w:r>
            <w:r>
              <w:rPr>
                <w:rFonts w:hint="default" w:ascii="Times New Roman" w:hAnsi="Times New Roman" w:eastAsia="方正仿宋简体" w:cs="Times New Roman"/>
                <w:b w:val="0"/>
                <w:bCs w:val="0"/>
                <w:color w:val="000000"/>
                <w:kern w:val="0"/>
                <w:sz w:val="24"/>
                <w:szCs w:val="24"/>
                <w:lang w:bidi="ar"/>
              </w:rPr>
              <w:t>实用人才认定和登记申请并初步核实情况。</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4.为农村实用人才开展工作提供便利，解决生产经营、技术应用等方面的困难。</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5.结合乡村产业发展需求，提供</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场信息、技术支持等服务。</w:t>
            </w:r>
          </w:p>
        </w:tc>
      </w:tr>
      <w:tr w14:paraId="61B48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08E8FB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18</w:t>
            </w:r>
          </w:p>
        </w:tc>
        <w:tc>
          <w:tcPr>
            <w:tcW w:w="547" w:type="pct"/>
            <w:tcBorders>
              <w:tl2br w:val="nil"/>
              <w:tr2bl w:val="nil"/>
            </w:tcBorders>
            <w:noWrap w:val="0"/>
            <w:vAlign w:val="center"/>
          </w:tcPr>
          <w:p w14:paraId="79AC86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农业机械</w:t>
            </w:r>
            <w:r>
              <w:rPr>
                <w:rFonts w:hint="default" w:ascii="Times New Roman" w:hAnsi="Times New Roman" w:eastAsia="方正仿宋简体" w:cs="Times New Roman"/>
                <w:b w:val="0"/>
                <w:bCs w:val="0"/>
                <w:color w:val="000000"/>
                <w:kern w:val="0"/>
                <w:sz w:val="24"/>
                <w:szCs w:val="24"/>
                <w:lang w:val="en-US" w:eastAsia="zh-CN" w:bidi="ar"/>
              </w:rPr>
              <w:t>使用</w:t>
            </w:r>
            <w:r>
              <w:rPr>
                <w:rFonts w:hint="default" w:ascii="Times New Roman" w:hAnsi="Times New Roman" w:eastAsia="方正仿宋简体" w:cs="Times New Roman"/>
                <w:b w:val="0"/>
                <w:bCs w:val="0"/>
                <w:color w:val="000000"/>
                <w:kern w:val="0"/>
                <w:sz w:val="24"/>
                <w:szCs w:val="24"/>
                <w:lang w:bidi="ar"/>
              </w:rPr>
              <w:t>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894" w:type="pct"/>
            <w:tcBorders>
              <w:tl2br w:val="nil"/>
              <w:tr2bl w:val="nil"/>
            </w:tcBorders>
            <w:noWrap w:val="0"/>
            <w:vAlign w:val="center"/>
          </w:tcPr>
          <w:p w14:paraId="173124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区农业农村局、区市场监管局、区经信科技局</w:t>
            </w:r>
          </w:p>
        </w:tc>
        <w:tc>
          <w:tcPr>
            <w:tcW w:w="1620" w:type="pct"/>
            <w:tcBorders>
              <w:tl2br w:val="nil"/>
              <w:tr2bl w:val="nil"/>
            </w:tcBorders>
            <w:noWrap w:val="0"/>
            <w:vAlign w:val="center"/>
          </w:tcPr>
          <w:p w14:paraId="748B56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p>
          <w:p w14:paraId="20A330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2.区农业农村局、区市场监管局定期汇总农业机械产品质量、维修质量投诉情况并逐级上报。</w:t>
            </w:r>
          </w:p>
          <w:p w14:paraId="4548E9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3.区农业农村局、区经信科技局和区市场监管局等有关部门按照各自职责，负责农业机械安全监督管理工作。</w:t>
            </w:r>
          </w:p>
        </w:tc>
        <w:tc>
          <w:tcPr>
            <w:tcW w:w="1572" w:type="pct"/>
            <w:tcBorders>
              <w:tl2br w:val="nil"/>
              <w:tr2bl w:val="nil"/>
            </w:tcBorders>
            <w:noWrap w:val="0"/>
            <w:vAlign w:val="center"/>
          </w:tcPr>
          <w:p w14:paraId="175B98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1.开展农业机械使用安全宣传教育。</w:t>
            </w:r>
          </w:p>
          <w:p w14:paraId="73613F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2.摸排、建立除拖拉机、联合收割机外的可能危及人身财产安全的耕整地机械、插秧机、机动植保机械、机动脱粒机、饲料粉碎机、铡草机等农业机械台账。</w:t>
            </w:r>
          </w:p>
          <w:p w14:paraId="6DF9BA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3.派员参加区农业农村局组织的农业机械使用安全检查。</w:t>
            </w:r>
          </w:p>
          <w:p w14:paraId="198B06A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4.派员参加农业机械安全事故处理，协助开展事故统计及相关信息报送等工作。</w:t>
            </w:r>
          </w:p>
        </w:tc>
      </w:tr>
      <w:tr w14:paraId="234C7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287FC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19</w:t>
            </w:r>
          </w:p>
        </w:tc>
        <w:tc>
          <w:tcPr>
            <w:tcW w:w="547" w:type="pct"/>
            <w:tcBorders>
              <w:tl2br w:val="nil"/>
              <w:tr2bl w:val="nil"/>
            </w:tcBorders>
            <w:noWrap w:val="0"/>
            <w:vAlign w:val="center"/>
          </w:tcPr>
          <w:p w14:paraId="677FD4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实施</w:t>
            </w:r>
          </w:p>
        </w:tc>
        <w:tc>
          <w:tcPr>
            <w:tcW w:w="894" w:type="pct"/>
            <w:tcBorders>
              <w:tl2br w:val="nil"/>
              <w:tr2bl w:val="nil"/>
            </w:tcBorders>
            <w:noWrap w:val="0"/>
            <w:vAlign w:val="center"/>
          </w:tcPr>
          <w:p w14:paraId="1E4F7F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教育局</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人力资源社会保障局</w:t>
            </w:r>
          </w:p>
        </w:tc>
        <w:tc>
          <w:tcPr>
            <w:tcW w:w="1620" w:type="pct"/>
            <w:tcBorders>
              <w:tl2br w:val="nil"/>
              <w:tr2bl w:val="nil"/>
            </w:tcBorders>
            <w:noWrap w:val="0"/>
            <w:vAlign w:val="center"/>
          </w:tcPr>
          <w:p w14:paraId="6649D2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农业农村局：（1）</w:t>
            </w:r>
            <w:r>
              <w:rPr>
                <w:rFonts w:hint="default" w:ascii="Times New Roman" w:hAnsi="Times New Roman" w:eastAsia="方正仿宋简体" w:cs="Times New Roman"/>
                <w:b w:val="0"/>
                <w:bCs w:val="0"/>
                <w:color w:val="000000"/>
                <w:kern w:val="0"/>
                <w:sz w:val="24"/>
                <w:szCs w:val="24"/>
                <w:lang w:val="en-US" w:eastAsia="zh-CN" w:bidi="ar"/>
              </w:rPr>
              <w:t>负责</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政策宣传。（2）</w:t>
            </w:r>
            <w:r>
              <w:rPr>
                <w:rFonts w:hint="default" w:ascii="Times New Roman" w:hAnsi="Times New Roman" w:eastAsia="方正仿宋简体" w:cs="Times New Roman"/>
                <w:b w:val="0"/>
                <w:bCs w:val="0"/>
                <w:color w:val="000000"/>
                <w:kern w:val="0"/>
                <w:sz w:val="24"/>
                <w:szCs w:val="24"/>
                <w:lang w:bidi="ar"/>
              </w:rPr>
              <w:t>制定</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政策实施方案。（</w:t>
            </w: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）统筹相关业务主管部门对上报的申报人员资格进行核查并公示。（</w:t>
            </w: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）公示期满无异议后，兑付补贴资金。</w:t>
            </w:r>
          </w:p>
          <w:p w14:paraId="5D9AAD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教育局</w:t>
            </w:r>
            <w:r>
              <w:rPr>
                <w:rFonts w:hint="default"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人力资源社会保障局</w:t>
            </w:r>
            <w:r>
              <w:rPr>
                <w:rFonts w:hint="default" w:ascii="Times New Roman" w:hAnsi="Times New Roman" w:eastAsia="方正仿宋简体" w:cs="Times New Roman"/>
                <w:b w:val="0"/>
                <w:bCs w:val="0"/>
                <w:color w:val="000000"/>
                <w:kern w:val="0"/>
                <w:sz w:val="24"/>
                <w:szCs w:val="24"/>
                <w:lang w:bidi="ar"/>
              </w:rPr>
              <w:t>：负责审核申请</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学生学籍信息。</w:t>
            </w:r>
          </w:p>
        </w:tc>
        <w:tc>
          <w:tcPr>
            <w:tcW w:w="1572" w:type="pct"/>
            <w:tcBorders>
              <w:tl2br w:val="nil"/>
              <w:tr2bl w:val="nil"/>
            </w:tcBorders>
            <w:noWrap w:val="0"/>
            <w:vAlign w:val="center"/>
          </w:tcPr>
          <w:p w14:paraId="34C910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w:t>
            </w:r>
            <w:r>
              <w:rPr>
                <w:rFonts w:hint="eastAsia" w:ascii="Times New Roman" w:hAnsi="Times New Roman" w:eastAsia="方正仿宋简体" w:cs="Times New Roman"/>
                <w:b w:val="0"/>
                <w:bCs w:val="0"/>
                <w:color w:val="000000"/>
                <w:kern w:val="0"/>
                <w:sz w:val="24"/>
                <w:szCs w:val="24"/>
                <w:lang w:val="en-US" w:eastAsia="zh-CN" w:bidi="ar"/>
              </w:rPr>
              <w:t>。</w:t>
            </w:r>
          </w:p>
          <w:p w14:paraId="028592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.组织收集符合申请</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政策的学生名单。</w:t>
            </w:r>
          </w:p>
          <w:p w14:paraId="515FA2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.审核学生信息是否与</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全国防返贫监测信息系统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中的脱贫户、监测户学生信息数据一致。</w:t>
            </w:r>
          </w:p>
          <w:p w14:paraId="368E4D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初审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申请资料</w:t>
            </w:r>
            <w:r>
              <w:rPr>
                <w:rFonts w:hint="default" w:ascii="Times New Roman" w:hAnsi="Times New Roman" w:eastAsia="方正仿宋简体" w:cs="Times New Roman"/>
                <w:b w:val="0"/>
                <w:bCs w:val="0"/>
                <w:color w:val="000000"/>
                <w:kern w:val="0"/>
                <w:sz w:val="24"/>
                <w:szCs w:val="24"/>
                <w:lang w:val="en-US" w:eastAsia="zh-CN" w:bidi="ar"/>
              </w:rPr>
              <w:t>并上报</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农业农村局</w:t>
            </w:r>
            <w:r>
              <w:rPr>
                <w:rFonts w:hint="default" w:ascii="Times New Roman" w:hAnsi="Times New Roman" w:eastAsia="方正仿宋简体" w:cs="Times New Roman"/>
                <w:b w:val="0"/>
                <w:bCs w:val="0"/>
                <w:color w:val="000000"/>
                <w:kern w:val="0"/>
                <w:sz w:val="24"/>
                <w:szCs w:val="24"/>
                <w:lang w:bidi="ar"/>
              </w:rPr>
              <w:t>。</w:t>
            </w:r>
          </w:p>
          <w:p w14:paraId="36E83B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w:t>
            </w:r>
            <w:r>
              <w:rPr>
                <w:rFonts w:hint="default" w:ascii="Times New Roman" w:hAnsi="Times New Roman" w:eastAsia="方正仿宋简体" w:cs="Times New Roman"/>
                <w:b w:val="0"/>
                <w:bCs w:val="0"/>
                <w:color w:val="000000"/>
                <w:kern w:val="0"/>
                <w:sz w:val="24"/>
                <w:szCs w:val="24"/>
                <w:lang w:bidi="ar"/>
              </w:rPr>
              <w:t>.汇总</w:t>
            </w:r>
            <w:r>
              <w:rPr>
                <w:rFonts w:hint="eastAsia" w:ascii="Times New Roman" w:hAnsi="Times New Roman" w:eastAsia="方正仿宋简体" w:cs="Times New Roman"/>
                <w:b w:val="0"/>
                <w:bCs w:val="0"/>
                <w:color w:val="000000"/>
                <w:kern w:val="0"/>
                <w:sz w:val="24"/>
                <w:szCs w:val="24"/>
                <w:lang w:val="en-US" w:eastAsia="zh-CN" w:bidi="ar"/>
              </w:rPr>
              <w:t>拟</w:t>
            </w:r>
            <w:r>
              <w:rPr>
                <w:rFonts w:hint="default" w:ascii="Times New Roman" w:hAnsi="Times New Roman" w:eastAsia="方正仿宋简体" w:cs="Times New Roman"/>
                <w:b w:val="0"/>
                <w:bCs w:val="0"/>
                <w:color w:val="000000"/>
                <w:kern w:val="0"/>
                <w:sz w:val="24"/>
                <w:szCs w:val="24"/>
                <w:lang w:bidi="ar"/>
              </w:rPr>
              <w:t>享受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学生名单，报送至</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农业农村局认定审核。</w:t>
            </w:r>
          </w:p>
          <w:p w14:paraId="105534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6</w:t>
            </w:r>
            <w:r>
              <w:rPr>
                <w:rFonts w:hint="default" w:ascii="Times New Roman" w:hAnsi="Times New Roman" w:eastAsia="方正仿宋简体" w:cs="Times New Roman"/>
                <w:b w:val="0"/>
                <w:bCs w:val="0"/>
                <w:color w:val="000000"/>
                <w:kern w:val="0"/>
                <w:sz w:val="24"/>
                <w:szCs w:val="24"/>
                <w:lang w:bidi="ar"/>
              </w:rPr>
              <w:t>.对享受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补贴的学生名单进行公示。</w:t>
            </w:r>
          </w:p>
        </w:tc>
      </w:tr>
      <w:tr w14:paraId="311B8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8C0E1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20</w:t>
            </w:r>
          </w:p>
        </w:tc>
        <w:tc>
          <w:tcPr>
            <w:tcW w:w="547" w:type="pct"/>
            <w:tcBorders>
              <w:tl2br w:val="nil"/>
              <w:tr2bl w:val="nil"/>
            </w:tcBorders>
            <w:noWrap w:val="0"/>
            <w:vAlign w:val="center"/>
          </w:tcPr>
          <w:p w14:paraId="197C39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农村户厕改造</w:t>
            </w:r>
          </w:p>
        </w:tc>
        <w:tc>
          <w:tcPr>
            <w:tcW w:w="894" w:type="pct"/>
            <w:tcBorders>
              <w:tl2br w:val="nil"/>
              <w:tr2bl w:val="nil"/>
            </w:tcBorders>
            <w:noWrap w:val="0"/>
            <w:vAlign w:val="center"/>
          </w:tcPr>
          <w:p w14:paraId="115999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1620" w:type="pct"/>
            <w:tcBorders>
              <w:tl2br w:val="nil"/>
              <w:tr2bl w:val="nil"/>
            </w:tcBorders>
            <w:noWrap w:val="0"/>
            <w:vAlign w:val="center"/>
          </w:tcPr>
          <w:p w14:paraId="78C6915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1.科学开展调查研究，因地制宜制定改厕技术手册，行之有效推行科学改厕模式，督导、指导</w:t>
            </w:r>
            <w:r>
              <w:rPr>
                <w:rFonts w:hint="default" w:ascii="Times New Roman" w:hAnsi="Times New Roman" w:eastAsia="方正仿宋简体" w:cs="Times New Roman"/>
                <w:b w:val="0"/>
                <w:bCs w:val="0"/>
                <w:color w:val="000000"/>
                <w:kern w:val="0"/>
                <w:sz w:val="24"/>
                <w:szCs w:val="24"/>
                <w:lang w:val="en-US" w:eastAsia="zh-CN" w:bidi="ar"/>
              </w:rPr>
              <w:t>基层</w:t>
            </w:r>
            <w:r>
              <w:rPr>
                <w:rFonts w:hint="default" w:ascii="Times New Roman" w:hAnsi="Times New Roman" w:eastAsia="方正仿宋简体" w:cs="Times New Roman"/>
                <w:b w:val="0"/>
                <w:bCs w:val="0"/>
                <w:color w:val="000000"/>
                <w:kern w:val="0"/>
                <w:sz w:val="24"/>
                <w:szCs w:val="24"/>
                <w:lang w:bidi="ar"/>
              </w:rPr>
              <w:t>有序开展改厕工作。</w:t>
            </w:r>
          </w:p>
          <w:p w14:paraId="7EAFC8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2.落实改厕项目资金争取、下达工作，切实保障项目顺利推进。</w:t>
            </w:r>
          </w:p>
          <w:p w14:paraId="5FB799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3.落实项目资金监管责任，坚决查处骗取、套取、挤占、挪用等行为，确保资金使用安全。</w:t>
            </w:r>
          </w:p>
          <w:p w14:paraId="4DA4BF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4.落实项目抽查验收工作。</w:t>
            </w:r>
          </w:p>
        </w:tc>
        <w:tc>
          <w:tcPr>
            <w:tcW w:w="1572" w:type="pct"/>
            <w:tcBorders>
              <w:tl2br w:val="nil"/>
              <w:tr2bl w:val="nil"/>
            </w:tcBorders>
            <w:noWrap w:val="0"/>
            <w:vAlign w:val="center"/>
          </w:tcPr>
          <w:p w14:paraId="6035B7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农村户厕改造政策宣传、动员等工作。</w:t>
            </w:r>
          </w:p>
          <w:p w14:paraId="2A0352B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2.编制农村户厕改造项目实施方案。</w:t>
            </w:r>
          </w:p>
          <w:p w14:paraId="777E45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3.指导农户规范开展农村户厕改造项目建设。</w:t>
            </w:r>
          </w:p>
          <w:p w14:paraId="5A6765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4.落实农村户厕改造项目过程管理责任。</w:t>
            </w:r>
          </w:p>
          <w:p w14:paraId="061EFC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5.开展农村户厕改造项目验收</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档案管理</w:t>
            </w:r>
            <w:r>
              <w:rPr>
                <w:rFonts w:hint="default" w:ascii="Times New Roman" w:hAnsi="Times New Roman" w:eastAsia="方正仿宋简体" w:cs="Times New Roman"/>
                <w:b w:val="0"/>
                <w:bCs w:val="0"/>
                <w:color w:val="000000"/>
                <w:kern w:val="0"/>
                <w:sz w:val="24"/>
                <w:szCs w:val="24"/>
                <w:lang w:val="en-US" w:eastAsia="zh-CN" w:bidi="ar"/>
              </w:rPr>
              <w:t>等工作</w:t>
            </w:r>
            <w:r>
              <w:rPr>
                <w:rFonts w:hint="default" w:ascii="Times New Roman" w:hAnsi="Times New Roman" w:eastAsia="方正仿宋简体" w:cs="Times New Roman"/>
                <w:b w:val="0"/>
                <w:bCs w:val="0"/>
                <w:color w:val="000000"/>
                <w:kern w:val="0"/>
                <w:sz w:val="24"/>
                <w:szCs w:val="24"/>
                <w:lang w:bidi="ar"/>
              </w:rPr>
              <w:t>。</w:t>
            </w:r>
          </w:p>
        </w:tc>
      </w:tr>
      <w:tr w14:paraId="70CD4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41B40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21</w:t>
            </w:r>
          </w:p>
        </w:tc>
        <w:tc>
          <w:tcPr>
            <w:tcW w:w="547" w:type="pct"/>
            <w:tcBorders>
              <w:tl2br w:val="nil"/>
              <w:tr2bl w:val="nil"/>
            </w:tcBorders>
            <w:noWrap w:val="0"/>
            <w:vAlign w:val="center"/>
          </w:tcPr>
          <w:p w14:paraId="661E8B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农药使用指导、服务</w:t>
            </w:r>
          </w:p>
        </w:tc>
        <w:tc>
          <w:tcPr>
            <w:tcW w:w="894" w:type="pct"/>
            <w:tcBorders>
              <w:tl2br w:val="nil"/>
              <w:tr2bl w:val="nil"/>
            </w:tcBorders>
            <w:noWrap w:val="0"/>
            <w:vAlign w:val="center"/>
          </w:tcPr>
          <w:p w14:paraId="654C42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农业农村局</w:t>
            </w:r>
          </w:p>
        </w:tc>
        <w:tc>
          <w:tcPr>
            <w:tcW w:w="1620" w:type="pct"/>
            <w:tcBorders>
              <w:tl2br w:val="nil"/>
              <w:tr2bl w:val="nil"/>
            </w:tcBorders>
            <w:noWrap w:val="0"/>
            <w:vAlign w:val="center"/>
          </w:tcPr>
          <w:p w14:paraId="73984C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1.建立健全农药安全制度。</w:t>
            </w:r>
          </w:p>
          <w:p w14:paraId="25DF7D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2.</w:t>
            </w:r>
            <w:r>
              <w:rPr>
                <w:rFonts w:hint="default" w:ascii="Times New Roman" w:hAnsi="Times New Roman" w:eastAsia="方正仿宋简体" w:cs="Times New Roman"/>
                <w:b w:val="0"/>
                <w:bCs w:val="0"/>
                <w:color w:val="000000"/>
                <w:sz w:val="24"/>
                <w:szCs w:val="24"/>
              </w:rPr>
              <w:t>推广绿色防控和统防统治技术，开展科学安全用药培训和农药固定监测调查。</w:t>
            </w:r>
          </w:p>
          <w:p w14:paraId="441C33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default" w:ascii="Times New Roman" w:hAnsi="Times New Roman" w:eastAsia="方正仿宋简体" w:cs="Times New Roman"/>
                <w:b w:val="0"/>
                <w:bCs w:val="0"/>
                <w:color w:val="000000"/>
                <w:sz w:val="24"/>
                <w:szCs w:val="24"/>
              </w:rPr>
              <w:t>开展农药使用技术指导、服务工作。</w:t>
            </w:r>
          </w:p>
          <w:p w14:paraId="3F4D8B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开展农药生产、经营和使用的监管和检查，查处违法行为。</w:t>
            </w:r>
          </w:p>
          <w:p w14:paraId="5BDD44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5.</w:t>
            </w:r>
            <w:r>
              <w:rPr>
                <w:rFonts w:hint="default" w:ascii="Times New Roman" w:hAnsi="Times New Roman" w:eastAsia="方正仿宋简体" w:cs="Times New Roman"/>
                <w:b w:val="0"/>
                <w:bCs w:val="0"/>
                <w:color w:val="000000"/>
                <w:sz w:val="24"/>
                <w:szCs w:val="24"/>
              </w:rPr>
              <w:t>建立农药包装废弃物回收处理体系，规范化开展回收处理工作。</w:t>
            </w:r>
          </w:p>
        </w:tc>
        <w:tc>
          <w:tcPr>
            <w:tcW w:w="1572" w:type="pct"/>
            <w:tcBorders>
              <w:tl2br w:val="nil"/>
              <w:tr2bl w:val="nil"/>
            </w:tcBorders>
            <w:noWrap w:val="0"/>
            <w:vAlign w:val="center"/>
          </w:tcPr>
          <w:p w14:paraId="6BBF16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1.开展农药使用</w:t>
            </w:r>
            <w:r>
              <w:rPr>
                <w:rFonts w:hint="default" w:ascii="Times New Roman" w:hAnsi="Times New Roman" w:eastAsia="方正仿宋简体" w:cs="Times New Roman"/>
                <w:b w:val="0"/>
                <w:bCs w:val="0"/>
                <w:color w:val="000000"/>
                <w:sz w:val="24"/>
                <w:szCs w:val="24"/>
                <w:lang w:val="en-US" w:eastAsia="zh-CN"/>
              </w:rPr>
              <w:t>安全</w:t>
            </w:r>
            <w:r>
              <w:rPr>
                <w:rFonts w:hint="default" w:ascii="Times New Roman" w:hAnsi="Times New Roman" w:eastAsia="方正仿宋简体" w:cs="Times New Roman"/>
                <w:b w:val="0"/>
                <w:bCs w:val="0"/>
                <w:color w:val="000000"/>
                <w:sz w:val="24"/>
                <w:szCs w:val="24"/>
              </w:rPr>
              <w:t>宣传。</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2.组织开展科学安全用药培训和现场技术指导。</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3.统筹推进农药包装废弃物回收处理等设施建设，指导群众开展农药包装废弃物回收处置工作。</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w:t>
            </w:r>
            <w:r>
              <w:rPr>
                <w:rFonts w:hint="default" w:ascii="Times New Roman" w:hAnsi="Times New Roman" w:eastAsia="方正仿宋简体" w:cs="Times New Roman"/>
                <w:b w:val="0"/>
                <w:bCs w:val="0"/>
                <w:color w:val="000000"/>
                <w:sz w:val="24"/>
                <w:szCs w:val="24"/>
                <w:lang w:eastAsia="zh-CN"/>
              </w:rPr>
              <w:t>、</w:t>
            </w:r>
            <w:r>
              <w:rPr>
                <w:rFonts w:hint="default" w:ascii="Times New Roman" w:hAnsi="Times New Roman" w:eastAsia="方正仿宋简体" w:cs="Times New Roman"/>
                <w:b w:val="0"/>
                <w:bCs w:val="0"/>
                <w:color w:val="000000"/>
                <w:sz w:val="24"/>
                <w:szCs w:val="24"/>
              </w:rPr>
              <w:t>经营和使用</w:t>
            </w:r>
            <w:r>
              <w:rPr>
                <w:rFonts w:hint="default" w:ascii="Times New Roman" w:hAnsi="Times New Roman" w:eastAsia="方正仿宋简体" w:cs="Times New Roman"/>
                <w:b w:val="0"/>
                <w:bCs w:val="0"/>
                <w:color w:val="000000"/>
                <w:sz w:val="24"/>
                <w:szCs w:val="24"/>
                <w:lang w:val="en-US" w:eastAsia="zh-CN"/>
              </w:rPr>
              <w:t>日常</w:t>
            </w:r>
            <w:r>
              <w:rPr>
                <w:rFonts w:hint="default" w:ascii="Times New Roman" w:hAnsi="Times New Roman" w:eastAsia="方正仿宋简体" w:cs="Times New Roman"/>
                <w:b w:val="0"/>
                <w:bCs w:val="0"/>
                <w:color w:val="000000"/>
                <w:sz w:val="24"/>
                <w:szCs w:val="24"/>
              </w:rPr>
              <w:t>巡查，发现违规违法线索上报。</w:t>
            </w:r>
          </w:p>
        </w:tc>
      </w:tr>
      <w:tr w14:paraId="63588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2F1A3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22</w:t>
            </w:r>
          </w:p>
        </w:tc>
        <w:tc>
          <w:tcPr>
            <w:tcW w:w="547" w:type="pct"/>
            <w:tcBorders>
              <w:tl2br w:val="nil"/>
              <w:tr2bl w:val="nil"/>
            </w:tcBorders>
            <w:noWrap w:val="0"/>
            <w:vAlign w:val="center"/>
          </w:tcPr>
          <w:p w14:paraId="2F37E8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水利</w:t>
            </w:r>
            <w:r>
              <w:rPr>
                <w:rFonts w:hint="default" w:ascii="Times New Roman" w:hAnsi="Times New Roman" w:eastAsia="方正仿宋简体" w:cs="Times New Roman"/>
                <w:b w:val="0"/>
                <w:bCs w:val="0"/>
                <w:color w:val="000000"/>
                <w:kern w:val="0"/>
                <w:sz w:val="24"/>
                <w:szCs w:val="24"/>
                <w:lang w:eastAsia="zh-CN" w:bidi="ar"/>
              </w:rPr>
              <w:t>、水电</w:t>
            </w:r>
            <w:r>
              <w:rPr>
                <w:rFonts w:hint="default" w:ascii="Times New Roman" w:hAnsi="Times New Roman" w:eastAsia="方正仿宋简体" w:cs="Times New Roman"/>
                <w:b w:val="0"/>
                <w:bCs w:val="0"/>
                <w:color w:val="000000"/>
                <w:kern w:val="0"/>
                <w:sz w:val="24"/>
                <w:szCs w:val="24"/>
                <w:lang w:bidi="ar"/>
              </w:rPr>
              <w:t>工程建设管理</w:t>
            </w:r>
          </w:p>
        </w:tc>
        <w:tc>
          <w:tcPr>
            <w:tcW w:w="894" w:type="pct"/>
            <w:tcBorders>
              <w:tl2br w:val="nil"/>
              <w:tr2bl w:val="nil"/>
            </w:tcBorders>
            <w:noWrap w:val="0"/>
            <w:vAlign w:val="center"/>
          </w:tcPr>
          <w:p w14:paraId="174D97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p>
        </w:tc>
        <w:tc>
          <w:tcPr>
            <w:tcW w:w="1620" w:type="pct"/>
            <w:tcBorders>
              <w:tl2br w:val="nil"/>
              <w:tr2bl w:val="nil"/>
            </w:tcBorders>
            <w:noWrap w:val="0"/>
            <w:vAlign w:val="center"/>
          </w:tcPr>
          <w:p w14:paraId="189E9A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1.拟</w:t>
            </w:r>
            <w:r>
              <w:rPr>
                <w:rFonts w:hint="default" w:ascii="Times New Roman" w:hAnsi="Times New Roman" w:eastAsia="方正仿宋简体" w:cs="Times New Roman"/>
                <w:b w:val="0"/>
                <w:bCs w:val="0"/>
                <w:color w:val="000000"/>
                <w:kern w:val="0"/>
                <w:sz w:val="24"/>
                <w:szCs w:val="24"/>
                <w:lang w:val="en-US" w:eastAsia="zh-CN" w:bidi="ar"/>
              </w:rPr>
              <w:t>定</w:t>
            </w:r>
            <w:r>
              <w:rPr>
                <w:rFonts w:hint="default" w:ascii="Times New Roman" w:hAnsi="Times New Roman" w:eastAsia="方正仿宋简体" w:cs="Times New Roman"/>
                <w:b w:val="0"/>
                <w:bCs w:val="0"/>
                <w:color w:val="000000"/>
                <w:kern w:val="0"/>
                <w:sz w:val="24"/>
                <w:szCs w:val="24"/>
                <w:lang w:bidi="ar"/>
              </w:rPr>
              <w:t xml:space="preserve">水利发展规划、年度计划、农村水利政策并监督实施。 </w:t>
            </w:r>
          </w:p>
          <w:p w14:paraId="28DE7D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2.审核重点水利基建项目建议书、可行性研究报告和初步设计。 </w:t>
            </w:r>
          </w:p>
          <w:p w14:paraId="358FE2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3.组织实施水利建设投资计划</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 xml:space="preserve">指导水利工程建设管理，制定有关制度并组织实施。 </w:t>
            </w:r>
          </w:p>
          <w:p w14:paraId="5B26C5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4.组织实施具有控制性的或跨</w:t>
            </w:r>
            <w:r>
              <w:rPr>
                <w:rFonts w:hint="default" w:ascii="Times New Roman" w:hAnsi="Times New Roman" w:eastAsia="方正仿宋简体" w:cs="Times New Roman"/>
                <w:b w:val="0"/>
                <w:bCs w:val="0"/>
                <w:color w:val="000000"/>
                <w:kern w:val="0"/>
                <w:sz w:val="24"/>
                <w:szCs w:val="24"/>
                <w:lang w:eastAsia="zh-CN" w:bidi="ar"/>
              </w:rPr>
              <w:t>镇</w:t>
            </w:r>
            <w:r>
              <w:rPr>
                <w:rFonts w:hint="default" w:ascii="Times New Roman" w:hAnsi="Times New Roman" w:eastAsia="方正仿宋简体" w:cs="Times New Roman"/>
                <w:b w:val="0"/>
                <w:bCs w:val="0"/>
                <w:color w:val="000000"/>
                <w:kern w:val="0"/>
                <w:sz w:val="24"/>
                <w:szCs w:val="24"/>
                <w:lang w:bidi="ar"/>
              </w:rPr>
              <w:t xml:space="preserve">的重要水利工程建设与运行管理。  </w:t>
            </w:r>
          </w:p>
          <w:p w14:paraId="5104D33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5.承担水利工程蓄水安全鉴定和验收，组织实施重点水利工程治理。 </w:t>
            </w:r>
          </w:p>
          <w:p w14:paraId="05D147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6.指导水利建设</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场的监督管理和水利建设</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 xml:space="preserve">场信用体系建设。 </w:t>
            </w:r>
          </w:p>
          <w:p w14:paraId="72D170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7.指导农村饮水安全工程建设与管理工作。 </w:t>
            </w:r>
          </w:p>
          <w:p w14:paraId="0C3F0A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8.组织开展灌区灌排工程建设与改造，指导节水灌溉有关工作。 </w:t>
            </w:r>
          </w:p>
          <w:p w14:paraId="510677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9.组织或指导已建成水利工程的运行管理和除险加固工作。 </w:t>
            </w:r>
          </w:p>
          <w:p w14:paraId="27C122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10.指导农村水能资源开发、小水电改造和农村电气化工作。 </w:t>
            </w:r>
          </w:p>
          <w:p w14:paraId="10CC78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11.畅通属地与相关单位信息共享机制。</w:t>
            </w:r>
          </w:p>
          <w:p w14:paraId="746C03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p>
          <w:p w14:paraId="562ECD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p>
          <w:p w14:paraId="1F25DA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p>
          <w:p w14:paraId="101BE3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p>
          <w:p w14:paraId="6BD39F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p>
        </w:tc>
        <w:tc>
          <w:tcPr>
            <w:tcW w:w="1572" w:type="pct"/>
            <w:tcBorders>
              <w:tl2br w:val="nil"/>
              <w:tr2bl w:val="nil"/>
            </w:tcBorders>
            <w:noWrap w:val="0"/>
            <w:vAlign w:val="center"/>
          </w:tcPr>
          <w:p w14:paraId="2836D6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1.开展水利、水电工程管理法律法规宣传。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2.开展水利、水电工程日常安全巡查，发现安全隐患和违法行为上报。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w:t>
            </w:r>
          </w:p>
        </w:tc>
      </w:tr>
      <w:tr w14:paraId="3A68C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F40B6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23</w:t>
            </w:r>
          </w:p>
        </w:tc>
        <w:tc>
          <w:tcPr>
            <w:tcW w:w="547" w:type="pct"/>
            <w:tcBorders>
              <w:tl2br w:val="nil"/>
              <w:tr2bl w:val="nil"/>
            </w:tcBorders>
            <w:noWrap w:val="0"/>
            <w:vAlign w:val="center"/>
          </w:tcPr>
          <w:p w14:paraId="7B937D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农村电子商务</w:t>
            </w:r>
            <w:r>
              <w:rPr>
                <w:rFonts w:hint="default" w:ascii="Times New Roman" w:hAnsi="Times New Roman" w:eastAsia="方正仿宋简体" w:cs="Times New Roman"/>
                <w:b w:val="0"/>
                <w:bCs w:val="0"/>
                <w:color w:val="000000"/>
                <w:kern w:val="0"/>
                <w:sz w:val="24"/>
                <w:szCs w:val="24"/>
                <w:lang w:val="en-US" w:eastAsia="zh-CN" w:bidi="ar"/>
              </w:rPr>
              <w:t>服务体系建设</w:t>
            </w:r>
          </w:p>
        </w:tc>
        <w:tc>
          <w:tcPr>
            <w:tcW w:w="894" w:type="pct"/>
            <w:tcBorders>
              <w:tl2br w:val="nil"/>
              <w:tr2bl w:val="nil"/>
            </w:tcBorders>
            <w:noWrap w:val="0"/>
            <w:vAlign w:val="center"/>
          </w:tcPr>
          <w:p w14:paraId="736D9E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商务局</w:t>
            </w:r>
          </w:p>
        </w:tc>
        <w:tc>
          <w:tcPr>
            <w:tcW w:w="1620" w:type="pct"/>
            <w:tcBorders>
              <w:tl2br w:val="nil"/>
              <w:tr2bl w:val="nil"/>
            </w:tcBorders>
            <w:noWrap w:val="0"/>
            <w:vAlign w:val="center"/>
          </w:tcPr>
          <w:p w14:paraId="26C8B075">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1.</w:t>
            </w:r>
            <w:r>
              <w:rPr>
                <w:rFonts w:hint="default" w:ascii="Times New Roman" w:hAnsi="Times New Roman" w:eastAsia="方正仿宋简体" w:cs="Times New Roman"/>
                <w:b w:val="0"/>
                <w:bCs w:val="0"/>
                <w:color w:val="auto"/>
                <w:kern w:val="0"/>
                <w:sz w:val="24"/>
                <w:szCs w:val="24"/>
                <w:highlight w:val="none"/>
                <w:lang w:bidi="ar"/>
              </w:rPr>
              <w:t>负责统筹规划农村电子商务服务体系建设</w:t>
            </w:r>
            <w:r>
              <w:rPr>
                <w:rFonts w:hint="default" w:ascii="Times New Roman" w:hAnsi="Times New Roman" w:eastAsia="方正仿宋简体" w:cs="Times New Roman"/>
                <w:b w:val="0"/>
                <w:bCs w:val="0"/>
                <w:color w:val="auto"/>
                <w:kern w:val="0"/>
                <w:sz w:val="24"/>
                <w:szCs w:val="24"/>
                <w:highlight w:val="none"/>
                <w:lang w:eastAsia="zh-CN" w:bidi="ar"/>
              </w:rPr>
              <w:t>。</w:t>
            </w:r>
          </w:p>
          <w:p w14:paraId="22F1AC32">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2.</w:t>
            </w:r>
            <w:r>
              <w:rPr>
                <w:rFonts w:hint="default" w:ascii="Times New Roman" w:hAnsi="Times New Roman" w:eastAsia="方正仿宋简体" w:cs="Times New Roman"/>
                <w:b w:val="0"/>
                <w:bCs w:val="0"/>
                <w:color w:val="auto"/>
                <w:kern w:val="0"/>
                <w:sz w:val="24"/>
                <w:szCs w:val="24"/>
                <w:highlight w:val="none"/>
                <w:lang w:bidi="ar"/>
              </w:rPr>
              <w:t>推</w:t>
            </w:r>
            <w:r>
              <w:rPr>
                <w:rFonts w:hint="default" w:ascii="Times New Roman" w:hAnsi="Times New Roman" w:eastAsia="方正仿宋简体" w:cs="Times New Roman"/>
                <w:b w:val="0"/>
                <w:bCs w:val="0"/>
                <w:color w:val="auto"/>
                <w:kern w:val="0"/>
                <w:sz w:val="24"/>
                <w:szCs w:val="24"/>
                <w:highlight w:val="none"/>
                <w:lang w:val="en-US" w:eastAsia="zh-CN" w:bidi="ar"/>
              </w:rPr>
              <w:t>进</w:t>
            </w:r>
            <w:r>
              <w:rPr>
                <w:rFonts w:hint="default" w:ascii="Times New Roman" w:hAnsi="Times New Roman" w:eastAsia="方正仿宋简体" w:cs="Times New Roman"/>
                <w:b w:val="0"/>
                <w:bCs w:val="0"/>
                <w:color w:val="auto"/>
                <w:kern w:val="0"/>
                <w:sz w:val="24"/>
                <w:szCs w:val="24"/>
                <w:highlight w:val="none"/>
                <w:lang w:bidi="ar"/>
              </w:rPr>
              <w:t>农村电商服务站点建设。</w:t>
            </w:r>
          </w:p>
          <w:p w14:paraId="0002A57C">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3.招引、培育电商运营团队，组织开展直播带货培训。</w:t>
            </w:r>
          </w:p>
        </w:tc>
        <w:tc>
          <w:tcPr>
            <w:tcW w:w="1572" w:type="pct"/>
            <w:tcBorders>
              <w:tl2br w:val="nil"/>
              <w:tr2bl w:val="nil"/>
            </w:tcBorders>
            <w:noWrap w:val="0"/>
            <w:vAlign w:val="center"/>
          </w:tcPr>
          <w:p w14:paraId="44839C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1.摸排特色</w:t>
            </w:r>
            <w:r>
              <w:rPr>
                <w:rFonts w:hint="default" w:ascii="Times New Roman" w:hAnsi="Times New Roman" w:eastAsia="方正仿宋简体" w:cs="Times New Roman"/>
                <w:b w:val="0"/>
                <w:bCs w:val="0"/>
                <w:color w:val="000000"/>
                <w:kern w:val="0"/>
                <w:sz w:val="24"/>
                <w:szCs w:val="24"/>
                <w:lang w:val="en-US" w:eastAsia="zh-CN" w:bidi="ar"/>
              </w:rPr>
              <w:t>农副产品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信息。</w:t>
            </w:r>
          </w:p>
          <w:p w14:paraId="4365D7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2.引导村民参与直播带货。</w:t>
            </w:r>
          </w:p>
        </w:tc>
      </w:tr>
      <w:tr w14:paraId="6DDDD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608DB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24</w:t>
            </w:r>
          </w:p>
        </w:tc>
        <w:tc>
          <w:tcPr>
            <w:tcW w:w="547" w:type="pct"/>
            <w:tcBorders>
              <w:tl2br w:val="nil"/>
              <w:tr2bl w:val="nil"/>
            </w:tcBorders>
            <w:noWrap w:val="0"/>
            <w:vAlign w:val="center"/>
          </w:tcPr>
          <w:p w14:paraId="37A742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u w:val="none"/>
                <w:lang w:bidi="ar"/>
              </w:rPr>
              <w:t>农村寄递物流体系建设</w:t>
            </w:r>
          </w:p>
        </w:tc>
        <w:tc>
          <w:tcPr>
            <w:tcW w:w="894" w:type="pct"/>
            <w:tcBorders>
              <w:tl2br w:val="nil"/>
              <w:tr2bl w:val="nil"/>
            </w:tcBorders>
            <w:noWrap w:val="0"/>
            <w:vAlign w:val="center"/>
          </w:tcPr>
          <w:p w14:paraId="3A3100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bidi="ar"/>
              </w:rPr>
              <w:t>交通运输局</w:t>
            </w:r>
          </w:p>
        </w:tc>
        <w:tc>
          <w:tcPr>
            <w:tcW w:w="1620" w:type="pct"/>
            <w:tcBorders>
              <w:tl2br w:val="nil"/>
              <w:tr2bl w:val="nil"/>
            </w:tcBorders>
            <w:noWrap w:val="0"/>
            <w:vAlign w:val="center"/>
          </w:tcPr>
          <w:p w14:paraId="7EC7D1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1.推动物流节点建设，构建县乡村三级寄递体系。</w:t>
            </w:r>
          </w:p>
          <w:p w14:paraId="4DA76A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2.加快推进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快递进村</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，督促引导经营快递业务的企业积极回收利用包装物，不断提高快递包装复用比例，推广应用可循环、易回收、可降解的快递包装。</w:t>
            </w:r>
          </w:p>
        </w:tc>
        <w:tc>
          <w:tcPr>
            <w:tcW w:w="1572" w:type="pct"/>
            <w:tcBorders>
              <w:tl2br w:val="nil"/>
              <w:tr2bl w:val="nil"/>
            </w:tcBorders>
            <w:noWrap w:val="0"/>
            <w:vAlign w:val="center"/>
          </w:tcPr>
          <w:p w14:paraId="742CAE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1.结合日常工作开展寄递行业安全巡查，发现问题上报。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2.推进农村接转场所、综合服务站建设。</w:t>
            </w:r>
          </w:p>
        </w:tc>
      </w:tr>
      <w:tr w14:paraId="6A2FF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5F46ED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25</w:t>
            </w:r>
          </w:p>
        </w:tc>
        <w:tc>
          <w:tcPr>
            <w:tcW w:w="547" w:type="pct"/>
            <w:tcBorders>
              <w:tl2br w:val="nil"/>
              <w:tr2bl w:val="nil"/>
            </w:tcBorders>
            <w:noWrap w:val="0"/>
            <w:vAlign w:val="center"/>
          </w:tcPr>
          <w:p w14:paraId="4E4589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三级劳务</w:t>
            </w:r>
            <w:r>
              <w:rPr>
                <w:rFonts w:hint="default" w:ascii="Times New Roman" w:hAnsi="Times New Roman" w:eastAsia="方正仿宋简体" w:cs="Times New Roman"/>
                <w:b w:val="0"/>
                <w:bCs w:val="0"/>
                <w:color w:val="auto"/>
                <w:kern w:val="0"/>
                <w:sz w:val="24"/>
                <w:szCs w:val="24"/>
                <w:highlight w:val="none"/>
                <w:u w:val="none"/>
                <w:lang w:val="en-US" w:eastAsia="zh-CN" w:bidi="ar"/>
              </w:rPr>
              <w:t>服务</w:t>
            </w:r>
            <w:r>
              <w:rPr>
                <w:rFonts w:hint="default" w:ascii="Times New Roman" w:hAnsi="Times New Roman" w:eastAsia="方正仿宋简体" w:cs="Times New Roman"/>
                <w:b w:val="0"/>
                <w:bCs w:val="0"/>
                <w:color w:val="auto"/>
                <w:kern w:val="0"/>
                <w:sz w:val="24"/>
                <w:szCs w:val="24"/>
                <w:highlight w:val="none"/>
                <w:u w:val="none"/>
                <w:lang w:bidi="ar"/>
              </w:rPr>
              <w:t>体系建设</w:t>
            </w:r>
          </w:p>
        </w:tc>
        <w:tc>
          <w:tcPr>
            <w:tcW w:w="894" w:type="pct"/>
            <w:tcBorders>
              <w:tl2br w:val="nil"/>
              <w:tr2bl w:val="nil"/>
            </w:tcBorders>
            <w:noWrap w:val="0"/>
            <w:vAlign w:val="center"/>
          </w:tcPr>
          <w:p w14:paraId="5E7DDE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1620" w:type="pct"/>
            <w:tcBorders>
              <w:tl2br w:val="nil"/>
              <w:tr2bl w:val="nil"/>
            </w:tcBorders>
            <w:noWrap w:val="0"/>
            <w:vAlign w:val="center"/>
          </w:tcPr>
          <w:p w14:paraId="5AB3FA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1.指导开展三级劳务体系建设。</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2.指导推广</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微软雅黑" w:hAnsi="微软雅黑" w:eastAsia="微软雅黑" w:cs="微软雅黑"/>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数智平台使用及数据录入。</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3.审核劳务专合社、用工主体、劳务经纪人入驻平台资质。</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4.指导成立劳务专合社。</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5.构建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国有（控股）劳务公司+劳务专业合作社+劳务经纪人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全链条劳务输出服务模式，开展有组织的劳务输出。</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6.推荐劳务公司、劳务专业合作社、劳务经纪人参加省级评选。</w:t>
            </w:r>
          </w:p>
        </w:tc>
        <w:tc>
          <w:tcPr>
            <w:tcW w:w="1572" w:type="pct"/>
            <w:tcBorders>
              <w:tl2br w:val="nil"/>
              <w:tr2bl w:val="nil"/>
            </w:tcBorders>
            <w:noWrap w:val="0"/>
            <w:vAlign w:val="center"/>
          </w:tcPr>
          <w:p w14:paraId="0D53F4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1.负责劳务专合社建立，监督日常运行。</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2.培育劳务经纪人，并指导开展劳务服务工作。</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3.将剩余劳动力、用工主体、劳务经纪人、企业、零散用工等录入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微软雅黑" w:hAnsi="微软雅黑" w:eastAsia="微软雅黑" w:cs="微软雅黑"/>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4.引导用工主体、劳务经纪人使用数智平台，促进社员就近就业。</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w:t>
            </w:r>
            <w:r>
              <w:rPr>
                <w:rFonts w:hint="default" w:ascii="Times New Roman" w:hAnsi="Times New Roman" w:eastAsia="方正仿宋简体" w:cs="Times New Roman"/>
                <w:b w:val="0"/>
                <w:bCs w:val="0"/>
                <w:color w:val="auto"/>
                <w:kern w:val="0"/>
                <w:sz w:val="24"/>
                <w:szCs w:val="24"/>
                <w:highlight w:val="none"/>
                <w:u w:val="none"/>
                <w:lang w:val="en-US" w:eastAsia="zh-CN" w:bidi="ar"/>
              </w:rPr>
              <w:t>组织人员参加</w:t>
            </w:r>
            <w:r>
              <w:rPr>
                <w:rFonts w:hint="default" w:ascii="Times New Roman" w:hAnsi="Times New Roman" w:eastAsia="方正仿宋简体" w:cs="Times New Roman"/>
                <w:b w:val="0"/>
                <w:bCs w:val="0"/>
                <w:color w:val="auto"/>
                <w:kern w:val="0"/>
                <w:sz w:val="24"/>
                <w:szCs w:val="24"/>
                <w:highlight w:val="none"/>
                <w:u w:val="none"/>
                <w:lang w:bidi="ar"/>
              </w:rPr>
              <w:t>有组织的劳务输出。</w:t>
            </w:r>
          </w:p>
        </w:tc>
      </w:tr>
      <w:tr w14:paraId="240AA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2AE4D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26</w:t>
            </w:r>
          </w:p>
        </w:tc>
        <w:tc>
          <w:tcPr>
            <w:tcW w:w="547" w:type="pct"/>
            <w:tcBorders>
              <w:tl2br w:val="nil"/>
              <w:tr2bl w:val="nil"/>
            </w:tcBorders>
            <w:noWrap w:val="0"/>
            <w:vAlign w:val="center"/>
          </w:tcPr>
          <w:p w14:paraId="5E67E4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农村产权交易</w:t>
            </w:r>
          </w:p>
        </w:tc>
        <w:tc>
          <w:tcPr>
            <w:tcW w:w="894" w:type="pct"/>
            <w:tcBorders>
              <w:tl2br w:val="nil"/>
              <w:tr2bl w:val="nil"/>
            </w:tcBorders>
            <w:noWrap w:val="0"/>
            <w:vAlign w:val="center"/>
          </w:tcPr>
          <w:p w14:paraId="35054E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农业农村局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行政审批和数据局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自然资源和规划局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财政局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eastAsia" w:ascii="Times New Roman" w:hAnsi="Times New Roman" w:eastAsia="方正仿宋简体" w:cs="Times New Roman"/>
                <w:b w:val="0"/>
                <w:bCs w:val="0"/>
                <w:color w:val="auto"/>
                <w:kern w:val="0"/>
                <w:sz w:val="24"/>
                <w:szCs w:val="24"/>
                <w:highlight w:val="none"/>
                <w:u w:val="none"/>
                <w:lang w:val="en-US" w:eastAsia="zh-CN" w:bidi="ar"/>
              </w:rPr>
              <w:t>市</w:t>
            </w:r>
            <w:r>
              <w:rPr>
                <w:rFonts w:hint="default" w:ascii="Times New Roman" w:hAnsi="Times New Roman" w:eastAsia="方正仿宋简体" w:cs="Times New Roman"/>
                <w:b w:val="0"/>
                <w:bCs w:val="0"/>
                <w:color w:val="auto"/>
                <w:kern w:val="0"/>
                <w:sz w:val="24"/>
                <w:szCs w:val="24"/>
                <w:highlight w:val="none"/>
                <w:u w:val="none"/>
                <w:lang w:eastAsia="zh-CN" w:bidi="ar"/>
              </w:rPr>
              <w:t>场监管局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发展改革局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水利局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住房城乡建设局</w:t>
            </w:r>
          </w:p>
        </w:tc>
        <w:tc>
          <w:tcPr>
            <w:tcW w:w="1620" w:type="pct"/>
            <w:tcBorders>
              <w:tl2br w:val="nil"/>
              <w:tr2bl w:val="nil"/>
            </w:tcBorders>
            <w:noWrap w:val="0"/>
            <w:vAlign w:val="center"/>
          </w:tcPr>
          <w:p w14:paraId="4AB91E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p>
          <w:p w14:paraId="14CC7B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p>
          <w:p w14:paraId="60E7D2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3.区自然资源和规划局：负责指导农村集体经营性建设用地、农村集体所有的荒山、荒沟、荒丘、荒滩等</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四荒地</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使用权、集体林地经营权和林木所有权、使用权交易工作。</w:t>
            </w:r>
          </w:p>
          <w:p w14:paraId="266FA3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 xml:space="preserve">4.区财政局：强化资金保障，每年预算一定资金，支持农村产权交易配套服务公司业务开展。加强对使用财政资金实施的村级采购和工程项目监督检查。                                                                                                               </w:t>
            </w:r>
          </w:p>
          <w:p w14:paraId="48C43B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5.区财政局、区农业农村局共同开展农村产权的配套金融服务工作。</w:t>
            </w:r>
          </w:p>
          <w:p w14:paraId="713066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6.区市场监管局：负责指导农村涉农专利、商标所有权和使用权、地理标志、地理标志保护产品等农业类知识产权交易工作。</w:t>
            </w:r>
          </w:p>
          <w:p w14:paraId="392F15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1572" w:type="pct"/>
            <w:tcBorders>
              <w:tl2br w:val="nil"/>
              <w:tr2bl w:val="nil"/>
            </w:tcBorders>
            <w:noWrap w:val="0"/>
            <w:vAlign w:val="center"/>
          </w:tcPr>
          <w:p w14:paraId="5A6078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1.开展农村产权</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应进必进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指导和监督。</w:t>
            </w:r>
          </w:p>
          <w:p w14:paraId="2E4218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2.负责政策咨询、接件受理、操作指导、对接配套服务公司等工作。</w:t>
            </w:r>
          </w:p>
          <w:p w14:paraId="7E2770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3.落实农村产权交易信息员，指导开展农村产权交易信息收集、代办服务、情况反馈等工作。</w:t>
            </w:r>
          </w:p>
          <w:p w14:paraId="20E30B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4.负责交易项目经济合同审查备案，纳入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三资</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监管重要事项。</w:t>
            </w:r>
          </w:p>
        </w:tc>
      </w:tr>
      <w:tr w14:paraId="1D2B3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4113C8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27</w:t>
            </w:r>
          </w:p>
        </w:tc>
        <w:tc>
          <w:tcPr>
            <w:tcW w:w="547" w:type="pct"/>
            <w:tcBorders>
              <w:tl2br w:val="nil"/>
              <w:tr2bl w:val="nil"/>
            </w:tcBorders>
            <w:noWrap w:val="0"/>
            <w:vAlign w:val="center"/>
          </w:tcPr>
          <w:p w14:paraId="499956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农作物病虫害防治及农业生物安全</w:t>
            </w:r>
          </w:p>
        </w:tc>
        <w:tc>
          <w:tcPr>
            <w:tcW w:w="894" w:type="pct"/>
            <w:tcBorders>
              <w:tl2br w:val="nil"/>
              <w:tr2bl w:val="nil"/>
            </w:tcBorders>
            <w:noWrap w:val="0"/>
            <w:vAlign w:val="center"/>
          </w:tcPr>
          <w:p w14:paraId="4E5E3D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1620" w:type="pct"/>
            <w:tcBorders>
              <w:tl2br w:val="nil"/>
              <w:tr2bl w:val="nil"/>
            </w:tcBorders>
            <w:noWrap w:val="0"/>
            <w:vAlign w:val="center"/>
          </w:tcPr>
          <w:p w14:paraId="644CC2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1.负责农作物病虫害防控。</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2</w:t>
            </w:r>
            <w:r>
              <w:rPr>
                <w:rFonts w:hint="default" w:ascii="Times New Roman" w:hAnsi="Times New Roman" w:eastAsia="方正仿宋简体" w:cs="Times New Roman"/>
                <w:b w:val="0"/>
                <w:bCs w:val="0"/>
                <w:color w:val="auto"/>
                <w:kern w:val="0"/>
                <w:sz w:val="24"/>
                <w:szCs w:val="24"/>
                <w:highlight w:val="none"/>
                <w:u w:val="none"/>
                <w:lang w:bidi="ar"/>
              </w:rPr>
              <w:t>.组织开展农作物病虫害监测调查，发布预警预报。</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农作物病虫害防控</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技术培训、指导、服务。</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农业外来入侵物种管理，开展农业生物安全相关法律法规、科普知识的宣传培训。</w:t>
            </w:r>
          </w:p>
          <w:p w14:paraId="6FB962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5.负责</w:t>
            </w:r>
            <w:r>
              <w:rPr>
                <w:rFonts w:hint="default" w:ascii="Times New Roman" w:hAnsi="Times New Roman" w:eastAsia="方正仿宋简体" w:cs="Times New Roman"/>
                <w:b w:val="0"/>
                <w:bCs w:val="0"/>
                <w:color w:val="auto"/>
                <w:kern w:val="0"/>
                <w:sz w:val="24"/>
                <w:szCs w:val="24"/>
                <w:highlight w:val="none"/>
                <w:u w:val="none"/>
                <w:lang w:bidi="ar"/>
              </w:rPr>
              <w:t>农业植物检疫</w:t>
            </w:r>
            <w:r>
              <w:rPr>
                <w:rFonts w:hint="default" w:ascii="Times New Roman" w:hAnsi="Times New Roman" w:eastAsia="方正仿宋简体" w:cs="Times New Roman"/>
                <w:b w:val="0"/>
                <w:bCs w:val="0"/>
                <w:color w:val="auto"/>
                <w:kern w:val="0"/>
                <w:sz w:val="24"/>
                <w:szCs w:val="24"/>
                <w:highlight w:val="none"/>
                <w:u w:val="none"/>
                <w:lang w:val="en-US" w:eastAsia="zh-CN" w:bidi="ar"/>
              </w:rPr>
              <w:t>违法行为处置。</w:t>
            </w:r>
          </w:p>
        </w:tc>
        <w:tc>
          <w:tcPr>
            <w:tcW w:w="1572" w:type="pct"/>
            <w:tcBorders>
              <w:tl2br w:val="nil"/>
              <w:tr2bl w:val="nil"/>
            </w:tcBorders>
            <w:noWrap w:val="0"/>
            <w:vAlign w:val="center"/>
          </w:tcPr>
          <w:p w14:paraId="09400D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1.开展农作物病虫害防控技术和相关法律法规宣传。</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2.开展农作物病虫害防控技术咨询和指导。</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3.开展农作物病虫害</w:t>
            </w:r>
            <w:r>
              <w:rPr>
                <w:rFonts w:hint="default" w:ascii="Times New Roman" w:hAnsi="Times New Roman" w:eastAsia="方正仿宋简体" w:cs="Times New Roman"/>
                <w:b w:val="0"/>
                <w:bCs w:val="0"/>
                <w:color w:val="auto"/>
                <w:kern w:val="0"/>
                <w:sz w:val="24"/>
                <w:szCs w:val="24"/>
                <w:highlight w:val="none"/>
                <w:u w:val="none"/>
                <w:lang w:val="en-US" w:eastAsia="zh-CN" w:bidi="ar"/>
              </w:rPr>
              <w:t>日常</w:t>
            </w:r>
            <w:r>
              <w:rPr>
                <w:rFonts w:hint="default" w:ascii="Times New Roman" w:hAnsi="Times New Roman" w:eastAsia="方正仿宋简体" w:cs="Times New Roman"/>
                <w:b w:val="0"/>
                <w:bCs w:val="0"/>
                <w:color w:val="auto"/>
                <w:kern w:val="0"/>
                <w:sz w:val="24"/>
                <w:szCs w:val="24"/>
                <w:highlight w:val="none"/>
                <w:u w:val="none"/>
                <w:lang w:bidi="ar"/>
              </w:rPr>
              <w:t>监测。</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4.开展农作物病虫害统防统治、绿色防控。</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5.开展农业植物疫情调查和防控工作，核实重大植物疫情相关线索并上报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p w14:paraId="4E516B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w:t>
            </w:r>
            <w:r>
              <w:rPr>
                <w:rFonts w:hint="default" w:ascii="Times New Roman" w:hAnsi="Times New Roman" w:eastAsia="方正仿宋简体" w:cs="Times New Roman"/>
                <w:b w:val="0"/>
                <w:bCs w:val="0"/>
                <w:color w:val="auto"/>
                <w:kern w:val="0"/>
                <w:sz w:val="24"/>
                <w:szCs w:val="24"/>
                <w:highlight w:val="none"/>
                <w:u w:val="none"/>
                <w:lang w:bidi="ar"/>
              </w:rPr>
              <w:t>发现农业植物检疫违法行为制止并上报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tc>
      </w:tr>
      <w:tr w14:paraId="25E34F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8FB69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28</w:t>
            </w:r>
          </w:p>
        </w:tc>
        <w:tc>
          <w:tcPr>
            <w:tcW w:w="547" w:type="pct"/>
            <w:tcBorders>
              <w:tl2br w:val="nil"/>
              <w:tr2bl w:val="nil"/>
            </w:tcBorders>
            <w:noWrap w:val="0"/>
            <w:vAlign w:val="center"/>
          </w:tcPr>
          <w:p w14:paraId="4DD3D5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政策性农业保险</w:t>
            </w:r>
          </w:p>
        </w:tc>
        <w:tc>
          <w:tcPr>
            <w:tcW w:w="894" w:type="pct"/>
            <w:tcBorders>
              <w:tl2br w:val="nil"/>
              <w:tr2bl w:val="nil"/>
            </w:tcBorders>
            <w:noWrap w:val="0"/>
            <w:vAlign w:val="center"/>
          </w:tcPr>
          <w:p w14:paraId="241F01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发展改革局</w:t>
            </w:r>
          </w:p>
        </w:tc>
        <w:tc>
          <w:tcPr>
            <w:tcW w:w="1620" w:type="pct"/>
            <w:tcBorders>
              <w:tl2br w:val="nil"/>
              <w:tr2bl w:val="nil"/>
            </w:tcBorders>
            <w:noWrap w:val="0"/>
            <w:vAlign w:val="center"/>
          </w:tcPr>
          <w:p w14:paraId="4368D01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财政局：负责牵头统筹协调农业保险工作，加强农业保险保费补贴资金管理，指导开展保险补贴绩效评价，加强与省、</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、县级相关部门和农业保险经办机构的工作协调。</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自然资源和规划局等部门按职责做好种植业、养殖业、森林保险业务指导和监管，</w:t>
            </w:r>
            <w:r>
              <w:rPr>
                <w:rFonts w:hint="default" w:ascii="Times New Roman" w:hAnsi="Times New Roman" w:eastAsia="方正仿宋简体" w:cs="Times New Roman"/>
                <w:b w:val="0"/>
                <w:bCs w:val="0"/>
                <w:color w:val="000000"/>
                <w:kern w:val="0"/>
                <w:sz w:val="24"/>
                <w:szCs w:val="24"/>
                <w:lang w:val="en-US" w:eastAsia="zh-CN" w:bidi="ar"/>
              </w:rPr>
              <w:t>指导</w:t>
            </w:r>
            <w:r>
              <w:rPr>
                <w:rFonts w:hint="default" w:ascii="Times New Roman" w:hAnsi="Times New Roman" w:eastAsia="方正仿宋简体" w:cs="Times New Roman"/>
                <w:b w:val="0"/>
                <w:bCs w:val="0"/>
                <w:color w:val="000000"/>
                <w:kern w:val="0"/>
                <w:sz w:val="24"/>
                <w:szCs w:val="24"/>
                <w:lang w:bidi="ar"/>
              </w:rPr>
              <w:t>保险公司做好承保、查勘、定损、理赔等工作。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发展改革局：负责调查监测重要农产品成本，为农产品收入保险相关政策制定提供支撑。</w:t>
            </w:r>
          </w:p>
        </w:tc>
        <w:tc>
          <w:tcPr>
            <w:tcW w:w="1572" w:type="pct"/>
            <w:tcBorders>
              <w:tl2br w:val="nil"/>
              <w:tr2bl w:val="nil"/>
            </w:tcBorders>
            <w:noWrap w:val="0"/>
            <w:vAlign w:val="center"/>
          </w:tcPr>
          <w:p w14:paraId="15976A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rPr>
              <w:t>1.</w:t>
            </w:r>
            <w:r>
              <w:rPr>
                <w:rFonts w:hint="default" w:ascii="Times New Roman" w:hAnsi="Times New Roman" w:eastAsia="方正仿宋简体" w:cs="Times New Roman"/>
                <w:b w:val="0"/>
                <w:bCs w:val="0"/>
                <w:color w:val="000000"/>
                <w:sz w:val="24"/>
                <w:szCs w:val="24"/>
                <w:lang w:val="en-US" w:eastAsia="zh-CN"/>
              </w:rPr>
              <w:t>开展</w:t>
            </w:r>
            <w:r>
              <w:rPr>
                <w:rFonts w:hint="default" w:ascii="Times New Roman" w:hAnsi="Times New Roman" w:eastAsia="方正仿宋简体" w:cs="Times New Roman"/>
                <w:b w:val="0"/>
                <w:bCs w:val="0"/>
                <w:color w:val="000000"/>
                <w:kern w:val="0"/>
                <w:sz w:val="24"/>
                <w:szCs w:val="24"/>
                <w:lang w:bidi="ar"/>
              </w:rPr>
              <w:t>政策性</w:t>
            </w:r>
            <w:r>
              <w:rPr>
                <w:rFonts w:hint="default" w:ascii="Times New Roman" w:hAnsi="Times New Roman" w:eastAsia="方正仿宋简体" w:cs="Times New Roman"/>
                <w:b w:val="0"/>
                <w:bCs w:val="0"/>
                <w:color w:val="000000"/>
                <w:sz w:val="24"/>
                <w:szCs w:val="24"/>
              </w:rPr>
              <w:t>农业保险宣传。</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2.发生灾情后，核实灾情</w:t>
            </w:r>
            <w:r>
              <w:rPr>
                <w:rFonts w:hint="default" w:ascii="Times New Roman" w:hAnsi="Times New Roman" w:eastAsia="方正仿宋简体" w:cs="Times New Roman"/>
                <w:b w:val="0"/>
                <w:bCs w:val="0"/>
                <w:color w:val="000000"/>
                <w:sz w:val="24"/>
                <w:szCs w:val="24"/>
                <w:lang w:val="en-US" w:eastAsia="zh-CN"/>
              </w:rPr>
              <w:t>信息</w:t>
            </w:r>
            <w:r>
              <w:rPr>
                <w:rFonts w:hint="default" w:ascii="Times New Roman" w:hAnsi="Times New Roman" w:eastAsia="方正仿宋简体" w:cs="Times New Roman"/>
                <w:b w:val="0"/>
                <w:bCs w:val="0"/>
                <w:color w:val="000000"/>
                <w:sz w:val="24"/>
                <w:szCs w:val="24"/>
              </w:rPr>
              <w:t>。</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3.协助</w:t>
            </w:r>
            <w:r>
              <w:rPr>
                <w:rFonts w:hint="eastAsia" w:ascii="Times New Roman" w:hAnsi="Times New Roman" w:eastAsia="方正仿宋简体" w:cs="Times New Roman"/>
                <w:b w:val="0"/>
                <w:bCs w:val="0"/>
                <w:color w:val="000000"/>
                <w:sz w:val="24"/>
                <w:szCs w:val="24"/>
                <w:lang w:eastAsia="zh-CN"/>
              </w:rPr>
              <w:t>区</w:t>
            </w:r>
            <w:r>
              <w:rPr>
                <w:rFonts w:hint="default" w:ascii="Times New Roman" w:hAnsi="Times New Roman" w:eastAsia="方正仿宋简体" w:cs="Times New Roman"/>
                <w:b w:val="0"/>
                <w:bCs w:val="0"/>
                <w:color w:val="000000"/>
                <w:sz w:val="24"/>
                <w:szCs w:val="24"/>
              </w:rPr>
              <w:t>农业农村局等开展农业保险现场资料收集及赔付工作</w:t>
            </w:r>
            <w:r>
              <w:rPr>
                <w:rFonts w:hint="default" w:ascii="Times New Roman" w:hAnsi="Times New Roman" w:eastAsia="方正仿宋简体" w:cs="Times New Roman"/>
                <w:b w:val="0"/>
                <w:bCs w:val="0"/>
                <w:color w:val="000000"/>
                <w:sz w:val="24"/>
                <w:szCs w:val="24"/>
                <w:lang w:eastAsia="zh-CN"/>
              </w:rPr>
              <w:t>。</w:t>
            </w:r>
          </w:p>
        </w:tc>
      </w:tr>
      <w:tr w14:paraId="7EFD4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4F1A37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29</w:t>
            </w:r>
          </w:p>
        </w:tc>
        <w:tc>
          <w:tcPr>
            <w:tcW w:w="547" w:type="pct"/>
            <w:tcBorders>
              <w:tl2br w:val="nil"/>
              <w:tr2bl w:val="nil"/>
            </w:tcBorders>
            <w:noWrap w:val="0"/>
            <w:vAlign w:val="center"/>
          </w:tcPr>
          <w:p w14:paraId="4EC785D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乡村规划师挂点服务</w:t>
            </w:r>
          </w:p>
        </w:tc>
        <w:tc>
          <w:tcPr>
            <w:tcW w:w="894" w:type="pct"/>
            <w:tcBorders>
              <w:tl2br w:val="nil"/>
              <w:tr2bl w:val="nil"/>
            </w:tcBorders>
            <w:noWrap w:val="0"/>
            <w:vAlign w:val="center"/>
          </w:tcPr>
          <w:p w14:paraId="4EE2600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p>
        </w:tc>
        <w:tc>
          <w:tcPr>
            <w:tcW w:w="1620" w:type="pct"/>
            <w:tcBorders>
              <w:tl2br w:val="nil"/>
              <w:tr2bl w:val="nil"/>
            </w:tcBorders>
            <w:noWrap w:val="0"/>
            <w:vAlign w:val="center"/>
          </w:tcPr>
          <w:p w14:paraId="7CCACF3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1.指导监督乡村规划师制度的实施情况。</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 xml:space="preserve">2.联合各有关单位做好乡村规划师的选聘工作，协调解决乡村规划师制度实施中的问题。 </w:t>
            </w:r>
          </w:p>
        </w:tc>
        <w:tc>
          <w:tcPr>
            <w:tcW w:w="1572" w:type="pct"/>
            <w:tcBorders>
              <w:tl2br w:val="nil"/>
              <w:tr2bl w:val="nil"/>
            </w:tcBorders>
            <w:noWrap w:val="0"/>
            <w:vAlign w:val="center"/>
          </w:tcPr>
          <w:p w14:paraId="67AE4C4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1.负责乡村规划师的日常工作管理。</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2.为乡村规划师提供必要工作条件。</w:t>
            </w:r>
          </w:p>
        </w:tc>
      </w:tr>
      <w:tr w14:paraId="29B53A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2D9FDC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30</w:t>
            </w:r>
          </w:p>
        </w:tc>
        <w:tc>
          <w:tcPr>
            <w:tcW w:w="547" w:type="pct"/>
            <w:tcBorders>
              <w:tl2br w:val="nil"/>
              <w:tr2bl w:val="nil"/>
            </w:tcBorders>
            <w:noWrap w:val="0"/>
            <w:vAlign w:val="center"/>
          </w:tcPr>
          <w:p w14:paraId="67B755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乡村建设工匠培训和管理</w:t>
            </w:r>
          </w:p>
        </w:tc>
        <w:tc>
          <w:tcPr>
            <w:tcW w:w="894" w:type="pct"/>
            <w:tcBorders>
              <w:tl2br w:val="nil"/>
              <w:tr2bl w:val="nil"/>
            </w:tcBorders>
            <w:noWrap w:val="0"/>
            <w:vAlign w:val="center"/>
          </w:tcPr>
          <w:p w14:paraId="69A676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人力资源社会保障局</w:t>
            </w:r>
          </w:p>
        </w:tc>
        <w:tc>
          <w:tcPr>
            <w:tcW w:w="1620" w:type="pct"/>
            <w:tcBorders>
              <w:tl2br w:val="nil"/>
              <w:tr2bl w:val="nil"/>
            </w:tcBorders>
            <w:noWrap w:val="0"/>
            <w:vAlign w:val="center"/>
          </w:tcPr>
          <w:p w14:paraId="582DACE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p>
          <w:p w14:paraId="048ACE5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2.区人力资源社会保障局：指导乡村建设工匠培训工作。</w:t>
            </w:r>
          </w:p>
        </w:tc>
        <w:tc>
          <w:tcPr>
            <w:tcW w:w="1572" w:type="pct"/>
            <w:tcBorders>
              <w:tl2br w:val="nil"/>
              <w:tr2bl w:val="nil"/>
            </w:tcBorders>
            <w:noWrap w:val="0"/>
            <w:vAlign w:val="center"/>
          </w:tcPr>
          <w:p w14:paraId="151A09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1.定期摸排需要培训的工匠人员</w:t>
            </w:r>
            <w:r>
              <w:rPr>
                <w:rFonts w:hint="default" w:ascii="Times New Roman" w:hAnsi="Times New Roman" w:eastAsia="方正仿宋简体" w:cs="Times New Roman"/>
                <w:b w:val="0"/>
                <w:bCs w:val="0"/>
                <w:color w:val="000000"/>
                <w:kern w:val="0"/>
                <w:sz w:val="24"/>
                <w:szCs w:val="24"/>
                <w:lang w:val="en-US" w:eastAsia="zh-CN" w:bidi="ar"/>
              </w:rPr>
              <w:t>情况，</w:t>
            </w:r>
            <w:r>
              <w:rPr>
                <w:rFonts w:hint="default" w:ascii="Times New Roman" w:hAnsi="Times New Roman" w:eastAsia="方正仿宋简体" w:cs="Times New Roman"/>
                <w:b w:val="0"/>
                <w:bCs w:val="0"/>
                <w:color w:val="000000"/>
                <w:kern w:val="0"/>
                <w:sz w:val="24"/>
                <w:szCs w:val="24"/>
                <w:lang w:bidi="ar"/>
              </w:rPr>
              <w:t>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p w14:paraId="32B026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2.开展乡村建设工匠从业行为管理</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信用评价，并将评价结果定期</w:t>
            </w:r>
            <w:r>
              <w:rPr>
                <w:rFonts w:hint="default" w:ascii="Times New Roman" w:hAnsi="Times New Roman" w:eastAsia="方正仿宋简体" w:cs="Times New Roman"/>
                <w:b w:val="0"/>
                <w:bCs w:val="0"/>
                <w:color w:val="000000"/>
                <w:kern w:val="0"/>
                <w:sz w:val="24"/>
                <w:szCs w:val="24"/>
                <w:lang w:val="en-US" w:eastAsia="zh-CN" w:bidi="ar"/>
              </w:rPr>
              <w:t>上</w:t>
            </w:r>
            <w:r>
              <w:rPr>
                <w:rFonts w:hint="default" w:ascii="Times New Roman" w:hAnsi="Times New Roman" w:eastAsia="方正仿宋简体" w:cs="Times New Roman"/>
                <w:b w:val="0"/>
                <w:bCs w:val="0"/>
                <w:color w:val="000000"/>
                <w:kern w:val="0"/>
                <w:sz w:val="24"/>
                <w:szCs w:val="24"/>
                <w:lang w:bidi="ar"/>
              </w:rPr>
              <w:t>报</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p w14:paraId="533758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3.引导建房村民选择培训合格、从业信用良好的乡村建设工匠。</w:t>
            </w:r>
          </w:p>
        </w:tc>
      </w:tr>
      <w:tr w14:paraId="5AFDC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232275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黑体" w:hAnsi="黑体" w:eastAsia="黑体" w:cs="黑体"/>
                <w:b w:val="0"/>
                <w:bCs w:val="0"/>
                <w:color w:val="000000"/>
                <w:kern w:val="0"/>
                <w:sz w:val="24"/>
                <w:szCs w:val="24"/>
                <w:lang w:bidi="ar"/>
              </w:rPr>
              <w:t>六、社会管理（</w:t>
            </w:r>
            <w:r>
              <w:rPr>
                <w:rFonts w:hint="eastAsia" w:ascii="黑体" w:hAnsi="黑体" w:eastAsia="黑体" w:cs="黑体"/>
                <w:b w:val="0"/>
                <w:bCs w:val="0"/>
                <w:color w:val="000000"/>
                <w:kern w:val="0"/>
                <w:sz w:val="24"/>
                <w:szCs w:val="24"/>
                <w:lang w:val="en-US" w:eastAsia="zh-CN" w:bidi="ar"/>
              </w:rPr>
              <w:t>6</w:t>
            </w:r>
            <w:r>
              <w:rPr>
                <w:rFonts w:hint="eastAsia" w:ascii="黑体" w:hAnsi="黑体" w:eastAsia="黑体" w:cs="黑体"/>
                <w:b w:val="0"/>
                <w:bCs w:val="0"/>
                <w:color w:val="000000"/>
                <w:kern w:val="0"/>
                <w:sz w:val="24"/>
                <w:szCs w:val="24"/>
                <w:lang w:bidi="ar"/>
              </w:rPr>
              <w:t>项）</w:t>
            </w:r>
          </w:p>
        </w:tc>
      </w:tr>
      <w:tr w14:paraId="3A3AA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7AF82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en-US" w:bidi="ar-SA"/>
              </w:rPr>
              <w:t>31</w:t>
            </w:r>
          </w:p>
        </w:tc>
        <w:tc>
          <w:tcPr>
            <w:tcW w:w="547" w:type="pct"/>
            <w:tcBorders>
              <w:tl2br w:val="nil"/>
              <w:tr2bl w:val="nil"/>
            </w:tcBorders>
            <w:noWrap w:val="0"/>
            <w:vAlign w:val="center"/>
          </w:tcPr>
          <w:p w14:paraId="65A27A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行政区域界线管理</w:t>
            </w:r>
          </w:p>
        </w:tc>
        <w:tc>
          <w:tcPr>
            <w:tcW w:w="894" w:type="pct"/>
            <w:tcBorders>
              <w:tl2br w:val="nil"/>
              <w:tr2bl w:val="nil"/>
            </w:tcBorders>
            <w:noWrap w:val="0"/>
            <w:vAlign w:val="center"/>
          </w:tcPr>
          <w:p w14:paraId="6CB547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1620" w:type="pct"/>
            <w:tcBorders>
              <w:tl2br w:val="nil"/>
              <w:tr2bl w:val="nil"/>
            </w:tcBorders>
            <w:noWrap w:val="0"/>
            <w:vAlign w:val="center"/>
          </w:tcPr>
          <w:p w14:paraId="7228C1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组织并实施区域界限的</w:t>
            </w:r>
            <w:r>
              <w:rPr>
                <w:rFonts w:hint="default" w:ascii="Times New Roman" w:hAnsi="Times New Roman" w:eastAsia="方正仿宋简体" w:cs="Times New Roman"/>
                <w:b w:val="0"/>
                <w:bCs w:val="0"/>
                <w:color w:val="000000"/>
                <w:kern w:val="0"/>
                <w:sz w:val="24"/>
                <w:szCs w:val="24"/>
                <w:lang w:bidi="ar"/>
              </w:rPr>
              <w:t>勘定</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管理工作</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2.处置界线争议。</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3.建立区域界线联合检查制度</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组织开展检查。</w:t>
            </w:r>
          </w:p>
        </w:tc>
        <w:tc>
          <w:tcPr>
            <w:tcW w:w="1572" w:type="pct"/>
            <w:tcBorders>
              <w:tl2br w:val="nil"/>
              <w:tr2bl w:val="nil"/>
            </w:tcBorders>
            <w:noWrap w:val="0"/>
            <w:vAlign w:val="center"/>
          </w:tcPr>
          <w:p w14:paraId="125361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1.结合日常工作开展界桩巡查，发现争议问</w:t>
            </w:r>
            <w:r>
              <w:rPr>
                <w:rFonts w:hint="default" w:ascii="Times New Roman" w:hAnsi="Times New Roman" w:eastAsia="方正仿宋简体" w:cs="Times New Roman"/>
                <w:b w:val="0"/>
                <w:bCs w:val="0"/>
                <w:i w:val="0"/>
                <w:iCs w:val="0"/>
                <w:color w:val="000000"/>
                <w:kern w:val="0"/>
                <w:sz w:val="24"/>
                <w:szCs w:val="24"/>
                <w:lang w:bidi="ar"/>
              </w:rPr>
              <w:t>题上报。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界桩修复</w:t>
            </w:r>
            <w:r>
              <w:rPr>
                <w:rFonts w:hint="default" w:ascii="Times New Roman" w:hAnsi="Times New Roman" w:eastAsia="方正仿宋简体" w:cs="Times New Roman"/>
                <w:b w:val="0"/>
                <w:bCs w:val="0"/>
                <w:color w:val="000000"/>
                <w:kern w:val="0"/>
                <w:sz w:val="24"/>
                <w:szCs w:val="24"/>
                <w:lang w:val="en-US" w:eastAsia="zh-CN" w:bidi="ar"/>
              </w:rPr>
              <w:t>工作</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行政区域边界界线联合检查和争议调解。</w:t>
            </w:r>
          </w:p>
        </w:tc>
      </w:tr>
      <w:tr w14:paraId="5F943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C710F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32</w:t>
            </w:r>
          </w:p>
        </w:tc>
        <w:tc>
          <w:tcPr>
            <w:tcW w:w="547" w:type="pct"/>
            <w:tcBorders>
              <w:tl2br w:val="nil"/>
              <w:tr2bl w:val="nil"/>
            </w:tcBorders>
            <w:noWrap w:val="0"/>
            <w:vAlign w:val="center"/>
          </w:tcPr>
          <w:p w14:paraId="5DEBCBE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地名管理</w:t>
            </w:r>
          </w:p>
        </w:tc>
        <w:tc>
          <w:tcPr>
            <w:tcW w:w="894" w:type="pct"/>
            <w:tcBorders>
              <w:tl2br w:val="nil"/>
              <w:tr2bl w:val="nil"/>
            </w:tcBorders>
            <w:noWrap w:val="0"/>
            <w:vAlign w:val="center"/>
          </w:tcPr>
          <w:p w14:paraId="6115EC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1620" w:type="pct"/>
            <w:tcBorders>
              <w:tl2br w:val="nil"/>
              <w:tr2bl w:val="nil"/>
            </w:tcBorders>
            <w:noWrap w:val="0"/>
            <w:vAlign w:val="center"/>
          </w:tcPr>
          <w:p w14:paraId="6684353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1.负责地名命名管理、地名标志设置维护、地名文化保护弘扬、地名信息深化应用和地名赋能产业发展。</w:t>
            </w:r>
          </w:p>
          <w:p w14:paraId="0AB2AD77">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2.宣传推广标准地名，开展地名信息公共服务，推进地名标准化建设工作。</w:t>
            </w:r>
          </w:p>
          <w:p w14:paraId="7DEEF8A3">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3.收集、整理地名资料，管理地名档案。</w:t>
            </w:r>
          </w:p>
          <w:p w14:paraId="412606DC">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4.负责地名标志设置和管理。</w:t>
            </w:r>
          </w:p>
        </w:tc>
        <w:tc>
          <w:tcPr>
            <w:tcW w:w="1572" w:type="pct"/>
            <w:tcBorders>
              <w:tl2br w:val="nil"/>
              <w:tr2bl w:val="nil"/>
            </w:tcBorders>
            <w:noWrap w:val="0"/>
            <w:vAlign w:val="center"/>
          </w:tcPr>
          <w:p w14:paraId="037CFD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1.结合日常工作开展地名标志巡查。</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2.发现地名标志的损毁情况上报。</w:t>
            </w:r>
          </w:p>
          <w:p w14:paraId="646993A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3.开展地名命名、更名申报工作。</w:t>
            </w:r>
          </w:p>
        </w:tc>
      </w:tr>
      <w:tr w14:paraId="0A8F1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FBF35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33</w:t>
            </w:r>
          </w:p>
        </w:tc>
        <w:tc>
          <w:tcPr>
            <w:tcW w:w="547" w:type="pct"/>
            <w:tcBorders>
              <w:tl2br w:val="nil"/>
              <w:tr2bl w:val="nil"/>
            </w:tcBorders>
            <w:noWrap w:val="0"/>
            <w:vAlign w:val="center"/>
          </w:tcPr>
          <w:p w14:paraId="5A239CF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网格化服务管理</w:t>
            </w:r>
          </w:p>
        </w:tc>
        <w:tc>
          <w:tcPr>
            <w:tcW w:w="894" w:type="pct"/>
            <w:tcBorders>
              <w:tl2br w:val="nil"/>
              <w:tr2bl w:val="nil"/>
            </w:tcBorders>
            <w:noWrap w:val="0"/>
            <w:vAlign w:val="center"/>
          </w:tcPr>
          <w:p w14:paraId="1FE311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委政法委</w:t>
            </w:r>
          </w:p>
        </w:tc>
        <w:tc>
          <w:tcPr>
            <w:tcW w:w="1620" w:type="pct"/>
            <w:tcBorders>
              <w:tl2br w:val="nil"/>
              <w:tr2bl w:val="nil"/>
            </w:tcBorders>
            <w:noWrap w:val="0"/>
            <w:vAlign w:val="center"/>
          </w:tcPr>
          <w:p w14:paraId="0DE975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1.建立</w:t>
            </w:r>
            <w:r>
              <w:rPr>
                <w:rFonts w:hint="default" w:ascii="Times New Roman" w:hAnsi="Times New Roman" w:eastAsia="方正仿宋简体" w:cs="Times New Roman"/>
                <w:b w:val="0"/>
                <w:bCs w:val="0"/>
                <w:color w:val="auto"/>
                <w:kern w:val="0"/>
                <w:sz w:val="24"/>
                <w:szCs w:val="24"/>
                <w:highlight w:val="none"/>
                <w:u w:val="none"/>
                <w:lang w:val="en-US" w:eastAsia="zh-CN" w:bidi="ar"/>
              </w:rPr>
              <w:t>健全</w:t>
            </w:r>
            <w:r>
              <w:rPr>
                <w:rFonts w:hint="default" w:ascii="Times New Roman" w:hAnsi="Times New Roman" w:eastAsia="方正仿宋简体" w:cs="Times New Roman"/>
                <w:b w:val="0"/>
                <w:bCs w:val="0"/>
                <w:color w:val="auto"/>
                <w:kern w:val="0"/>
                <w:sz w:val="24"/>
                <w:szCs w:val="24"/>
                <w:highlight w:val="none"/>
                <w:u w:val="none"/>
                <w:lang w:bidi="ar"/>
              </w:rPr>
              <w:t>网格化联动机制。</w:t>
            </w:r>
          </w:p>
          <w:p w14:paraId="069002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2.制定网格化服务管理标准和考核细则。</w:t>
            </w:r>
          </w:p>
          <w:p w14:paraId="3AC4E6B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3.负责对上报事件、办理事项的核查、跟踪和结案。</w:t>
            </w:r>
          </w:p>
          <w:p w14:paraId="5E7186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4.提供网格化信息平台技术支持，监督网格事件处置进度。</w:t>
            </w:r>
          </w:p>
          <w:p w14:paraId="0FAFB8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5.负责对网格员履职情况进行监督、跟踪、考评。</w:t>
            </w:r>
          </w:p>
          <w:p w14:paraId="60A1D5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6.定期组织网格员业务培训。</w:t>
            </w:r>
          </w:p>
        </w:tc>
        <w:tc>
          <w:tcPr>
            <w:tcW w:w="1572" w:type="pct"/>
            <w:tcBorders>
              <w:tl2br w:val="nil"/>
              <w:tr2bl w:val="nil"/>
            </w:tcBorders>
            <w:noWrap w:val="0"/>
            <w:vAlign w:val="center"/>
          </w:tcPr>
          <w:p w14:paraId="5C933A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1.负责网格员日常管理。</w:t>
            </w:r>
          </w:p>
          <w:p w14:paraId="6DFC6A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2.指导网格员开展日常巡查、信息反馈等工作。</w:t>
            </w:r>
          </w:p>
          <w:p w14:paraId="390CCA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3.对网格事件进行初审和分类，需县级协调的复杂事项上报。</w:t>
            </w:r>
          </w:p>
          <w:p w14:paraId="4A4AB5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4.组织网格员参与政策宣传、社区矛盾调解等。</w:t>
            </w:r>
          </w:p>
        </w:tc>
      </w:tr>
      <w:tr w14:paraId="6817F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07245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34</w:t>
            </w:r>
          </w:p>
        </w:tc>
        <w:tc>
          <w:tcPr>
            <w:tcW w:w="547" w:type="pct"/>
            <w:tcBorders>
              <w:tl2br w:val="nil"/>
              <w:tr2bl w:val="nil"/>
            </w:tcBorders>
            <w:noWrap w:val="0"/>
            <w:vAlign w:val="center"/>
          </w:tcPr>
          <w:p w14:paraId="602084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流动人口</w:t>
            </w:r>
            <w:r>
              <w:rPr>
                <w:rFonts w:hint="default" w:ascii="Times New Roman" w:hAnsi="Times New Roman" w:eastAsia="方正仿宋简体" w:cs="Times New Roman"/>
                <w:b w:val="0"/>
                <w:bCs w:val="0"/>
                <w:color w:val="000000"/>
                <w:kern w:val="0"/>
                <w:sz w:val="24"/>
                <w:szCs w:val="24"/>
                <w:lang w:val="en-US" w:eastAsia="zh-CN" w:bidi="ar"/>
              </w:rPr>
              <w:t>信息登记</w:t>
            </w:r>
            <w:r>
              <w:rPr>
                <w:rFonts w:hint="default" w:ascii="Times New Roman" w:hAnsi="Times New Roman" w:eastAsia="方正仿宋简体" w:cs="Times New Roman"/>
                <w:b w:val="0"/>
                <w:bCs w:val="0"/>
                <w:color w:val="000000"/>
                <w:kern w:val="0"/>
                <w:sz w:val="24"/>
                <w:szCs w:val="24"/>
                <w:lang w:bidi="ar"/>
              </w:rPr>
              <w:t>管理</w:t>
            </w:r>
          </w:p>
        </w:tc>
        <w:tc>
          <w:tcPr>
            <w:tcW w:w="894" w:type="pct"/>
            <w:tcBorders>
              <w:tl2br w:val="nil"/>
              <w:tr2bl w:val="nil"/>
            </w:tcBorders>
            <w:noWrap w:val="0"/>
            <w:vAlign w:val="center"/>
          </w:tcPr>
          <w:p w14:paraId="25CF13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市公安局安居区分局</w:t>
            </w:r>
          </w:p>
        </w:tc>
        <w:tc>
          <w:tcPr>
            <w:tcW w:w="1620" w:type="pct"/>
            <w:tcBorders>
              <w:tl2br w:val="nil"/>
              <w:tr2bl w:val="nil"/>
            </w:tcBorders>
            <w:noWrap w:val="0"/>
            <w:vAlign w:val="center"/>
          </w:tcPr>
          <w:p w14:paraId="7DFD61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1.对流动人口信息工作进行业务指导。</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.督促检查相关场所流动人口信息登记申报工作，查处违反规定的行为。</w:t>
            </w:r>
          </w:p>
          <w:p w14:paraId="2CD471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负责指导开展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（标准地址、实有人口、实有房屋、实有单位）信息采集工作。</w:t>
            </w:r>
          </w:p>
        </w:tc>
        <w:tc>
          <w:tcPr>
            <w:tcW w:w="1572" w:type="pct"/>
            <w:tcBorders>
              <w:tl2br w:val="nil"/>
              <w:tr2bl w:val="nil"/>
            </w:tcBorders>
            <w:noWrap w:val="0"/>
            <w:vAlign w:val="center"/>
          </w:tcPr>
          <w:p w14:paraId="076763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1.开展流动人口信息登记政策法规宣传。</w:t>
            </w:r>
          </w:p>
          <w:p w14:paraId="53E78D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2.组织村（社区）参加流动人口信息采集核实工作。</w:t>
            </w:r>
          </w:p>
          <w:p w14:paraId="11252A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（标准地址、实有人口、实有房屋、实有单位）基础信息采集。</w:t>
            </w:r>
          </w:p>
        </w:tc>
      </w:tr>
      <w:tr w14:paraId="16E10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CB2B3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35</w:t>
            </w:r>
          </w:p>
        </w:tc>
        <w:tc>
          <w:tcPr>
            <w:tcW w:w="547" w:type="pct"/>
            <w:tcBorders>
              <w:tl2br w:val="nil"/>
              <w:tr2bl w:val="nil"/>
            </w:tcBorders>
            <w:noWrap w:val="0"/>
            <w:vAlign w:val="center"/>
          </w:tcPr>
          <w:p w14:paraId="7D5DC5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无人驾驶航空器飞行</w:t>
            </w:r>
            <w:r>
              <w:rPr>
                <w:rFonts w:hint="default" w:ascii="Times New Roman" w:hAnsi="Times New Roman" w:eastAsia="方正仿宋简体" w:cs="Times New Roman"/>
                <w:b w:val="0"/>
                <w:bCs w:val="0"/>
                <w:color w:val="000000"/>
                <w:kern w:val="0"/>
                <w:sz w:val="24"/>
                <w:szCs w:val="24"/>
                <w:lang w:val="en-US" w:eastAsia="zh-CN" w:bidi="ar"/>
              </w:rPr>
              <w:t>安全</w:t>
            </w:r>
            <w:r>
              <w:rPr>
                <w:rFonts w:hint="default" w:ascii="Times New Roman" w:hAnsi="Times New Roman" w:eastAsia="方正仿宋简体" w:cs="Times New Roman"/>
                <w:b w:val="0"/>
                <w:bCs w:val="0"/>
                <w:color w:val="000000"/>
                <w:kern w:val="0"/>
                <w:sz w:val="24"/>
                <w:szCs w:val="24"/>
                <w:lang w:bidi="ar"/>
              </w:rPr>
              <w:t>管理</w:t>
            </w:r>
          </w:p>
        </w:tc>
        <w:tc>
          <w:tcPr>
            <w:tcW w:w="894" w:type="pct"/>
            <w:tcBorders>
              <w:tl2br w:val="nil"/>
              <w:tr2bl w:val="nil"/>
            </w:tcBorders>
            <w:noWrap w:val="0"/>
            <w:vAlign w:val="center"/>
          </w:tcPr>
          <w:p w14:paraId="5F45FA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市公安局安居区分局</w:t>
            </w:r>
          </w:p>
        </w:tc>
        <w:tc>
          <w:tcPr>
            <w:tcW w:w="1620" w:type="pct"/>
            <w:tcBorders>
              <w:tl2br w:val="nil"/>
              <w:tr2bl w:val="nil"/>
            </w:tcBorders>
            <w:noWrap w:val="0"/>
            <w:vAlign w:val="center"/>
          </w:tcPr>
          <w:p w14:paraId="5D22D9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1.制定无人驾驶航空器飞行安全管理应急预案，定期组织开展应急演练。</w:t>
            </w:r>
          </w:p>
          <w:p w14:paraId="4DCBFD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2.依法管理飞行活动，组织协调民用无人驾驶航空器防范管控，开展无人驾驶航空器飞行监督检查。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3.负责相关项目审批。</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4.查处职责范围内的违法飞行活动。</w:t>
            </w:r>
          </w:p>
        </w:tc>
        <w:tc>
          <w:tcPr>
            <w:tcW w:w="1572" w:type="pct"/>
            <w:tcBorders>
              <w:tl2br w:val="nil"/>
              <w:tr2bl w:val="nil"/>
            </w:tcBorders>
            <w:noWrap w:val="0"/>
            <w:vAlign w:val="center"/>
          </w:tcPr>
          <w:p w14:paraId="58BD46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结合日常工作</w:t>
            </w:r>
            <w:r>
              <w:rPr>
                <w:rFonts w:hint="default" w:ascii="Times New Roman" w:hAnsi="Times New Roman" w:eastAsia="方正仿宋简体" w:cs="Times New Roman"/>
                <w:b w:val="0"/>
                <w:bCs w:val="0"/>
                <w:color w:val="000000"/>
                <w:kern w:val="0"/>
                <w:sz w:val="24"/>
                <w:szCs w:val="24"/>
                <w:lang w:val="en-US" w:eastAsia="zh-CN" w:bidi="ar"/>
              </w:rPr>
              <w:t>开展巡查，</w:t>
            </w:r>
            <w:r>
              <w:rPr>
                <w:rFonts w:hint="default" w:ascii="Times New Roman" w:hAnsi="Times New Roman" w:eastAsia="方正仿宋简体" w:cs="Times New Roman"/>
                <w:b w:val="0"/>
                <w:bCs w:val="0"/>
                <w:color w:val="000000"/>
                <w:kern w:val="0"/>
                <w:sz w:val="24"/>
                <w:szCs w:val="24"/>
                <w:lang w:bidi="ar"/>
              </w:rPr>
              <w:t>发现违法</w:t>
            </w:r>
            <w:r>
              <w:rPr>
                <w:rFonts w:hint="default" w:ascii="Times New Roman" w:hAnsi="Times New Roman" w:eastAsia="方正仿宋简体" w:cs="Times New Roman"/>
                <w:b w:val="0"/>
                <w:bCs w:val="0"/>
                <w:color w:val="000000"/>
                <w:kern w:val="0"/>
                <w:sz w:val="24"/>
                <w:szCs w:val="24"/>
                <w:lang w:val="en-US" w:eastAsia="zh-CN" w:bidi="ar"/>
              </w:rPr>
              <w:t>线索</w:t>
            </w:r>
            <w:r>
              <w:rPr>
                <w:rFonts w:hint="default" w:ascii="Times New Roman" w:hAnsi="Times New Roman" w:eastAsia="方正仿宋简体" w:cs="Times New Roman"/>
                <w:b w:val="0"/>
                <w:bCs w:val="0"/>
                <w:color w:val="auto"/>
                <w:kern w:val="0"/>
                <w:sz w:val="24"/>
                <w:szCs w:val="24"/>
                <w:lang w:val="en-US" w:eastAsia="zh-CN" w:bidi="ar"/>
              </w:rPr>
              <w:t>上报</w:t>
            </w:r>
            <w:r>
              <w:rPr>
                <w:rFonts w:hint="default" w:ascii="Times New Roman" w:hAnsi="Times New Roman" w:eastAsia="方正仿宋简体" w:cs="Times New Roman"/>
                <w:b w:val="0"/>
                <w:bCs w:val="0"/>
                <w:color w:val="auto"/>
                <w:kern w:val="0"/>
                <w:sz w:val="24"/>
                <w:szCs w:val="24"/>
                <w:lang w:bidi="ar"/>
              </w:rPr>
              <w:t>。</w:t>
            </w:r>
          </w:p>
        </w:tc>
      </w:tr>
      <w:tr w14:paraId="45684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EE8E5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36</w:t>
            </w:r>
          </w:p>
        </w:tc>
        <w:tc>
          <w:tcPr>
            <w:tcW w:w="547" w:type="pct"/>
            <w:tcBorders>
              <w:tl2br w:val="nil"/>
              <w:tr2bl w:val="nil"/>
            </w:tcBorders>
            <w:noWrap w:val="0"/>
            <w:vAlign w:val="center"/>
          </w:tcPr>
          <w:p w14:paraId="1784A6A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社会工作综合服务中心建设与管理</w:t>
            </w:r>
          </w:p>
        </w:tc>
        <w:tc>
          <w:tcPr>
            <w:tcW w:w="894" w:type="pct"/>
            <w:tcBorders>
              <w:tl2br w:val="nil"/>
              <w:tr2bl w:val="nil"/>
            </w:tcBorders>
            <w:noWrap w:val="0"/>
            <w:vAlign w:val="center"/>
          </w:tcPr>
          <w:p w14:paraId="20FB87B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委社会工作部</w:t>
            </w:r>
          </w:p>
        </w:tc>
        <w:tc>
          <w:tcPr>
            <w:tcW w:w="1620" w:type="pct"/>
            <w:tcBorders>
              <w:tl2br w:val="nil"/>
              <w:tr2bl w:val="nil"/>
            </w:tcBorders>
            <w:noWrap w:val="0"/>
            <w:vAlign w:val="center"/>
          </w:tcPr>
          <w:p w14:paraId="79F2BFC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w w:val="95"/>
                <w:kern w:val="0"/>
                <w:sz w:val="24"/>
                <w:szCs w:val="24"/>
                <w:lang w:val="en-US" w:eastAsia="zh-CN" w:bidi="ar"/>
              </w:rPr>
              <w:t>1.制定社会工作综合服务中心建设工作方案。</w:t>
            </w:r>
            <w:r>
              <w:rPr>
                <w:rFonts w:hint="default" w:ascii="Times New Roman" w:hAnsi="Times New Roman" w:eastAsia="方正仿宋简体" w:cs="Times New Roman"/>
                <w:b w:val="0"/>
                <w:bCs w:val="0"/>
                <w:snapToGrid w:val="0"/>
                <w:color w:val="000000"/>
                <w:w w:val="95"/>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w w:val="95"/>
                <w:kern w:val="0"/>
                <w:sz w:val="24"/>
                <w:szCs w:val="24"/>
                <w:lang w:val="en-US" w:eastAsia="zh-CN" w:bidi="ar"/>
              </w:rPr>
              <w:t>2.指导配强社会工作综合服务中心人员力量。</w:t>
            </w:r>
            <w:r>
              <w:rPr>
                <w:rFonts w:hint="default" w:ascii="Times New Roman" w:hAnsi="Times New Roman" w:eastAsia="方正仿宋简体" w:cs="Times New Roman"/>
                <w:b w:val="0"/>
                <w:bCs w:val="0"/>
                <w:snapToGrid w:val="0"/>
                <w:color w:val="000000"/>
                <w:w w:val="95"/>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w w:val="95"/>
                <w:kern w:val="0"/>
                <w:sz w:val="24"/>
                <w:szCs w:val="24"/>
                <w:lang w:val="en-US" w:eastAsia="zh-CN" w:bidi="ar"/>
              </w:rPr>
              <w:t>3.对接</w:t>
            </w:r>
            <w:r>
              <w:rPr>
                <w:rFonts w:hint="eastAsia" w:ascii="Times New Roman" w:hAnsi="Times New Roman" w:eastAsia="方正仿宋简体" w:cs="Times New Roman"/>
                <w:b w:val="0"/>
                <w:bCs w:val="0"/>
                <w:snapToGrid w:val="0"/>
                <w:color w:val="000000"/>
                <w:w w:val="95"/>
                <w:kern w:val="0"/>
                <w:sz w:val="24"/>
                <w:szCs w:val="24"/>
                <w:lang w:val="en-US" w:eastAsia="zh-CN" w:bidi="ar"/>
              </w:rPr>
              <w:t>区</w:t>
            </w:r>
            <w:r>
              <w:rPr>
                <w:rFonts w:hint="default" w:ascii="Times New Roman" w:hAnsi="Times New Roman" w:eastAsia="方正仿宋简体" w:cs="Times New Roman"/>
                <w:b w:val="0"/>
                <w:bCs w:val="0"/>
                <w:snapToGrid w:val="0"/>
                <w:color w:val="000000"/>
                <w:w w:val="95"/>
                <w:kern w:val="0"/>
                <w:sz w:val="24"/>
                <w:szCs w:val="24"/>
                <w:lang w:val="en-US" w:eastAsia="zh-CN" w:bidi="ar"/>
              </w:rPr>
              <w:t>财政局、</w:t>
            </w:r>
            <w:r>
              <w:rPr>
                <w:rFonts w:hint="eastAsia" w:ascii="Times New Roman" w:hAnsi="Times New Roman" w:eastAsia="方正仿宋简体" w:cs="Times New Roman"/>
                <w:b w:val="0"/>
                <w:bCs w:val="0"/>
                <w:snapToGrid w:val="0"/>
                <w:color w:val="000000"/>
                <w:w w:val="95"/>
                <w:kern w:val="0"/>
                <w:sz w:val="24"/>
                <w:szCs w:val="24"/>
                <w:lang w:val="en-US" w:eastAsia="zh-CN" w:bidi="ar"/>
              </w:rPr>
              <w:t>区</w:t>
            </w:r>
            <w:r>
              <w:rPr>
                <w:rFonts w:hint="default" w:ascii="Times New Roman" w:hAnsi="Times New Roman" w:eastAsia="方正仿宋简体" w:cs="Times New Roman"/>
                <w:b w:val="0"/>
                <w:bCs w:val="0"/>
                <w:snapToGrid w:val="0"/>
                <w:color w:val="000000"/>
                <w:w w:val="95"/>
                <w:kern w:val="0"/>
                <w:sz w:val="24"/>
                <w:szCs w:val="24"/>
                <w:lang w:val="en-US" w:eastAsia="zh-CN" w:bidi="ar"/>
              </w:rPr>
              <w:t>民政局等部门整合政府购买社会工作服务事项，兑现政府购买服务资金。</w:t>
            </w:r>
          </w:p>
        </w:tc>
        <w:tc>
          <w:tcPr>
            <w:tcW w:w="1572" w:type="pct"/>
            <w:tcBorders>
              <w:tl2br w:val="nil"/>
              <w:tr2bl w:val="nil"/>
            </w:tcBorders>
            <w:noWrap w:val="0"/>
            <w:vAlign w:val="center"/>
          </w:tcPr>
          <w:p w14:paraId="0FB6362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eastAsia="zh-CN" w:bidi="ar"/>
              </w:rPr>
            </w:pPr>
            <w:r>
              <w:rPr>
                <w:rFonts w:hint="default" w:ascii="Times New Roman" w:hAnsi="Times New Roman" w:eastAsia="方正仿宋简体" w:cs="Times New Roman"/>
                <w:b w:val="0"/>
                <w:bCs w:val="0"/>
                <w:snapToGrid w:val="0"/>
                <w:color w:val="000000"/>
                <w:kern w:val="0"/>
                <w:sz w:val="24"/>
                <w:szCs w:val="24"/>
                <w:lang w:bidi="ar"/>
              </w:rPr>
              <w:t>1.</w:t>
            </w:r>
            <w:r>
              <w:rPr>
                <w:rFonts w:hint="default" w:ascii="Times New Roman" w:hAnsi="Times New Roman" w:eastAsia="方正仿宋简体" w:cs="Times New Roman"/>
                <w:b w:val="0"/>
                <w:bCs w:val="0"/>
                <w:snapToGrid w:val="0"/>
                <w:color w:val="000000"/>
                <w:kern w:val="0"/>
                <w:sz w:val="24"/>
                <w:szCs w:val="24"/>
                <w:lang w:val="en-US" w:eastAsia="zh-CN" w:bidi="ar"/>
              </w:rPr>
              <w:t>负责</w:t>
            </w:r>
            <w:r>
              <w:rPr>
                <w:rFonts w:hint="default" w:ascii="Times New Roman" w:hAnsi="Times New Roman" w:eastAsia="方正仿宋简体" w:cs="Times New Roman"/>
                <w:b w:val="0"/>
                <w:bCs w:val="0"/>
                <w:snapToGrid w:val="0"/>
                <w:color w:val="000000"/>
                <w:kern w:val="0"/>
                <w:sz w:val="24"/>
                <w:szCs w:val="24"/>
                <w:lang w:bidi="ar"/>
              </w:rPr>
              <w:t>进驻的社会组织</w:t>
            </w:r>
            <w:r>
              <w:rPr>
                <w:rFonts w:hint="default" w:ascii="Times New Roman" w:hAnsi="Times New Roman" w:eastAsia="方正仿宋简体" w:cs="Times New Roman"/>
                <w:b w:val="0"/>
                <w:bCs w:val="0"/>
                <w:snapToGrid w:val="0"/>
                <w:color w:val="000000"/>
                <w:kern w:val="0"/>
                <w:sz w:val="24"/>
                <w:szCs w:val="24"/>
                <w:lang w:val="en-US" w:eastAsia="zh-CN" w:bidi="ar"/>
              </w:rPr>
              <w:t>日常</w:t>
            </w:r>
            <w:r>
              <w:rPr>
                <w:rFonts w:hint="default" w:ascii="Times New Roman" w:hAnsi="Times New Roman" w:eastAsia="方正仿宋简体" w:cs="Times New Roman"/>
                <w:b w:val="0"/>
                <w:bCs w:val="0"/>
                <w:snapToGrid w:val="0"/>
                <w:color w:val="000000"/>
                <w:kern w:val="0"/>
                <w:sz w:val="24"/>
                <w:szCs w:val="24"/>
                <w:lang w:bidi="ar"/>
              </w:rPr>
              <w:t>管理。</w:t>
            </w:r>
            <w:r>
              <w:rPr>
                <w:rFonts w:hint="default" w:ascii="Times New Roman" w:hAnsi="Times New Roman" w:eastAsia="方正仿宋简体" w:cs="Times New Roman"/>
                <w:b w:val="0"/>
                <w:bCs w:val="0"/>
                <w:snapToGrid w:val="0"/>
                <w:color w:val="000000"/>
                <w:kern w:val="0"/>
                <w:sz w:val="24"/>
                <w:szCs w:val="24"/>
                <w:lang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w:t>
            </w:r>
            <w:r>
              <w:rPr>
                <w:rFonts w:hint="default" w:ascii="Times New Roman" w:hAnsi="Times New Roman" w:eastAsia="方正仿宋简体" w:cs="Times New Roman"/>
                <w:b w:val="0"/>
                <w:bCs w:val="0"/>
                <w:snapToGrid w:val="0"/>
                <w:color w:val="000000"/>
                <w:kern w:val="0"/>
                <w:sz w:val="24"/>
                <w:szCs w:val="24"/>
                <w:lang w:bidi="ar"/>
              </w:rPr>
              <w:t>.提供必要的办公和服务设施</w:t>
            </w:r>
            <w:r>
              <w:rPr>
                <w:rFonts w:hint="default" w:ascii="Times New Roman" w:hAnsi="Times New Roman" w:eastAsia="方正仿宋简体" w:cs="Times New Roman"/>
                <w:b w:val="0"/>
                <w:bCs w:val="0"/>
                <w:snapToGrid w:val="0"/>
                <w:color w:val="000000"/>
                <w:kern w:val="0"/>
                <w:sz w:val="24"/>
                <w:szCs w:val="24"/>
                <w:lang w:eastAsia="zh-CN" w:bidi="ar"/>
              </w:rPr>
              <w:t>。</w:t>
            </w:r>
          </w:p>
          <w:p w14:paraId="03FD07D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3.建立收集需求、链接资源、开展服务等工作机制。</w:t>
            </w:r>
          </w:p>
        </w:tc>
      </w:tr>
      <w:tr w14:paraId="4F071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1E529A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黑体" w:hAnsi="黑体" w:eastAsia="黑体" w:cs="黑体"/>
                <w:b w:val="0"/>
                <w:bCs w:val="0"/>
                <w:color w:val="000000"/>
                <w:kern w:val="0"/>
                <w:sz w:val="24"/>
                <w:szCs w:val="24"/>
                <w:lang w:val="en-US" w:eastAsia="zh-CN" w:bidi="ar"/>
              </w:rPr>
              <w:t>七、安全稳定（6项）</w:t>
            </w:r>
          </w:p>
        </w:tc>
      </w:tr>
      <w:tr w14:paraId="550AE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E6B23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en-US" w:bidi="ar-SA"/>
              </w:rPr>
              <w:t>37</w:t>
            </w:r>
          </w:p>
        </w:tc>
        <w:tc>
          <w:tcPr>
            <w:tcW w:w="547" w:type="pct"/>
            <w:tcBorders>
              <w:tl2br w:val="nil"/>
              <w:tr2bl w:val="nil"/>
            </w:tcBorders>
            <w:noWrap w:val="0"/>
            <w:vAlign w:val="center"/>
          </w:tcPr>
          <w:p w14:paraId="25BE26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校园</w:t>
            </w:r>
            <w:r>
              <w:rPr>
                <w:rFonts w:hint="default" w:ascii="Times New Roman" w:hAnsi="Times New Roman" w:eastAsia="方正仿宋简体" w:cs="Times New Roman"/>
                <w:b w:val="0"/>
                <w:bCs w:val="0"/>
                <w:color w:val="000000"/>
                <w:kern w:val="0"/>
                <w:sz w:val="24"/>
                <w:szCs w:val="24"/>
                <w:lang w:bidi="ar"/>
              </w:rPr>
              <w:t>安全管理</w:t>
            </w:r>
          </w:p>
        </w:tc>
        <w:tc>
          <w:tcPr>
            <w:tcW w:w="894" w:type="pct"/>
            <w:tcBorders>
              <w:tl2br w:val="nil"/>
              <w:tr2bl w:val="nil"/>
            </w:tcBorders>
            <w:noWrap w:val="0"/>
            <w:vAlign w:val="center"/>
          </w:tcPr>
          <w:p w14:paraId="5B7CA6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教育局</w:t>
            </w:r>
            <w:r>
              <w:rPr>
                <w:rFonts w:hint="eastAsia" w:ascii="Times New Roman" w:hAnsi="Times New Roman" w:eastAsia="方正仿宋简体" w:cs="Times New Roman"/>
                <w:b w:val="0"/>
                <w:bCs w:val="0"/>
                <w:color w:val="000000"/>
                <w:kern w:val="0"/>
                <w:sz w:val="24"/>
                <w:szCs w:val="24"/>
                <w:lang w:eastAsia="zh-CN" w:bidi="ar"/>
              </w:rPr>
              <w:t>、市公安局安居分局、区</w:t>
            </w:r>
            <w:r>
              <w:rPr>
                <w:rFonts w:hint="eastAsia"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eastAsia="zh-CN" w:bidi="ar"/>
              </w:rPr>
              <w:t>场监管局</w:t>
            </w:r>
          </w:p>
        </w:tc>
        <w:tc>
          <w:tcPr>
            <w:tcW w:w="1620" w:type="pct"/>
            <w:tcBorders>
              <w:tl2br w:val="nil"/>
              <w:tr2bl w:val="nil"/>
            </w:tcBorders>
            <w:noWrap w:val="0"/>
            <w:vAlign w:val="center"/>
          </w:tcPr>
          <w:p w14:paraId="3EDA4FC8">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w w:val="93"/>
                <w:kern w:val="0"/>
                <w:sz w:val="24"/>
                <w:szCs w:val="24"/>
                <w:lang w:bidi="ar"/>
              </w:rPr>
            </w:pPr>
            <w:r>
              <w:rPr>
                <w:rFonts w:hint="default" w:ascii="Times New Roman" w:hAnsi="Times New Roman" w:eastAsia="方正仿宋简体" w:cs="Times New Roman"/>
                <w:b w:val="0"/>
                <w:bCs w:val="0"/>
                <w:color w:val="000000"/>
                <w:w w:val="93"/>
                <w:kern w:val="0"/>
                <w:sz w:val="24"/>
                <w:szCs w:val="24"/>
                <w:lang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p>
          <w:p w14:paraId="65A8EA56">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w w:val="93"/>
                <w:kern w:val="0"/>
                <w:sz w:val="24"/>
                <w:szCs w:val="24"/>
                <w:lang w:bidi="ar"/>
              </w:rPr>
            </w:pPr>
            <w:r>
              <w:rPr>
                <w:rFonts w:hint="default" w:ascii="Times New Roman" w:hAnsi="Times New Roman" w:eastAsia="方正仿宋简体" w:cs="Times New Roman"/>
                <w:b w:val="0"/>
                <w:bCs w:val="0"/>
                <w:color w:val="000000"/>
                <w:w w:val="93"/>
                <w:kern w:val="0"/>
                <w:sz w:val="24"/>
                <w:szCs w:val="24"/>
                <w:lang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color w:val="000000"/>
                <w:w w:val="93"/>
                <w:kern w:val="0"/>
                <w:sz w:val="24"/>
                <w:szCs w:val="24"/>
                <w:lang w:eastAsia="zh-CN" w:bidi="ar"/>
              </w:rPr>
              <w:t>“</w:t>
            </w:r>
            <w:r>
              <w:rPr>
                <w:rFonts w:hint="default" w:ascii="Times New Roman" w:hAnsi="Times New Roman" w:eastAsia="方正仿宋简体" w:cs="Times New Roman"/>
                <w:b w:val="0"/>
                <w:bCs w:val="0"/>
                <w:color w:val="000000"/>
                <w:w w:val="93"/>
                <w:kern w:val="0"/>
                <w:sz w:val="24"/>
                <w:szCs w:val="24"/>
                <w:lang w:bidi="ar"/>
              </w:rPr>
              <w:t>护学岗</w:t>
            </w:r>
            <w:r>
              <w:rPr>
                <w:rFonts w:hint="eastAsia" w:ascii="Times New Roman" w:hAnsi="Times New Roman" w:eastAsia="方正仿宋简体" w:cs="Times New Roman"/>
                <w:b w:val="0"/>
                <w:bCs w:val="0"/>
                <w:color w:val="000000"/>
                <w:w w:val="93"/>
                <w:kern w:val="0"/>
                <w:sz w:val="24"/>
                <w:szCs w:val="24"/>
                <w:lang w:eastAsia="zh-CN" w:bidi="ar"/>
              </w:rPr>
              <w:t>”</w:t>
            </w:r>
            <w:r>
              <w:rPr>
                <w:rFonts w:hint="default" w:ascii="Times New Roman" w:hAnsi="Times New Roman" w:eastAsia="方正仿宋简体" w:cs="Times New Roman"/>
                <w:b w:val="0"/>
                <w:bCs w:val="0"/>
                <w:color w:val="000000"/>
                <w:w w:val="93"/>
                <w:kern w:val="0"/>
                <w:sz w:val="24"/>
                <w:szCs w:val="24"/>
                <w:lang w:bidi="ar"/>
              </w:rPr>
              <w:t>建设。</w:t>
            </w:r>
          </w:p>
          <w:p w14:paraId="766B51D7">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w w:val="93"/>
                <w:kern w:val="0"/>
                <w:sz w:val="24"/>
                <w:szCs w:val="24"/>
                <w:lang w:bidi="ar"/>
              </w:rPr>
              <w:t>3.区市场监管局：负责指导督促学校加强食品药品管理工作。</w:t>
            </w:r>
          </w:p>
        </w:tc>
        <w:tc>
          <w:tcPr>
            <w:tcW w:w="1572" w:type="pct"/>
            <w:tcBorders>
              <w:tl2br w:val="nil"/>
              <w:tr2bl w:val="nil"/>
            </w:tcBorders>
            <w:noWrap w:val="0"/>
            <w:vAlign w:val="center"/>
          </w:tcPr>
          <w:p w14:paraId="7E90FD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1.结合日常工作开展校园安全巡查，发现问题上报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教育局。</w:t>
            </w:r>
          </w:p>
          <w:p w14:paraId="337B52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2.派员参加校园安全检查、隐患排查、联合执法，协调相关部门开展风险防控和应对处置工作。</w:t>
            </w:r>
          </w:p>
          <w:p w14:paraId="1D4896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3.协助落实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护学岗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机制。</w:t>
            </w:r>
          </w:p>
        </w:tc>
      </w:tr>
      <w:tr w14:paraId="43B3A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F80F1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en-US" w:bidi="ar"/>
              </w:rPr>
              <w:t>38</w:t>
            </w:r>
          </w:p>
        </w:tc>
        <w:tc>
          <w:tcPr>
            <w:tcW w:w="547" w:type="pct"/>
            <w:tcBorders>
              <w:tl2br w:val="nil"/>
              <w:tr2bl w:val="nil"/>
            </w:tcBorders>
            <w:noWrap w:val="0"/>
            <w:vAlign w:val="center"/>
          </w:tcPr>
          <w:p w14:paraId="4DEA3B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烟花爆竹监督检查</w:t>
            </w:r>
          </w:p>
        </w:tc>
        <w:tc>
          <w:tcPr>
            <w:tcW w:w="894" w:type="pct"/>
            <w:tcBorders>
              <w:tl2br w:val="nil"/>
              <w:tr2bl w:val="nil"/>
            </w:tcBorders>
            <w:noWrap w:val="0"/>
            <w:vAlign w:val="center"/>
          </w:tcPr>
          <w:p w14:paraId="449A678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区应急管理局、市公安局安居区分局、区市场监管局、</w:t>
            </w:r>
            <w:r>
              <w:rPr>
                <w:rFonts w:hint="default" w:ascii="Times New Roman" w:hAnsi="Times New Roman" w:eastAsia="方正仿宋简体" w:cs="Times New Roman"/>
                <w:b w:val="0"/>
                <w:bCs w:val="0"/>
                <w:color w:val="000000"/>
                <w:kern w:val="0"/>
                <w:sz w:val="24"/>
                <w:szCs w:val="24"/>
                <w:lang w:val="en-US" w:eastAsia="zh-CN" w:bidi="ar"/>
              </w:rPr>
              <w:t>区商务局</w:t>
            </w:r>
            <w:r>
              <w:rPr>
                <w:rFonts w:hint="eastAsia" w:ascii="Times New Roman" w:hAnsi="Times New Roman" w:eastAsia="方正仿宋简体" w:cs="Times New Roman"/>
                <w:b w:val="0"/>
                <w:bCs w:val="0"/>
                <w:color w:val="000000"/>
                <w:kern w:val="0"/>
                <w:sz w:val="24"/>
                <w:szCs w:val="24"/>
                <w:lang w:eastAsia="zh-CN" w:bidi="ar"/>
              </w:rPr>
              <w:t>、区交通运输局、区卫生健康局、区行政审批和数据局</w:t>
            </w:r>
          </w:p>
        </w:tc>
        <w:tc>
          <w:tcPr>
            <w:tcW w:w="1620" w:type="pct"/>
            <w:tcBorders>
              <w:tl2br w:val="nil"/>
              <w:tr2bl w:val="nil"/>
            </w:tcBorders>
            <w:noWrap w:val="0"/>
            <w:vAlign w:val="center"/>
          </w:tcPr>
          <w:p w14:paraId="72E2634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1.区应急管理局：组织对禁放区域内烟花爆竹批发网点的清查整治；查处职责范围内的非法生产、经营烟花爆竹制品行为。</w:t>
            </w:r>
          </w:p>
          <w:p w14:paraId="077051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p>
          <w:p w14:paraId="7CEE2C5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3.区交通运输局：负责加强对非法运输烟花爆竹和乘客携带烟花爆竹的安全检查。</w:t>
            </w:r>
          </w:p>
          <w:p w14:paraId="0669F5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4.区商务局：负责禁止大型超市内销售烟花爆竹类产品。</w:t>
            </w:r>
          </w:p>
          <w:p w14:paraId="051776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5.区市场监管局：负责烟花爆竹产品质量监督管理。</w:t>
            </w:r>
          </w:p>
          <w:p w14:paraId="3E172C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6.区消防救援大队：紧急救援燃放烟花爆竹引发的火灾，并依法处置。</w:t>
            </w:r>
          </w:p>
          <w:p w14:paraId="4D7D92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1572" w:type="pct"/>
            <w:tcBorders>
              <w:tl2br w:val="nil"/>
              <w:tr2bl w:val="nil"/>
            </w:tcBorders>
            <w:noWrap w:val="0"/>
            <w:vAlign w:val="center"/>
          </w:tcPr>
          <w:p w14:paraId="4D6E6E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1.开展烟花爆竹安全监管政策宣传教育。</w:t>
            </w:r>
          </w:p>
          <w:p w14:paraId="07C797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2.结合日常工作开展烟花爆竹储存、经营、燃放等方面安全巡查，发现问题隐患、违法违规线索上报区应急管理局。</w:t>
            </w:r>
          </w:p>
          <w:p w14:paraId="7179CF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3.派员参加区应急管理局开展生产经营企业监督检查、烟花爆竹经营许可证办证实地安全条件审查。</w:t>
            </w:r>
          </w:p>
          <w:p w14:paraId="462563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4.配合设置烟花爆竹集中燃放区域。</w:t>
            </w:r>
          </w:p>
        </w:tc>
      </w:tr>
      <w:tr w14:paraId="3FC8E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2DC03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39</w:t>
            </w:r>
          </w:p>
        </w:tc>
        <w:tc>
          <w:tcPr>
            <w:tcW w:w="547" w:type="pct"/>
            <w:tcBorders>
              <w:tl2br w:val="nil"/>
              <w:tr2bl w:val="nil"/>
            </w:tcBorders>
            <w:noWrap w:val="0"/>
            <w:vAlign w:val="center"/>
          </w:tcPr>
          <w:p w14:paraId="677D7E0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sz w:val="24"/>
                <w:szCs w:val="24"/>
                <w:highlight w:val="none"/>
                <w:u w:val="none"/>
                <w:lang w:bidi="ar"/>
              </w:rPr>
              <w:t>危险化学品安全监管</w:t>
            </w:r>
          </w:p>
        </w:tc>
        <w:tc>
          <w:tcPr>
            <w:tcW w:w="894" w:type="pct"/>
            <w:tcBorders>
              <w:tl2br w:val="nil"/>
              <w:tr2bl w:val="nil"/>
            </w:tcBorders>
            <w:noWrap w:val="0"/>
            <w:vAlign w:val="center"/>
          </w:tcPr>
          <w:p w14:paraId="0BEBDB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区应急管理局、市公安局安居区分局、区市场监管局、安居生态环境局、区交通运输局、区卫生健康局、区行政审批和数据局</w:t>
            </w:r>
          </w:p>
        </w:tc>
        <w:tc>
          <w:tcPr>
            <w:tcW w:w="1620" w:type="pct"/>
            <w:tcBorders>
              <w:tl2br w:val="nil"/>
              <w:tr2bl w:val="nil"/>
            </w:tcBorders>
            <w:noWrap w:val="0"/>
            <w:vAlign w:val="center"/>
          </w:tcPr>
          <w:p w14:paraId="5AB401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1.区应急管理局：负责危险化学品安全监督管理综合工作。</w:t>
            </w:r>
          </w:p>
          <w:p w14:paraId="21D2135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2.市公安局安居区分局：负责危险化学品的公共安全管理，核发剧毒化学品购买许可证、剧毒化学品道路运输通行证，并负责危险化学品运输车辆的道路交通安全管理。</w:t>
            </w:r>
          </w:p>
          <w:p w14:paraId="35CEDD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3.区市场监管局：负责依法对危险化学品产品质量实施监督，查处危险化学品经营企业违法采购危险化学品的行为。</w:t>
            </w:r>
          </w:p>
          <w:p w14:paraId="5642C81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4.安居生态环境局：负责废弃危险化学品处置的监督管理，依照职责分工调查相关危险化学品环境污染事故和生态破坏事件，负责危险化学品事故现场的应急环境监测。</w:t>
            </w:r>
          </w:p>
          <w:p w14:paraId="2569D9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5.区交通运输局：负责危险化学品道路运输、水路运输的许可以及运输工具的安全管理，对危险化学品水路运输安全实施监督。</w:t>
            </w:r>
          </w:p>
          <w:p w14:paraId="2B24B2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6.区卫生健康局：负责危险化学品毒性鉴定的管理，负责组织、协调危险化学品事故受伤人员的医疗卫生救援工作。</w:t>
            </w:r>
          </w:p>
          <w:p w14:paraId="724BF79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7.区行政审批和数据局：核发除剧毒化学品、易制爆化学品外其他危险化学品（不含仓储经营）经营行政许可。</w:t>
            </w:r>
          </w:p>
        </w:tc>
        <w:tc>
          <w:tcPr>
            <w:tcW w:w="1572" w:type="pct"/>
            <w:tcBorders>
              <w:tl2br w:val="nil"/>
              <w:tr2bl w:val="nil"/>
            </w:tcBorders>
            <w:noWrap w:val="0"/>
            <w:vAlign w:val="center"/>
          </w:tcPr>
          <w:p w14:paraId="1AEF22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000000"/>
                <w:kern w:val="0"/>
                <w:sz w:val="24"/>
                <w:szCs w:val="24"/>
                <w:u w:val="none"/>
                <w:lang w:bidi="ar"/>
              </w:rPr>
            </w:pPr>
            <w:r>
              <w:rPr>
                <w:rFonts w:hint="default" w:ascii="Times New Roman" w:hAnsi="Times New Roman" w:eastAsia="方正仿宋简体" w:cs="Times New Roman"/>
                <w:b w:val="0"/>
                <w:bCs w:val="0"/>
                <w:color w:val="000000"/>
                <w:kern w:val="0"/>
                <w:sz w:val="24"/>
                <w:szCs w:val="24"/>
                <w:u w:val="none"/>
                <w:lang w:bidi="ar"/>
              </w:rPr>
              <w:t>1.派员参加危险化学品单位安全行政执法检查。</w:t>
            </w:r>
          </w:p>
          <w:p w14:paraId="2E5642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u w:val="none"/>
                <w:lang w:bidi="ar"/>
              </w:rPr>
              <w:t>2.配合督促危险化学品单位对查出的隐患进行整改。</w:t>
            </w:r>
          </w:p>
        </w:tc>
      </w:tr>
      <w:tr w14:paraId="319A5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748BB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40</w:t>
            </w:r>
          </w:p>
        </w:tc>
        <w:tc>
          <w:tcPr>
            <w:tcW w:w="547" w:type="pct"/>
            <w:tcBorders>
              <w:tl2br w:val="nil"/>
              <w:tr2bl w:val="nil"/>
            </w:tcBorders>
            <w:noWrap w:val="0"/>
            <w:vAlign w:val="center"/>
          </w:tcPr>
          <w:p w14:paraId="267EAB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城镇燃气安全排查整治</w:t>
            </w:r>
          </w:p>
        </w:tc>
        <w:tc>
          <w:tcPr>
            <w:tcW w:w="894" w:type="pct"/>
            <w:tcBorders>
              <w:tl2br w:val="nil"/>
              <w:tr2bl w:val="nil"/>
            </w:tcBorders>
            <w:noWrap w:val="0"/>
            <w:vAlign w:val="center"/>
          </w:tcPr>
          <w:p w14:paraId="2F25C1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、区市</w:t>
            </w:r>
            <w:r>
              <w:rPr>
                <w:rFonts w:hint="default" w:ascii="Times New Roman" w:hAnsi="Times New Roman" w:eastAsia="方正仿宋简体" w:cs="Times New Roman"/>
                <w:b w:val="0"/>
                <w:bCs w:val="0"/>
                <w:color w:val="auto"/>
                <w:kern w:val="0"/>
                <w:sz w:val="24"/>
                <w:szCs w:val="24"/>
                <w:highlight w:val="none"/>
                <w:u w:val="none"/>
                <w:lang w:val="en-US" w:eastAsia="zh-CN" w:bidi="ar"/>
              </w:rPr>
              <w:t>场监管局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、市公安局安居区分局、区</w:t>
            </w:r>
            <w:r>
              <w:rPr>
                <w:rFonts w:hint="default" w:ascii="Times New Roman" w:hAnsi="Times New Roman" w:eastAsia="方正仿宋简体" w:cs="Times New Roman"/>
                <w:b w:val="0"/>
                <w:bCs w:val="0"/>
                <w:color w:val="auto"/>
                <w:kern w:val="0"/>
                <w:sz w:val="24"/>
                <w:szCs w:val="24"/>
                <w:highlight w:val="none"/>
                <w:u w:val="none"/>
                <w:lang w:val="en-US" w:eastAsia="zh-CN" w:bidi="ar"/>
              </w:rPr>
              <w:t>消防救援大队</w:t>
            </w: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交通运输局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综合行政执法局</w:t>
            </w:r>
          </w:p>
        </w:tc>
        <w:tc>
          <w:tcPr>
            <w:tcW w:w="1620" w:type="pct"/>
            <w:tcBorders>
              <w:tl2br w:val="nil"/>
              <w:tr2bl w:val="nil"/>
            </w:tcBorders>
            <w:noWrap w:val="0"/>
            <w:vAlign w:val="center"/>
          </w:tcPr>
          <w:p w14:paraId="3D89E3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p>
          <w:p w14:paraId="7078CA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问题软管</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等产品质量违规违法行为。</w:t>
            </w:r>
          </w:p>
          <w:p w14:paraId="72D299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3.区应急管理局：负责安全生产综合监督管理。</w:t>
            </w:r>
          </w:p>
          <w:p w14:paraId="59872B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4.市公安局安居区分局：依法打击非法经营和储存燃气的</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黑窝点</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、非法充装和销售</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黑气瓶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等违法犯罪行为，追究相关人员刑事责任。</w:t>
            </w:r>
          </w:p>
          <w:p w14:paraId="22CA8A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p>
          <w:p w14:paraId="533A44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p>
          <w:p w14:paraId="5A846A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7.区综合行政执法局：按权限查处燃气经营违法行为。</w:t>
            </w:r>
          </w:p>
        </w:tc>
        <w:tc>
          <w:tcPr>
            <w:tcW w:w="1572" w:type="pct"/>
            <w:tcBorders>
              <w:tl2br w:val="nil"/>
              <w:tr2bl w:val="nil"/>
            </w:tcBorders>
            <w:noWrap w:val="0"/>
            <w:vAlign w:val="center"/>
          </w:tcPr>
          <w:p w14:paraId="468C58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1.开展安全使用燃气宣传教育。</w:t>
            </w:r>
          </w:p>
          <w:p w14:paraId="02C36B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2.组织村（社区）配合燃气经营企业入户开展安全检查，督促燃气用户整改安全隐患，对拒不整改的上报区住房城乡建设局。</w:t>
            </w:r>
          </w:p>
          <w:p w14:paraId="1F6195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3.派员参加燃气安全事故应急抢险、处置、协调、调查等工作。</w:t>
            </w:r>
          </w:p>
        </w:tc>
      </w:tr>
      <w:tr w14:paraId="2484B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F8D56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41</w:t>
            </w:r>
          </w:p>
        </w:tc>
        <w:tc>
          <w:tcPr>
            <w:tcW w:w="547" w:type="pct"/>
            <w:tcBorders>
              <w:tl2br w:val="nil"/>
              <w:tr2bl w:val="nil"/>
            </w:tcBorders>
            <w:noWrap w:val="0"/>
            <w:vAlign w:val="center"/>
          </w:tcPr>
          <w:p w14:paraId="75E952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油气长输管道保护</w:t>
            </w:r>
          </w:p>
        </w:tc>
        <w:tc>
          <w:tcPr>
            <w:tcW w:w="894" w:type="pct"/>
            <w:tcBorders>
              <w:tl2br w:val="nil"/>
              <w:tr2bl w:val="nil"/>
            </w:tcBorders>
            <w:noWrap w:val="0"/>
            <w:vAlign w:val="center"/>
          </w:tcPr>
          <w:p w14:paraId="31C3D2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发展改革局</w:t>
            </w:r>
          </w:p>
        </w:tc>
        <w:tc>
          <w:tcPr>
            <w:tcW w:w="1620" w:type="pct"/>
            <w:tcBorders>
              <w:tl2br w:val="nil"/>
              <w:tr2bl w:val="nil"/>
            </w:tcBorders>
            <w:noWrap w:val="0"/>
            <w:vAlign w:val="center"/>
          </w:tcPr>
          <w:p w14:paraId="4B45E5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1.组织开展油气长输管道安全保护知识宣传。</w:t>
            </w:r>
          </w:p>
          <w:p w14:paraId="03C714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2.不定期对油气长输管道进行安全巡查。</w:t>
            </w:r>
          </w:p>
          <w:p w14:paraId="13FCE8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3.办理石油天然气管道保护范围内特定施工作业、石油天然气管道受限制区域施工保护方案许可；查处危害油气长输管道安全违法行为。</w:t>
            </w:r>
          </w:p>
        </w:tc>
        <w:tc>
          <w:tcPr>
            <w:tcW w:w="1572" w:type="pct"/>
            <w:tcBorders>
              <w:tl2br w:val="nil"/>
              <w:tr2bl w:val="nil"/>
            </w:tcBorders>
            <w:noWrap w:val="0"/>
            <w:vAlign w:val="center"/>
          </w:tcPr>
          <w:p w14:paraId="6E7AA9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1.开展油气长输管道安全保护知识宣传。</w:t>
            </w:r>
          </w:p>
          <w:p w14:paraId="458675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2.结合日常工作开展危害管道安全巡查，发现安全隐患上报。</w:t>
            </w:r>
          </w:p>
        </w:tc>
      </w:tr>
      <w:tr w14:paraId="1C557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96C7E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42</w:t>
            </w:r>
          </w:p>
        </w:tc>
        <w:tc>
          <w:tcPr>
            <w:tcW w:w="547" w:type="pct"/>
            <w:tcBorders>
              <w:tl2br w:val="nil"/>
              <w:tr2bl w:val="nil"/>
            </w:tcBorders>
            <w:noWrap w:val="0"/>
            <w:vAlign w:val="center"/>
          </w:tcPr>
          <w:p w14:paraId="0AE980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工贸行业安全生产监管</w:t>
            </w:r>
          </w:p>
        </w:tc>
        <w:tc>
          <w:tcPr>
            <w:tcW w:w="894" w:type="pct"/>
            <w:tcBorders>
              <w:tl2br w:val="nil"/>
              <w:tr2bl w:val="nil"/>
            </w:tcBorders>
            <w:noWrap w:val="0"/>
            <w:vAlign w:val="center"/>
          </w:tcPr>
          <w:p w14:paraId="511EA8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、区经信科技局、区</w:t>
            </w:r>
            <w:r>
              <w:rPr>
                <w:rFonts w:hint="default" w:ascii="Times New Roman" w:hAnsi="Times New Roman" w:eastAsia="方正仿宋简体" w:cs="Times New Roman"/>
                <w:b w:val="0"/>
                <w:bCs w:val="0"/>
                <w:color w:val="auto"/>
                <w:kern w:val="0"/>
                <w:sz w:val="24"/>
                <w:szCs w:val="24"/>
                <w:highlight w:val="none"/>
                <w:u w:val="none"/>
                <w:lang w:val="en-US" w:eastAsia="zh-CN" w:bidi="ar"/>
              </w:rPr>
              <w:t>商务局</w:t>
            </w:r>
          </w:p>
        </w:tc>
        <w:tc>
          <w:tcPr>
            <w:tcW w:w="1620" w:type="pct"/>
            <w:tcBorders>
              <w:tl2br w:val="nil"/>
              <w:tr2bl w:val="nil"/>
            </w:tcBorders>
            <w:noWrap w:val="0"/>
            <w:vAlign w:val="center"/>
          </w:tcPr>
          <w:p w14:paraId="25970D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pacing w:val="-6"/>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w:t>
            </w:r>
            <w:r>
              <w:rPr>
                <w:rFonts w:hint="default" w:ascii="Times New Roman" w:hAnsi="Times New Roman" w:eastAsia="方正仿宋简体" w:cs="Times New Roman"/>
                <w:b w:val="0"/>
                <w:bCs w:val="0"/>
                <w:color w:val="auto"/>
                <w:spacing w:val="-6"/>
                <w:kern w:val="0"/>
                <w:sz w:val="24"/>
                <w:szCs w:val="24"/>
                <w:highlight w:val="none"/>
                <w:u w:val="none"/>
                <w:lang w:val="en-US" w:eastAsia="zh-CN" w:bidi="ar"/>
              </w:rPr>
              <w:t>区应急管理局：依法监督检查工矿商贸生产经营单位贯彻执行安全生产法律法规情况及其安全生产条件和有关设备（特种设备除外）、材料、劳动防护用品的安全生产管理工作。</w:t>
            </w:r>
          </w:p>
          <w:p w14:paraId="76AA0E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pacing w:val="-6"/>
                <w:kern w:val="0"/>
                <w:sz w:val="24"/>
                <w:szCs w:val="24"/>
                <w:highlight w:val="none"/>
                <w:u w:val="none"/>
                <w:lang w:val="en-US" w:eastAsia="zh-CN" w:bidi="ar"/>
              </w:rPr>
            </w:pPr>
            <w:r>
              <w:rPr>
                <w:rFonts w:hint="default" w:ascii="Times New Roman" w:hAnsi="Times New Roman" w:eastAsia="方正仿宋简体" w:cs="Times New Roman"/>
                <w:b w:val="0"/>
                <w:bCs w:val="0"/>
                <w:color w:val="auto"/>
                <w:spacing w:val="-6"/>
                <w:kern w:val="0"/>
                <w:sz w:val="24"/>
                <w:szCs w:val="24"/>
                <w:highlight w:val="none"/>
                <w:u w:val="none"/>
                <w:lang w:val="en-US" w:eastAsia="zh-CN" w:bidi="ar"/>
              </w:rPr>
              <w:t>2.区经信科技局：督促指导工业企业加强安全生产管理。</w:t>
            </w:r>
          </w:p>
          <w:p w14:paraId="249943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spacing w:val="-6"/>
                <w:kern w:val="0"/>
                <w:sz w:val="24"/>
                <w:szCs w:val="24"/>
                <w:highlight w:val="none"/>
                <w:u w:val="none"/>
                <w:lang w:val="en-US" w:eastAsia="zh-CN" w:bidi="ar"/>
              </w:rPr>
              <w:t>3.区商务局：督促指导商贸行业生产经营单位加强安全生产管理。</w:t>
            </w:r>
          </w:p>
        </w:tc>
        <w:tc>
          <w:tcPr>
            <w:tcW w:w="1572" w:type="pct"/>
            <w:tcBorders>
              <w:tl2br w:val="nil"/>
              <w:tr2bl w:val="nil"/>
            </w:tcBorders>
            <w:noWrap w:val="0"/>
            <w:vAlign w:val="center"/>
          </w:tcPr>
          <w:p w14:paraId="535011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1.开展工贸行业安全生产宣传。</w:t>
            </w:r>
          </w:p>
          <w:p w14:paraId="106FFC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2.开展工贸企业安全生产日常巡查，督促整改安全隐患，发现违法违规线索上报区应急管理局。</w:t>
            </w:r>
          </w:p>
          <w:p w14:paraId="63773D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3.派员参加工贸行业安全生产联合监督检查。</w:t>
            </w:r>
          </w:p>
          <w:p w14:paraId="3EA101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4.发生安全事故后，启动应急预案，组织开展群众疏散撤离及善后等相关工作。</w:t>
            </w:r>
          </w:p>
        </w:tc>
      </w:tr>
      <w:tr w14:paraId="755E6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01697E80">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eastAsia="zh-CN" w:bidi="ar"/>
              </w:rPr>
            </w:pPr>
            <w:r>
              <w:rPr>
                <w:rFonts w:hint="eastAsia" w:ascii="黑体" w:hAnsi="黑体" w:eastAsia="黑体" w:cs="黑体"/>
                <w:b w:val="0"/>
                <w:bCs w:val="0"/>
                <w:color w:val="000000"/>
                <w:kern w:val="0"/>
                <w:sz w:val="24"/>
                <w:szCs w:val="24"/>
                <w:lang w:eastAsia="zh-CN" w:bidi="ar"/>
              </w:rPr>
              <w:t>八、社会保障（3项）</w:t>
            </w:r>
          </w:p>
        </w:tc>
      </w:tr>
      <w:tr w14:paraId="40096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0B9FF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
              </w:rPr>
            </w:pPr>
            <w:r>
              <w:rPr>
                <w:rFonts w:hint="default" w:ascii="Times New Roman" w:hAnsi="Times New Roman" w:eastAsia="方正仿宋简体" w:cs="Times New Roman"/>
                <w:b w:val="0"/>
                <w:bCs w:val="0"/>
                <w:color w:val="000000"/>
                <w:sz w:val="24"/>
                <w:szCs w:val="24"/>
                <w:lang w:val="en-US" w:eastAsia="zh" w:bidi="ar-SA"/>
              </w:rPr>
              <w:t>43</w:t>
            </w:r>
          </w:p>
        </w:tc>
        <w:tc>
          <w:tcPr>
            <w:tcW w:w="547" w:type="pct"/>
            <w:tcBorders>
              <w:tl2br w:val="nil"/>
              <w:tr2bl w:val="nil"/>
            </w:tcBorders>
            <w:noWrap w:val="0"/>
            <w:vAlign w:val="center"/>
          </w:tcPr>
          <w:p w14:paraId="4A670B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公共租赁住房实物配租、住房租赁补贴申请</w:t>
            </w:r>
          </w:p>
        </w:tc>
        <w:tc>
          <w:tcPr>
            <w:tcW w:w="894" w:type="pct"/>
            <w:tcBorders>
              <w:tl2br w:val="nil"/>
              <w:tr2bl w:val="nil"/>
            </w:tcBorders>
            <w:noWrap w:val="0"/>
            <w:vAlign w:val="center"/>
          </w:tcPr>
          <w:p w14:paraId="1C628F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tc>
        <w:tc>
          <w:tcPr>
            <w:tcW w:w="1620" w:type="pct"/>
            <w:tcBorders>
              <w:tl2br w:val="nil"/>
              <w:tr2bl w:val="nil"/>
            </w:tcBorders>
            <w:noWrap w:val="0"/>
            <w:vAlign w:val="center"/>
          </w:tcPr>
          <w:p w14:paraId="3CE5B9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1.负责公共租赁住房政策宣传讲解。</w:t>
            </w:r>
          </w:p>
          <w:p w14:paraId="5BFE8B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2.负责制定公共租赁住房的政策、规划公共租赁住房的建设和分配。</w:t>
            </w:r>
          </w:p>
          <w:p w14:paraId="1755F8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3.受理公租房实物配租、租赁补贴申请。</w:t>
            </w:r>
          </w:p>
          <w:p w14:paraId="1D0288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4.审核发放公共租赁住房租赁补贴。</w:t>
            </w:r>
          </w:p>
          <w:p w14:paraId="1B9362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5.对公共租赁住房的租赁和使用进行监管，建立保障对象动态调整机制。</w:t>
            </w:r>
          </w:p>
          <w:p w14:paraId="79368CA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6.对不按规定使用公共租赁住房的个人给予查处、清退。</w:t>
            </w:r>
          </w:p>
        </w:tc>
        <w:tc>
          <w:tcPr>
            <w:tcW w:w="1572" w:type="pct"/>
            <w:tcBorders>
              <w:tl2br w:val="nil"/>
              <w:tr2bl w:val="nil"/>
            </w:tcBorders>
            <w:noWrap w:val="0"/>
            <w:vAlign w:val="center"/>
          </w:tcPr>
          <w:p w14:paraId="51A6F7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w:t>
            </w:r>
            <w:r>
              <w:rPr>
                <w:rFonts w:hint="default" w:ascii="Times New Roman" w:hAnsi="Times New Roman" w:eastAsia="方正仿宋简体" w:cs="Times New Roman"/>
                <w:b w:val="0"/>
                <w:bCs w:val="0"/>
                <w:color w:val="000000"/>
                <w:sz w:val="24"/>
                <w:szCs w:val="24"/>
              </w:rPr>
              <w:t>公共租赁住房实物配租、住房租赁补贴申请</w:t>
            </w:r>
            <w:r>
              <w:rPr>
                <w:rFonts w:hint="default" w:ascii="Times New Roman" w:hAnsi="Times New Roman" w:eastAsia="方正仿宋简体" w:cs="Times New Roman"/>
                <w:b w:val="0"/>
                <w:bCs w:val="0"/>
                <w:color w:val="000000"/>
                <w:kern w:val="0"/>
                <w:sz w:val="24"/>
                <w:szCs w:val="24"/>
                <w:lang w:bidi="ar"/>
              </w:rPr>
              <w:t>政策宣传。</w:t>
            </w:r>
          </w:p>
          <w:p w14:paraId="6E2B1A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2.对公共租赁住房实物配租、租赁补贴申请进行初审、公示，复核并上报。</w:t>
            </w:r>
          </w:p>
          <w:p w14:paraId="52E1D5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3.通过入户调查、邻里访问以及信函索证等方式</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核实</w:t>
            </w:r>
            <w:r>
              <w:rPr>
                <w:rFonts w:hint="default" w:ascii="Times New Roman" w:hAnsi="Times New Roman" w:eastAsia="方正仿宋简体" w:cs="Times New Roman"/>
                <w:b w:val="0"/>
                <w:bCs w:val="0"/>
                <w:color w:val="000000"/>
                <w:kern w:val="0"/>
                <w:sz w:val="24"/>
                <w:szCs w:val="24"/>
                <w:lang w:bidi="ar"/>
              </w:rPr>
              <w:t>申请人的家庭收入和住房状况等。</w:t>
            </w:r>
          </w:p>
        </w:tc>
      </w:tr>
      <w:tr w14:paraId="1E82D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3035B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44</w:t>
            </w:r>
          </w:p>
        </w:tc>
        <w:tc>
          <w:tcPr>
            <w:tcW w:w="547" w:type="pct"/>
            <w:tcBorders>
              <w:tl2br w:val="nil"/>
              <w:tr2bl w:val="nil"/>
            </w:tcBorders>
            <w:noWrap w:val="0"/>
            <w:vAlign w:val="center"/>
          </w:tcPr>
          <w:p w14:paraId="45C163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低收入群体危房改造及抗震改造</w:t>
            </w:r>
          </w:p>
        </w:tc>
        <w:tc>
          <w:tcPr>
            <w:tcW w:w="894" w:type="pct"/>
            <w:tcBorders>
              <w:tl2br w:val="nil"/>
              <w:tr2bl w:val="nil"/>
            </w:tcBorders>
            <w:noWrap w:val="0"/>
            <w:vAlign w:val="center"/>
          </w:tcPr>
          <w:p w14:paraId="37C0BD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w:t>
            </w:r>
          </w:p>
        </w:tc>
        <w:tc>
          <w:tcPr>
            <w:tcW w:w="1620" w:type="pct"/>
            <w:tcBorders>
              <w:tl2br w:val="nil"/>
              <w:tr2bl w:val="nil"/>
            </w:tcBorders>
            <w:noWrap w:val="0"/>
            <w:vAlign w:val="center"/>
          </w:tcPr>
          <w:p w14:paraId="7683CB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住房城乡建设局：负责统筹推进农村危房改造工作，指导开展农村房屋安全性评定或鉴定并组织实施</w:t>
            </w:r>
            <w:r>
              <w:rPr>
                <w:rFonts w:hint="default" w:ascii="Times New Roman" w:hAnsi="Times New Roman" w:eastAsia="方正仿宋简体" w:cs="Times New Roman"/>
                <w:b w:val="0"/>
                <w:bCs w:val="0"/>
                <w:color w:val="000000"/>
                <w:kern w:val="0"/>
                <w:sz w:val="24"/>
                <w:szCs w:val="24"/>
                <w:lang w:eastAsia="zh-CN" w:bidi="ar"/>
              </w:rPr>
              <w:t>。</w:t>
            </w:r>
          </w:p>
          <w:p w14:paraId="73721B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财政局：负责农村危房改造补助资金保障，加强资金使用监管。</w:t>
            </w:r>
          </w:p>
          <w:p w14:paraId="676573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民政局：负责认定农村低保户、农村分散供养特困人员、农村低保边缘家庭。</w:t>
            </w:r>
          </w:p>
          <w:p w14:paraId="1619DA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农业农村局：会同有关部门认定因病因灾因意外事故等刚性支出较大或收入大幅缩减导致基本生活出现严重困难家庭、农村易返贫致贫户、符合条件的其他脱贫户；负责农村住房建设的宅基地监督管理服务工作。</w:t>
            </w:r>
          </w:p>
          <w:p w14:paraId="252EEC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自然资源和规划局：负责农村住房建设的规划、农用地转用、不动产登记等监督管理服务工作。</w:t>
            </w:r>
          </w:p>
        </w:tc>
        <w:tc>
          <w:tcPr>
            <w:tcW w:w="1572" w:type="pct"/>
            <w:tcBorders>
              <w:tl2br w:val="nil"/>
              <w:tr2bl w:val="nil"/>
            </w:tcBorders>
            <w:noWrap w:val="0"/>
            <w:vAlign w:val="center"/>
          </w:tcPr>
          <w:p w14:paraId="65FAAA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1.开展农村低收入群体危房改造政策宣传。</w:t>
            </w:r>
          </w:p>
          <w:p w14:paraId="4ABC2D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2.对村（社区）提交的危房改造资料进行审核、公示</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上报。</w:t>
            </w:r>
          </w:p>
          <w:p w14:paraId="2A4EDA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3.定期开展农村住房使用安全监督检查。</w:t>
            </w:r>
          </w:p>
          <w:p w14:paraId="436908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4.负责危房改造户档资料整理归集。</w:t>
            </w:r>
          </w:p>
          <w:p w14:paraId="6EBBF2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5.开展危房改造系统录入工作。</w:t>
            </w:r>
          </w:p>
          <w:p w14:paraId="601C68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6.负责农村危房改造建设审批、质量安全监管、竣工验收等工作。</w:t>
            </w:r>
          </w:p>
          <w:p w14:paraId="04F479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7.初审危房改造补助资金申请资料并上报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tc>
      </w:tr>
      <w:tr w14:paraId="2AD9E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4F5FC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45</w:t>
            </w:r>
          </w:p>
        </w:tc>
        <w:tc>
          <w:tcPr>
            <w:tcW w:w="547" w:type="pct"/>
            <w:tcBorders>
              <w:tl2br w:val="nil"/>
              <w:tr2bl w:val="nil"/>
            </w:tcBorders>
            <w:noWrap w:val="0"/>
            <w:vAlign w:val="center"/>
          </w:tcPr>
          <w:p w14:paraId="7E5C5D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低收入妇女</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两癌</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救助</w:t>
            </w:r>
          </w:p>
        </w:tc>
        <w:tc>
          <w:tcPr>
            <w:tcW w:w="894" w:type="pct"/>
            <w:tcBorders>
              <w:tl2br w:val="nil"/>
              <w:tr2bl w:val="nil"/>
            </w:tcBorders>
            <w:noWrap w:val="0"/>
            <w:vAlign w:val="center"/>
          </w:tcPr>
          <w:p w14:paraId="576D50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妇联</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卫生健康局</w:t>
            </w:r>
          </w:p>
        </w:tc>
        <w:tc>
          <w:tcPr>
            <w:tcW w:w="1620" w:type="pct"/>
            <w:tcBorders>
              <w:tl2br w:val="nil"/>
              <w:tr2bl w:val="nil"/>
            </w:tcBorders>
            <w:noWrap w:val="0"/>
            <w:vAlign w:val="center"/>
          </w:tcPr>
          <w:p w14:paraId="7FA289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1.区妇联：（1）开展低收入妇女</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两癌（宫颈癌和乳腺癌）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救助工作人员开展救助政策和相关知识培训。</w:t>
            </w:r>
          </w:p>
          <w:p w14:paraId="782B73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2.区卫生健康局：负责审核</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筛查。</w:t>
            </w:r>
          </w:p>
        </w:tc>
        <w:tc>
          <w:tcPr>
            <w:tcW w:w="1572" w:type="pct"/>
            <w:tcBorders>
              <w:tl2br w:val="nil"/>
              <w:tr2bl w:val="nil"/>
            </w:tcBorders>
            <w:noWrap w:val="0"/>
            <w:vAlign w:val="center"/>
          </w:tcPr>
          <w:p w14:paraId="06A7AE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1.开展</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筛查、低收入妇女</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救助项目政策宣传及关爱女性保障计划宣传推广，组织动员符合条件人员参加筛查。</w:t>
            </w:r>
          </w:p>
          <w:p w14:paraId="677FE3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2.摸排掌握</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妇女基本情况，收集汇总申报对象、人数及申报材料，初审后上报区妇联。</w:t>
            </w:r>
          </w:p>
        </w:tc>
      </w:tr>
      <w:tr w14:paraId="3AC04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5000" w:type="pct"/>
            <w:gridSpan w:val="5"/>
            <w:noWrap w:val="0"/>
            <w:vAlign w:val="center"/>
          </w:tcPr>
          <w:p w14:paraId="15ABCD0A">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eastAsia" w:ascii="黑体" w:hAnsi="黑体" w:eastAsia="黑体" w:cs="黑体"/>
                <w:b w:val="0"/>
                <w:bCs w:val="0"/>
                <w:color w:val="000000"/>
                <w:kern w:val="0"/>
                <w:sz w:val="24"/>
                <w:szCs w:val="24"/>
                <w:lang w:eastAsia="zh-CN" w:bidi="ar"/>
              </w:rPr>
              <w:t>九、自然资源（6项）</w:t>
            </w:r>
          </w:p>
        </w:tc>
      </w:tr>
      <w:tr w14:paraId="632C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365" w:type="pct"/>
            <w:noWrap w:val="0"/>
            <w:vAlign w:val="center"/>
          </w:tcPr>
          <w:p w14:paraId="6663C4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snapToGrid w:val="0"/>
                <w:szCs w:val="21"/>
                <w:lang w:eastAsia="zh-CN"/>
              </w:rPr>
            </w:pPr>
            <w:r>
              <w:rPr>
                <w:rFonts w:hint="default" w:ascii="Times New Roman" w:hAnsi="Times New Roman" w:eastAsia="方正仿宋简体" w:cs="Times New Roman"/>
                <w:b w:val="0"/>
                <w:bCs w:val="0"/>
                <w:snapToGrid w:val="0"/>
                <w:sz w:val="22"/>
                <w:szCs w:val="21"/>
                <w:lang w:val="en-US" w:eastAsia="zh-CN" w:bidi="ar-SA"/>
              </w:rPr>
              <w:t>46</w:t>
            </w:r>
          </w:p>
        </w:tc>
        <w:tc>
          <w:tcPr>
            <w:tcW w:w="547" w:type="pct"/>
            <w:noWrap w:val="0"/>
            <w:vAlign w:val="center"/>
          </w:tcPr>
          <w:p w14:paraId="42577B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取水监管</w:t>
            </w:r>
          </w:p>
        </w:tc>
        <w:tc>
          <w:tcPr>
            <w:tcW w:w="894" w:type="pct"/>
            <w:noWrap w:val="0"/>
            <w:vAlign w:val="center"/>
          </w:tcPr>
          <w:p w14:paraId="70D2B4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eastAsia="zh-CN" w:bidi="ar"/>
              </w:rPr>
              <w:t>区</w:t>
            </w:r>
            <w:r>
              <w:rPr>
                <w:rFonts w:hint="default" w:ascii="Times New Roman" w:hAnsi="Times New Roman" w:eastAsia="方正仿宋简体" w:cs="Times New Roman"/>
                <w:b w:val="0"/>
                <w:bCs w:val="0"/>
                <w:color w:val="auto"/>
                <w:kern w:val="0"/>
                <w:sz w:val="24"/>
                <w:szCs w:val="24"/>
                <w:lang w:bidi="ar"/>
              </w:rPr>
              <w:t>水利局</w:t>
            </w:r>
            <w:r>
              <w:rPr>
                <w:rFonts w:hint="eastAsia" w:ascii="Times New Roman" w:hAnsi="Times New Roman" w:eastAsia="方正仿宋简体" w:cs="Times New Roman"/>
                <w:b w:val="0"/>
                <w:bCs w:val="0"/>
                <w:color w:val="auto"/>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1620" w:type="pct"/>
            <w:noWrap w:val="0"/>
            <w:vAlign w:val="center"/>
          </w:tcPr>
          <w:p w14:paraId="4F2665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1.区水利局：（1）组织开展项目水资源论证。（2）组织开展水资源费、水利工程水费征收工作。（3）组织取水户安装计量设施进行监督管理。（4）开展日常巡查，对违规取水行为进行查处。</w:t>
            </w:r>
          </w:p>
          <w:p w14:paraId="40268E0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2.区行政审批和数据局：负责取水许可审批等工作。</w:t>
            </w:r>
          </w:p>
        </w:tc>
        <w:tc>
          <w:tcPr>
            <w:tcW w:w="1572" w:type="pct"/>
            <w:noWrap w:val="0"/>
            <w:vAlign w:val="center"/>
          </w:tcPr>
          <w:p w14:paraId="22184C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1.结合日常工作开展巡查，发现无取水许可和超量取水的违法行为上报区水利局。</w:t>
            </w:r>
          </w:p>
          <w:p w14:paraId="2085EC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2.派员参加区水利局开展的取水许可现场勘验、试运行验收。</w:t>
            </w:r>
          </w:p>
          <w:p w14:paraId="43B219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3.指导村（社区）检查取水设施设备使用情况。</w:t>
            </w:r>
          </w:p>
        </w:tc>
      </w:tr>
      <w:tr w14:paraId="6B6CA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365" w:type="pct"/>
            <w:noWrap w:val="0"/>
            <w:vAlign w:val="center"/>
          </w:tcPr>
          <w:p w14:paraId="1F00F78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snapToGrid w:val="0"/>
                <w:szCs w:val="21"/>
                <w:lang w:eastAsia="zh-CN"/>
              </w:rPr>
            </w:pPr>
            <w:r>
              <w:rPr>
                <w:rFonts w:hint="default" w:ascii="Times New Roman" w:hAnsi="Times New Roman" w:eastAsia="方正仿宋简体" w:cs="Times New Roman"/>
                <w:b w:val="0"/>
                <w:bCs w:val="0"/>
                <w:snapToGrid w:val="0"/>
                <w:sz w:val="22"/>
                <w:szCs w:val="21"/>
                <w:lang w:val="en-US" w:eastAsia="zh-CN" w:bidi="ar-SA"/>
              </w:rPr>
              <w:t>47</w:t>
            </w:r>
          </w:p>
        </w:tc>
        <w:tc>
          <w:tcPr>
            <w:tcW w:w="547" w:type="pct"/>
            <w:noWrap w:val="0"/>
            <w:vAlign w:val="center"/>
          </w:tcPr>
          <w:p w14:paraId="345BFE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卫片图斑违法行为处置</w:t>
            </w:r>
          </w:p>
        </w:tc>
        <w:tc>
          <w:tcPr>
            <w:tcW w:w="894" w:type="pct"/>
            <w:noWrap w:val="0"/>
            <w:vAlign w:val="center"/>
          </w:tcPr>
          <w:p w14:paraId="76E3906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农业农村局</w:t>
            </w:r>
          </w:p>
        </w:tc>
        <w:tc>
          <w:tcPr>
            <w:tcW w:w="1620" w:type="pct"/>
            <w:noWrap w:val="0"/>
            <w:vAlign w:val="center"/>
          </w:tcPr>
          <w:p w14:paraId="40664F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p>
          <w:p w14:paraId="236BED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1572" w:type="pct"/>
            <w:shd w:val="clear" w:color="auto" w:fill="auto"/>
            <w:noWrap w:val="0"/>
            <w:vAlign w:val="center"/>
          </w:tcPr>
          <w:p w14:paraId="1C387AA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自然资源和规划局实地核查卫片图斑</w:t>
            </w:r>
            <w:r>
              <w:rPr>
                <w:rFonts w:hint="default" w:ascii="Times New Roman" w:hAnsi="Times New Roman" w:eastAsia="方正仿宋简体" w:cs="Times New Roman"/>
                <w:b w:val="0"/>
                <w:bCs w:val="0"/>
                <w:color w:val="000000"/>
                <w:kern w:val="0"/>
                <w:sz w:val="24"/>
                <w:szCs w:val="24"/>
                <w:lang w:val="en-US" w:eastAsia="zh-CN" w:bidi="ar"/>
              </w:rPr>
              <w:t>违法行为，收集相关问题线索、证据资料。</w:t>
            </w:r>
          </w:p>
          <w:p w14:paraId="5C943C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14:paraId="32481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74F0B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48</w:t>
            </w:r>
          </w:p>
        </w:tc>
        <w:tc>
          <w:tcPr>
            <w:tcW w:w="547" w:type="pct"/>
            <w:tcBorders>
              <w:tl2br w:val="nil"/>
              <w:tr2bl w:val="nil"/>
            </w:tcBorders>
            <w:noWrap w:val="0"/>
            <w:vAlign w:val="center"/>
          </w:tcPr>
          <w:p w14:paraId="4A9C2BE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测量标志管理</w:t>
            </w:r>
          </w:p>
        </w:tc>
        <w:tc>
          <w:tcPr>
            <w:tcW w:w="894" w:type="pct"/>
            <w:tcBorders>
              <w:tl2br w:val="nil"/>
              <w:tr2bl w:val="nil"/>
            </w:tcBorders>
            <w:noWrap w:val="0"/>
            <w:vAlign w:val="center"/>
          </w:tcPr>
          <w:p w14:paraId="6C6CDB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1620" w:type="pct"/>
            <w:tcBorders>
              <w:tl2br w:val="nil"/>
              <w:tr2bl w:val="nil"/>
            </w:tcBorders>
            <w:noWrap w:val="0"/>
            <w:vAlign w:val="center"/>
          </w:tcPr>
          <w:p w14:paraId="0FD645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1.负责组织实施测量标志管理工作，按照规定检查、维护永久性测量标志。</w:t>
            </w:r>
          </w:p>
          <w:p w14:paraId="58208F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lang w:bidi="ar"/>
              </w:rPr>
              <w:t>2.基础测绘设施遭受破坏的，组织力量修复或者重建，确保基础测绘设施的使用效能。</w:t>
            </w:r>
          </w:p>
        </w:tc>
        <w:tc>
          <w:tcPr>
            <w:tcW w:w="1572" w:type="pct"/>
            <w:tcBorders>
              <w:tl2br w:val="nil"/>
              <w:tr2bl w:val="nil"/>
            </w:tcBorders>
            <w:noWrap w:val="0"/>
            <w:vAlign w:val="center"/>
          </w:tcPr>
          <w:p w14:paraId="647253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开展测量标志巡护巡查，发现问题上报。</w:t>
            </w:r>
          </w:p>
        </w:tc>
      </w:tr>
      <w:tr w14:paraId="73A57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365" w:type="pct"/>
            <w:noWrap w:val="0"/>
            <w:vAlign w:val="center"/>
          </w:tcPr>
          <w:p w14:paraId="26480C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snapToGrid w:val="0"/>
                <w:szCs w:val="21"/>
                <w:lang w:val="en-US" w:eastAsia="zh-CN" w:bidi="ar"/>
              </w:rPr>
            </w:pPr>
            <w:r>
              <w:rPr>
                <w:rFonts w:hint="default" w:ascii="Times New Roman" w:hAnsi="Times New Roman" w:eastAsia="方正仿宋简体" w:cs="Times New Roman"/>
                <w:b w:val="0"/>
                <w:bCs w:val="0"/>
                <w:snapToGrid w:val="0"/>
                <w:sz w:val="22"/>
                <w:szCs w:val="21"/>
                <w:lang w:val="en-US" w:eastAsia="zh-CN" w:bidi="ar"/>
              </w:rPr>
              <w:t>49</w:t>
            </w:r>
          </w:p>
        </w:tc>
        <w:tc>
          <w:tcPr>
            <w:tcW w:w="547" w:type="pct"/>
            <w:noWrap w:val="0"/>
            <w:vAlign w:val="center"/>
          </w:tcPr>
          <w:p w14:paraId="2FFF8B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野生动物保护</w:t>
            </w:r>
          </w:p>
        </w:tc>
        <w:tc>
          <w:tcPr>
            <w:tcW w:w="894" w:type="pct"/>
            <w:noWrap w:val="0"/>
            <w:vAlign w:val="center"/>
          </w:tcPr>
          <w:p w14:paraId="22F384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区自然资源和规划局、区农业农村局、区市场监管局、市公安局安居区分局</w:t>
            </w:r>
          </w:p>
        </w:tc>
        <w:tc>
          <w:tcPr>
            <w:tcW w:w="1620" w:type="pct"/>
            <w:noWrap w:val="0"/>
            <w:vAlign w:val="center"/>
          </w:tcPr>
          <w:p w14:paraId="438417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1.区自然资源和规划局：开展对陆生野生动物非法猎捕、利用等违法行为查处。</w:t>
            </w:r>
          </w:p>
          <w:p w14:paraId="648EF3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2.区农业农村局：开展对水生野生动物非法猎捕、利用等违法行为查处。</w:t>
            </w:r>
          </w:p>
          <w:p w14:paraId="383FD7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3.区市场监管局：查处非法出售、购买、利用、运输、携带、寄递国家重点保护或法律规定的野生动物及其制品的行为。</w:t>
            </w:r>
          </w:p>
          <w:p w14:paraId="32DE36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kern w:val="0"/>
                <w:sz w:val="24"/>
                <w:szCs w:val="24"/>
                <w:lang w:bidi="ar"/>
              </w:rPr>
              <w:t>4.市公安局安居区分局：对非法猎捕野生动物构成犯罪的违法行为查处打击。</w:t>
            </w:r>
          </w:p>
        </w:tc>
        <w:tc>
          <w:tcPr>
            <w:tcW w:w="1572" w:type="pct"/>
            <w:noWrap w:val="0"/>
            <w:vAlign w:val="center"/>
          </w:tcPr>
          <w:p w14:paraId="1FAB74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1.开展野生动物保护宣传教育。</w:t>
            </w:r>
          </w:p>
          <w:p w14:paraId="2FC971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2.接收群众移交的伤病、受困、搁浅、迷途野生动物，进行临时救护并移交。</w:t>
            </w:r>
          </w:p>
          <w:p w14:paraId="093A33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3.发现违法线索上报。</w:t>
            </w:r>
          </w:p>
        </w:tc>
      </w:tr>
      <w:tr w14:paraId="0F325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365" w:type="pct"/>
            <w:noWrap w:val="0"/>
            <w:vAlign w:val="center"/>
          </w:tcPr>
          <w:p w14:paraId="3FB084B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50</w:t>
            </w:r>
          </w:p>
        </w:tc>
        <w:tc>
          <w:tcPr>
            <w:tcW w:w="547" w:type="pct"/>
            <w:noWrap w:val="0"/>
            <w:vAlign w:val="center"/>
          </w:tcPr>
          <w:p w14:paraId="73BE27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古树名木保护</w:t>
            </w:r>
          </w:p>
        </w:tc>
        <w:tc>
          <w:tcPr>
            <w:tcW w:w="894" w:type="pct"/>
            <w:noWrap w:val="0"/>
            <w:vAlign w:val="center"/>
          </w:tcPr>
          <w:p w14:paraId="7371CF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综合</w:t>
            </w:r>
            <w:r>
              <w:rPr>
                <w:rFonts w:hint="default" w:ascii="Times New Roman" w:hAnsi="Times New Roman" w:eastAsia="方正仿宋简体" w:cs="Times New Roman"/>
                <w:b w:val="0"/>
                <w:bCs w:val="0"/>
                <w:color w:val="000000"/>
                <w:kern w:val="0"/>
                <w:sz w:val="24"/>
                <w:szCs w:val="24"/>
                <w:lang w:val="en-US" w:eastAsia="zh-CN" w:bidi="ar"/>
              </w:rPr>
              <w:t>行政</w:t>
            </w:r>
            <w:r>
              <w:rPr>
                <w:rFonts w:hint="default" w:ascii="Times New Roman" w:hAnsi="Times New Roman" w:eastAsia="方正仿宋简体" w:cs="Times New Roman"/>
                <w:b w:val="0"/>
                <w:bCs w:val="0"/>
                <w:color w:val="000000"/>
                <w:kern w:val="0"/>
                <w:sz w:val="24"/>
                <w:szCs w:val="24"/>
                <w:lang w:eastAsia="zh-CN" w:bidi="ar"/>
              </w:rPr>
              <w:t>执法局</w:t>
            </w:r>
          </w:p>
        </w:tc>
        <w:tc>
          <w:tcPr>
            <w:tcW w:w="1620" w:type="pct"/>
            <w:noWrap w:val="0"/>
            <w:vAlign w:val="center"/>
          </w:tcPr>
          <w:p w14:paraId="7D8923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1.区自然资源和规划局：负责城市（县城）建成区外古树名木保护管理工作。</w:t>
            </w:r>
          </w:p>
          <w:p w14:paraId="20A483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2.区住房城乡建设局：负责城市建成区内古树名木保护管理工作。</w:t>
            </w:r>
          </w:p>
          <w:p w14:paraId="0991F7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3.区综合行政执法局：负责城市建成区违反古树名木保护法规的行政处罚工作。</w:t>
            </w:r>
          </w:p>
        </w:tc>
        <w:tc>
          <w:tcPr>
            <w:tcW w:w="1572" w:type="pct"/>
            <w:noWrap w:val="0"/>
            <w:vAlign w:val="center"/>
          </w:tcPr>
          <w:p w14:paraId="28CAE0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1.宣传古树名木的历史、文化和生态价值。</w:t>
            </w:r>
          </w:p>
          <w:p w14:paraId="1C6755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2.将古树名木保护责任分解到村（社区）和具体责任人。</w:t>
            </w:r>
          </w:p>
          <w:p w14:paraId="2E1E5B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3.按照养护规范开展日常养护工作。</w:t>
            </w:r>
          </w:p>
          <w:p w14:paraId="0F4C41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4.发现古树名木遭受有害生物、自然损害、人为损害或者生长异常的情况上报区自然资源和规划局。</w:t>
            </w:r>
          </w:p>
        </w:tc>
      </w:tr>
      <w:tr w14:paraId="3A906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0" w:hRule="atLeast"/>
          <w:jc w:val="center"/>
        </w:trPr>
        <w:tc>
          <w:tcPr>
            <w:tcW w:w="365" w:type="pct"/>
            <w:noWrap w:val="0"/>
            <w:vAlign w:val="center"/>
          </w:tcPr>
          <w:p w14:paraId="294389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51</w:t>
            </w:r>
          </w:p>
        </w:tc>
        <w:tc>
          <w:tcPr>
            <w:tcW w:w="547" w:type="pct"/>
            <w:noWrap w:val="0"/>
            <w:vAlign w:val="center"/>
          </w:tcPr>
          <w:p w14:paraId="25F06B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矿产资源保护及监管</w:t>
            </w:r>
          </w:p>
        </w:tc>
        <w:tc>
          <w:tcPr>
            <w:tcW w:w="894" w:type="pct"/>
            <w:noWrap w:val="0"/>
            <w:vAlign w:val="center"/>
          </w:tcPr>
          <w:p w14:paraId="4EFED9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1620" w:type="pct"/>
            <w:noWrap w:val="0"/>
            <w:vAlign w:val="center"/>
          </w:tcPr>
          <w:p w14:paraId="479504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1.负责矿产资源储量管理。</w:t>
            </w:r>
          </w:p>
          <w:p w14:paraId="347A25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2.负责探矿权审核、采矿权审核、出让及审批登记发证工作。</w:t>
            </w:r>
          </w:p>
          <w:p w14:paraId="7C39BF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3.落实保护性开采的特定矿种、优势矿种管理政策，对保护性开采的特定矿种开采总量控制措施落实情况进行监督。</w:t>
            </w:r>
          </w:p>
          <w:p w14:paraId="245A01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4.组织编制矿产资源规划，指导和审核矿产资源相关专项规划。</w:t>
            </w:r>
          </w:p>
          <w:p w14:paraId="6CFA7D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5.落实矿产资源保护、节约利用和综合利用相关措施。</w:t>
            </w:r>
          </w:p>
          <w:p w14:paraId="50454DE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6.对违法行为进行处置。</w:t>
            </w:r>
          </w:p>
        </w:tc>
        <w:tc>
          <w:tcPr>
            <w:tcW w:w="1572" w:type="pct"/>
            <w:noWrap w:val="0"/>
            <w:vAlign w:val="center"/>
          </w:tcPr>
          <w:p w14:paraId="7118F2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1.开展矿产资源保护政策法规宣传。</w:t>
            </w:r>
          </w:p>
          <w:p w14:paraId="5F8940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2.结合日常工作开展巡查，发现污染环境、破坏生态、无证勘查开采、越界勘查开采、非法开采运输销售等违法行为，制止并上报。</w:t>
            </w:r>
          </w:p>
        </w:tc>
      </w:tr>
      <w:tr w14:paraId="6B259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25BA820A">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黑体" w:hAnsi="黑体" w:eastAsia="黑体" w:cs="黑体"/>
                <w:b w:val="0"/>
                <w:bCs w:val="0"/>
                <w:color w:val="000000"/>
                <w:kern w:val="0"/>
                <w:sz w:val="24"/>
                <w:szCs w:val="24"/>
                <w:lang w:eastAsia="zh-CN" w:bidi="ar"/>
              </w:rPr>
              <w:t>十、生态环保（9项）</w:t>
            </w:r>
          </w:p>
        </w:tc>
      </w:tr>
      <w:tr w14:paraId="60CB09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42FD0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52</w:t>
            </w:r>
          </w:p>
        </w:tc>
        <w:tc>
          <w:tcPr>
            <w:tcW w:w="547" w:type="pct"/>
            <w:tcBorders>
              <w:tl2br w:val="nil"/>
              <w:tr2bl w:val="nil"/>
            </w:tcBorders>
            <w:noWrap w:val="0"/>
            <w:vAlign w:val="center"/>
          </w:tcPr>
          <w:p w14:paraId="3B590B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土壤污染防治</w:t>
            </w:r>
          </w:p>
        </w:tc>
        <w:tc>
          <w:tcPr>
            <w:tcW w:w="894" w:type="pct"/>
            <w:tcBorders>
              <w:tl2br w:val="nil"/>
              <w:tr2bl w:val="nil"/>
            </w:tcBorders>
            <w:noWrap w:val="0"/>
            <w:vAlign w:val="center"/>
          </w:tcPr>
          <w:p w14:paraId="79C355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w:t>
            </w:r>
            <w:r>
              <w:rPr>
                <w:rFonts w:hint="default" w:ascii="Times New Roman" w:hAnsi="Times New Roman" w:eastAsia="方正仿宋简体" w:cs="Times New Roman"/>
                <w:b w:val="0"/>
                <w:bCs w:val="0"/>
                <w:color w:val="000000"/>
                <w:kern w:val="0"/>
                <w:sz w:val="24"/>
                <w:szCs w:val="24"/>
                <w:lang w:bidi="ar"/>
              </w:rPr>
              <w:t>生态环境局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综合行政执法局</w:t>
            </w:r>
          </w:p>
        </w:tc>
        <w:tc>
          <w:tcPr>
            <w:tcW w:w="1620" w:type="pct"/>
            <w:tcBorders>
              <w:tl2br w:val="nil"/>
              <w:tr2bl w:val="nil"/>
            </w:tcBorders>
            <w:noWrap w:val="0"/>
            <w:vAlign w:val="center"/>
          </w:tcPr>
          <w:p w14:paraId="12105B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p>
          <w:p w14:paraId="12601C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2.区农业农村局、区自然资源和规划局、区住房城乡建设局、区综合行政执法局等部门在各自职责范围内对土壤污染防治工作实施监督管理。</w:t>
            </w:r>
          </w:p>
        </w:tc>
        <w:tc>
          <w:tcPr>
            <w:tcW w:w="1572" w:type="pct"/>
            <w:tcBorders>
              <w:tl2br w:val="nil"/>
              <w:tr2bl w:val="nil"/>
            </w:tcBorders>
            <w:noWrap w:val="0"/>
            <w:vAlign w:val="center"/>
          </w:tcPr>
          <w:p w14:paraId="774785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1.开展土壤污染防治政策法规宣传。</w:t>
            </w:r>
          </w:p>
          <w:p w14:paraId="786A7F0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2.开展土壤环境日常巡查，发现问题上报安居生态环境局。</w:t>
            </w:r>
          </w:p>
          <w:p w14:paraId="2E8D17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3.派员参加土壤污染违法行为查处。</w:t>
            </w:r>
          </w:p>
          <w:p w14:paraId="49CC31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1C451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44739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lang w:val="en-US" w:eastAsia="zh-CN" w:bidi="ar"/>
              </w:rPr>
              <w:t>53</w:t>
            </w:r>
          </w:p>
        </w:tc>
        <w:tc>
          <w:tcPr>
            <w:tcW w:w="547" w:type="pct"/>
            <w:tcBorders>
              <w:tl2br w:val="nil"/>
              <w:tr2bl w:val="nil"/>
            </w:tcBorders>
            <w:noWrap w:val="0"/>
            <w:vAlign w:val="center"/>
          </w:tcPr>
          <w:p w14:paraId="1B0DFC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固体废物污染防治</w:t>
            </w:r>
          </w:p>
        </w:tc>
        <w:tc>
          <w:tcPr>
            <w:tcW w:w="894" w:type="pct"/>
            <w:tcBorders>
              <w:tl2br w:val="nil"/>
              <w:tr2bl w:val="nil"/>
            </w:tcBorders>
            <w:noWrap w:val="0"/>
            <w:vAlign w:val="center"/>
          </w:tcPr>
          <w:p w14:paraId="08EB88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1620" w:type="pct"/>
            <w:tcBorders>
              <w:tl2br w:val="nil"/>
              <w:tr2bl w:val="nil"/>
            </w:tcBorders>
            <w:noWrap w:val="0"/>
            <w:vAlign w:val="center"/>
          </w:tcPr>
          <w:p w14:paraId="78BA18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1.安居生态环境局：对固体废物污染环境防治工作实施统一监督管理，负责固体废物污染环境防治政策法规宣传，指导危险废物的处置，开展危险废物规范化管理评估等工作。</w:t>
            </w:r>
          </w:p>
          <w:p w14:paraId="4E7395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1572" w:type="pct"/>
            <w:tcBorders>
              <w:tl2br w:val="nil"/>
              <w:tr2bl w:val="nil"/>
            </w:tcBorders>
            <w:noWrap w:val="0"/>
            <w:vAlign w:val="center"/>
          </w:tcPr>
          <w:p w14:paraId="37A819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1.开展固体废物污染环境防治政策法规宣传。</w:t>
            </w:r>
          </w:p>
          <w:p w14:paraId="614956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2.结合日常工作开展固体废物污染环境隐患排查，发现问题上报安居生态环境局。</w:t>
            </w:r>
          </w:p>
          <w:p w14:paraId="511F50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3.派员参加固体废物整治工作。</w:t>
            </w:r>
          </w:p>
          <w:p w14:paraId="055CC8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4.派员参加固体废物污染环境违法行为查处。</w:t>
            </w:r>
          </w:p>
          <w:p w14:paraId="1421A4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5.调处矛盾纠纷，受理信访投诉。</w:t>
            </w:r>
          </w:p>
        </w:tc>
      </w:tr>
      <w:tr w14:paraId="4CA77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9219A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color w:val="000000"/>
                <w:sz w:val="24"/>
                <w:szCs w:val="24"/>
                <w:lang w:eastAsia="zh-CN"/>
              </w:rPr>
            </w:pPr>
            <w:r>
              <w:rPr>
                <w:rFonts w:hint="default" w:ascii="Times New Roman" w:hAnsi="Times New Roman" w:eastAsia="方正仿宋简体" w:cs="Times New Roman"/>
                <w:b w:val="0"/>
                <w:bCs w:val="0"/>
                <w:color w:val="000000"/>
                <w:sz w:val="24"/>
                <w:szCs w:val="24"/>
                <w:lang w:val="en-US" w:eastAsia="zh-CN" w:bidi="ar-SA"/>
              </w:rPr>
              <w:t>54</w:t>
            </w:r>
          </w:p>
        </w:tc>
        <w:tc>
          <w:tcPr>
            <w:tcW w:w="547" w:type="pct"/>
            <w:tcBorders>
              <w:tl2br w:val="nil"/>
              <w:tr2bl w:val="nil"/>
            </w:tcBorders>
            <w:noWrap w:val="0"/>
            <w:vAlign w:val="center"/>
          </w:tcPr>
          <w:p w14:paraId="4B5103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水污染防治</w:t>
            </w:r>
          </w:p>
        </w:tc>
        <w:tc>
          <w:tcPr>
            <w:tcW w:w="894" w:type="pct"/>
            <w:tcBorders>
              <w:tl2br w:val="nil"/>
              <w:tr2bl w:val="nil"/>
            </w:tcBorders>
            <w:noWrap w:val="0"/>
            <w:vAlign w:val="center"/>
          </w:tcPr>
          <w:p w14:paraId="345791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1620" w:type="pct"/>
            <w:tcBorders>
              <w:tl2br w:val="nil"/>
              <w:tr2bl w:val="nil"/>
            </w:tcBorders>
            <w:noWrap w:val="0"/>
            <w:vAlign w:val="center"/>
          </w:tcPr>
          <w:p w14:paraId="7E7497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p>
          <w:p w14:paraId="544790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p>
          <w:p w14:paraId="2074F8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p>
          <w:p w14:paraId="15DA08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p>
          <w:p w14:paraId="248ADE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5.区经信科技局：负责拟订并组织实施工业节能、节水和资源综合利用促进政策、规划，加强对重点涉水企业行业监管，推进工业园区工业废水集中处理设施建设和运行，督促工业企业建设工业废水预处理设施。</w:t>
            </w:r>
          </w:p>
          <w:p w14:paraId="792F84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p>
          <w:p w14:paraId="2BFCD0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p>
          <w:p w14:paraId="2166F8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1572" w:type="pct"/>
            <w:tcBorders>
              <w:tl2br w:val="nil"/>
              <w:tr2bl w:val="nil"/>
            </w:tcBorders>
            <w:noWrap w:val="0"/>
            <w:vAlign w:val="center"/>
          </w:tcPr>
          <w:p w14:paraId="798E4B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1.开展水环境保护政策法规宣传。</w:t>
            </w:r>
          </w:p>
          <w:p w14:paraId="21AA89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2.开展水生态环境日常巡查，发现问题制止并上报安居生态环境局。</w:t>
            </w:r>
          </w:p>
          <w:p w14:paraId="7582B2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3.会同区住房城乡建设局督促三方企业规范城镇生活污水处理设施运行。</w:t>
            </w:r>
          </w:p>
          <w:p w14:paraId="0ACBDB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4.开展场镇、农村生活污水处理设施运维管理，组织实施场镇、农村生活污水治理工作。</w:t>
            </w:r>
          </w:p>
          <w:p w14:paraId="74E125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5.派员参加城镇排水与污水处理领域生态环境案件调查处理。</w:t>
            </w:r>
          </w:p>
          <w:p w14:paraId="4C51D7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6.调处矛盾纠纷，受理信访投诉。</w:t>
            </w:r>
          </w:p>
        </w:tc>
      </w:tr>
      <w:tr w14:paraId="497ED0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05F90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eastAsia" w:ascii="Times New Roman" w:hAnsi="Times New Roman" w:eastAsia="方正仿宋简体" w:cs="Times New Roman"/>
                <w:b w:val="0"/>
                <w:bCs w:val="0"/>
                <w:color w:val="000000"/>
                <w:sz w:val="24"/>
                <w:szCs w:val="24"/>
                <w:lang w:eastAsia="zh-CN"/>
              </w:rPr>
            </w:pPr>
            <w:r>
              <w:rPr>
                <w:rFonts w:hint="default" w:ascii="Times New Roman" w:hAnsi="Times New Roman" w:eastAsia="方正仿宋简体" w:cs="Times New Roman"/>
                <w:b w:val="0"/>
                <w:bCs w:val="0"/>
                <w:color w:val="000000"/>
                <w:sz w:val="24"/>
                <w:szCs w:val="24"/>
                <w:lang w:val="en-US" w:eastAsia="zh-CN" w:bidi="ar-SA"/>
              </w:rPr>
              <w:t>55</w:t>
            </w:r>
          </w:p>
        </w:tc>
        <w:tc>
          <w:tcPr>
            <w:tcW w:w="547" w:type="pct"/>
            <w:tcBorders>
              <w:tl2br w:val="nil"/>
              <w:tr2bl w:val="nil"/>
            </w:tcBorders>
            <w:noWrap w:val="0"/>
            <w:vAlign w:val="center"/>
          </w:tcPr>
          <w:p w14:paraId="2692DA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大气污染防治</w:t>
            </w:r>
          </w:p>
        </w:tc>
        <w:tc>
          <w:tcPr>
            <w:tcW w:w="894" w:type="pct"/>
            <w:tcBorders>
              <w:tl2br w:val="nil"/>
              <w:tr2bl w:val="nil"/>
            </w:tcBorders>
            <w:noWrap w:val="0"/>
            <w:vAlign w:val="center"/>
          </w:tcPr>
          <w:p w14:paraId="359169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p>
        </w:tc>
        <w:tc>
          <w:tcPr>
            <w:tcW w:w="1620" w:type="pct"/>
            <w:tcBorders>
              <w:tl2br w:val="nil"/>
              <w:tr2bl w:val="nil"/>
            </w:tcBorders>
            <w:noWrap w:val="0"/>
            <w:vAlign w:val="center"/>
          </w:tcPr>
          <w:p w14:paraId="37C0C1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p>
          <w:p w14:paraId="1ABA94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2.区水利局：负责水利工程扬尘污染防治。</w:t>
            </w:r>
          </w:p>
          <w:p w14:paraId="24E956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3.区发展改革局：负责清洁能源保障工作。</w:t>
            </w:r>
          </w:p>
          <w:p w14:paraId="25F2D9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煤改气</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p w14:paraId="7E3EC8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5.区市场监管局：会同安居生态环境局对锅炉生产、进口、销售环节执行环境保护标准或者要求的情况进行监督检查。</w:t>
            </w:r>
          </w:p>
          <w:p w14:paraId="0E99CC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6.区住房城乡建设局：负责建筑工程扬尘污染防治。</w:t>
            </w:r>
          </w:p>
          <w:p w14:paraId="09FBDB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7.区交通运输局：负责码头、道路扬尘污染防治。</w:t>
            </w:r>
          </w:p>
          <w:p w14:paraId="55AF14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8.市公安局安居区分局：负责对生态环境主管部门抽测不合格排放的机动车上路行驶的违法进行处理。</w:t>
            </w:r>
          </w:p>
          <w:p w14:paraId="185433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9.区农业农村局：负责指导秸秆综合利用工作。</w:t>
            </w:r>
          </w:p>
        </w:tc>
        <w:tc>
          <w:tcPr>
            <w:tcW w:w="1572" w:type="pct"/>
            <w:tcBorders>
              <w:tl2br w:val="nil"/>
              <w:tr2bl w:val="nil"/>
            </w:tcBorders>
            <w:noWrap w:val="0"/>
            <w:vAlign w:val="center"/>
          </w:tcPr>
          <w:p w14:paraId="2C8B93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1.开展大气环境保护政策法规宣传。</w:t>
            </w:r>
          </w:p>
          <w:p w14:paraId="43A208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2.开展大气污染日常巡查，发现问题制止并上报安居生态环境局。</w:t>
            </w:r>
          </w:p>
          <w:p w14:paraId="3D14CE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3.派员参加大气污染物减排、机动车污染监督、大气面源污染防治、应对气候变化及温室气体减排工作。</w:t>
            </w:r>
          </w:p>
          <w:p w14:paraId="01F27B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4.派员参加大气污染违法行为查处。</w:t>
            </w:r>
          </w:p>
          <w:p w14:paraId="0D3165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14:paraId="58D59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4E5BA0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bidi="ar-SA"/>
              </w:rPr>
              <w:t>56</w:t>
            </w:r>
          </w:p>
        </w:tc>
        <w:tc>
          <w:tcPr>
            <w:tcW w:w="547" w:type="pct"/>
            <w:tcBorders>
              <w:tl2br w:val="nil"/>
              <w:tr2bl w:val="nil"/>
            </w:tcBorders>
            <w:noWrap w:val="0"/>
            <w:vAlign w:val="center"/>
          </w:tcPr>
          <w:p w14:paraId="62435E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噪声污染防治</w:t>
            </w:r>
          </w:p>
        </w:tc>
        <w:tc>
          <w:tcPr>
            <w:tcW w:w="894" w:type="pct"/>
            <w:tcBorders>
              <w:tl2br w:val="nil"/>
              <w:tr2bl w:val="nil"/>
            </w:tcBorders>
            <w:noWrap w:val="0"/>
            <w:vAlign w:val="center"/>
          </w:tcPr>
          <w:p w14:paraId="48DEDD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1620" w:type="pct"/>
            <w:tcBorders>
              <w:tl2br w:val="nil"/>
              <w:tr2bl w:val="nil"/>
            </w:tcBorders>
            <w:noWrap w:val="0"/>
            <w:vAlign w:val="center"/>
          </w:tcPr>
          <w:p w14:paraId="129F06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p>
          <w:p w14:paraId="35A404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p>
          <w:p w14:paraId="2E56C4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p>
          <w:p w14:paraId="7FAA67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p>
          <w:p w14:paraId="007137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p>
          <w:p w14:paraId="68D22B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p>
          <w:p w14:paraId="71DC21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p>
          <w:p w14:paraId="60A6C6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p>
          <w:p w14:paraId="3B0FE9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p>
          <w:p w14:paraId="0A6450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2"/>
                <w:sz w:val="21"/>
                <w:szCs w:val="22"/>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1572" w:type="pct"/>
            <w:tcBorders>
              <w:tl2br w:val="nil"/>
              <w:tr2bl w:val="nil"/>
            </w:tcBorders>
            <w:noWrap w:val="0"/>
            <w:vAlign w:val="center"/>
          </w:tcPr>
          <w:p w14:paraId="52640D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1.开展噪声污染防治政策法规宣传。</w:t>
            </w:r>
          </w:p>
          <w:p w14:paraId="2D0AE4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2.督促单位或个人整改噪声扰民行为，对拒不整改的单位或个人上报安居生态环境局。</w:t>
            </w:r>
          </w:p>
          <w:p w14:paraId="2989D5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3.派员参加噪声污染源排查及噪声减轻、源头消除等工作。</w:t>
            </w:r>
          </w:p>
          <w:p w14:paraId="26899B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0B0EB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D22517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
              </w:rPr>
            </w:pPr>
            <w:r>
              <w:rPr>
                <w:rFonts w:hint="default" w:ascii="Times New Roman" w:hAnsi="Times New Roman" w:eastAsia="方正仿宋简体" w:cs="Times New Roman"/>
                <w:b w:val="0"/>
                <w:bCs w:val="0"/>
                <w:color w:val="000000"/>
                <w:sz w:val="24"/>
                <w:szCs w:val="24"/>
                <w:lang w:val="en-US" w:eastAsia="zh" w:bidi="ar-SA"/>
              </w:rPr>
              <w:t>57</w:t>
            </w:r>
          </w:p>
        </w:tc>
        <w:tc>
          <w:tcPr>
            <w:tcW w:w="547" w:type="pct"/>
            <w:tcBorders>
              <w:tl2br w:val="nil"/>
              <w:tr2bl w:val="nil"/>
            </w:tcBorders>
            <w:noWrap w:val="0"/>
            <w:vAlign w:val="center"/>
          </w:tcPr>
          <w:p w14:paraId="39E85E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畜禽养殖污染防治</w:t>
            </w:r>
          </w:p>
        </w:tc>
        <w:tc>
          <w:tcPr>
            <w:tcW w:w="894" w:type="pct"/>
            <w:tcBorders>
              <w:tl2br w:val="nil"/>
              <w:tr2bl w:val="nil"/>
            </w:tcBorders>
            <w:noWrap w:val="0"/>
            <w:vAlign w:val="center"/>
          </w:tcPr>
          <w:p w14:paraId="37B067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p>
        </w:tc>
        <w:tc>
          <w:tcPr>
            <w:tcW w:w="1620" w:type="pct"/>
            <w:tcBorders>
              <w:tl2br w:val="nil"/>
              <w:tr2bl w:val="nil"/>
            </w:tcBorders>
            <w:noWrap w:val="0"/>
            <w:vAlign w:val="center"/>
          </w:tcPr>
          <w:p w14:paraId="161C82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p>
          <w:p w14:paraId="584FA7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2.安居生态环境局：（1）对畜禽养殖污染排查工作进行技术培训。（2）对规模化畜禽养殖污染等违法行为进行处罚。（3）对规模化畜禽养殖污染治理整改情况进行督促跟踪。</w:t>
            </w:r>
          </w:p>
        </w:tc>
        <w:tc>
          <w:tcPr>
            <w:tcW w:w="1572" w:type="pct"/>
            <w:tcBorders>
              <w:tl2br w:val="nil"/>
              <w:tr2bl w:val="nil"/>
            </w:tcBorders>
            <w:noWrap w:val="0"/>
            <w:vAlign w:val="center"/>
          </w:tcPr>
          <w:p w14:paraId="033E46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1.开展畜禽粪污资源化利用技术的宣传。</w:t>
            </w:r>
          </w:p>
          <w:p w14:paraId="69D93E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2.排查畜禽养殖环境污染行为</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制止并上报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p w14:paraId="34CF78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畜禽养殖污染</w:t>
            </w:r>
            <w:r>
              <w:rPr>
                <w:rFonts w:hint="default" w:ascii="Times New Roman" w:hAnsi="Times New Roman" w:eastAsia="方正仿宋简体" w:cs="Times New Roman"/>
                <w:b w:val="0"/>
                <w:bCs w:val="0"/>
                <w:color w:val="000000"/>
                <w:kern w:val="0"/>
                <w:sz w:val="24"/>
                <w:szCs w:val="24"/>
                <w:lang w:val="en-US" w:eastAsia="zh-CN" w:bidi="ar"/>
              </w:rPr>
              <w:t>违法</w:t>
            </w:r>
            <w:r>
              <w:rPr>
                <w:rFonts w:hint="default" w:ascii="Times New Roman" w:hAnsi="Times New Roman" w:eastAsia="方正仿宋简体" w:cs="Times New Roman"/>
                <w:b w:val="0"/>
                <w:bCs w:val="0"/>
                <w:color w:val="000000"/>
                <w:kern w:val="0"/>
                <w:sz w:val="24"/>
                <w:szCs w:val="24"/>
                <w:lang w:bidi="ar"/>
              </w:rPr>
              <w:t>行为查处。</w:t>
            </w:r>
          </w:p>
          <w:p w14:paraId="18BA50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4.跟踪畜禽养殖污染治理整改情况。</w:t>
            </w:r>
          </w:p>
        </w:tc>
      </w:tr>
      <w:tr w14:paraId="53C28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5B138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58</w:t>
            </w:r>
          </w:p>
        </w:tc>
        <w:tc>
          <w:tcPr>
            <w:tcW w:w="547" w:type="pct"/>
            <w:tcBorders>
              <w:tl2br w:val="nil"/>
              <w:tr2bl w:val="nil"/>
            </w:tcBorders>
            <w:noWrap w:val="0"/>
            <w:vAlign w:val="center"/>
          </w:tcPr>
          <w:p w14:paraId="1757AB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散乱污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企业整治</w:t>
            </w:r>
          </w:p>
        </w:tc>
        <w:tc>
          <w:tcPr>
            <w:tcW w:w="894" w:type="pct"/>
            <w:tcBorders>
              <w:tl2br w:val="nil"/>
              <w:tr2bl w:val="nil"/>
            </w:tcBorders>
            <w:noWrap w:val="0"/>
            <w:vAlign w:val="center"/>
          </w:tcPr>
          <w:p w14:paraId="114811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区经信科技局、区发展改革局、安居生态环境局、区市场监管局、区综合行政执法局</w:t>
            </w:r>
          </w:p>
        </w:tc>
        <w:tc>
          <w:tcPr>
            <w:tcW w:w="1620" w:type="pct"/>
            <w:tcBorders>
              <w:tl2br w:val="nil"/>
              <w:tr2bl w:val="nil"/>
            </w:tcBorders>
            <w:noWrap w:val="0"/>
            <w:vAlign w:val="center"/>
          </w:tcPr>
          <w:p w14:paraId="4B0246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1.区经信科技局：负责统筹推进</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企业综合整治工作，清理企业违法违规产能，组织、指导排查不符合产业政策企业，落实企业错峰生产。</w:t>
            </w:r>
          </w:p>
          <w:p w14:paraId="5133C1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2.区发展改革局：对存在不符合安全生产相关安全标准、达不到强制性能耗限额标准的企业开展整改整治。</w:t>
            </w:r>
          </w:p>
          <w:p w14:paraId="5FB22C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3.安居生态环境局：会同区经信科技局持续开展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整治工作，对违法排污行为进行查处。</w:t>
            </w:r>
          </w:p>
          <w:p w14:paraId="4064FD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4.区市场监管局：负责组织开展打击无证无照、证照不全的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企业，加强对</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w:t>
            </w:r>
          </w:p>
          <w:p w14:paraId="6E10CB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5.区综合行政执法局：负责对国有土地上的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企业违章建筑进行查处。</w:t>
            </w:r>
          </w:p>
        </w:tc>
        <w:tc>
          <w:tcPr>
            <w:tcW w:w="1572" w:type="pct"/>
            <w:tcBorders>
              <w:tl2br w:val="nil"/>
              <w:tr2bl w:val="nil"/>
            </w:tcBorders>
            <w:noWrap w:val="0"/>
            <w:vAlign w:val="center"/>
          </w:tcPr>
          <w:p w14:paraId="1A274D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企业摸排，并将摸排情况上报区经信科技局。</w:t>
            </w:r>
          </w:p>
          <w:p w14:paraId="09B902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2.督促相关企业自行整改违法违规行为，将拒不整改或整改不到位情况上报区经信科技局。</w:t>
            </w:r>
          </w:p>
        </w:tc>
      </w:tr>
      <w:tr w14:paraId="09723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A3681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59</w:t>
            </w:r>
          </w:p>
        </w:tc>
        <w:tc>
          <w:tcPr>
            <w:tcW w:w="547" w:type="pct"/>
            <w:tcBorders>
              <w:tl2br w:val="nil"/>
              <w:tr2bl w:val="nil"/>
            </w:tcBorders>
            <w:noWrap w:val="0"/>
            <w:vAlign w:val="center"/>
          </w:tcPr>
          <w:p w14:paraId="1BCBF6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再生资源回收监管</w:t>
            </w:r>
          </w:p>
        </w:tc>
        <w:tc>
          <w:tcPr>
            <w:tcW w:w="894" w:type="pct"/>
            <w:tcBorders>
              <w:tl2br w:val="nil"/>
              <w:tr2bl w:val="nil"/>
            </w:tcBorders>
            <w:noWrap w:val="0"/>
            <w:vAlign w:val="center"/>
          </w:tcPr>
          <w:p w14:paraId="5A6443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区商务局、区应急管理局、区消防救援大队、区市场监管局、区住房城乡建设局、安居生态环境局、市公安局安居区分局、区发展改革局</w:t>
            </w:r>
          </w:p>
        </w:tc>
        <w:tc>
          <w:tcPr>
            <w:tcW w:w="1620" w:type="pct"/>
            <w:tcBorders>
              <w:tl2br w:val="nil"/>
              <w:tr2bl w:val="nil"/>
            </w:tcBorders>
            <w:noWrap w:val="0"/>
            <w:vAlign w:val="center"/>
          </w:tcPr>
          <w:p w14:paraId="257BC8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1.区商务局：负责制定和实施再生资源回收产业政策、回收标准和回收行业规划，指导再生资源回收行业安全生产工作。</w:t>
            </w:r>
          </w:p>
          <w:p w14:paraId="3A0C67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2.区应急管理局：负责查处再生资源回收行业安全生产违法违规行为。</w:t>
            </w:r>
          </w:p>
          <w:p w14:paraId="1868FD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3.区消防救援大队：负责再生资源回收站消防安全的监督管理，对消防安全隐患和违法行为进行查处。</w:t>
            </w:r>
          </w:p>
          <w:p w14:paraId="464C63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4.区市场监管局：负责再生资源回收站的个体工商户营业执照办理，依职权范围做好监管。</w:t>
            </w:r>
          </w:p>
          <w:p w14:paraId="1CF1FE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5.区住房城乡建设局：负责再生资源回收站建筑安全的监督管理。</w:t>
            </w:r>
          </w:p>
          <w:p w14:paraId="2531F2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6.安居生态环境局：对再生资源回收过程中环境污染的防治工作实施监督管理，依法对违反污染环境防治法律法规的行为进行处罚。 </w:t>
            </w:r>
          </w:p>
          <w:p w14:paraId="7C0FD0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7.市公安局安居区分局：负责再生资源回收的治安管理。  </w:t>
            </w:r>
          </w:p>
          <w:p w14:paraId="41C227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8.区发展改革局：负责研究提出促进再生资源发展的政策，组织实施再生资源利用新技术、新设备的推广应用和产业化示范。</w:t>
            </w:r>
          </w:p>
        </w:tc>
        <w:tc>
          <w:tcPr>
            <w:tcW w:w="1572" w:type="pct"/>
            <w:tcBorders>
              <w:tl2br w:val="nil"/>
              <w:tr2bl w:val="nil"/>
            </w:tcBorders>
            <w:noWrap w:val="0"/>
            <w:vAlign w:val="center"/>
          </w:tcPr>
          <w:p w14:paraId="6A01CD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1.结合日常工作开展再生资源回收站巡查。</w:t>
            </w:r>
          </w:p>
          <w:p w14:paraId="612C45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2.督促整改安全隐患，制止环境违法行为。</w:t>
            </w:r>
          </w:p>
          <w:p w14:paraId="09A6F2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3.将拒不整改、存在重大安全隐患等情形上报区商务局。</w:t>
            </w:r>
          </w:p>
        </w:tc>
      </w:tr>
      <w:tr w14:paraId="3469D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736F4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60</w:t>
            </w:r>
          </w:p>
        </w:tc>
        <w:tc>
          <w:tcPr>
            <w:tcW w:w="547" w:type="pct"/>
            <w:tcBorders>
              <w:tl2br w:val="nil"/>
              <w:tr2bl w:val="nil"/>
            </w:tcBorders>
            <w:noWrap w:val="0"/>
            <w:vAlign w:val="center"/>
          </w:tcPr>
          <w:p w14:paraId="263453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长江十年禁渔</w:t>
            </w:r>
          </w:p>
        </w:tc>
        <w:tc>
          <w:tcPr>
            <w:tcW w:w="894" w:type="pct"/>
            <w:tcBorders>
              <w:tl2br w:val="nil"/>
              <w:tr2bl w:val="nil"/>
            </w:tcBorders>
            <w:noWrap w:val="0"/>
            <w:vAlign w:val="center"/>
          </w:tcPr>
          <w:p w14:paraId="6D8233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区农业农村局、市公安局安居区分局、区市场监管局、区交通运输局、区水利局、区人力资源社会保障局、区自然资源和规划局、安居生态环境局</w:t>
            </w:r>
          </w:p>
        </w:tc>
        <w:tc>
          <w:tcPr>
            <w:tcW w:w="1620" w:type="pct"/>
            <w:tcBorders>
              <w:tl2br w:val="nil"/>
              <w:tr2bl w:val="nil"/>
            </w:tcBorders>
            <w:noWrap w:val="0"/>
            <w:vAlign w:val="center"/>
          </w:tcPr>
          <w:p w14:paraId="42D1E6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p>
          <w:p w14:paraId="7CBC8D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2.市公安局安居区分局：负责依法打击非法捕捞、运输、销售长江流域渔获物等涉渔犯罪行为。配合相关部门开展联合执法行动，维护禁捕执法秩序，保障执法人员安全。</w:t>
            </w:r>
          </w:p>
          <w:p w14:paraId="45A24E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3.区市场监管局：负责加强市场监管，禁止以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长江野生鱼</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p>
          <w:p w14:paraId="05FB2A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4.区交通运输局：负责加强禁捕水域的营运船舶规范管理，指导排查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船舶的清理工作。配合相关部门开展水上执法行动。</w:t>
            </w:r>
          </w:p>
          <w:p w14:paraId="0E06AA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p>
          <w:p w14:paraId="6E0B8D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p>
          <w:p w14:paraId="5EAEE9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p>
          <w:p w14:paraId="2D5A45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1572" w:type="pct"/>
            <w:tcBorders>
              <w:tl2br w:val="nil"/>
              <w:tr2bl w:val="nil"/>
            </w:tcBorders>
            <w:noWrap w:val="0"/>
            <w:vAlign w:val="center"/>
          </w:tcPr>
          <w:p w14:paraId="485A98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1.开展长江十年禁渔政策宣传教育。</w:t>
            </w:r>
          </w:p>
          <w:p w14:paraId="3F21E7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2.派员参加巡查、跨区域巡查、联合执法、专项整治行动及案件查处等工作。</w:t>
            </w:r>
          </w:p>
          <w:p w14:paraId="3D5807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3.规范涉渔自用船舶管理。</w:t>
            </w:r>
          </w:p>
          <w:p w14:paraId="373CF1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4.清理、统计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三无船舶</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w:t>
            </w:r>
          </w:p>
        </w:tc>
      </w:tr>
      <w:tr w14:paraId="36EBE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24A2ADE6">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黑体" w:hAnsi="黑体" w:eastAsia="黑体" w:cs="黑体"/>
                <w:b w:val="0"/>
                <w:bCs w:val="0"/>
                <w:color w:val="000000"/>
                <w:kern w:val="0"/>
                <w:sz w:val="24"/>
                <w:szCs w:val="24"/>
                <w:lang w:eastAsia="zh-CN" w:bidi="ar"/>
              </w:rPr>
              <w:t>十一、城乡建设（9项）</w:t>
            </w:r>
          </w:p>
        </w:tc>
      </w:tr>
      <w:tr w14:paraId="5FB52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A484B8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61</w:t>
            </w:r>
          </w:p>
        </w:tc>
        <w:tc>
          <w:tcPr>
            <w:tcW w:w="547" w:type="pct"/>
            <w:tcBorders>
              <w:tl2br w:val="nil"/>
              <w:tr2bl w:val="nil"/>
            </w:tcBorders>
            <w:noWrap w:val="0"/>
            <w:vAlign w:val="center"/>
          </w:tcPr>
          <w:p w14:paraId="2DF5E03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房屋安全管理</w:t>
            </w:r>
          </w:p>
        </w:tc>
        <w:tc>
          <w:tcPr>
            <w:tcW w:w="894" w:type="pct"/>
            <w:tcBorders>
              <w:tl2br w:val="nil"/>
              <w:tr2bl w:val="nil"/>
            </w:tcBorders>
            <w:noWrap w:val="0"/>
            <w:vAlign w:val="center"/>
          </w:tcPr>
          <w:p w14:paraId="38F95ED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农业农村局</w:t>
            </w:r>
          </w:p>
        </w:tc>
        <w:tc>
          <w:tcPr>
            <w:tcW w:w="1620" w:type="pct"/>
            <w:tcBorders>
              <w:tl2br w:val="nil"/>
              <w:tr2bl w:val="nil"/>
            </w:tcBorders>
            <w:noWrap w:val="0"/>
            <w:vAlign w:val="center"/>
          </w:tcPr>
          <w:p w14:paraId="553595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w w:val="94"/>
                <w:kern w:val="0"/>
                <w:sz w:val="24"/>
                <w:szCs w:val="24"/>
                <w:lang w:val="en-US" w:eastAsia="zh-CN" w:bidi="ar"/>
              </w:rPr>
              <w:t>1.</w:t>
            </w:r>
            <w:r>
              <w:rPr>
                <w:rFonts w:hint="eastAsia" w:ascii="Times New Roman" w:hAnsi="Times New Roman" w:eastAsia="方正仿宋简体" w:cs="Times New Roman"/>
                <w:b w:val="0"/>
                <w:bCs w:val="0"/>
                <w:color w:val="000000"/>
                <w:w w:val="94"/>
                <w:kern w:val="0"/>
                <w:sz w:val="24"/>
                <w:szCs w:val="24"/>
                <w:lang w:val="en-US" w:eastAsia="zh-CN" w:bidi="ar"/>
              </w:rPr>
              <w:t>区</w:t>
            </w:r>
            <w:r>
              <w:rPr>
                <w:rFonts w:hint="default" w:ascii="Times New Roman" w:hAnsi="Times New Roman" w:eastAsia="方正仿宋简体" w:cs="Times New Roman"/>
                <w:b w:val="0"/>
                <w:bCs w:val="0"/>
                <w:color w:val="000000"/>
                <w:w w:val="94"/>
                <w:kern w:val="0"/>
                <w:sz w:val="24"/>
                <w:szCs w:val="24"/>
                <w:lang w:val="en-US" w:eastAsia="zh-CN" w:bidi="ar"/>
              </w:rPr>
              <w:t>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2.</w:t>
            </w:r>
            <w:r>
              <w:rPr>
                <w:rFonts w:hint="eastAsia" w:ascii="Times New Roman" w:hAnsi="Times New Roman" w:eastAsia="方正仿宋简体" w:cs="Times New Roman"/>
                <w:b w:val="0"/>
                <w:bCs w:val="0"/>
                <w:color w:val="000000"/>
                <w:w w:val="94"/>
                <w:kern w:val="0"/>
                <w:sz w:val="24"/>
                <w:szCs w:val="24"/>
                <w:lang w:val="en-US" w:eastAsia="zh-CN" w:bidi="ar"/>
              </w:rPr>
              <w:t>区</w:t>
            </w:r>
            <w:r>
              <w:rPr>
                <w:rFonts w:hint="default" w:ascii="Times New Roman" w:hAnsi="Times New Roman" w:eastAsia="方正仿宋简体" w:cs="Times New Roman"/>
                <w:b w:val="0"/>
                <w:bCs w:val="0"/>
                <w:color w:val="000000"/>
                <w:w w:val="94"/>
                <w:kern w:val="0"/>
                <w:sz w:val="24"/>
                <w:szCs w:val="24"/>
                <w:lang w:val="en-US" w:eastAsia="zh-CN" w:bidi="ar"/>
              </w:rPr>
              <w:t>农业农村局：负责农村住房建设的宅基地监督管理服务工作。</w:t>
            </w:r>
          </w:p>
        </w:tc>
        <w:tc>
          <w:tcPr>
            <w:tcW w:w="1572" w:type="pct"/>
            <w:tcBorders>
              <w:tl2br w:val="nil"/>
              <w:tr2bl w:val="nil"/>
            </w:tcBorders>
            <w:noWrap w:val="0"/>
            <w:vAlign w:val="center"/>
          </w:tcPr>
          <w:p w14:paraId="795C6B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1.开展房屋安全宣传。</w:t>
            </w:r>
          </w:p>
          <w:p w14:paraId="4D6A83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bidi="ar"/>
              </w:rPr>
              <w:t>2.</w:t>
            </w:r>
            <w:r>
              <w:rPr>
                <w:rFonts w:hint="default" w:ascii="Times New Roman" w:hAnsi="Times New Roman" w:eastAsia="方正仿宋简体" w:cs="Times New Roman"/>
                <w:b w:val="0"/>
                <w:bCs w:val="0"/>
                <w:color w:val="auto"/>
                <w:kern w:val="0"/>
                <w:sz w:val="24"/>
                <w:szCs w:val="24"/>
                <w:highlight w:val="none"/>
                <w:lang w:eastAsia="zh-CN" w:bidi="ar"/>
              </w:rPr>
              <w:t>定期开展农村住房安全监督检查。</w:t>
            </w:r>
          </w:p>
          <w:p w14:paraId="7512C2A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3.</w:t>
            </w:r>
            <w:r>
              <w:rPr>
                <w:rFonts w:hint="default" w:ascii="Times New Roman" w:hAnsi="Times New Roman" w:eastAsia="方正仿宋简体" w:cs="Times New Roman"/>
                <w:b w:val="0"/>
                <w:bCs w:val="0"/>
                <w:color w:val="auto"/>
                <w:kern w:val="0"/>
                <w:sz w:val="24"/>
                <w:szCs w:val="24"/>
                <w:highlight w:val="none"/>
                <w:lang w:val="en-US" w:eastAsia="zh-CN" w:bidi="ar"/>
              </w:rPr>
              <w:t>督促</w:t>
            </w:r>
            <w:r>
              <w:rPr>
                <w:rFonts w:hint="default" w:ascii="Times New Roman" w:hAnsi="Times New Roman" w:eastAsia="方正仿宋简体" w:cs="Times New Roman"/>
                <w:b w:val="0"/>
                <w:bCs w:val="0"/>
                <w:color w:val="auto"/>
                <w:kern w:val="0"/>
                <w:sz w:val="24"/>
                <w:szCs w:val="24"/>
                <w:highlight w:val="none"/>
                <w:lang w:bidi="ar"/>
              </w:rPr>
              <w:t>相关安全责任人整改房屋安全隐患。</w:t>
            </w:r>
          </w:p>
        </w:tc>
      </w:tr>
      <w:tr w14:paraId="51979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80C8A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62</w:t>
            </w:r>
          </w:p>
        </w:tc>
        <w:tc>
          <w:tcPr>
            <w:tcW w:w="547" w:type="pct"/>
            <w:tcBorders>
              <w:tl2br w:val="nil"/>
              <w:tr2bl w:val="nil"/>
            </w:tcBorders>
            <w:noWrap w:val="0"/>
            <w:vAlign w:val="center"/>
          </w:tcPr>
          <w:p w14:paraId="78D588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城镇危旧房改造</w:t>
            </w:r>
          </w:p>
        </w:tc>
        <w:tc>
          <w:tcPr>
            <w:tcW w:w="894" w:type="pct"/>
            <w:tcBorders>
              <w:tl2br w:val="nil"/>
              <w:tr2bl w:val="nil"/>
            </w:tcBorders>
            <w:noWrap w:val="0"/>
            <w:vAlign w:val="center"/>
          </w:tcPr>
          <w:p w14:paraId="4F832C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自然资源</w:t>
            </w:r>
            <w:r>
              <w:rPr>
                <w:rFonts w:hint="default" w:ascii="Times New Roman" w:hAnsi="Times New Roman" w:eastAsia="方正仿宋简体" w:cs="Times New Roman"/>
                <w:b w:val="0"/>
                <w:bCs w:val="0"/>
                <w:color w:val="000000"/>
                <w:kern w:val="0"/>
                <w:sz w:val="24"/>
                <w:szCs w:val="24"/>
                <w:lang w:val="en-US" w:eastAsia="zh-CN" w:bidi="ar"/>
              </w:rPr>
              <w:t>和</w:t>
            </w:r>
            <w:r>
              <w:rPr>
                <w:rFonts w:hint="default" w:ascii="Times New Roman" w:hAnsi="Times New Roman" w:eastAsia="方正仿宋简体" w:cs="Times New Roman"/>
                <w:b w:val="0"/>
                <w:bCs w:val="0"/>
                <w:color w:val="000000"/>
                <w:kern w:val="0"/>
                <w:sz w:val="24"/>
                <w:szCs w:val="24"/>
                <w:lang w:bidi="ar"/>
              </w:rPr>
              <w:t>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1620" w:type="pct"/>
            <w:tcBorders>
              <w:tl2br w:val="nil"/>
              <w:tr2bl w:val="nil"/>
            </w:tcBorders>
            <w:noWrap w:val="0"/>
            <w:vAlign w:val="center"/>
          </w:tcPr>
          <w:p w14:paraId="046F61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p>
          <w:p w14:paraId="3AD8AC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自然资源和规划局：按照审批权限负责城镇危旧房改造工程用地、规划管理，办理方案审查、土地供应、规划核实、确权登记等手续。</w:t>
            </w:r>
          </w:p>
          <w:p w14:paraId="3C24AC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行政审批和数据局：按照审批权限负责城镇危旧房改造工程建设工程规划许可。</w:t>
            </w:r>
          </w:p>
        </w:tc>
        <w:tc>
          <w:tcPr>
            <w:tcW w:w="1572" w:type="pct"/>
            <w:tcBorders>
              <w:tl2br w:val="nil"/>
              <w:tr2bl w:val="nil"/>
            </w:tcBorders>
            <w:noWrap w:val="0"/>
            <w:vAlign w:val="center"/>
          </w:tcPr>
          <w:p w14:paraId="649AFED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1.开展城镇危旧房改造政策宣传。</w:t>
            </w:r>
          </w:p>
          <w:p w14:paraId="22EDCF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动员</w:t>
            </w:r>
            <w:r>
              <w:rPr>
                <w:rFonts w:hint="default" w:ascii="Times New Roman" w:hAnsi="Times New Roman" w:eastAsia="方正仿宋简体" w:cs="Times New Roman"/>
                <w:b w:val="0"/>
                <w:bCs w:val="0"/>
                <w:color w:val="000000"/>
                <w:kern w:val="0"/>
                <w:sz w:val="24"/>
                <w:szCs w:val="24"/>
                <w:lang w:bidi="ar"/>
              </w:rPr>
              <w:t>组织危旧房业主搬离避险，设置警示</w:t>
            </w:r>
            <w:r>
              <w:rPr>
                <w:rFonts w:hint="default" w:ascii="Times New Roman" w:hAnsi="Times New Roman" w:eastAsia="方正仿宋简体" w:cs="Times New Roman"/>
                <w:b w:val="0"/>
                <w:bCs w:val="0"/>
                <w:color w:val="000000"/>
                <w:kern w:val="0"/>
                <w:sz w:val="24"/>
                <w:szCs w:val="24"/>
                <w:lang w:val="en-US" w:eastAsia="zh-CN" w:bidi="ar"/>
              </w:rPr>
              <w:t>标识</w:t>
            </w:r>
            <w:r>
              <w:rPr>
                <w:rFonts w:hint="default" w:ascii="Times New Roman" w:hAnsi="Times New Roman" w:eastAsia="方正仿宋简体" w:cs="Times New Roman"/>
                <w:b w:val="0"/>
                <w:bCs w:val="0"/>
                <w:color w:val="000000"/>
                <w:kern w:val="0"/>
                <w:sz w:val="24"/>
                <w:szCs w:val="24"/>
                <w:lang w:bidi="ar"/>
              </w:rPr>
              <w:t>。</w:t>
            </w:r>
          </w:p>
          <w:p w14:paraId="5B291A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3.指导多产权业主成立自主改造委员会。</w:t>
            </w:r>
          </w:p>
        </w:tc>
      </w:tr>
      <w:tr w14:paraId="1659B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277CB5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63</w:t>
            </w:r>
          </w:p>
        </w:tc>
        <w:tc>
          <w:tcPr>
            <w:tcW w:w="547" w:type="pct"/>
            <w:tcBorders>
              <w:tl2br w:val="nil"/>
              <w:tr2bl w:val="nil"/>
            </w:tcBorders>
            <w:noWrap w:val="0"/>
            <w:vAlign w:val="center"/>
          </w:tcPr>
          <w:p w14:paraId="4070326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电力、电信设施建设和保护</w:t>
            </w:r>
          </w:p>
        </w:tc>
        <w:tc>
          <w:tcPr>
            <w:tcW w:w="894" w:type="pct"/>
            <w:tcBorders>
              <w:tl2br w:val="nil"/>
              <w:tr2bl w:val="nil"/>
            </w:tcBorders>
            <w:noWrap w:val="0"/>
            <w:vAlign w:val="center"/>
          </w:tcPr>
          <w:p w14:paraId="5BBE60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经</w:t>
            </w:r>
            <w:r>
              <w:rPr>
                <w:rFonts w:hint="eastAsia" w:ascii="Times New Roman" w:hAnsi="Times New Roman" w:eastAsia="方正仿宋简体" w:cs="Times New Roman"/>
                <w:b w:val="0"/>
                <w:bCs w:val="0"/>
                <w:color w:val="000000"/>
                <w:kern w:val="0"/>
                <w:sz w:val="24"/>
                <w:szCs w:val="24"/>
                <w:lang w:val="en-US" w:eastAsia="zh-CN" w:bidi="ar"/>
              </w:rPr>
              <w:t>信</w:t>
            </w:r>
            <w:r>
              <w:rPr>
                <w:rFonts w:hint="default" w:ascii="Times New Roman" w:hAnsi="Times New Roman" w:eastAsia="方正仿宋简体" w:cs="Times New Roman"/>
                <w:b w:val="0"/>
                <w:bCs w:val="0"/>
                <w:color w:val="000000"/>
                <w:kern w:val="0"/>
                <w:sz w:val="24"/>
                <w:szCs w:val="24"/>
                <w:lang w:bidi="ar"/>
              </w:rPr>
              <w:t>科技局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1620" w:type="pct"/>
            <w:tcBorders>
              <w:tl2br w:val="nil"/>
              <w:tr2bl w:val="nil"/>
            </w:tcBorders>
            <w:noWrap w:val="0"/>
            <w:vAlign w:val="center"/>
          </w:tcPr>
          <w:p w14:paraId="2CBCFB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1.区经信科技局：（1）负责电力事业、电信设施建设和保护的监督管理。（2）指导区供电公司、各通信公司开展电力、电信基础设施建设、保护工作。</w:t>
            </w:r>
          </w:p>
          <w:p w14:paraId="133ABE8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2.市公安局安居区分局：打击盗窃、破坏电力、电信设施违法犯罪活动。</w:t>
            </w:r>
          </w:p>
        </w:tc>
        <w:tc>
          <w:tcPr>
            <w:tcW w:w="1572" w:type="pct"/>
            <w:tcBorders>
              <w:tl2br w:val="nil"/>
              <w:tr2bl w:val="nil"/>
            </w:tcBorders>
            <w:noWrap w:val="0"/>
            <w:vAlign w:val="center"/>
          </w:tcPr>
          <w:p w14:paraId="7674BA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1.结合日常工作开展巡查，发现问题上报区经信科技局。</w:t>
            </w:r>
          </w:p>
          <w:p w14:paraId="0E4987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2.派员参加基础设施新建、迁改、保护工作。</w:t>
            </w:r>
          </w:p>
          <w:p w14:paraId="0F7B9B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3.对在依法划定的电力设施保护区内修建建筑物、构筑物或者种植植物、堆放物品和危及电力设施安全的进行强制拆除、砍伐或者清除。</w:t>
            </w:r>
          </w:p>
        </w:tc>
      </w:tr>
      <w:tr w14:paraId="2A8906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A3B29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64</w:t>
            </w:r>
          </w:p>
        </w:tc>
        <w:tc>
          <w:tcPr>
            <w:tcW w:w="547" w:type="pct"/>
            <w:tcBorders>
              <w:tl2br w:val="nil"/>
              <w:tr2bl w:val="nil"/>
            </w:tcBorders>
            <w:noWrap w:val="0"/>
            <w:vAlign w:val="center"/>
          </w:tcPr>
          <w:p w14:paraId="7C7096A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既有住宅电梯增设工作</w:t>
            </w:r>
          </w:p>
        </w:tc>
        <w:tc>
          <w:tcPr>
            <w:tcW w:w="894" w:type="pct"/>
            <w:tcBorders>
              <w:tl2br w:val="nil"/>
              <w:tr2bl w:val="nil"/>
            </w:tcBorders>
            <w:noWrap w:val="0"/>
            <w:vAlign w:val="center"/>
          </w:tcPr>
          <w:p w14:paraId="39083E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区住房城乡建设局、区自然资源和规划局、区综合行政执法局、区市场监管局</w:t>
            </w:r>
          </w:p>
        </w:tc>
        <w:tc>
          <w:tcPr>
            <w:tcW w:w="1620" w:type="pct"/>
            <w:tcBorders>
              <w:tl2br w:val="nil"/>
              <w:tr2bl w:val="nil"/>
            </w:tcBorders>
            <w:noWrap w:val="0"/>
            <w:vAlign w:val="center"/>
          </w:tcPr>
          <w:p w14:paraId="22D32F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1.区住房城乡建设局：负责增设电梯基础和井道部分的施工图备案、工程质量安全监督、电梯消防备案、房屋安全鉴定报告备案、竣工验收备案相关工作。</w:t>
            </w:r>
          </w:p>
          <w:p w14:paraId="7EF437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2.区自然资源和规划局：会同有关部门对既有住宅电梯增设场地进行实地踏勘，负责对建筑设计方案进行审查，出具规划审查意见，参加增设电梯工程竣工验收备案。</w:t>
            </w:r>
          </w:p>
          <w:p w14:paraId="542225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3.区综合行政执法局：负责对既有住宅电梯增设中未批先建、手续不齐等违法违规行为予以查处。</w:t>
            </w:r>
          </w:p>
          <w:p w14:paraId="780F6F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4.区市场监管局：办理电梯使用登记，后续监督管理。</w:t>
            </w:r>
          </w:p>
        </w:tc>
        <w:tc>
          <w:tcPr>
            <w:tcW w:w="1572" w:type="pct"/>
            <w:tcBorders>
              <w:tl2br w:val="nil"/>
              <w:tr2bl w:val="nil"/>
            </w:tcBorders>
            <w:noWrap w:val="0"/>
            <w:vAlign w:val="center"/>
          </w:tcPr>
          <w:p w14:paraId="008B22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1.开展既有住宅电梯增设政策宣传。</w:t>
            </w:r>
          </w:p>
          <w:p w14:paraId="6CD3C9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2.负责既有建筑增设电梯房屋幢数、增设数量的调查摸底和统计上报工作，引导需增设电梯的既有建筑全体业主成立业主委员会或自治组织。</w:t>
            </w:r>
          </w:p>
          <w:p w14:paraId="48407A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3.结合日常工作开展电梯建设点位安全生产巡查，发现问题上报区综合行政执法局。</w:t>
            </w:r>
          </w:p>
          <w:p w14:paraId="21CF9B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14:paraId="624A4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29164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65</w:t>
            </w:r>
          </w:p>
        </w:tc>
        <w:tc>
          <w:tcPr>
            <w:tcW w:w="547" w:type="pct"/>
            <w:tcBorders>
              <w:tl2br w:val="nil"/>
              <w:tr2bl w:val="nil"/>
            </w:tcBorders>
            <w:noWrap w:val="0"/>
            <w:vAlign w:val="center"/>
          </w:tcPr>
          <w:p w14:paraId="2B0B51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集体土地征地拆迁和国有土地上房屋征收补偿安置</w:t>
            </w:r>
          </w:p>
        </w:tc>
        <w:tc>
          <w:tcPr>
            <w:tcW w:w="894" w:type="pct"/>
            <w:tcBorders>
              <w:tl2br w:val="nil"/>
              <w:tr2bl w:val="nil"/>
            </w:tcBorders>
            <w:noWrap w:val="0"/>
            <w:vAlign w:val="center"/>
          </w:tcPr>
          <w:p w14:paraId="4D1823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区自然资源和规划局、区住房城乡建设局、市公安局安居区分局、区民政局、区财政局、区人力资源社会保障局、区农业农村局、区信访局</w:t>
            </w:r>
          </w:p>
        </w:tc>
        <w:tc>
          <w:tcPr>
            <w:tcW w:w="1620" w:type="pct"/>
            <w:tcBorders>
              <w:tl2br w:val="nil"/>
              <w:tr2bl w:val="nil"/>
            </w:tcBorders>
            <w:noWrap w:val="0"/>
            <w:vAlign w:val="center"/>
          </w:tcPr>
          <w:p w14:paraId="205FF7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1.区自然资源和规划局：负责统筹集体土地征地工作。</w:t>
            </w:r>
          </w:p>
          <w:p w14:paraId="4820A1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2.区住房城乡建设局：负责城市规划区范围内国有土地房屋征收补偿相关工作。</w:t>
            </w:r>
          </w:p>
          <w:p w14:paraId="5C68D4D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1572" w:type="pct"/>
            <w:tcBorders>
              <w:tl2br w:val="nil"/>
              <w:tr2bl w:val="nil"/>
            </w:tcBorders>
            <w:noWrap w:val="0"/>
            <w:vAlign w:val="center"/>
          </w:tcPr>
          <w:p w14:paraId="0FB134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1.开展征地拆迁意愿摸底调查、社会稳定风险评估。</w:t>
            </w:r>
          </w:p>
          <w:p w14:paraId="226B95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2.组织集体和群众签订征收协议。</w:t>
            </w:r>
          </w:p>
          <w:p w14:paraId="0A0BC40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3.会同区自然资源和规划局开展拆迁、安置等工作。</w:t>
            </w:r>
          </w:p>
          <w:p w14:paraId="0CCD34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4.会同相关部门开展用地报批、社会保障等工作。</w:t>
            </w:r>
          </w:p>
          <w:p w14:paraId="29E2A2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5.调处矛盾纠纷，受理信访投诉。</w:t>
            </w:r>
          </w:p>
        </w:tc>
      </w:tr>
      <w:tr w14:paraId="1A0E4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DB354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66</w:t>
            </w:r>
          </w:p>
        </w:tc>
        <w:tc>
          <w:tcPr>
            <w:tcW w:w="547" w:type="pct"/>
            <w:tcBorders>
              <w:tl2br w:val="nil"/>
              <w:tr2bl w:val="nil"/>
            </w:tcBorders>
            <w:noWrap w:val="0"/>
            <w:vAlign w:val="center"/>
          </w:tcPr>
          <w:p w14:paraId="528E41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房屋装修管理</w:t>
            </w:r>
          </w:p>
        </w:tc>
        <w:tc>
          <w:tcPr>
            <w:tcW w:w="894" w:type="pct"/>
            <w:tcBorders>
              <w:tl2br w:val="nil"/>
              <w:tr2bl w:val="nil"/>
            </w:tcBorders>
            <w:noWrap w:val="0"/>
            <w:vAlign w:val="center"/>
          </w:tcPr>
          <w:p w14:paraId="152550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行政审批和数据局</w:t>
            </w:r>
          </w:p>
        </w:tc>
        <w:tc>
          <w:tcPr>
            <w:tcW w:w="1620" w:type="pct"/>
            <w:tcBorders>
              <w:tl2br w:val="nil"/>
              <w:tr2bl w:val="nil"/>
            </w:tcBorders>
            <w:noWrap w:val="0"/>
            <w:vAlign w:val="center"/>
          </w:tcPr>
          <w:p w14:paraId="57ED67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应当履行劝阻制止报告职责，并配合有关部门依法处理。</w:t>
            </w:r>
          </w:p>
          <w:p w14:paraId="1D5127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2.区综合行政执法局：负责对住宅室内装饰装修违法行为进行行政处罚。</w:t>
            </w:r>
          </w:p>
          <w:p w14:paraId="52AC5F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3.区行政审批和数据局：负责办理建筑工程施工许可证（工程投资额在100万元以上或者建筑面积在500平方米以上的房屋建筑和市政基础设施工程）。</w:t>
            </w:r>
          </w:p>
        </w:tc>
        <w:tc>
          <w:tcPr>
            <w:tcW w:w="1572" w:type="pct"/>
            <w:tcBorders>
              <w:tl2br w:val="nil"/>
              <w:tr2bl w:val="nil"/>
            </w:tcBorders>
            <w:noWrap w:val="0"/>
            <w:vAlign w:val="center"/>
          </w:tcPr>
          <w:p w14:paraId="217AA6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1.开展房屋装修管理政策法规宣传。</w:t>
            </w:r>
          </w:p>
          <w:p w14:paraId="06C31F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2.督促指导村（社区）、物业服务企业（房屋管理机构）巡查、发现、劝阻、纠正影响房屋结构安全和消防安全的装修改造行为，上报区综合行政执法局。</w:t>
            </w:r>
          </w:p>
          <w:p w14:paraId="256C23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3.调处矛盾纠纷，受理信访投诉。</w:t>
            </w:r>
          </w:p>
        </w:tc>
      </w:tr>
      <w:tr w14:paraId="03766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DB24C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67</w:t>
            </w:r>
          </w:p>
        </w:tc>
        <w:tc>
          <w:tcPr>
            <w:tcW w:w="547" w:type="pct"/>
            <w:tcBorders>
              <w:tl2br w:val="nil"/>
              <w:tr2bl w:val="nil"/>
            </w:tcBorders>
            <w:noWrap w:val="0"/>
            <w:vAlign w:val="center"/>
          </w:tcPr>
          <w:p w14:paraId="7DF9A4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预拌混凝土（砂浆）搅拌站巡查管理</w:t>
            </w:r>
          </w:p>
        </w:tc>
        <w:tc>
          <w:tcPr>
            <w:tcW w:w="894" w:type="pct"/>
            <w:tcBorders>
              <w:tl2br w:val="nil"/>
              <w:tr2bl w:val="nil"/>
            </w:tcBorders>
            <w:noWrap w:val="0"/>
            <w:vAlign w:val="center"/>
          </w:tcPr>
          <w:p w14:paraId="6F2F80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1620" w:type="pct"/>
            <w:tcBorders>
              <w:tl2br w:val="nil"/>
              <w:tr2bl w:val="nil"/>
            </w:tcBorders>
            <w:noWrap w:val="0"/>
            <w:vAlign w:val="center"/>
          </w:tcPr>
          <w:p w14:paraId="0AEFA8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负责本行政区域内散装水泥、取得预拌混凝土、预拌砂浆资质的企业监督管理工作。（2）负责本行政区域内散装水泥、预拌混凝土、预拌砂浆和混凝土预制构件发展应用的监督管理工作。</w:t>
            </w:r>
          </w:p>
          <w:p w14:paraId="3FDEB7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1572" w:type="pct"/>
            <w:tcBorders>
              <w:tl2br w:val="nil"/>
              <w:tr2bl w:val="nil"/>
            </w:tcBorders>
            <w:noWrap w:val="0"/>
            <w:vAlign w:val="center"/>
          </w:tcPr>
          <w:p w14:paraId="75A80C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default" w:ascii="Times New Roman" w:hAnsi="Times New Roman" w:eastAsia="方正仿宋简体" w:cs="Times New Roman"/>
                <w:b w:val="0"/>
                <w:bCs w:val="0"/>
                <w:color w:val="000000"/>
                <w:kern w:val="0"/>
                <w:sz w:val="24"/>
                <w:szCs w:val="24"/>
                <w:lang w:val="en-US" w:eastAsia="zh-CN" w:bidi="ar"/>
              </w:rPr>
              <w:t>。</w:t>
            </w:r>
          </w:p>
          <w:p w14:paraId="60EAC5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14:paraId="63F1E4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752BE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68</w:t>
            </w:r>
          </w:p>
        </w:tc>
        <w:tc>
          <w:tcPr>
            <w:tcW w:w="547" w:type="pct"/>
            <w:tcBorders>
              <w:tl2br w:val="nil"/>
              <w:tr2bl w:val="nil"/>
            </w:tcBorders>
            <w:noWrap w:val="0"/>
            <w:vAlign w:val="center"/>
          </w:tcPr>
          <w:p w14:paraId="67F72FD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土地整治</w:t>
            </w:r>
          </w:p>
        </w:tc>
        <w:tc>
          <w:tcPr>
            <w:tcW w:w="894" w:type="pct"/>
            <w:tcBorders>
              <w:tl2br w:val="nil"/>
              <w:tr2bl w:val="nil"/>
            </w:tcBorders>
            <w:noWrap w:val="0"/>
            <w:vAlign w:val="center"/>
          </w:tcPr>
          <w:p w14:paraId="2084DAA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农业农村局</w:t>
            </w:r>
          </w:p>
        </w:tc>
        <w:tc>
          <w:tcPr>
            <w:tcW w:w="1620" w:type="pct"/>
            <w:tcBorders>
              <w:tl2br w:val="nil"/>
              <w:tr2bl w:val="nil"/>
            </w:tcBorders>
            <w:noWrap w:val="0"/>
            <w:vAlign w:val="center"/>
          </w:tcPr>
          <w:p w14:paraId="5DA0B4C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项目信息报备和</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信息填报。（3）负责新增耕地核定的初审。（4）负责拟订土地整治项目后期管护协议。（5）编制资金需求年度计划，申请后期管护资金等。</w:t>
            </w:r>
          </w:p>
          <w:p w14:paraId="270AB2C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2.区农业农村局：负责耕地质量等别评定和产能核算，组织建设区级土地整治数据库。</w:t>
            </w:r>
          </w:p>
        </w:tc>
        <w:tc>
          <w:tcPr>
            <w:tcW w:w="1572" w:type="pct"/>
            <w:tcBorders>
              <w:tl2br w:val="nil"/>
              <w:tr2bl w:val="nil"/>
            </w:tcBorders>
            <w:noWrap w:val="0"/>
            <w:vAlign w:val="center"/>
          </w:tcPr>
          <w:p w14:paraId="6B5BDF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1.负责项目实施过程中的宣传发动、组织协调、矛盾调处和权属调整、后期管护等工作。</w:t>
            </w:r>
          </w:p>
          <w:p w14:paraId="681BA5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2.派员参加项目初验工作。</w:t>
            </w:r>
          </w:p>
          <w:p w14:paraId="52D002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3.负责项目移交后的管护工作，开展耕地后期利用日常巡查。</w:t>
            </w:r>
          </w:p>
        </w:tc>
      </w:tr>
      <w:tr w14:paraId="4D463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46E586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69</w:t>
            </w:r>
          </w:p>
        </w:tc>
        <w:tc>
          <w:tcPr>
            <w:tcW w:w="547" w:type="pct"/>
            <w:tcBorders>
              <w:tl2br w:val="nil"/>
              <w:tr2bl w:val="nil"/>
            </w:tcBorders>
            <w:noWrap w:val="0"/>
            <w:vAlign w:val="center"/>
          </w:tcPr>
          <w:p w14:paraId="3B4616C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城乡建设用地增减挂钩项目管理</w:t>
            </w:r>
          </w:p>
        </w:tc>
        <w:tc>
          <w:tcPr>
            <w:tcW w:w="894" w:type="pct"/>
            <w:tcBorders>
              <w:tl2br w:val="nil"/>
              <w:tr2bl w:val="nil"/>
            </w:tcBorders>
            <w:noWrap w:val="0"/>
            <w:vAlign w:val="center"/>
          </w:tcPr>
          <w:p w14:paraId="2E681CB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区自然资源和规划局、区财政局、区住房城乡建设局、区农业农村局、区交通运输局、区水利局、区发展改革局、区审计局</w:t>
            </w:r>
          </w:p>
        </w:tc>
        <w:tc>
          <w:tcPr>
            <w:tcW w:w="1620" w:type="pct"/>
            <w:tcBorders>
              <w:tl2br w:val="nil"/>
              <w:tr2bl w:val="nil"/>
            </w:tcBorders>
            <w:noWrap w:val="0"/>
            <w:vAlign w:val="center"/>
          </w:tcPr>
          <w:p w14:paraId="0409A77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p>
          <w:p w14:paraId="010635F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p>
          <w:p w14:paraId="482361E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3.区住房城乡建设局：负责项目区新建房的建筑施工、建筑工程质量监管和竣工验收等工作。</w:t>
            </w:r>
          </w:p>
          <w:p w14:paraId="7A4057E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p>
          <w:p w14:paraId="5EDD6A7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5.区交通运输局：负责项目区交通路网规划，指导集中居住区道路建设，完善交通基础设施。</w:t>
            </w:r>
          </w:p>
          <w:p w14:paraId="3EE9A40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6.区水利局：（1）负责项目区水系规划，指导项目区排灌渠系建设。（2）负责集中居住区供水工程建设。</w:t>
            </w:r>
          </w:p>
          <w:p w14:paraId="2F3F56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7.区发展改革局：负责协同做好挂钩项目立项、涉农项目整合、项目资金筹集工作，指导工程项目招投标工作。</w:t>
            </w:r>
          </w:p>
          <w:p w14:paraId="3B09E9D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8.区审计局：负责项目工程审计。</w:t>
            </w:r>
          </w:p>
        </w:tc>
        <w:tc>
          <w:tcPr>
            <w:tcW w:w="1572" w:type="pct"/>
            <w:tcBorders>
              <w:tl2br w:val="nil"/>
              <w:tr2bl w:val="nil"/>
            </w:tcBorders>
            <w:noWrap w:val="0"/>
            <w:vAlign w:val="center"/>
          </w:tcPr>
          <w:p w14:paraId="4BD8A0D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1.开展城乡建设用地增减挂钩项目政策宣传和群众动员工作。</w:t>
            </w:r>
          </w:p>
          <w:p w14:paraId="06D5102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2.派员参加项目立项前期的调查摸底、集中居住区选址、规划编制、拆旧区农户协议签订、农房面积丈量、旧房拆除等工作。</w:t>
            </w:r>
          </w:p>
          <w:p w14:paraId="64C1F0C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3.开展集中居住区用地置换及权属纠纷调处工作。</w:t>
            </w:r>
          </w:p>
          <w:p w14:paraId="2FD9332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4.负责宅基地复垦后耕地的维护和耕种。</w:t>
            </w:r>
          </w:p>
          <w:p w14:paraId="29529B5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5.负责项目安置小区的管理和维护。</w:t>
            </w:r>
          </w:p>
        </w:tc>
      </w:tr>
      <w:tr w14:paraId="5D6F98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22D8D4E9">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黑体" w:hAnsi="黑体" w:eastAsia="黑体" w:cs="黑体"/>
                <w:b w:val="0"/>
                <w:bCs w:val="0"/>
                <w:color w:val="000000"/>
                <w:kern w:val="0"/>
                <w:sz w:val="24"/>
                <w:szCs w:val="24"/>
                <w:lang w:val="en-US" w:eastAsia="zh-CN" w:bidi="ar"/>
              </w:rPr>
              <w:t>十二、文化和旅游（3项）</w:t>
            </w:r>
          </w:p>
        </w:tc>
      </w:tr>
      <w:tr w14:paraId="0F01D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466FB4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70</w:t>
            </w:r>
          </w:p>
        </w:tc>
        <w:tc>
          <w:tcPr>
            <w:tcW w:w="547" w:type="pct"/>
            <w:tcBorders>
              <w:tl2br w:val="nil"/>
              <w:tr2bl w:val="nil"/>
            </w:tcBorders>
            <w:noWrap w:val="0"/>
            <w:vAlign w:val="center"/>
          </w:tcPr>
          <w:p w14:paraId="320271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文化市场检查</w:t>
            </w:r>
          </w:p>
        </w:tc>
        <w:tc>
          <w:tcPr>
            <w:tcW w:w="894" w:type="pct"/>
            <w:tcBorders>
              <w:tl2br w:val="nil"/>
              <w:tr2bl w:val="nil"/>
            </w:tcBorders>
            <w:noWrap w:val="0"/>
            <w:vAlign w:val="center"/>
          </w:tcPr>
          <w:p w14:paraId="64806D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委宣传部</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文化广电体育旅游局</w:t>
            </w:r>
          </w:p>
        </w:tc>
        <w:tc>
          <w:tcPr>
            <w:tcW w:w="1620" w:type="pct"/>
            <w:tcBorders>
              <w:tl2br w:val="nil"/>
              <w:tr2bl w:val="nil"/>
            </w:tcBorders>
            <w:noWrap w:val="0"/>
            <w:vAlign w:val="center"/>
          </w:tcPr>
          <w:p w14:paraId="600F70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1.区委宣传部：负责扫黄打非、软件正版化和版权登记、保护统筹协调工作。</w:t>
            </w:r>
          </w:p>
          <w:p w14:paraId="19722E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2.区文化广电体育旅游局：负责对影院、书店、印刷企业等场所进行检查执法工作，依法查处放映盗版影片行为、依法查处印刷、复制和出版物发行中的违法经营活动及盗版侵权行为。</w:t>
            </w:r>
          </w:p>
        </w:tc>
        <w:tc>
          <w:tcPr>
            <w:tcW w:w="1572" w:type="pct"/>
            <w:tcBorders>
              <w:tl2br w:val="nil"/>
              <w:tr2bl w:val="nil"/>
            </w:tcBorders>
            <w:noWrap w:val="0"/>
            <w:vAlign w:val="center"/>
          </w:tcPr>
          <w:p w14:paraId="74EADD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1.结合日常工作开展违法违禁的书报、期刊、光盘等出版物巡查，发现问题上报区委宣传部。</w:t>
            </w:r>
          </w:p>
          <w:p w14:paraId="64B126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2.派员参加文化市场违法行为查处。</w:t>
            </w:r>
          </w:p>
        </w:tc>
      </w:tr>
      <w:tr w14:paraId="7FAD8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F8EBF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
              </w:rPr>
            </w:pPr>
            <w:r>
              <w:rPr>
                <w:rFonts w:hint="default" w:ascii="Times New Roman" w:hAnsi="Times New Roman" w:eastAsia="方正仿宋简体" w:cs="Times New Roman"/>
                <w:b w:val="0"/>
                <w:bCs w:val="0"/>
                <w:color w:val="000000"/>
                <w:sz w:val="24"/>
                <w:szCs w:val="24"/>
                <w:lang w:val="en-US" w:eastAsia="zh" w:bidi="ar-SA"/>
              </w:rPr>
              <w:t>71</w:t>
            </w:r>
          </w:p>
        </w:tc>
        <w:tc>
          <w:tcPr>
            <w:tcW w:w="547" w:type="pct"/>
            <w:tcBorders>
              <w:tl2br w:val="nil"/>
              <w:tr2bl w:val="nil"/>
            </w:tcBorders>
            <w:noWrap w:val="0"/>
            <w:vAlign w:val="center"/>
          </w:tcPr>
          <w:p w14:paraId="3D5D43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非物质文化遗产保护</w:t>
            </w:r>
          </w:p>
        </w:tc>
        <w:tc>
          <w:tcPr>
            <w:tcW w:w="894" w:type="pct"/>
            <w:tcBorders>
              <w:tl2br w:val="nil"/>
              <w:tr2bl w:val="nil"/>
            </w:tcBorders>
            <w:noWrap w:val="0"/>
            <w:vAlign w:val="center"/>
          </w:tcPr>
          <w:p w14:paraId="17E5F6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区文化广电体育旅游局、区民族宗教局、区发展改革局、区财政局、区教育局、区人力资源保障局、区自然资源和规划局、区商务局、区卫生健康局、区农业农村局</w:t>
            </w:r>
          </w:p>
        </w:tc>
        <w:tc>
          <w:tcPr>
            <w:tcW w:w="1620" w:type="pct"/>
            <w:tcBorders>
              <w:tl2br w:val="nil"/>
              <w:tr2bl w:val="nil"/>
            </w:tcBorders>
            <w:noWrap w:val="0"/>
            <w:vAlign w:val="center"/>
          </w:tcPr>
          <w:p w14:paraId="0B7104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w w:val="96"/>
                <w:kern w:val="0"/>
                <w:sz w:val="24"/>
                <w:szCs w:val="24"/>
                <w:lang w:bidi="ar"/>
              </w:rPr>
            </w:pPr>
            <w:r>
              <w:rPr>
                <w:rFonts w:hint="default" w:ascii="Times New Roman" w:hAnsi="Times New Roman" w:eastAsia="方正仿宋简体" w:cs="Times New Roman"/>
                <w:b w:val="0"/>
                <w:bCs w:val="0"/>
                <w:color w:val="000000"/>
                <w:w w:val="96"/>
                <w:kern w:val="0"/>
                <w:sz w:val="24"/>
                <w:szCs w:val="24"/>
                <w:lang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p>
          <w:p w14:paraId="7B4534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w w:val="96"/>
                <w:kern w:val="0"/>
                <w:sz w:val="24"/>
                <w:szCs w:val="24"/>
                <w:lang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1572" w:type="pct"/>
            <w:tcBorders>
              <w:tl2br w:val="nil"/>
              <w:tr2bl w:val="nil"/>
            </w:tcBorders>
            <w:noWrap w:val="0"/>
            <w:vAlign w:val="center"/>
          </w:tcPr>
          <w:p w14:paraId="294F76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开展非物质文化遗产保护</w:t>
            </w:r>
            <w:r>
              <w:rPr>
                <w:rFonts w:hint="default" w:ascii="Times New Roman" w:hAnsi="Times New Roman" w:eastAsia="方正仿宋简体" w:cs="Times New Roman"/>
                <w:b w:val="0"/>
                <w:bCs w:val="0"/>
                <w:color w:val="000000"/>
                <w:kern w:val="0"/>
                <w:sz w:val="24"/>
                <w:szCs w:val="24"/>
                <w:lang w:val="en-US" w:eastAsia="zh-CN" w:bidi="ar"/>
              </w:rPr>
              <w:t>政策宣传。</w:t>
            </w:r>
          </w:p>
          <w:p w14:paraId="5000A2D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kern w:val="0"/>
                <w:sz w:val="24"/>
                <w:szCs w:val="24"/>
                <w:lang w:bidi="ar"/>
              </w:rPr>
              <w:t>协助</w:t>
            </w:r>
            <w:r>
              <w:rPr>
                <w:rFonts w:hint="default" w:ascii="Times New Roman" w:hAnsi="Times New Roman" w:eastAsia="方正仿宋简体" w:cs="Times New Roman"/>
                <w:b w:val="0"/>
                <w:bCs w:val="0"/>
                <w:kern w:val="0"/>
                <w:sz w:val="24"/>
                <w:szCs w:val="24"/>
                <w:lang w:val="en-US" w:eastAsia="zh-CN" w:bidi="ar"/>
              </w:rPr>
              <w:t>开展</w:t>
            </w:r>
            <w:r>
              <w:rPr>
                <w:rFonts w:hint="default" w:ascii="Times New Roman" w:hAnsi="Times New Roman" w:eastAsia="方正仿宋简体" w:cs="Times New Roman"/>
                <w:b w:val="0"/>
                <w:bCs w:val="0"/>
                <w:kern w:val="0"/>
                <w:sz w:val="24"/>
                <w:szCs w:val="24"/>
                <w:lang w:bidi="ar"/>
              </w:rPr>
              <w:t>非物质文化遗产保护、保存工作</w:t>
            </w:r>
            <w:r>
              <w:rPr>
                <w:rFonts w:hint="default" w:ascii="Times New Roman" w:hAnsi="Times New Roman" w:eastAsia="方正仿宋简体" w:cs="Times New Roman"/>
                <w:b w:val="0"/>
                <w:bCs w:val="0"/>
                <w:color w:val="000000"/>
                <w:kern w:val="0"/>
                <w:sz w:val="24"/>
                <w:szCs w:val="24"/>
                <w:lang w:bidi="ar"/>
              </w:rPr>
              <w:t>。</w:t>
            </w:r>
          </w:p>
        </w:tc>
      </w:tr>
      <w:tr w14:paraId="34827C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65068B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
              </w:rPr>
            </w:pPr>
            <w:r>
              <w:rPr>
                <w:rFonts w:hint="default" w:ascii="Times New Roman" w:hAnsi="Times New Roman" w:eastAsia="方正仿宋简体" w:cs="Times New Roman"/>
                <w:b w:val="0"/>
                <w:bCs w:val="0"/>
                <w:color w:val="000000"/>
                <w:sz w:val="24"/>
                <w:szCs w:val="24"/>
                <w:lang w:val="en-US" w:eastAsia="zh" w:bidi="ar-SA"/>
              </w:rPr>
              <w:t>72</w:t>
            </w:r>
          </w:p>
        </w:tc>
        <w:tc>
          <w:tcPr>
            <w:tcW w:w="547" w:type="pct"/>
            <w:tcBorders>
              <w:tl2br w:val="nil"/>
              <w:tr2bl w:val="nil"/>
            </w:tcBorders>
            <w:noWrap w:val="0"/>
            <w:vAlign w:val="center"/>
          </w:tcPr>
          <w:p w14:paraId="24B76A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公共场所全民健身器材配建管理</w:t>
            </w:r>
          </w:p>
        </w:tc>
        <w:tc>
          <w:tcPr>
            <w:tcW w:w="894" w:type="pct"/>
            <w:tcBorders>
              <w:tl2br w:val="nil"/>
              <w:tr2bl w:val="nil"/>
            </w:tcBorders>
            <w:noWrap w:val="0"/>
            <w:vAlign w:val="center"/>
          </w:tcPr>
          <w:p w14:paraId="596661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区文化广电体育旅游局、区住房城乡建设局、区综合行政执法局、区财政局、区市场监管局</w:t>
            </w:r>
          </w:p>
        </w:tc>
        <w:tc>
          <w:tcPr>
            <w:tcW w:w="1620" w:type="pct"/>
            <w:tcBorders>
              <w:tl2br w:val="nil"/>
              <w:tr2bl w:val="nil"/>
            </w:tcBorders>
            <w:noWrap w:val="0"/>
            <w:vAlign w:val="center"/>
          </w:tcPr>
          <w:p w14:paraId="4E4C043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1.区文化广电体育旅游局：对器材配建、安装、验收、日常管理行使监管和指导职责，按相关要求与器材接收方和供应商签订三方协议，明确器材产权、种类数量和管理维护等事项，建立可查询追溯的工作台账。</w:t>
            </w:r>
          </w:p>
          <w:p w14:paraId="22FFA1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2.区住房城乡建设局、区综合行政执法局、区财政局、区市场监管局等部门配合开展公园、广场、景区等管理区域内体育设施的接收、安装、验收工作。</w:t>
            </w:r>
          </w:p>
        </w:tc>
        <w:tc>
          <w:tcPr>
            <w:tcW w:w="1572" w:type="pct"/>
            <w:tcBorders>
              <w:tl2br w:val="nil"/>
              <w:tr2bl w:val="nil"/>
            </w:tcBorders>
            <w:noWrap w:val="0"/>
            <w:vAlign w:val="center"/>
          </w:tcPr>
          <w:p w14:paraId="75BE6F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1.指导村（社区）开展体育器材接收工作。   </w:t>
            </w:r>
          </w:p>
          <w:p w14:paraId="7A078B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2.结合日常工作开展器材巡查，发现问题整改。</w:t>
            </w:r>
          </w:p>
          <w:p w14:paraId="2A69D1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3.派员参加体育场地设施统计调查工作。</w:t>
            </w:r>
          </w:p>
        </w:tc>
      </w:tr>
      <w:tr w14:paraId="73C2F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4B19EBDE">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黑体" w:hAnsi="黑体" w:eastAsia="黑体" w:cs="黑体"/>
                <w:b w:val="0"/>
                <w:bCs w:val="0"/>
                <w:color w:val="000000"/>
                <w:kern w:val="0"/>
                <w:sz w:val="24"/>
                <w:szCs w:val="24"/>
                <w:lang w:val="en-US" w:eastAsia="zh-CN" w:bidi="ar"/>
              </w:rPr>
              <w:t>十三、卫生健康（2项）</w:t>
            </w:r>
          </w:p>
        </w:tc>
      </w:tr>
      <w:tr w14:paraId="2B203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94840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73</w:t>
            </w:r>
          </w:p>
        </w:tc>
        <w:tc>
          <w:tcPr>
            <w:tcW w:w="547" w:type="pct"/>
            <w:tcBorders>
              <w:tl2br w:val="nil"/>
              <w:tr2bl w:val="nil"/>
            </w:tcBorders>
            <w:noWrap w:val="0"/>
            <w:vAlign w:val="center"/>
          </w:tcPr>
          <w:p w14:paraId="493056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c>
          <w:tcPr>
            <w:tcW w:w="894" w:type="pct"/>
            <w:tcBorders>
              <w:tl2br w:val="nil"/>
              <w:tr2bl w:val="nil"/>
            </w:tcBorders>
            <w:noWrap w:val="0"/>
            <w:vAlign w:val="center"/>
          </w:tcPr>
          <w:p w14:paraId="19DDE4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红十字会</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卫生健康局</w:t>
            </w:r>
          </w:p>
        </w:tc>
        <w:tc>
          <w:tcPr>
            <w:tcW w:w="1620" w:type="pct"/>
            <w:tcBorders>
              <w:tl2br w:val="nil"/>
              <w:tr2bl w:val="nil"/>
            </w:tcBorders>
            <w:noWrap w:val="0"/>
            <w:vAlign w:val="center"/>
          </w:tcPr>
          <w:p w14:paraId="29AF14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1.区红十字会：（1）负责</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p>
          <w:p w14:paraId="264ECA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2.区卫生健康局：（1）负责牵头组织无偿献血工作，指导监督血站、医疗机构规范采集血液、临床用血安全。（2）开展日常考核和评估。</w:t>
            </w:r>
          </w:p>
        </w:tc>
        <w:tc>
          <w:tcPr>
            <w:tcW w:w="1572" w:type="pct"/>
            <w:tcBorders>
              <w:tl2br w:val="nil"/>
              <w:tr2bl w:val="nil"/>
            </w:tcBorders>
            <w:noWrap w:val="0"/>
            <w:vAlign w:val="center"/>
          </w:tcPr>
          <w:p w14:paraId="52743E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1.宣传应急救护培训、无偿献血、红十字志愿服务、人道救助、遗体和人体器官（组织）捐献、造血干细胞捐献以及红十字文化。</w:t>
            </w:r>
          </w:p>
          <w:p w14:paraId="7A40DB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2.协助开展应急救护培训、无偿献血、红十字志愿服务、人道救助等活动。</w:t>
            </w:r>
          </w:p>
        </w:tc>
      </w:tr>
      <w:tr w14:paraId="37544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79216E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74</w:t>
            </w:r>
          </w:p>
        </w:tc>
        <w:tc>
          <w:tcPr>
            <w:tcW w:w="547" w:type="pct"/>
            <w:tcBorders>
              <w:tl2br w:val="nil"/>
              <w:tr2bl w:val="nil"/>
            </w:tcBorders>
            <w:noWrap w:val="0"/>
            <w:vAlign w:val="center"/>
          </w:tcPr>
          <w:p w14:paraId="7CB6D4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职业病防治</w:t>
            </w:r>
          </w:p>
        </w:tc>
        <w:tc>
          <w:tcPr>
            <w:tcW w:w="894" w:type="pct"/>
            <w:tcBorders>
              <w:tl2br w:val="nil"/>
              <w:tr2bl w:val="nil"/>
            </w:tcBorders>
            <w:noWrap w:val="0"/>
            <w:vAlign w:val="center"/>
          </w:tcPr>
          <w:p w14:paraId="19B127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卫生健康局</w:t>
            </w:r>
          </w:p>
        </w:tc>
        <w:tc>
          <w:tcPr>
            <w:tcW w:w="1620" w:type="pct"/>
            <w:tcBorders>
              <w:tl2br w:val="nil"/>
              <w:tr2bl w:val="nil"/>
            </w:tcBorders>
            <w:noWrap w:val="0"/>
            <w:vAlign w:val="center"/>
          </w:tcPr>
          <w:p w14:paraId="101D59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1.负责职业病防治宣传教育。</w:t>
            </w:r>
          </w:p>
          <w:p w14:paraId="4D240C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2.完善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政府组织领导、部门各负其责、全社会共同参与</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的防治机制，全面落实职业病预防控制措施。</w:t>
            </w:r>
          </w:p>
          <w:p w14:paraId="5AE481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3.督促用人单位贯彻落实《中华人民共和国职业病防治法》和相关职业病防治工作任务。</w:t>
            </w:r>
          </w:p>
          <w:p w14:paraId="2F5583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4.监督检查用人单位职业危害作业场所因素的申报、风险评估、场所监测，并对违法违规行为进行立案查处。</w:t>
            </w:r>
          </w:p>
        </w:tc>
        <w:tc>
          <w:tcPr>
            <w:tcW w:w="1572" w:type="pct"/>
            <w:tcBorders>
              <w:tl2br w:val="nil"/>
              <w:tr2bl w:val="nil"/>
            </w:tcBorders>
            <w:noWrap w:val="0"/>
            <w:vAlign w:val="center"/>
          </w:tcPr>
          <w:p w14:paraId="069D6E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1.开展职业病防治宣传教育。</w:t>
            </w:r>
          </w:p>
          <w:p w14:paraId="315A40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2.派员参加职业危害事故调查处理，协助开展事故现场控制、善后等工作。</w:t>
            </w:r>
          </w:p>
        </w:tc>
      </w:tr>
      <w:tr w14:paraId="133BF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33B4ED17">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黑体" w:hAnsi="黑体" w:eastAsia="黑体" w:cs="黑体"/>
                <w:b w:val="0"/>
                <w:bCs w:val="0"/>
                <w:color w:val="000000"/>
                <w:kern w:val="0"/>
                <w:sz w:val="24"/>
                <w:szCs w:val="24"/>
                <w:lang w:eastAsia="zh-CN" w:bidi="ar"/>
              </w:rPr>
              <w:t>十四、应急管理及消防（11项）</w:t>
            </w:r>
          </w:p>
        </w:tc>
      </w:tr>
      <w:tr w14:paraId="49637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D563C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75</w:t>
            </w:r>
          </w:p>
        </w:tc>
        <w:tc>
          <w:tcPr>
            <w:tcW w:w="547" w:type="pct"/>
            <w:tcBorders>
              <w:tl2br w:val="nil"/>
              <w:tr2bl w:val="nil"/>
            </w:tcBorders>
            <w:noWrap w:val="0"/>
            <w:vAlign w:val="center"/>
          </w:tcPr>
          <w:p w14:paraId="23A77B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防汛抗旱</w:t>
            </w:r>
          </w:p>
        </w:tc>
        <w:tc>
          <w:tcPr>
            <w:tcW w:w="894" w:type="pct"/>
            <w:tcBorders>
              <w:tl2br w:val="nil"/>
              <w:tr2bl w:val="nil"/>
            </w:tcBorders>
            <w:noWrap w:val="0"/>
            <w:vAlign w:val="center"/>
          </w:tcPr>
          <w:p w14:paraId="1D4029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交通运输局</w:t>
            </w:r>
          </w:p>
        </w:tc>
        <w:tc>
          <w:tcPr>
            <w:tcW w:w="1620" w:type="pct"/>
            <w:tcBorders>
              <w:tl2br w:val="nil"/>
              <w:tr2bl w:val="nil"/>
            </w:tcBorders>
            <w:noWrap w:val="0"/>
            <w:vAlign w:val="center"/>
          </w:tcPr>
          <w:p w14:paraId="244C39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1.区应急管理局：建立防汛抗旱组织指挥体系、督促检查各单位防汛抗旱工作，负责统筹启动Ⅰ级、Ⅱ级防汛抗旱应急响应后的水旱灾害应对处置工作。</w:t>
            </w:r>
          </w:p>
          <w:p w14:paraId="3DE0006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2.区住房城乡建设局：负责建筑工地防御预警发布、自建房隐患整治监测、督促检查小区防涝。定期对防洪管网和污水管网进行摸排维护。</w:t>
            </w:r>
          </w:p>
          <w:p w14:paraId="6DB56C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3.区水利局：负责未启动防汛抗旱应急响应时和启动Ⅲ级、Ⅳ级防汛抗旱应急响应后的应对处置，负责防汛抗旱的组织协调、监督指导等日常工作，开展隐患排查和整治。</w:t>
            </w:r>
          </w:p>
          <w:p w14:paraId="032729D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4.区农业农村局：负责加强抗旱农田水利基础设施建设、农作物补种指导等工作。</w:t>
            </w:r>
          </w:p>
          <w:p w14:paraId="776249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color w:val="auto"/>
                <w:kern w:val="0"/>
                <w:sz w:val="24"/>
                <w:szCs w:val="24"/>
                <w:lang w:bidi="ar"/>
              </w:rPr>
              <w:t>5.区交通运输局：负责督促运营单位和有关单位，提前启动应急抽、排水工作，保证道路等设施的排涝安全及相关改造工作。</w:t>
            </w:r>
          </w:p>
        </w:tc>
        <w:tc>
          <w:tcPr>
            <w:tcW w:w="1572" w:type="pct"/>
            <w:tcBorders>
              <w:tl2br w:val="nil"/>
              <w:tr2bl w:val="nil"/>
            </w:tcBorders>
            <w:noWrap w:val="0"/>
            <w:vAlign w:val="center"/>
          </w:tcPr>
          <w:p w14:paraId="5EF0BC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1.开展防汛抗旱宣传教育。</w:t>
            </w:r>
          </w:p>
          <w:p w14:paraId="7259DB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2.制定防汛抗旱各类应急预案，建立防汛风险隐患点清单。</w:t>
            </w:r>
          </w:p>
          <w:p w14:paraId="5628A3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3.开展人防、物防、技防等准备工作，组建抢险救援队伍，开展防汛抗旱演练，清点现有及上级下发各项物资，并登记造册。</w:t>
            </w:r>
          </w:p>
          <w:p w14:paraId="71B38F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4.开展低洼区域、易涝点、井盖、工地营房、山洪灾害危险区等重点区域隐患排查整治，督促检查防汛、自救准备工作。</w:t>
            </w:r>
          </w:p>
          <w:p w14:paraId="213C4A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5.负责汛期值班值守、信息报送、转发气象预警。</w:t>
            </w:r>
          </w:p>
          <w:p w14:paraId="7CED94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6.收集受灾情况上报区应急管理局。</w:t>
            </w:r>
          </w:p>
          <w:p w14:paraId="2E73E0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7.出现险情时，组织受灾害威胁的居民及其他人员转移到安全地带。</w:t>
            </w:r>
          </w:p>
          <w:p w14:paraId="71710B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8.发生灾情时，组织转移安置受灾群众，负责受灾群众生活安排，发放上级下拨的救灾物资、资金。</w:t>
            </w:r>
          </w:p>
          <w:p w14:paraId="394724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9.组织开展灾后受灾群众生产、生活恢复工作。</w:t>
            </w:r>
          </w:p>
        </w:tc>
      </w:tr>
      <w:tr w14:paraId="2A090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32F92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76</w:t>
            </w:r>
          </w:p>
        </w:tc>
        <w:tc>
          <w:tcPr>
            <w:tcW w:w="547" w:type="pct"/>
            <w:tcBorders>
              <w:tl2br w:val="nil"/>
              <w:tr2bl w:val="nil"/>
            </w:tcBorders>
            <w:noWrap w:val="0"/>
            <w:vAlign w:val="center"/>
          </w:tcPr>
          <w:p w14:paraId="32325E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地质灾害防治</w:t>
            </w:r>
          </w:p>
        </w:tc>
        <w:tc>
          <w:tcPr>
            <w:tcW w:w="894" w:type="pct"/>
            <w:tcBorders>
              <w:tl2br w:val="nil"/>
              <w:tr2bl w:val="nil"/>
            </w:tcBorders>
            <w:noWrap w:val="0"/>
            <w:vAlign w:val="center"/>
          </w:tcPr>
          <w:p w14:paraId="4587C8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1620" w:type="pct"/>
            <w:tcBorders>
              <w:tl2br w:val="nil"/>
              <w:tr2bl w:val="nil"/>
            </w:tcBorders>
            <w:noWrap w:val="0"/>
            <w:vAlign w:val="center"/>
          </w:tcPr>
          <w:p w14:paraId="0A13EFE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p>
          <w:p w14:paraId="1FDAEF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2.区应急管理局：组织救援力量开展救援。</w:t>
            </w:r>
          </w:p>
        </w:tc>
        <w:tc>
          <w:tcPr>
            <w:tcW w:w="1572" w:type="pct"/>
            <w:tcBorders>
              <w:tl2br w:val="nil"/>
              <w:tr2bl w:val="nil"/>
            </w:tcBorders>
            <w:noWrap w:val="0"/>
            <w:vAlign w:val="center"/>
          </w:tcPr>
          <w:p w14:paraId="038F7C1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1.开展地质灾害防治宣传</w:t>
            </w:r>
            <w:r>
              <w:rPr>
                <w:rFonts w:hint="eastAsia" w:ascii="Times New Roman" w:hAnsi="Times New Roman" w:eastAsia="方正仿宋简体" w:cs="Times New Roman"/>
                <w:b w:val="0"/>
                <w:bCs w:val="0"/>
                <w:kern w:val="0"/>
                <w:sz w:val="24"/>
                <w:szCs w:val="24"/>
                <w:lang w:eastAsia="zh-CN" w:bidi="ar"/>
              </w:rPr>
              <w:t>。</w:t>
            </w:r>
          </w:p>
          <w:p w14:paraId="11032D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2.组织人员参加地质灾害防治培训。</w:t>
            </w:r>
          </w:p>
          <w:p w14:paraId="4A82D8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3.制定年度地质灾害防治方案和应急预案，开展应急演练。</w:t>
            </w:r>
          </w:p>
          <w:p w14:paraId="3FA01BD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4.负责地质灾害隐患点（风险区）巡查、排查、监测，发现问题上报区自然资源和规划局。</w:t>
            </w:r>
          </w:p>
          <w:p w14:paraId="202D00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5.协助地质灾害隐患点项目整治。</w:t>
            </w:r>
          </w:p>
          <w:p w14:paraId="73BFEF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6.发现险情时，组织受灾害威胁的群众转移到安全地带。</w:t>
            </w:r>
          </w:p>
          <w:p w14:paraId="36C6C5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7.发生灾害时，组织转移安置受灾害群众，发放上级下拨的救助经费和物资。</w:t>
            </w:r>
          </w:p>
          <w:p w14:paraId="6CF811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8.组织开展灾后受灾群众生产生活恢复工作。</w:t>
            </w:r>
          </w:p>
        </w:tc>
      </w:tr>
      <w:tr w14:paraId="21376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47C62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77</w:t>
            </w:r>
          </w:p>
        </w:tc>
        <w:tc>
          <w:tcPr>
            <w:tcW w:w="547" w:type="pct"/>
            <w:tcBorders>
              <w:tl2br w:val="nil"/>
              <w:tr2bl w:val="nil"/>
            </w:tcBorders>
            <w:noWrap w:val="0"/>
            <w:vAlign w:val="center"/>
          </w:tcPr>
          <w:p w14:paraId="0AF19EC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山洪灾害防治</w:t>
            </w:r>
          </w:p>
        </w:tc>
        <w:tc>
          <w:tcPr>
            <w:tcW w:w="894" w:type="pct"/>
            <w:tcBorders>
              <w:tl2br w:val="nil"/>
              <w:tr2bl w:val="nil"/>
            </w:tcBorders>
            <w:noWrap w:val="0"/>
            <w:vAlign w:val="center"/>
          </w:tcPr>
          <w:p w14:paraId="36C44E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1620" w:type="pct"/>
            <w:tcBorders>
              <w:tl2br w:val="nil"/>
              <w:tr2bl w:val="nil"/>
            </w:tcBorders>
            <w:noWrap w:val="0"/>
            <w:vAlign w:val="center"/>
          </w:tcPr>
          <w:p w14:paraId="40B290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1.区水利局：（1）负责山洪灾害防治宣传，对山洪灾害隐患进行全面调查，划定危险区，采取防治措施，建立山洪灾害监测机制，开展隐患排查和整治。（2）编制山洪灾害专项应急预案。</w:t>
            </w:r>
          </w:p>
          <w:p w14:paraId="7EE547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2.区应急管理局：组织救援力量开展救援。</w:t>
            </w:r>
          </w:p>
        </w:tc>
        <w:tc>
          <w:tcPr>
            <w:tcW w:w="1572" w:type="pct"/>
            <w:tcBorders>
              <w:tl2br w:val="nil"/>
              <w:tr2bl w:val="nil"/>
            </w:tcBorders>
            <w:noWrap w:val="0"/>
            <w:vAlign w:val="center"/>
          </w:tcPr>
          <w:p w14:paraId="1DB3FF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1.开展山洪灾害防治宣传。</w:t>
            </w:r>
          </w:p>
          <w:p w14:paraId="00D968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2.组织人员参加山洪灾害防治培训。</w:t>
            </w:r>
          </w:p>
          <w:p w14:paraId="7B91C6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3.制定山洪灾害防治方案和应急预案，开展应急演练。</w:t>
            </w:r>
          </w:p>
          <w:p w14:paraId="3146F5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4.负责山洪灾害隐患点（风险区）巡查、排查、监测，发现问题上报区水利局。</w:t>
            </w:r>
          </w:p>
          <w:p w14:paraId="2F59F3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5.协助山洪灾害隐患点项目整治。</w:t>
            </w:r>
          </w:p>
          <w:p w14:paraId="39C96D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p>
          <w:p w14:paraId="1DD7A9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p>
          <w:p w14:paraId="79C152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14:paraId="561E9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65AEAB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78</w:t>
            </w:r>
          </w:p>
        </w:tc>
        <w:tc>
          <w:tcPr>
            <w:tcW w:w="547" w:type="pct"/>
            <w:tcBorders>
              <w:tl2br w:val="nil"/>
              <w:tr2bl w:val="nil"/>
            </w:tcBorders>
            <w:noWrap w:val="0"/>
            <w:vAlign w:val="center"/>
          </w:tcPr>
          <w:p w14:paraId="5FC8A9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消防安全</w:t>
            </w:r>
          </w:p>
        </w:tc>
        <w:tc>
          <w:tcPr>
            <w:tcW w:w="894" w:type="pct"/>
            <w:tcBorders>
              <w:tl2br w:val="nil"/>
              <w:tr2bl w:val="nil"/>
            </w:tcBorders>
            <w:noWrap w:val="0"/>
            <w:vAlign w:val="center"/>
          </w:tcPr>
          <w:p w14:paraId="61B6AC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区消防救援大队、区应急管理局、区住房城乡建设局、市公安局安居区分局</w:t>
            </w:r>
          </w:p>
        </w:tc>
        <w:tc>
          <w:tcPr>
            <w:tcW w:w="1620" w:type="pct"/>
            <w:tcBorders>
              <w:tl2br w:val="nil"/>
              <w:tr2bl w:val="nil"/>
            </w:tcBorders>
            <w:noWrap w:val="0"/>
            <w:vAlign w:val="center"/>
          </w:tcPr>
          <w:p w14:paraId="27C1B1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p>
          <w:p w14:paraId="211DEB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2.区应急管理局：（1）负责对本行政区域的消防工作实施监督管理。（2）及时将重大灾害事故预警信息通报消防救援部门。</w:t>
            </w:r>
          </w:p>
          <w:p w14:paraId="00368E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p>
          <w:p w14:paraId="0EEC92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p>
          <w:p w14:paraId="516BD1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5.各行业主管部门根据本系统特点，针对性地开展消防安全检查、督促整改火灾隐患</w:t>
            </w:r>
            <w:r>
              <w:rPr>
                <w:rFonts w:hint="eastAsia" w:ascii="Times New Roman" w:hAnsi="Times New Roman" w:eastAsia="方正仿宋简体" w:cs="Times New Roman"/>
                <w:b w:val="0"/>
                <w:bCs w:val="0"/>
                <w:color w:val="000000"/>
                <w:kern w:val="0"/>
                <w:sz w:val="24"/>
                <w:szCs w:val="24"/>
                <w:lang w:eastAsia="zh-CN" w:bidi="ar"/>
              </w:rPr>
              <w:t>。</w:t>
            </w:r>
          </w:p>
        </w:tc>
        <w:tc>
          <w:tcPr>
            <w:tcW w:w="1572" w:type="pct"/>
            <w:tcBorders>
              <w:tl2br w:val="nil"/>
              <w:tr2bl w:val="nil"/>
            </w:tcBorders>
            <w:noWrap w:val="0"/>
            <w:vAlign w:val="center"/>
          </w:tcPr>
          <w:p w14:paraId="1F2F01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1.开展消防安全宣传教育。</w:t>
            </w:r>
          </w:p>
          <w:p w14:paraId="3CC205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2.制定火灾形势分析、消防应急预案等制度，开展消防应急演练。</w:t>
            </w:r>
          </w:p>
          <w:p w14:paraId="542DFB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3.根据需要建立多种形式的消防组织，增强火灾预防、扑救和应急救援能力。</w:t>
            </w:r>
          </w:p>
          <w:p w14:paraId="33F6F4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4.定期开展经营性自建房、民宿、农家乐、</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九小</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场所以及居民住宅小区等消防安全隐患排查，督促责任主体落实消防安全责任、整改消防安全隐患。</w:t>
            </w:r>
          </w:p>
          <w:p w14:paraId="033617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5.指导、支持和帮助村民委员会、居民委员会开展群众性的消防工作，将消防安全纳入网格化服务管理。</w:t>
            </w:r>
          </w:p>
          <w:p w14:paraId="031F66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6.发生火灾时组织疏散群众，协助开展灭火救援、火灾事故调查和善后处理相关工作。</w:t>
            </w:r>
          </w:p>
          <w:p w14:paraId="6D6CDA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p>
          <w:p w14:paraId="690366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8.按委托权限开展消防安全执法。</w:t>
            </w:r>
          </w:p>
        </w:tc>
      </w:tr>
      <w:tr w14:paraId="67787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0ED8CB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79</w:t>
            </w:r>
          </w:p>
        </w:tc>
        <w:tc>
          <w:tcPr>
            <w:tcW w:w="547" w:type="pct"/>
            <w:tcBorders>
              <w:tl2br w:val="nil"/>
              <w:tr2bl w:val="nil"/>
            </w:tcBorders>
            <w:noWrap w:val="0"/>
            <w:vAlign w:val="center"/>
          </w:tcPr>
          <w:p w14:paraId="7A2BC70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森林防灭火</w:t>
            </w:r>
          </w:p>
        </w:tc>
        <w:tc>
          <w:tcPr>
            <w:tcW w:w="894" w:type="pct"/>
            <w:tcBorders>
              <w:tl2br w:val="nil"/>
              <w:tr2bl w:val="nil"/>
            </w:tcBorders>
            <w:noWrap w:val="0"/>
            <w:vAlign w:val="center"/>
          </w:tcPr>
          <w:p w14:paraId="353287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应急管理局</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消防救援大队</w:t>
            </w: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1620" w:type="pct"/>
            <w:tcBorders>
              <w:tl2br w:val="nil"/>
              <w:tr2bl w:val="nil"/>
            </w:tcBorders>
            <w:noWrap w:val="0"/>
            <w:vAlign w:val="center"/>
          </w:tcPr>
          <w:p w14:paraId="29DC2A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街道</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半专业扑火队伍建设。（7）组织、指导国有林区开展防灭火相关工作。</w:t>
            </w:r>
          </w:p>
          <w:p w14:paraId="639AA41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2.区应急管理局：（1）编制和完善森林火灾应急预案。（2）承担本级人民政府森林防火指挥机构的日常工作。（3）实时启动应急扑救、救援等工作。</w:t>
            </w:r>
          </w:p>
          <w:p w14:paraId="340D70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3.区消防救援大队：开展森林火灾扑灭、救援等工作。</w:t>
            </w:r>
          </w:p>
          <w:p w14:paraId="2BB4BF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1572" w:type="pct"/>
            <w:tcBorders>
              <w:tl2br w:val="nil"/>
              <w:tr2bl w:val="nil"/>
            </w:tcBorders>
            <w:noWrap w:val="0"/>
            <w:vAlign w:val="center"/>
          </w:tcPr>
          <w:p w14:paraId="609FA9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1.开展森林防火宣传教育。</w:t>
            </w:r>
          </w:p>
          <w:p w14:paraId="6F7B78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2.制定森林防灭火应急预案，落实值班值守制度，开展应急演练。</w:t>
            </w:r>
          </w:p>
          <w:p w14:paraId="091466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3.建立半专业火灾救援队伍，储备管理救援物资。</w:t>
            </w:r>
          </w:p>
          <w:p w14:paraId="2A6F1F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4.组织参加预防扑救专业培训。</w:t>
            </w:r>
          </w:p>
          <w:p w14:paraId="5AAA4D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5.配合区自然资源和规划局建设防火林带、防火巡护带、消防水池。</w:t>
            </w:r>
          </w:p>
          <w:p w14:paraId="5B52AE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6.开展森林防火巡查、隐患整改，发现火情上报火灾地点、火势大小以及是否有人员被困信息。</w:t>
            </w:r>
          </w:p>
          <w:p w14:paraId="1BE264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7.开展火灾初级扑救、疏散人群、转移安置等工作。</w:t>
            </w:r>
          </w:p>
          <w:p w14:paraId="3D2A37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8.协助市公安局安居区分局维护治安，开展火场警戒、交通疏导。</w:t>
            </w:r>
          </w:p>
          <w:p w14:paraId="64320F0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9.派员参加森林火灾事故调查处置、案件查处。</w:t>
            </w:r>
          </w:p>
        </w:tc>
      </w:tr>
      <w:tr w14:paraId="13EB4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5A9072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80</w:t>
            </w:r>
          </w:p>
        </w:tc>
        <w:tc>
          <w:tcPr>
            <w:tcW w:w="547" w:type="pct"/>
            <w:tcBorders>
              <w:tl2br w:val="nil"/>
              <w:tr2bl w:val="nil"/>
            </w:tcBorders>
            <w:noWrap w:val="0"/>
            <w:vAlign w:val="center"/>
          </w:tcPr>
          <w:p w14:paraId="271600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动物防疫、重大疫情应急处置</w:t>
            </w:r>
          </w:p>
        </w:tc>
        <w:tc>
          <w:tcPr>
            <w:tcW w:w="894" w:type="pct"/>
            <w:tcBorders>
              <w:tl2br w:val="nil"/>
              <w:tr2bl w:val="nil"/>
            </w:tcBorders>
            <w:noWrap w:val="0"/>
            <w:vAlign w:val="center"/>
          </w:tcPr>
          <w:p w14:paraId="359E65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1620" w:type="pct"/>
            <w:tcBorders>
              <w:tl2br w:val="nil"/>
              <w:tr2bl w:val="nil"/>
            </w:tcBorders>
            <w:noWrap w:val="0"/>
            <w:vAlign w:val="center"/>
          </w:tcPr>
          <w:p w14:paraId="32E091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1.主管动物防疫工作。</w:t>
            </w:r>
          </w:p>
          <w:p w14:paraId="6E3A5B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2.负责组织实施动物疫病强制免疫计划，并对饲养动物的单位和个人履行强制免疫义务的情况进行监督检查。</w:t>
            </w:r>
          </w:p>
          <w:p w14:paraId="392DC4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1572" w:type="pct"/>
            <w:tcBorders>
              <w:tl2br w:val="nil"/>
              <w:tr2bl w:val="nil"/>
            </w:tcBorders>
            <w:noWrap w:val="0"/>
            <w:vAlign w:val="center"/>
          </w:tcPr>
          <w:p w14:paraId="19FD72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1.开展动物疫病防治政策法规宣传。</w:t>
            </w:r>
          </w:p>
          <w:p w14:paraId="202DC8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2.组织协调村（社区）开展流浪犬、猫的控制和处置，防止疫病传播。</w:t>
            </w:r>
          </w:p>
          <w:p w14:paraId="4E91E6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3.建立动物疫病防控基层网格，发现突发重大动物疫情上报，根据应急预案开展突发重大动物疫情事件的应急处置工作。</w:t>
            </w:r>
          </w:p>
        </w:tc>
      </w:tr>
      <w:tr w14:paraId="2C62C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93DCC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81</w:t>
            </w:r>
          </w:p>
        </w:tc>
        <w:tc>
          <w:tcPr>
            <w:tcW w:w="547" w:type="pct"/>
            <w:tcBorders>
              <w:tl2br w:val="nil"/>
              <w:tr2bl w:val="nil"/>
            </w:tcBorders>
            <w:noWrap w:val="0"/>
            <w:vAlign w:val="center"/>
          </w:tcPr>
          <w:p w14:paraId="4BD0C9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应急广播升级改造安装和设施设备监督管理</w:t>
            </w:r>
          </w:p>
        </w:tc>
        <w:tc>
          <w:tcPr>
            <w:tcW w:w="894" w:type="pct"/>
            <w:tcBorders>
              <w:tl2br w:val="nil"/>
              <w:tr2bl w:val="nil"/>
            </w:tcBorders>
            <w:noWrap w:val="0"/>
            <w:vAlign w:val="center"/>
          </w:tcPr>
          <w:p w14:paraId="700CD0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文化广电体育旅游局</w:t>
            </w:r>
          </w:p>
        </w:tc>
        <w:tc>
          <w:tcPr>
            <w:tcW w:w="1620" w:type="pct"/>
            <w:tcBorders>
              <w:tl2br w:val="nil"/>
              <w:tr2bl w:val="nil"/>
            </w:tcBorders>
            <w:noWrap w:val="0"/>
            <w:vAlign w:val="center"/>
          </w:tcPr>
          <w:p w14:paraId="2CB627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负责应急广播升级改造安装和设施设备监督管理工作，开展广播维护队伍绩效考核。</w:t>
            </w:r>
          </w:p>
        </w:tc>
        <w:tc>
          <w:tcPr>
            <w:tcW w:w="1572" w:type="pct"/>
            <w:tcBorders>
              <w:tl2br w:val="nil"/>
              <w:tr2bl w:val="nil"/>
            </w:tcBorders>
            <w:noWrap w:val="0"/>
            <w:vAlign w:val="center"/>
          </w:tcPr>
          <w:p w14:paraId="4A0190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1.协助开展应急广播设备安全管护。</w:t>
            </w:r>
          </w:p>
          <w:p w14:paraId="2EEA85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2.结合日常工作开展应急广播巡查，发现问题</w:t>
            </w:r>
            <w:r>
              <w:rPr>
                <w:rFonts w:hint="eastAsia" w:ascii="Times New Roman" w:hAnsi="Times New Roman" w:eastAsia="方正仿宋简体" w:cs="方正仿宋简体"/>
                <w:b w:val="0"/>
                <w:bCs w:val="0"/>
                <w:color w:val="auto"/>
                <w:kern w:val="2"/>
                <w:sz w:val="24"/>
                <w:szCs w:val="24"/>
                <w:highlight w:val="none"/>
                <w:u w:val="none"/>
                <w:lang w:val="en-US" w:eastAsia="zh-CN" w:bidi="ar"/>
              </w:rPr>
              <w:t>并</w:t>
            </w:r>
            <w:r>
              <w:rPr>
                <w:rFonts w:hint="default" w:ascii="Times New Roman" w:hAnsi="Times New Roman" w:eastAsia="方正仿宋简体" w:cs="Times New Roman"/>
                <w:b w:val="0"/>
                <w:bCs w:val="0"/>
                <w:color w:val="auto"/>
                <w:kern w:val="2"/>
                <w:sz w:val="24"/>
                <w:szCs w:val="24"/>
                <w:highlight w:val="none"/>
                <w:u w:val="none"/>
                <w:lang w:val="en-US" w:eastAsia="zh-CN" w:bidi="ar"/>
              </w:rPr>
              <w:t>上报。</w:t>
            </w:r>
          </w:p>
          <w:p w14:paraId="2C0169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3.协助开展对广播维护队伍绩效考核。</w:t>
            </w:r>
          </w:p>
        </w:tc>
      </w:tr>
      <w:tr w14:paraId="48096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4BE13A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82</w:t>
            </w:r>
          </w:p>
        </w:tc>
        <w:tc>
          <w:tcPr>
            <w:tcW w:w="547" w:type="pct"/>
            <w:tcBorders>
              <w:tl2br w:val="nil"/>
              <w:tr2bl w:val="nil"/>
            </w:tcBorders>
            <w:noWrap w:val="0"/>
            <w:vAlign w:val="center"/>
          </w:tcPr>
          <w:p w14:paraId="380CCFFE">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电梯使用安全监管</w:t>
            </w:r>
          </w:p>
        </w:tc>
        <w:tc>
          <w:tcPr>
            <w:tcW w:w="894" w:type="pct"/>
            <w:tcBorders>
              <w:tl2br w:val="nil"/>
              <w:tr2bl w:val="nil"/>
            </w:tcBorders>
            <w:noWrap w:val="0"/>
            <w:vAlign w:val="center"/>
          </w:tcPr>
          <w:p w14:paraId="58A575D1">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区市</w:t>
            </w:r>
            <w:r>
              <w:rPr>
                <w:rFonts w:hint="default" w:ascii="Times New Roman" w:hAnsi="Times New Roman" w:eastAsia="方正仿宋简体" w:cs="Times New Roman"/>
                <w:b w:val="0"/>
                <w:bCs w:val="0"/>
                <w:i w:val="0"/>
                <w:iCs w:val="0"/>
                <w:color w:val="auto"/>
                <w:kern w:val="0"/>
                <w:sz w:val="24"/>
                <w:szCs w:val="24"/>
                <w:u w:val="none"/>
                <w:lang w:val="en-US" w:eastAsia="zh-CN" w:bidi="ar"/>
              </w:rPr>
              <w:t>场监管局</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住房城乡建设局</w:t>
            </w:r>
          </w:p>
        </w:tc>
        <w:tc>
          <w:tcPr>
            <w:tcW w:w="1620" w:type="pct"/>
            <w:tcBorders>
              <w:tl2br w:val="nil"/>
              <w:tr2bl w:val="nil"/>
            </w:tcBorders>
            <w:noWrap w:val="0"/>
            <w:vAlign w:val="center"/>
          </w:tcPr>
          <w:p w14:paraId="2E140E96">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1.区市场监管局：负责电梯安全监督管理。</w:t>
            </w:r>
          </w:p>
          <w:p w14:paraId="1DE521C9">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2.区住房城乡建设局等相关部门在各自职责范围内对有关电梯安全工作实施监督管理。</w:t>
            </w:r>
          </w:p>
        </w:tc>
        <w:tc>
          <w:tcPr>
            <w:tcW w:w="1572" w:type="pct"/>
            <w:tcBorders>
              <w:tl2br w:val="nil"/>
              <w:tr2bl w:val="nil"/>
            </w:tcBorders>
            <w:noWrap w:val="0"/>
            <w:vAlign w:val="center"/>
          </w:tcPr>
          <w:p w14:paraId="1D824146">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1.开展电梯使用安全法律法规宣传教育。</w:t>
            </w:r>
          </w:p>
          <w:p w14:paraId="4E507AAA">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2.结合日常工作开展巡查，发现问题隐患、违规行为线索上报区市场监管局。</w:t>
            </w:r>
          </w:p>
          <w:p w14:paraId="20B6836D">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3.派员参加电梯使用安全监督检查。</w:t>
            </w:r>
          </w:p>
        </w:tc>
      </w:tr>
      <w:tr w14:paraId="0E603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BAAEA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83</w:t>
            </w:r>
          </w:p>
        </w:tc>
        <w:tc>
          <w:tcPr>
            <w:tcW w:w="547" w:type="pct"/>
            <w:tcBorders>
              <w:tl2br w:val="nil"/>
              <w:tr2bl w:val="nil"/>
            </w:tcBorders>
            <w:noWrap w:val="0"/>
            <w:vAlign w:val="center"/>
          </w:tcPr>
          <w:p w14:paraId="7BF112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电动自行车入户、飞线充电安全隐患防治</w:t>
            </w:r>
          </w:p>
        </w:tc>
        <w:tc>
          <w:tcPr>
            <w:tcW w:w="894" w:type="pct"/>
            <w:tcBorders>
              <w:tl2br w:val="nil"/>
              <w:tr2bl w:val="nil"/>
            </w:tcBorders>
            <w:noWrap w:val="0"/>
            <w:vAlign w:val="center"/>
          </w:tcPr>
          <w:p w14:paraId="07B351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区住房城乡建设局、区消防救援大队、市公安局安居区分局</w:t>
            </w:r>
          </w:p>
        </w:tc>
        <w:tc>
          <w:tcPr>
            <w:tcW w:w="1620" w:type="pct"/>
            <w:tcBorders>
              <w:tl2br w:val="nil"/>
              <w:tr2bl w:val="nil"/>
            </w:tcBorders>
            <w:noWrap w:val="0"/>
            <w:vAlign w:val="center"/>
          </w:tcPr>
          <w:p w14:paraId="7BDC2F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1.区住房城乡建设局：督促物业服务企业按照物业合同约定履行物业管理职责。</w:t>
            </w:r>
          </w:p>
          <w:p w14:paraId="2F1895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2.区消防救援大队：对在高层民用建筑的公共门厅、疏散走道、楼梯间、安全出口停放电动自行车或存在电动自行车充电行为责令改正，对拒不改正的进行处罚。</w:t>
            </w:r>
          </w:p>
          <w:p w14:paraId="6E4F20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3.市公安局安居区分局：依据权限对电动车入户、飞线充电等行为进行处置。</w:t>
            </w:r>
          </w:p>
        </w:tc>
        <w:tc>
          <w:tcPr>
            <w:tcW w:w="1572" w:type="pct"/>
            <w:tcBorders>
              <w:tl2br w:val="nil"/>
              <w:tr2bl w:val="nil"/>
            </w:tcBorders>
            <w:noWrap w:val="0"/>
            <w:vAlign w:val="center"/>
          </w:tcPr>
          <w:p w14:paraId="192EE2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1.开展电动自行车销售点位、电动车入户、飞线充电等情况摸排，督促相关责任人整改安全隐患，对拒不改正的上报区消防救援大队。</w:t>
            </w:r>
          </w:p>
          <w:p w14:paraId="05E1F5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2.派员参加电动自行车违法改造等现场处置工作。</w:t>
            </w:r>
          </w:p>
        </w:tc>
      </w:tr>
      <w:tr w14:paraId="01D34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ED25B8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84</w:t>
            </w:r>
          </w:p>
        </w:tc>
        <w:tc>
          <w:tcPr>
            <w:tcW w:w="547" w:type="pct"/>
            <w:tcBorders>
              <w:tl2br w:val="nil"/>
              <w:tr2bl w:val="nil"/>
            </w:tcBorders>
            <w:noWrap w:val="0"/>
            <w:vAlign w:val="center"/>
          </w:tcPr>
          <w:p w14:paraId="54AD77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充电基础设施安全管理</w:t>
            </w:r>
          </w:p>
        </w:tc>
        <w:tc>
          <w:tcPr>
            <w:tcW w:w="894" w:type="pct"/>
            <w:tcBorders>
              <w:tl2br w:val="nil"/>
              <w:tr2bl w:val="nil"/>
            </w:tcBorders>
            <w:noWrap w:val="0"/>
            <w:vAlign w:val="center"/>
          </w:tcPr>
          <w:p w14:paraId="42C9D8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1620" w:type="pct"/>
            <w:tcBorders>
              <w:tl2br w:val="nil"/>
              <w:tr2bl w:val="nil"/>
            </w:tcBorders>
            <w:noWrap w:val="0"/>
            <w:vAlign w:val="center"/>
          </w:tcPr>
          <w:p w14:paraId="242CDD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1.区发展改革局：牵头统筹协调电动汽车充电基础设施建设推进工作，指导开展电动汽车充电基础设施建设项目审批（备案）工作；协助各建设单位申请国家、省级政策补贴资金。</w:t>
            </w:r>
          </w:p>
          <w:p w14:paraId="7D5441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2.区经信科技局：负责电动汽车推广应用，指导电动汽车产业发展规划与充电基础设施建设的统筹衔接，及时提出调整建议；负责在现有加油站和新建加油站增加充电基础设施</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在确保安全前提下，在具备条件的加油站配建公共充电基础设施。</w:t>
            </w:r>
          </w:p>
          <w:p w14:paraId="1E1C7C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p>
          <w:p w14:paraId="1C98B7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4.区国资局：负责国有企业充电基础设施建设推广工作。</w:t>
            </w:r>
          </w:p>
          <w:p w14:paraId="390555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p>
          <w:p w14:paraId="65005F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统建统服</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p>
          <w:p w14:paraId="3E06BB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p>
          <w:p w14:paraId="638E5C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8.区应急管理局：负责协调指导相关部门做好充电基础设施建设、运营的安全监管工作。</w:t>
            </w:r>
          </w:p>
          <w:p w14:paraId="70412D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9.区农业农村局：负责指导农村地区充电基础设施统筹规划和配套建设工作，按照全面推进乡村振兴、新能源汽车下乡等有关要求，推进农村充电基础设施推广建设。</w:t>
            </w:r>
          </w:p>
          <w:p w14:paraId="4C4317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10.区文化广电体育旅游局：负责指导A级旅游景区，国家、省级旅游度假区，星级酒店，等级民宿充电基础设施统筹规划和配套建设工作。</w:t>
            </w:r>
          </w:p>
          <w:p w14:paraId="53C2CA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11.区商务局：负责指导大型商场充电基础设施统筹规划和配套建设工作</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建立健全绿色物流配送体系，推进物流车辆领域电动汽车推广应用。</w:t>
            </w:r>
          </w:p>
          <w:p w14:paraId="3293A4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p>
          <w:p w14:paraId="74858C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p>
          <w:p w14:paraId="63A32C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14.区消防救援大队：负责组织指导对充电基础设施设置场所进行消防监督检查。监督督促运营单位或个人依法履行消防安全职责，落实消防安全责任制。</w:t>
            </w:r>
          </w:p>
        </w:tc>
        <w:tc>
          <w:tcPr>
            <w:tcW w:w="1572" w:type="pct"/>
            <w:tcBorders>
              <w:tl2br w:val="nil"/>
              <w:tr2bl w:val="nil"/>
            </w:tcBorders>
            <w:noWrap w:val="0"/>
            <w:vAlign w:val="center"/>
          </w:tcPr>
          <w:p w14:paraId="646419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1.开展充电基础设施安全使用宣传。</w:t>
            </w:r>
          </w:p>
          <w:p w14:paraId="72A10A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2.结合日常工作开展安全巡查，发现问题上报区发展改革局。</w:t>
            </w:r>
          </w:p>
        </w:tc>
      </w:tr>
      <w:tr w14:paraId="525F8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6CB374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85</w:t>
            </w:r>
          </w:p>
        </w:tc>
        <w:tc>
          <w:tcPr>
            <w:tcW w:w="547" w:type="pct"/>
            <w:tcBorders>
              <w:tl2br w:val="nil"/>
              <w:tr2bl w:val="nil"/>
            </w:tcBorders>
            <w:noWrap w:val="0"/>
            <w:vAlign w:val="center"/>
          </w:tcPr>
          <w:p w14:paraId="740E34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突发公共卫生事件应急处理</w:t>
            </w:r>
          </w:p>
        </w:tc>
        <w:tc>
          <w:tcPr>
            <w:tcW w:w="894" w:type="pct"/>
            <w:tcBorders>
              <w:tl2br w:val="nil"/>
              <w:tr2bl w:val="nil"/>
            </w:tcBorders>
            <w:noWrap w:val="0"/>
            <w:vAlign w:val="center"/>
          </w:tcPr>
          <w:p w14:paraId="508455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卫生健康局</w:t>
            </w:r>
          </w:p>
        </w:tc>
        <w:tc>
          <w:tcPr>
            <w:tcW w:w="1620" w:type="pct"/>
            <w:tcBorders>
              <w:tl2br w:val="nil"/>
              <w:tr2bl w:val="nil"/>
            </w:tcBorders>
            <w:noWrap w:val="0"/>
            <w:vAlign w:val="center"/>
          </w:tcPr>
          <w:p w14:paraId="7FC659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1.负责组织突发事件的调查、控制和医疗救治工作。</w:t>
            </w:r>
          </w:p>
          <w:p w14:paraId="15086B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2.按规定报告突发公共卫生事件。</w:t>
            </w:r>
          </w:p>
          <w:p w14:paraId="59C143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1572" w:type="pct"/>
            <w:tcBorders>
              <w:tl2br w:val="nil"/>
              <w:tr2bl w:val="nil"/>
            </w:tcBorders>
            <w:noWrap w:val="0"/>
            <w:vAlign w:val="center"/>
          </w:tcPr>
          <w:p w14:paraId="5A034B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1.宣传普及突发公共卫生事件的防治知识。</w:t>
            </w:r>
          </w:p>
          <w:p w14:paraId="43048F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2.发现疫情上报。</w:t>
            </w:r>
          </w:p>
          <w:p w14:paraId="64F9DD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3.协助开展样本采集、监测点设置等工作。</w:t>
            </w:r>
          </w:p>
          <w:p w14:paraId="78EFF1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4.协助落实防控措施。</w:t>
            </w:r>
          </w:p>
        </w:tc>
      </w:tr>
      <w:tr w14:paraId="472E4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5000" w:type="pct"/>
            <w:gridSpan w:val="5"/>
            <w:tcBorders>
              <w:tl2br w:val="nil"/>
              <w:tr2bl w:val="nil"/>
            </w:tcBorders>
            <w:noWrap w:val="0"/>
            <w:vAlign w:val="center"/>
          </w:tcPr>
          <w:p w14:paraId="3E5581F2">
            <w:pPr>
              <w:keepNext w:val="0"/>
              <w:keepLines w:val="0"/>
              <w:pageBreakBefore w:val="0"/>
              <w:suppressLineNumbers w:val="0"/>
              <w:tabs>
                <w:tab w:val="left" w:pos="1760"/>
              </w:tabs>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黑体" w:hAnsi="黑体" w:eastAsia="黑体" w:cs="黑体"/>
                <w:b w:val="0"/>
                <w:bCs w:val="0"/>
                <w:color w:val="000000"/>
                <w:kern w:val="0"/>
                <w:sz w:val="24"/>
                <w:szCs w:val="24"/>
                <w:lang w:eastAsia="zh-CN" w:bidi="ar"/>
              </w:rPr>
              <w:t>十五、市场监管（4项）</w:t>
            </w:r>
          </w:p>
        </w:tc>
      </w:tr>
      <w:tr w14:paraId="3BA37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37B1E9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
              </w:rPr>
            </w:pPr>
            <w:r>
              <w:rPr>
                <w:rFonts w:hint="default" w:ascii="Times New Roman" w:hAnsi="Times New Roman" w:eastAsia="方正仿宋简体" w:cs="Times New Roman"/>
                <w:b w:val="0"/>
                <w:bCs w:val="0"/>
                <w:color w:val="000000"/>
                <w:sz w:val="24"/>
                <w:szCs w:val="24"/>
                <w:lang w:val="en-US" w:eastAsia="zh" w:bidi="ar-SA"/>
              </w:rPr>
              <w:t>86</w:t>
            </w:r>
          </w:p>
        </w:tc>
        <w:tc>
          <w:tcPr>
            <w:tcW w:w="547" w:type="pct"/>
            <w:tcBorders>
              <w:tl2br w:val="nil"/>
              <w:tr2bl w:val="nil"/>
            </w:tcBorders>
            <w:noWrap w:val="0"/>
            <w:vAlign w:val="center"/>
          </w:tcPr>
          <w:p w14:paraId="1F8136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kern w:val="0"/>
                <w:sz w:val="24"/>
                <w:szCs w:val="24"/>
                <w:lang w:bidi="ar"/>
              </w:rPr>
              <w:t>食品安全监督</w:t>
            </w:r>
            <w:r>
              <w:rPr>
                <w:rFonts w:hint="default" w:ascii="Times New Roman" w:hAnsi="Times New Roman" w:eastAsia="方正仿宋简体" w:cs="Times New Roman"/>
                <w:b w:val="0"/>
                <w:bCs w:val="0"/>
                <w:color w:val="000000"/>
                <w:kern w:val="0"/>
                <w:sz w:val="24"/>
                <w:szCs w:val="24"/>
                <w:lang w:val="en-US" w:eastAsia="zh-CN" w:bidi="ar"/>
              </w:rPr>
              <w:t>检查</w:t>
            </w:r>
          </w:p>
        </w:tc>
        <w:tc>
          <w:tcPr>
            <w:tcW w:w="894" w:type="pct"/>
            <w:tcBorders>
              <w:tl2br w:val="nil"/>
              <w:tr2bl w:val="nil"/>
            </w:tcBorders>
            <w:noWrap w:val="0"/>
            <w:vAlign w:val="center"/>
          </w:tcPr>
          <w:p w14:paraId="6C2ED8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eastAsia="zh-CN" w:bidi="ar"/>
              </w:rPr>
              <w:t>区</w:t>
            </w:r>
            <w:r>
              <w:rPr>
                <w:rFonts w:hint="eastAsia"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bidi="ar"/>
              </w:rPr>
              <w:t>场监管局</w:t>
            </w:r>
          </w:p>
        </w:tc>
        <w:tc>
          <w:tcPr>
            <w:tcW w:w="1620" w:type="pct"/>
            <w:tcBorders>
              <w:tl2br w:val="nil"/>
              <w:tr2bl w:val="nil"/>
            </w:tcBorders>
            <w:noWrap w:val="0"/>
            <w:vAlign w:val="center"/>
          </w:tcPr>
          <w:p w14:paraId="1A798F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1.统筹指导食品安全工作，承担食品安全综合协调工作。</w:t>
            </w:r>
          </w:p>
          <w:p w14:paraId="704181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2.完善食品安全应急体系，组织开展一般食品安全突发事件应对处置。</w:t>
            </w:r>
          </w:p>
          <w:p w14:paraId="0520B8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3.组织开展食品安全宣传活动。</w:t>
            </w:r>
          </w:p>
          <w:p w14:paraId="21288F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4.分析食品安全形势，研究制定食品安全工作重大政策措施、工作规划。</w:t>
            </w:r>
          </w:p>
          <w:p w14:paraId="6AAE92A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5.健全完善食品安全部门间协调联动机制。</w:t>
            </w:r>
          </w:p>
          <w:p w14:paraId="24454A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6.对食品小作坊、小经营店及摊贩实施监督管理。</w:t>
            </w:r>
          </w:p>
          <w:p w14:paraId="75C124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kern w:val="0"/>
                <w:sz w:val="24"/>
                <w:szCs w:val="24"/>
                <w:lang w:bidi="ar"/>
              </w:rPr>
              <w:t>7.对农村集体聚餐指导监管。</w:t>
            </w:r>
          </w:p>
        </w:tc>
        <w:tc>
          <w:tcPr>
            <w:tcW w:w="1572" w:type="pct"/>
            <w:tcBorders>
              <w:tl2br w:val="nil"/>
              <w:tr2bl w:val="nil"/>
            </w:tcBorders>
            <w:noWrap w:val="0"/>
            <w:vAlign w:val="center"/>
          </w:tcPr>
          <w:p w14:paraId="2546C9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1.开展食品安全隐患排查、信息报告、宣传教育。</w:t>
            </w:r>
          </w:p>
          <w:p w14:paraId="1336B2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2.派员参加食品小作坊、小经营店监督检查。</w:t>
            </w:r>
          </w:p>
          <w:p w14:paraId="2A5D84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3.开展农村集体聚餐专业加工服务者登记、农村集体聚餐备案，督促举办者落实食品安全措施。</w:t>
            </w:r>
          </w:p>
          <w:p w14:paraId="1D7BF5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4.派员参加食品安全执法和突发事件处置等工作。</w:t>
            </w:r>
          </w:p>
        </w:tc>
      </w:tr>
      <w:tr w14:paraId="0BC30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15DCDC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sz w:val="24"/>
                <w:szCs w:val="24"/>
                <w:lang w:val="en-US" w:eastAsia="zh"/>
              </w:rPr>
            </w:pPr>
            <w:r>
              <w:rPr>
                <w:rFonts w:hint="default" w:ascii="Times New Roman" w:hAnsi="Times New Roman" w:eastAsia="方正仿宋简体" w:cs="Times New Roman"/>
                <w:b w:val="0"/>
                <w:bCs w:val="0"/>
                <w:color w:val="000000"/>
                <w:sz w:val="24"/>
                <w:szCs w:val="24"/>
                <w:lang w:val="en-US" w:eastAsia="zh" w:bidi="ar-SA"/>
              </w:rPr>
              <w:t>87</w:t>
            </w:r>
          </w:p>
        </w:tc>
        <w:tc>
          <w:tcPr>
            <w:tcW w:w="547" w:type="pct"/>
            <w:tcBorders>
              <w:tl2br w:val="nil"/>
              <w:tr2bl w:val="nil"/>
            </w:tcBorders>
            <w:noWrap w:val="0"/>
            <w:vAlign w:val="center"/>
          </w:tcPr>
          <w:p w14:paraId="667EE936">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u w:val="none"/>
                <w:lang w:val="en-US" w:eastAsia="zh-CN" w:bidi="ar"/>
              </w:rPr>
              <w:t>推进质量发展与产品质量监管</w:t>
            </w:r>
          </w:p>
        </w:tc>
        <w:tc>
          <w:tcPr>
            <w:tcW w:w="894" w:type="pct"/>
            <w:tcBorders>
              <w:tl2br w:val="nil"/>
              <w:tr2bl w:val="nil"/>
            </w:tcBorders>
            <w:noWrap w:val="0"/>
            <w:vAlign w:val="center"/>
          </w:tcPr>
          <w:p w14:paraId="1E2B377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区市</w:t>
            </w:r>
            <w:r>
              <w:rPr>
                <w:rFonts w:hint="default" w:ascii="Times New Roman" w:hAnsi="Times New Roman" w:eastAsia="方正仿宋简体" w:cs="Times New Roman"/>
                <w:b w:val="0"/>
                <w:bCs w:val="0"/>
                <w:i w:val="0"/>
                <w:iCs w:val="0"/>
                <w:color w:val="auto"/>
                <w:kern w:val="0"/>
                <w:sz w:val="24"/>
                <w:szCs w:val="24"/>
                <w:u w:val="none"/>
                <w:lang w:val="en-US" w:eastAsia="zh-CN" w:bidi="ar"/>
              </w:rPr>
              <w:t>场监管局</w:t>
            </w:r>
          </w:p>
        </w:tc>
        <w:tc>
          <w:tcPr>
            <w:tcW w:w="1620" w:type="pct"/>
            <w:tcBorders>
              <w:tl2br w:val="nil"/>
              <w:tr2bl w:val="nil"/>
            </w:tcBorders>
            <w:noWrap w:val="0"/>
            <w:vAlign w:val="center"/>
          </w:tcPr>
          <w:p w14:paraId="258818C9">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1.牵头开展产品质量安全法律法规宣传。</w:t>
            </w:r>
          </w:p>
          <w:p w14:paraId="16C437EF">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2.对监管执法人员开展知识培训和业务指导。</w:t>
            </w:r>
          </w:p>
          <w:p w14:paraId="656422F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3.对产品生产者、销售者开展日常监督检查，督促落实质量安全主体责任，受理投诉举报并及时查证。</w:t>
            </w:r>
          </w:p>
          <w:p w14:paraId="09EF5FBD">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4.推进质量强区、质量强链、质量强企工作。</w:t>
            </w:r>
          </w:p>
          <w:p w14:paraId="152C637D">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5.组织实施产品质量安全风险监控，承担产品质量监督抽查相关工作。</w:t>
            </w:r>
          </w:p>
          <w:p w14:paraId="2BC8D2E1">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6.查处产品质量安全违法行为。</w:t>
            </w:r>
          </w:p>
          <w:p w14:paraId="3CF8792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7.协同有关部门在各自职责范围内负责产品质量监督工作。</w:t>
            </w:r>
          </w:p>
        </w:tc>
        <w:tc>
          <w:tcPr>
            <w:tcW w:w="1572" w:type="pct"/>
            <w:tcBorders>
              <w:tl2br w:val="nil"/>
              <w:tr2bl w:val="nil"/>
            </w:tcBorders>
            <w:noWrap w:val="0"/>
            <w:vAlign w:val="center"/>
          </w:tcPr>
          <w:p w14:paraId="03CE18F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p>
          <w:p w14:paraId="138128A6">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2.结合日常工作开展巡查，发现违法违规行为线索上报。</w:t>
            </w:r>
          </w:p>
          <w:p w14:paraId="2EFD21E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3.派员参加产品质量安全监督检查。</w:t>
            </w:r>
          </w:p>
        </w:tc>
      </w:tr>
      <w:tr w14:paraId="0A0AB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28B69BD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425" w:leftChars="0" w:right="0" w:rightChars="0" w:hanging="425" w:firstLineChars="0"/>
              <w:jc w:val="center"/>
              <w:textAlignment w:val="center"/>
              <w:rPr>
                <w:rFonts w:hint="default" w:ascii="Times New Roman" w:hAnsi="Times New Roman" w:eastAsia="方正仿宋简体" w:cs="Times New Roman"/>
                <w:b w:val="0"/>
                <w:bCs w:val="0"/>
                <w:color w:val="000000"/>
                <w:kern w:val="0"/>
                <w:sz w:val="24"/>
                <w:szCs w:val="24"/>
                <w:lang w:val="en-US" w:eastAsia="zh" w:bidi="ar"/>
              </w:rPr>
            </w:pPr>
            <w:r>
              <w:rPr>
                <w:rFonts w:hint="default" w:ascii="Times New Roman" w:hAnsi="Times New Roman" w:eastAsia="方正仿宋简体" w:cs="Times New Roman"/>
                <w:b w:val="0"/>
                <w:bCs w:val="0"/>
                <w:color w:val="000000"/>
                <w:kern w:val="0"/>
                <w:sz w:val="24"/>
                <w:szCs w:val="24"/>
                <w:lang w:val="en-US" w:eastAsia="zh" w:bidi="ar"/>
              </w:rPr>
              <w:t>88</w:t>
            </w:r>
          </w:p>
        </w:tc>
        <w:tc>
          <w:tcPr>
            <w:tcW w:w="547" w:type="pct"/>
            <w:tcBorders>
              <w:tl2br w:val="nil"/>
              <w:tr2bl w:val="nil"/>
            </w:tcBorders>
            <w:noWrap w:val="0"/>
            <w:vAlign w:val="center"/>
          </w:tcPr>
          <w:p w14:paraId="767CFC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农贸</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市</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场管理</w:t>
            </w:r>
          </w:p>
        </w:tc>
        <w:tc>
          <w:tcPr>
            <w:tcW w:w="894" w:type="pct"/>
            <w:tcBorders>
              <w:tl2br w:val="nil"/>
              <w:tr2bl w:val="nil"/>
            </w:tcBorders>
            <w:noWrap w:val="0"/>
            <w:vAlign w:val="center"/>
          </w:tcPr>
          <w:p w14:paraId="0F4AF6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1620" w:type="pct"/>
            <w:tcBorders>
              <w:tl2br w:val="nil"/>
              <w:tr2bl w:val="nil"/>
            </w:tcBorders>
            <w:noWrap w:val="0"/>
            <w:vAlign w:val="center"/>
          </w:tcPr>
          <w:p w14:paraId="4DB5E8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1.区市场监管局：负责对农贸市场食品安全、交易秩序等进行监督管理。</w:t>
            </w:r>
          </w:p>
          <w:p w14:paraId="25876E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2.区商务局：负责制定城区农贸市场专项规划和建设规范，指导农贸市场建设和改造提升工作。</w:t>
            </w:r>
          </w:p>
          <w:p w14:paraId="73DE92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3.区农业农村局：农贸市场动物防疫的监督管理，指导推进农贸市场活禽屠宰点建设。</w:t>
            </w:r>
          </w:p>
          <w:p w14:paraId="41F8BD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4.区卫生健康局：农贸市场病媒生物预防控制、传染病疫情防控的指导监督。</w:t>
            </w:r>
          </w:p>
          <w:p w14:paraId="6D8184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5.区自然资源和规划局：将农贸市场建设统筹纳入国土空间规划，依法保障农贸市场建设用地。</w:t>
            </w:r>
          </w:p>
          <w:p w14:paraId="681A52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1572" w:type="pct"/>
            <w:tcBorders>
              <w:tl2br w:val="nil"/>
              <w:tr2bl w:val="nil"/>
            </w:tcBorders>
            <w:noWrap w:val="0"/>
            <w:vAlign w:val="center"/>
          </w:tcPr>
          <w:p w14:paraId="497B8F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1.督促市场开办者、场内经营者落实相关责任。</w:t>
            </w:r>
          </w:p>
          <w:p w14:paraId="7AD370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2.对农贸市场食品安全、市容环境卫生、公共安全、传染病疫情防控等情况开展日常巡查，发现问题制止并上报区市场监管局。</w:t>
            </w:r>
          </w:p>
          <w:p w14:paraId="65AB57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3.派员参加相关部门开展的违法行为查处。</w:t>
            </w:r>
          </w:p>
        </w:tc>
      </w:tr>
      <w:tr w14:paraId="1028F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365" w:type="pct"/>
            <w:tcBorders>
              <w:tl2br w:val="nil"/>
              <w:tr2bl w:val="nil"/>
            </w:tcBorders>
            <w:noWrap w:val="0"/>
            <w:vAlign w:val="center"/>
          </w:tcPr>
          <w:p w14:paraId="41B054F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89</w:t>
            </w:r>
          </w:p>
        </w:tc>
        <w:tc>
          <w:tcPr>
            <w:tcW w:w="547" w:type="pct"/>
            <w:tcBorders>
              <w:tl2br w:val="nil"/>
              <w:tr2bl w:val="nil"/>
            </w:tcBorders>
            <w:noWrap w:val="0"/>
            <w:vAlign w:val="center"/>
          </w:tcPr>
          <w:p w14:paraId="20F77F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校外培训机构</w:t>
            </w:r>
            <w:r>
              <w:rPr>
                <w:rFonts w:hint="default" w:ascii="Times New Roman" w:hAnsi="Times New Roman" w:eastAsia="方正仿宋简体" w:cs="Times New Roman"/>
                <w:b w:val="0"/>
                <w:bCs w:val="0"/>
                <w:color w:val="000000"/>
                <w:kern w:val="0"/>
                <w:sz w:val="24"/>
                <w:szCs w:val="24"/>
                <w:lang w:val="en-US" w:eastAsia="zh-CN" w:bidi="ar"/>
              </w:rPr>
              <w:t>监管</w:t>
            </w:r>
          </w:p>
        </w:tc>
        <w:tc>
          <w:tcPr>
            <w:tcW w:w="894" w:type="pct"/>
            <w:tcBorders>
              <w:tl2br w:val="nil"/>
              <w:tr2bl w:val="nil"/>
            </w:tcBorders>
            <w:noWrap w:val="0"/>
            <w:vAlign w:val="center"/>
          </w:tcPr>
          <w:p w14:paraId="02B1A4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1620" w:type="pct"/>
            <w:tcBorders>
              <w:tl2br w:val="nil"/>
              <w:tr2bl w:val="nil"/>
            </w:tcBorders>
            <w:noWrap w:val="0"/>
            <w:vAlign w:val="center"/>
          </w:tcPr>
          <w:p w14:paraId="50B612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1.区教育局：加强综合执法、联合执法的组织协调，开展联合检查，牵头组织查处未取得办学许可证违法经营的机构，负责学科类教育培训机构的监管。</w:t>
            </w:r>
          </w:p>
          <w:p w14:paraId="13878F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2.区市场监管局：负责价格、食品安全等方面的监管工作。</w:t>
            </w:r>
          </w:p>
          <w:p w14:paraId="63957E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3.区人力资源社会保障局：负责职业培训机构未经批准面向中小学生开展培训的监管工作。</w:t>
            </w:r>
          </w:p>
          <w:p w14:paraId="71DC1F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4.区民政局：负责校外培训机构违反相关登记管理规定的监管工作。</w:t>
            </w:r>
          </w:p>
          <w:p w14:paraId="33FE6F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5.区行政审批和数据局：负责民办校外培训机构办学许可证的审批。</w:t>
            </w:r>
          </w:p>
          <w:p w14:paraId="3CB4BE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6.区文化广电体育旅游局：负责艺术类、体育类校外培训机构监管工作。</w:t>
            </w:r>
          </w:p>
          <w:p w14:paraId="0B7B9E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7.区经信科技局：负责校外科技类培训机构监管工作。</w:t>
            </w:r>
          </w:p>
          <w:p w14:paraId="216C1D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8.市公安局安居区分局、区应急管理局、区住房城乡建设局、区消防救援大队、区卫生健康局按各自职责分工开展校外培训机构安全、消防、卫生条件保障的监管工作。</w:t>
            </w:r>
          </w:p>
          <w:p w14:paraId="5D0AF4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黑机构</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纳入社区治理和非法社会组织整治内容。</w:t>
            </w:r>
          </w:p>
        </w:tc>
        <w:tc>
          <w:tcPr>
            <w:tcW w:w="1572" w:type="pct"/>
            <w:tcBorders>
              <w:tl2br w:val="nil"/>
              <w:tr2bl w:val="nil"/>
            </w:tcBorders>
            <w:noWrap w:val="0"/>
            <w:vAlign w:val="center"/>
          </w:tcPr>
          <w:p w14:paraId="6CDBD8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结合日常工作开展校外培训机构巡查，发现问题上报区教育局。</w:t>
            </w:r>
          </w:p>
        </w:tc>
      </w:tr>
    </w:tbl>
    <w:p w14:paraId="090B5340">
      <w:pPr>
        <w:jc w:val="both"/>
        <w:rPr>
          <w:rFonts w:hint="eastAsia" w:ascii="Times New Roman" w:hAnsi="Times New Roman"/>
          <w:sz w:val="36"/>
          <w:szCs w:val="36"/>
        </w:rPr>
      </w:pPr>
    </w:p>
    <w:p w14:paraId="796FA9A8">
      <w:pPr>
        <w:keepNext w:val="0"/>
        <w:keepLines w:val="0"/>
        <w:widowControl w:val="0"/>
        <w:suppressLineNumbers w:val="0"/>
        <w:spacing w:before="0" w:beforeAutospacing="0" w:after="0" w:afterAutospacing="0"/>
        <w:ind w:left="0" w:right="0"/>
        <w:jc w:val="center"/>
        <w:rPr>
          <w:sz w:val="44"/>
          <w:szCs w:val="44"/>
          <w:lang w:val="en-US"/>
        </w:rPr>
      </w:pPr>
      <w:r>
        <w:rPr>
          <w:rFonts w:hint="default" w:ascii="Times New Roman" w:hAnsi="Times New Roman" w:eastAsia="宋体" w:cs="Times New Roman"/>
          <w:kern w:val="2"/>
          <w:sz w:val="21"/>
          <w:szCs w:val="24"/>
          <w:lang w:val="en-US" w:eastAsia="zh-CN" w:bidi="ar"/>
        </w:rPr>
        <w:br w:type="page"/>
      </w:r>
      <w:r>
        <w:rPr>
          <w:rFonts w:hint="eastAsia" w:ascii="方正小标宋简体" w:hAnsi="方正小标宋简体" w:eastAsia="方正小标宋简体" w:cs="方正小标宋简体"/>
          <w:color w:val="000000"/>
          <w:kern w:val="0"/>
          <w:sz w:val="44"/>
          <w:szCs w:val="44"/>
          <w:lang w:val="en-US" w:eastAsia="zh-CN" w:bidi="ar"/>
        </w:rPr>
        <w:t>上级部门收回事项清单</w:t>
      </w:r>
    </w:p>
    <w:tbl>
      <w:tblPr>
        <w:tblStyle w:val="7"/>
        <w:tblW w:w="14064"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0"/>
        <w:gridCol w:w="3660"/>
        <w:gridCol w:w="9504"/>
      </w:tblGrid>
      <w:tr w14:paraId="68327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blHead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CC60C">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序号</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A47DC">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事项名称</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67A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承接部门及工作方式</w:t>
            </w:r>
          </w:p>
        </w:tc>
      </w:tr>
      <w:tr w14:paraId="4DA09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615848">
            <w:pPr>
              <w:keepNext w:val="0"/>
              <w:keepLines w:val="0"/>
              <w:widowControl/>
              <w:suppressLineNumbers w:val="0"/>
              <w:spacing w:before="0" w:beforeAutospacing="0" w:after="0" w:afterAutospacing="0" w:line="320" w:lineRule="exact"/>
              <w:ind w:left="0" w:right="0"/>
              <w:jc w:val="left"/>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一、民生服务（</w:t>
            </w:r>
            <w:r>
              <w:rPr>
                <w:rFonts w:hint="default" w:ascii="Times New Roman" w:hAnsi="Times New Roman" w:eastAsia="等线" w:cs="Times New Roman"/>
                <w:color w:val="000000"/>
                <w:kern w:val="0"/>
                <w:sz w:val="24"/>
                <w:szCs w:val="24"/>
                <w:lang w:val="en-US" w:eastAsia="zh-CN" w:bidi="ar"/>
              </w:rPr>
              <w:t>5</w:t>
            </w:r>
            <w:r>
              <w:rPr>
                <w:rFonts w:hint="eastAsia" w:ascii="黑体" w:hAnsi="宋体" w:eastAsia="黑体" w:cs="黑体"/>
                <w:color w:val="000000"/>
                <w:kern w:val="0"/>
                <w:sz w:val="24"/>
                <w:szCs w:val="24"/>
                <w:lang w:val="en-US" w:eastAsia="zh-CN" w:bidi="ar"/>
              </w:rPr>
              <w:t>项）</w:t>
            </w:r>
          </w:p>
        </w:tc>
      </w:tr>
      <w:tr w14:paraId="094C1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D3E05">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A35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对养老机构的监督检查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717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承接部门：区民政局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工作方式：区民政局负责对养老机构的监督检查。</w:t>
            </w:r>
          </w:p>
        </w:tc>
      </w:tr>
      <w:tr w14:paraId="1031D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394CA">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D9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对维护老年人合法权益和敬老、养老、助老成绩显著的组织、家庭或者个人以及对参与社会发展做出突出贡献的老年人的表彰或者奖励</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3F3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承接部门：区民政局、区卫生健康局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2EC53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66343">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E46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对新生儿在医疗保健机构以外地点死亡的核查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51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承接部门：区卫生健康局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工作方式：区卫生健康局负责对新生儿在医疗保健机构以外地点死亡的核查。</w:t>
            </w:r>
          </w:p>
        </w:tc>
      </w:tr>
      <w:tr w14:paraId="136E4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319F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F87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幼儿园举办、停办的登记注册</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B9C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承接部门：区教育局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工作方式：区教育局负责幼儿园举办、停办登记注册。</w:t>
            </w:r>
          </w:p>
        </w:tc>
      </w:tr>
      <w:tr w14:paraId="5B7D3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6117">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495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出具法律援助经济状况证明</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061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承接部门：区司法局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工作方式：区司法局负责出具法律援助经济状况证明。</w:t>
            </w:r>
          </w:p>
        </w:tc>
      </w:tr>
      <w:tr w14:paraId="7C3AA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C3A600">
            <w:pPr>
              <w:keepNext w:val="0"/>
              <w:keepLines w:val="0"/>
              <w:widowControl/>
              <w:suppressLineNumbers w:val="0"/>
              <w:spacing w:before="0" w:beforeAutospacing="0" w:after="0" w:afterAutospacing="0" w:line="320" w:lineRule="exact"/>
              <w:ind w:left="0" w:right="0"/>
              <w:jc w:val="left"/>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二、乡村振兴（</w:t>
            </w:r>
            <w:r>
              <w:rPr>
                <w:rFonts w:hint="default" w:ascii="Times New Roman" w:hAnsi="Times New Roman" w:eastAsia="等线" w:cs="Times New Roman"/>
                <w:color w:val="000000"/>
                <w:kern w:val="0"/>
                <w:sz w:val="24"/>
                <w:szCs w:val="24"/>
                <w:lang w:val="en-US" w:eastAsia="zh-CN" w:bidi="ar"/>
              </w:rPr>
              <w:t>30</w:t>
            </w:r>
            <w:r>
              <w:rPr>
                <w:rFonts w:hint="eastAsia" w:ascii="黑体" w:hAnsi="宋体" w:eastAsia="黑体" w:cs="黑体"/>
                <w:color w:val="000000"/>
                <w:kern w:val="0"/>
                <w:sz w:val="24"/>
                <w:szCs w:val="24"/>
                <w:lang w:val="en-US" w:eastAsia="zh-CN" w:bidi="ar"/>
              </w:rPr>
              <w:t>项）</w:t>
            </w:r>
          </w:p>
        </w:tc>
      </w:tr>
      <w:tr w14:paraId="58C33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EC9D2">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C9B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对在卫生用农药以外的农药经营场所内经营食品、食用农产品、饲料等的行政处罚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167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工作方式：区农业农村局对在卫生用农药以外的农药经营场所内经营食品、食用农产品、饲料等的行为责令改正，或开展立案、调查、处罚、回访。</w:t>
            </w:r>
          </w:p>
        </w:tc>
      </w:tr>
      <w:tr w14:paraId="08B2F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7D4A9">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62E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对使用农药毒鱼、虾、鸟、兽等的行政处罚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13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工作方式：区农业农村局对使用农药毒鱼、虾、鸟、兽等的行为责令改正，或开展立案、调查、处罚、回访。</w:t>
            </w:r>
          </w:p>
        </w:tc>
      </w:tr>
      <w:tr w14:paraId="48CBD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068D9">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20F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对未按规定建立、保存或者伪造农产品生产记录的行政处罚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BF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工作方式：区农业农村局对未按规定建立、保存或者伪造农产品生产记录的行为，责令改正，或开展立案、调查、处罚、回访。</w:t>
            </w:r>
          </w:p>
        </w:tc>
      </w:tr>
      <w:tr w14:paraId="31985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CB386">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FA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对擅自移动、损毁禁止生产区标牌的行政处罚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E1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工作方式：区农业农村局对擅自移动、损毁禁止生产区标牌的行为，责令整改，或开展立案、调查、处罚、回访。</w:t>
            </w:r>
          </w:p>
        </w:tc>
      </w:tr>
      <w:tr w14:paraId="7219E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16FF">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C7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对在禁渔区、禁渔期内从事游钓、水禽放养、扎巢取卵和挖沙取石，或者销售、收购在禁渔区、禁渔期内捕捞的渔获物的行政处罚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BE7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750E1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5E3BF">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7E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对未建立、保存农业投入品进销货台账或者未向购买者出具销售凭证的行政处罚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BC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工作方式：区农业农村局对未建立、保存农业投入品进销货台账或者未向购买者出具销售凭证的行为，责令改正，或开展立案、调查、处罚、回访。</w:t>
            </w:r>
          </w:p>
        </w:tc>
      </w:tr>
      <w:tr w14:paraId="75122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BE32">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567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对影响提灌站正常使用行为的行政处罚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523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工作方式：由区农业农村局对影响提灌站正常使用行为责令改正，或开展立案、调查、处罚、回访。</w:t>
            </w:r>
          </w:p>
        </w:tc>
      </w:tr>
      <w:tr w14:paraId="42615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9A3D5">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D3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对农药经营者和农药包装废弃物回收站（点）未按规定建立农药包装废弃物回收台账的行政处罚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8E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工作方式：区农业农村局对农药经营者和农药包装废弃物回收站（点）未按规定建立农药包装废弃物回收台账的行为，责令改正，或开展立案、调查、处罚、回访。</w:t>
            </w:r>
          </w:p>
        </w:tc>
      </w:tr>
      <w:tr w14:paraId="40EEC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9740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720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对不履行农药废弃物回收义务的行政处罚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5E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工作方式：区农业农村局对不履行农药废弃物回收义务的行为，责令改正，或开展立案、调查、处罚、回访。</w:t>
            </w:r>
          </w:p>
        </w:tc>
      </w:tr>
      <w:tr w14:paraId="0B51C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84582">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DB1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对销售的农产品未按照规定进行包装、标识的行政处罚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12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工作方式：区农业农村局对销售的农产品未按照规</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eastAsia" w:ascii="Times New Roman" w:hAnsi="Times New Roman" w:eastAsia="方正仿宋简体" w:cs="Times New Roman"/>
                <w:b w:val="0"/>
                <w:bCs w:val="0"/>
                <w:color w:val="000000"/>
                <w:kern w:val="0"/>
                <w:sz w:val="24"/>
                <w:szCs w:val="24"/>
                <w:lang w:val="en-US" w:eastAsia="zh-CN" w:bidi="ar"/>
              </w:rPr>
              <w:t>定进行包装、标识的行为，责令改正，或开展立案、调查、处罚、回访。</w:t>
            </w:r>
          </w:p>
        </w:tc>
      </w:tr>
      <w:tr w14:paraId="655AB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E61C2">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03A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对不执行农药采购台账、销售台账制度的行政处罚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8FF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工作方式：区农业农村局对不执行农药采购台账、销售台账制度的行为，责令改正，或开展立案、调查、处罚、回访。</w:t>
            </w:r>
          </w:p>
        </w:tc>
      </w:tr>
      <w:tr w14:paraId="7277A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02DE5">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FA1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对未取得农药经营许可证经营农药的行政处罚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614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工作方式：区农业农村局对未取得农药经营许可证经营农药的行为，责令改正，或开展立案、调查、处罚、回访。</w:t>
            </w:r>
          </w:p>
        </w:tc>
      </w:tr>
      <w:tr w14:paraId="6AC28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92AC2">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610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对未将卫生用农药与其他商品分柜销售的行政处罚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64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工作方式：区农业农村局对未将卫生用农药与其他商品分柜销售的行为，责令改正，或开展立案、调查、处罚、回访。</w:t>
            </w:r>
          </w:p>
        </w:tc>
      </w:tr>
      <w:tr w14:paraId="28C0E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C8776">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A12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对未按照规定登记、使用拖拉机、联合收割机的行政处罚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39D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工作方式：区农业农村局对未按照规定登记、使用拖拉机、联合收割机的行为，责令改正，或开展立案、调查、处罚、回访。</w:t>
            </w:r>
          </w:p>
        </w:tc>
      </w:tr>
      <w:tr w14:paraId="240E8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E47A9">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0FD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对使用拖拉机、联合收割机违反规定载人的行政处罚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315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工作方式：区农业农村局对使用拖拉机、联合收割机违反规定载人行为，责令改正，或开展立案、调查、处罚、回访。</w:t>
            </w:r>
          </w:p>
        </w:tc>
      </w:tr>
      <w:tr w14:paraId="21926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FBA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1A5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对未取得操作证件操作拖拉机、联合收割机的行政处罚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1A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工作方式：区农业农村局对未取得操作证件操作拖拉机、联合收割机的行为，责令改正，或开展立案、调查、处罚、回访。</w:t>
            </w:r>
          </w:p>
        </w:tc>
      </w:tr>
      <w:tr w14:paraId="5E0E8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4FB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C59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农村机电提灌站的产权登记</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793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工作方式：区农业农村局负责农村机电提灌站产权登记。</w:t>
            </w:r>
          </w:p>
        </w:tc>
      </w:tr>
      <w:tr w14:paraId="474B9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AA3F1">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64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出售废旧机电提灌设备及其主要零部件的确认</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FDA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工作方式：区农业农村局负责出售废旧机电提灌设备及其主要零部件的确认。</w:t>
            </w:r>
          </w:p>
        </w:tc>
      </w:tr>
      <w:tr w14:paraId="0AC63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16E71">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CD2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农村饮水安全检查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C1D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工作方式：区水利局负责农村饮水安全检查。</w:t>
            </w:r>
          </w:p>
        </w:tc>
      </w:tr>
      <w:tr w14:paraId="190C5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8AC9E">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826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对农产品地理标志的地域范围、标志使用的监督检查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D8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工作方式：区农业农村局负责对农产品地理标志的地域范围、标志使用的监督检查。</w:t>
            </w:r>
          </w:p>
        </w:tc>
      </w:tr>
      <w:tr w14:paraId="0273E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1D9B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54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对农药生产、经营、使用场所进行检查（不含对农药实施抽查检测）</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A04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工作方式：区农业农村局负责对农药生产、经营、使用场所进行检查（不含对农药实施抽查检测）。</w:t>
            </w:r>
          </w:p>
        </w:tc>
      </w:tr>
      <w:tr w14:paraId="7107D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138AA">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FF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对动物防疫的监督检查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974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工作方式：区农业农村局负责对动物防疫的监督检查。</w:t>
            </w:r>
          </w:p>
        </w:tc>
      </w:tr>
      <w:tr w14:paraId="113C2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BEA51">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3B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对生猪屠宰活动的监督检查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56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工作方式：区农业农村局负责对生猪屠宰活动的监督检查。</w:t>
            </w:r>
          </w:p>
        </w:tc>
      </w:tr>
      <w:tr w14:paraId="4F8A1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304E">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29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02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对绿色食品及绿色食品标志的监督检查（不含监督抽查）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46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工作方式：区农业农村局负责对绿色食品及绿色食品标志的监督检查（不含监督抽查）。</w:t>
            </w:r>
          </w:p>
        </w:tc>
      </w:tr>
      <w:tr w14:paraId="2767A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909C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7D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对兽药的监督检查（仅下放对兽药经营企业的监督检查）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FBA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工作方式：区农业农村局负责对兽药的监督检查（仅下放对兽药经营企业的监督检查）。</w:t>
            </w:r>
          </w:p>
        </w:tc>
      </w:tr>
      <w:tr w14:paraId="34B49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C948D">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23F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对渔业及渔业船舶的监督检查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09A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工作方式：区农业农村局负责对渔业及渔业船舶的监督检查。</w:t>
            </w:r>
          </w:p>
        </w:tc>
      </w:tr>
      <w:tr w14:paraId="2C187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0728E">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5EA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对经营利用水生野生动物及其产品、捕捉国家重点保护的水生野生动物的监督检查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34C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工作方式：区农业农村局负责对经营利用水生野生动物及其产品、捕捉国家重点保护的水生野生动物的监督检查。</w:t>
            </w:r>
          </w:p>
        </w:tc>
      </w:tr>
      <w:tr w14:paraId="77974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A4ED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A27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动物收购贩运备案</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DF7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工作方式：区农业农村局对从事动物收购贩运的单位和个人应当在所在地县级动物卫生监督执法机构进行备案。</w:t>
            </w:r>
          </w:p>
        </w:tc>
      </w:tr>
      <w:tr w14:paraId="733E1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73D2">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3C7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对违反规定破坏或者擅自改变永久基本农田保护区标志的行政处罚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774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工作方式：区自然资源和规划局对违反规定破坏或者擅自改变永久基本农田保护区标志的行为责令改正，或开展立案、调查、处罚、回访。</w:t>
            </w:r>
          </w:p>
        </w:tc>
      </w:tr>
      <w:tr w14:paraId="0812A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E4A6">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DCF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外来入侵物种普查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0B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承接部门：区农业农村局、区自然资源和规划局、安居生态环境局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470BD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8621E5">
            <w:pPr>
              <w:keepNext w:val="0"/>
              <w:keepLines w:val="0"/>
              <w:widowControl/>
              <w:suppressLineNumbers w:val="0"/>
              <w:spacing w:before="0" w:beforeAutospacing="0" w:after="0" w:afterAutospacing="0" w:line="320" w:lineRule="exact"/>
              <w:ind w:left="0" w:right="0"/>
              <w:jc w:val="left"/>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三、自然资源（</w:t>
            </w:r>
            <w:r>
              <w:rPr>
                <w:rFonts w:hint="default" w:ascii="Times New Roman" w:hAnsi="Times New Roman" w:eastAsia="等线" w:cs="Times New Roman"/>
                <w:color w:val="000000"/>
                <w:kern w:val="0"/>
                <w:sz w:val="24"/>
                <w:szCs w:val="24"/>
                <w:lang w:val="en-US" w:eastAsia="zh-CN" w:bidi="ar"/>
              </w:rPr>
              <w:t>11</w:t>
            </w:r>
            <w:r>
              <w:rPr>
                <w:rFonts w:hint="eastAsia" w:ascii="黑体" w:hAnsi="宋体" w:eastAsia="黑体" w:cs="黑体"/>
                <w:color w:val="000000"/>
                <w:kern w:val="0"/>
                <w:sz w:val="24"/>
                <w:szCs w:val="24"/>
                <w:lang w:val="en-US" w:eastAsia="zh-CN" w:bidi="ar"/>
              </w:rPr>
              <w:t>项）</w:t>
            </w:r>
          </w:p>
        </w:tc>
      </w:tr>
      <w:tr w14:paraId="103B8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27A41">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51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林木采伐许可证核发</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2F7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承接部门：区自然资源和规划局、区行政审批和数据局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）监管</w:t>
            </w:r>
            <w:r>
              <w:rPr>
                <w:rFonts w:hint="default" w:ascii="Times New Roman" w:hAnsi="Times New Roman" w:eastAsia="方正仿宋简体" w:cs="Times New Roman"/>
                <w:b w:val="0"/>
                <w:bCs w:val="0"/>
                <w:color w:val="000000"/>
                <w:kern w:val="0"/>
                <w:sz w:val="24"/>
                <w:szCs w:val="24"/>
                <w:lang w:val="en-US" w:eastAsia="zh-CN" w:bidi="ar"/>
              </w:rPr>
              <w:t xml:space="preserve"> 15 </w:t>
            </w:r>
            <w:r>
              <w:rPr>
                <w:rFonts w:hint="eastAsia" w:ascii="Times New Roman" w:hAnsi="Times New Roman" w:eastAsia="方正仿宋简体" w:cs="Times New Roman"/>
                <w:b w:val="0"/>
                <w:bCs w:val="0"/>
                <w:color w:val="000000"/>
                <w:kern w:val="0"/>
                <w:sz w:val="24"/>
                <w:szCs w:val="24"/>
                <w:lang w:val="en-US" w:eastAsia="zh-CN" w:bidi="ar"/>
              </w:rPr>
              <w:t>方以上农村居民采伐自留山、承包山自有林和个人承包集体林地上的林木采伐。（</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）管理县属国有林场的林木采伐。</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区行政审批和数据局：（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）受理、审查业主提交的特殊情况采伐相关资料。（</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）作出是否准予许可的决定，发放证书。（</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）整理资料归档，电子档案录入省政务服务网（一体化平台）。</w:t>
            </w:r>
          </w:p>
        </w:tc>
      </w:tr>
      <w:tr w14:paraId="35078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99219">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787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555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1720A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7164">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F2D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对在幼林地砍柴、毁苗、放牧造成林木毁坏的行政处罚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E88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工作方式：区自然资源和规划局对在幼林地砍柴、毁苗、放牧造成林木毁坏的行为，责令改正，或开展立案、调查、处罚、回访。</w:t>
            </w:r>
          </w:p>
        </w:tc>
      </w:tr>
      <w:tr w14:paraId="6B3EB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E684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39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671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对擅自移动或者损毁古树名木保护牌以及保护设施的行政处罚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2A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工作方式：区自然资源和规划局对擅自移动或者损毁古树名木保护牌以及保护设施的行为，责令改正，或开展立案、调查、处罚、回访。</w:t>
            </w:r>
          </w:p>
        </w:tc>
      </w:tr>
      <w:tr w14:paraId="1A1C7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474A">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85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对违反规定占用耕地建窑、建坟或者擅自在耕地上建房、挖砂、采石、采矿、取土等的行政处罚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3B1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工作方式：区自然资源和规划局对违反规定占用耕地建窑、建坟或者擅自在耕地上建房、挖砂、采石、采矿、取土等行为责令改正，或开展立案、调查、处罚、回访。</w:t>
            </w:r>
          </w:p>
        </w:tc>
      </w:tr>
      <w:tr w14:paraId="04B06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CFCF">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29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对在森林病虫害防治工作中做出突出成绩的单位和个人给予奖励（不含表彰）</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60C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工作方式：区自然资源和规划局负责对在森林病虫害防治工作中做出突出成绩的单位和个人给予奖励（不含表彰）。</w:t>
            </w:r>
          </w:p>
        </w:tc>
      </w:tr>
      <w:tr w14:paraId="71339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BA07">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A00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对基本农田保护的奖励</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EEF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工作方式：区自然资源和规划局、区农业农村局负责对基本农田保护进行奖励。</w:t>
            </w:r>
          </w:p>
        </w:tc>
      </w:tr>
      <w:tr w14:paraId="17374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6A3AC">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B8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水土保持监督检查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C94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工作方式：区水利局负责水土保持监督检查。</w:t>
            </w:r>
          </w:p>
        </w:tc>
      </w:tr>
      <w:tr w14:paraId="63A05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4AC3">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20B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对供用水单位的取水、供水和用水情况进行监督检查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F9A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工作方式：区水利局负责对供用水单位的取水、供水和用水情况进行监督检查。</w:t>
            </w:r>
          </w:p>
        </w:tc>
      </w:tr>
      <w:tr w14:paraId="503C4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94AE">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9C1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对在森林资源保护管理工作中做出突出成绩的单位和个人给予奖励（不含表彰）</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01A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工作方式：区自然资源和规划局按照《中华人民共和国森林法》规定，对在森林资源保护管理工作中做出突出成绩的单位和个人给予奖励（不含表彰）。</w:t>
            </w:r>
          </w:p>
        </w:tc>
      </w:tr>
      <w:tr w14:paraId="18906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99DF">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87B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对在退耕还林工作中做出显著成绩的单位和个人的表彰奖励</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81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工作方式：区自然资源和规划局按照《退耕还林条例》规定，对在退耕还林工作中做出显著成绩的单位和个人给予表彰奖励。</w:t>
            </w:r>
          </w:p>
        </w:tc>
      </w:tr>
      <w:tr w14:paraId="5AA28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FD4D72">
            <w:pPr>
              <w:keepNext w:val="0"/>
              <w:keepLines w:val="0"/>
              <w:widowControl/>
              <w:suppressLineNumbers w:val="0"/>
              <w:spacing w:before="0" w:beforeAutospacing="0" w:after="0" w:afterAutospacing="0" w:line="320" w:lineRule="exact"/>
              <w:ind w:left="0" w:right="0"/>
              <w:jc w:val="left"/>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四、城乡建设（</w:t>
            </w:r>
            <w:r>
              <w:rPr>
                <w:rFonts w:hint="default" w:ascii="Times New Roman" w:hAnsi="Times New Roman" w:eastAsia="等线" w:cs="Times New Roman"/>
                <w:color w:val="000000"/>
                <w:kern w:val="0"/>
                <w:sz w:val="24"/>
                <w:szCs w:val="24"/>
                <w:lang w:val="en-US" w:eastAsia="zh-CN" w:bidi="ar"/>
              </w:rPr>
              <w:t>15</w:t>
            </w:r>
            <w:r>
              <w:rPr>
                <w:rFonts w:hint="eastAsia" w:ascii="黑体" w:hAnsi="宋体" w:eastAsia="黑体" w:cs="黑体"/>
                <w:color w:val="000000"/>
                <w:kern w:val="0"/>
                <w:sz w:val="24"/>
                <w:szCs w:val="24"/>
                <w:lang w:val="en-US" w:eastAsia="zh-CN" w:bidi="ar"/>
              </w:rPr>
              <w:t>项）</w:t>
            </w:r>
          </w:p>
        </w:tc>
      </w:tr>
      <w:tr w14:paraId="5DE34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3DB4">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47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污水处理费的征收</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66982">
            <w:pPr>
              <w:keepNext w:val="0"/>
              <w:keepLines w:val="0"/>
              <w:widowControl/>
              <w:suppressLineNumbers w:val="0"/>
              <w:spacing w:before="0" w:beforeAutospacing="0" w:after="0" w:afterAutospacing="0" w:line="320" w:lineRule="exact"/>
              <w:ind w:left="0" w:right="0"/>
              <w:jc w:val="both"/>
              <w:rPr>
                <w:rFonts w:hint="eastAsia" w:ascii="仿宋_GB2312" w:hAnsi="宋体" w:eastAsia="仿宋_GB2312" w:cs="宋体"/>
                <w:color w:val="000000"/>
                <w:kern w:val="0"/>
                <w:sz w:val="24"/>
                <w:szCs w:val="24"/>
                <w:lang w:val="en-US"/>
              </w:rPr>
            </w:pPr>
            <w:r>
              <w:rPr>
                <w:rFonts w:hint="eastAsia" w:ascii="仿宋_GB2312" w:hAnsi="宋体" w:eastAsia="仿宋_GB2312" w:cs="宋体"/>
                <w:color w:val="000000"/>
                <w:kern w:val="0"/>
                <w:sz w:val="24"/>
                <w:szCs w:val="24"/>
                <w:lang w:val="en-US" w:eastAsia="zh-CN" w:bidi="ar"/>
              </w:rPr>
              <w:t>承接部门：区住房城乡建设局</w:t>
            </w:r>
            <w:r>
              <w:rPr>
                <w:rFonts w:hint="eastAsia" w:ascii="仿宋_GB2312" w:hAnsi="宋体" w:eastAsia="仿宋_GB2312" w:cs="宋体"/>
                <w:color w:val="000000"/>
                <w:kern w:val="0"/>
                <w:sz w:val="24"/>
                <w:szCs w:val="24"/>
                <w:lang w:val="en-US" w:eastAsia="zh-CN" w:bidi="ar"/>
              </w:rPr>
              <w:br w:type="textWrapping"/>
            </w:r>
            <w:r>
              <w:rPr>
                <w:rFonts w:hint="eastAsia" w:ascii="仿宋_GB2312" w:hAnsi="宋体" w:eastAsia="仿宋_GB2312" w:cs="宋体"/>
                <w:color w:val="000000"/>
                <w:kern w:val="0"/>
                <w:sz w:val="24"/>
                <w:szCs w:val="24"/>
                <w:lang w:val="en-US" w:eastAsia="zh-CN" w:bidi="ar"/>
              </w:rPr>
              <w:t>工作方式：区住房城乡建设局负责污水处理费的征收。</w:t>
            </w:r>
          </w:p>
        </w:tc>
      </w:tr>
      <w:tr w14:paraId="1F8A0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CC801">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CA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对占用公共道路和公共场所从事车辆修理、清洗、装饰和再生资源回收的行政处罚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F414">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工作方式：区综合行政执法局对占用公共道路和公共场所从事车辆修理、清洗、装饰和再生资源回收的行为，责令改正，或开展立案、调查、处罚、回访。</w:t>
            </w:r>
          </w:p>
        </w:tc>
      </w:tr>
      <w:tr w14:paraId="5ED75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9A2F">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49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D9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对随意倾倒、抛洒、堆放城市生活垃圾的行政处罚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641C9">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工作方式：区综合行政执法局对随意倾倒、抛洒、堆放城市生活垃圾的行为，责令改正，或开展立案、调查、处罚、回访。</w:t>
            </w:r>
          </w:p>
        </w:tc>
      </w:tr>
      <w:tr w14:paraId="65223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CDD0E">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4FE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对侵占、毁损、围挡园林绿地；损毁、盗窃、占用城乡环境卫生设施，擅自关闭、拆除、迁移或者改变用途的行政处罚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6A352">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4E979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97EC7">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A49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56E44">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3107E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76AB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DBF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对城乡环境综合治理责任人不履行义务，责任区的容貌秩序、环境卫生未达到有关标准的行政处罚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004B">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工作方式：区综合行政执法局对城乡环境综合治理责任人不履行义务，责任区的容貌秩序、环境卫生未达到有关标准的行为，责令改正，或开展立案、调查、处罚、回访。</w:t>
            </w:r>
          </w:p>
        </w:tc>
      </w:tr>
      <w:tr w14:paraId="706AD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2E703">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218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9DCC">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195BF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E9F8C">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92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对在城镇住宅区内饲养家畜家禽，饲养宠物和信鸽影响环境卫生和周围居民正常生活的行政处罚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D2438">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工作方式：区综合行政执法局对在城镇住宅区内饲养家畜家禽，饲养宠物和信鸽影响环境卫生和周围居民正常生活的行为，责令改正，或开展立案、调查、处罚、回访。</w:t>
            </w:r>
          </w:p>
        </w:tc>
      </w:tr>
      <w:tr w14:paraId="11D1B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EEA97">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332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对运输煤炭、垃圾、渣土、砂石、土方、灰浆等散装、流体物料的车辆，未采取密闭或者其他措施防止物料遗撒的行政处罚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25370">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61B8E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7C02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26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对车辆未采取覆盖或者密闭措施，造成泄漏遗撒的或者违规倾倒的行政处罚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CAB8B">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工作方式：区综合行政执法局对车辆未采取覆盖或者密闭措施，造成泄漏遗撒的或者违规倾倒的行为，责令改正，或开展立案、调查、处罚、回访。</w:t>
            </w:r>
          </w:p>
        </w:tc>
      </w:tr>
      <w:tr w14:paraId="520B8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871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12E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对堆放、吊挂影响市容市貌物品的行政处罚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019C3">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工作方式：区综合行政执法局对堆放、吊挂影响市容市貌物品的行为，责令改正，或开展立案、调查、处罚、回访。</w:t>
            </w:r>
          </w:p>
        </w:tc>
      </w:tr>
      <w:tr w14:paraId="13B91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A509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CF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对房屋和市政工程施工扬尘的监督检查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ACEC7">
            <w:pPr>
              <w:keepNext w:val="0"/>
              <w:keepLines w:val="0"/>
              <w:widowControl/>
              <w:suppressLineNumbers w:val="0"/>
              <w:spacing w:before="0" w:beforeAutospacing="0" w:after="0" w:afterAutospacing="0" w:line="320" w:lineRule="exact"/>
              <w:ind w:left="0" w:right="0"/>
              <w:jc w:val="both"/>
              <w:rPr>
                <w:rFonts w:hint="eastAsia" w:ascii="仿宋_GB2312" w:hAnsi="宋体" w:eastAsia="仿宋_GB2312" w:cs="宋体"/>
                <w:color w:val="000000"/>
                <w:kern w:val="0"/>
                <w:sz w:val="24"/>
                <w:szCs w:val="24"/>
                <w:lang w:val="en-US"/>
              </w:rPr>
            </w:pPr>
            <w:r>
              <w:rPr>
                <w:rFonts w:hint="eastAsia" w:ascii="仿宋_GB2312" w:hAnsi="宋体" w:eastAsia="仿宋_GB2312" w:cs="宋体"/>
                <w:color w:val="000000"/>
                <w:kern w:val="0"/>
                <w:sz w:val="24"/>
                <w:szCs w:val="24"/>
                <w:lang w:val="en-US" w:eastAsia="zh-CN" w:bidi="ar"/>
              </w:rPr>
              <w:t>承接部门：区住房城乡建设局</w:t>
            </w:r>
            <w:r>
              <w:rPr>
                <w:rFonts w:hint="eastAsia" w:ascii="仿宋_GB2312" w:hAnsi="宋体" w:eastAsia="仿宋_GB2312" w:cs="宋体"/>
                <w:color w:val="000000"/>
                <w:kern w:val="0"/>
                <w:sz w:val="24"/>
                <w:szCs w:val="24"/>
                <w:lang w:val="en-US" w:eastAsia="zh-CN" w:bidi="ar"/>
              </w:rPr>
              <w:br w:type="textWrapping"/>
            </w:r>
            <w:r>
              <w:rPr>
                <w:rFonts w:hint="eastAsia" w:ascii="仿宋_GB2312" w:hAnsi="宋体" w:eastAsia="仿宋_GB2312" w:cs="宋体"/>
                <w:color w:val="000000"/>
                <w:kern w:val="0"/>
                <w:sz w:val="24"/>
                <w:szCs w:val="24"/>
                <w:lang w:val="en-US" w:eastAsia="zh-CN" w:bidi="ar"/>
              </w:rPr>
              <w:t>工作方式：区住房城乡建设局负责对房屋和市政工程施工扬尘的监督检查。</w:t>
            </w:r>
          </w:p>
        </w:tc>
      </w:tr>
      <w:tr w14:paraId="02766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2FBE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59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446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对未经批准或者未按照批准内容进行临时建设以及临时建筑物、构筑物超过批准期限不拆除的行政处罚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67F2">
            <w:pPr>
              <w:keepNext w:val="0"/>
              <w:keepLines w:val="0"/>
              <w:widowControl/>
              <w:suppressLineNumbers w:val="0"/>
              <w:spacing w:before="0" w:beforeAutospacing="0" w:after="0" w:afterAutospacing="0" w:line="320" w:lineRule="exact"/>
              <w:ind w:left="0" w:right="0"/>
              <w:jc w:val="both"/>
              <w:rPr>
                <w:rFonts w:hint="eastAsia" w:ascii="仿宋_GB2312" w:hAnsi="宋体" w:eastAsia="仿宋_GB2312" w:cs="宋体"/>
                <w:color w:val="000000"/>
                <w:kern w:val="0"/>
                <w:sz w:val="24"/>
                <w:szCs w:val="24"/>
                <w:lang w:val="en-US"/>
              </w:rPr>
            </w:pPr>
            <w:r>
              <w:rPr>
                <w:rFonts w:hint="eastAsia" w:ascii="仿宋_GB2312" w:hAnsi="宋体" w:eastAsia="仿宋_GB2312" w:cs="宋体"/>
                <w:color w:val="000000"/>
                <w:kern w:val="0"/>
                <w:sz w:val="24"/>
                <w:szCs w:val="24"/>
                <w:lang w:val="en-US" w:eastAsia="zh-CN" w:bidi="ar"/>
              </w:rPr>
              <w:t>承接部门：区自然资源和规划局</w:t>
            </w:r>
            <w:r>
              <w:rPr>
                <w:rFonts w:hint="eastAsia" w:ascii="仿宋_GB2312" w:hAnsi="宋体" w:eastAsia="仿宋_GB2312" w:cs="宋体"/>
                <w:color w:val="000000"/>
                <w:kern w:val="0"/>
                <w:sz w:val="24"/>
                <w:szCs w:val="24"/>
                <w:lang w:val="en-US" w:eastAsia="zh-CN" w:bidi="ar"/>
              </w:rPr>
              <w:br w:type="textWrapping"/>
            </w:r>
            <w:r>
              <w:rPr>
                <w:rFonts w:hint="eastAsia" w:ascii="仿宋_GB2312" w:hAnsi="宋体" w:eastAsia="仿宋_GB2312" w:cs="宋体"/>
                <w:color w:val="000000"/>
                <w:kern w:val="0"/>
                <w:sz w:val="24"/>
                <w:szCs w:val="24"/>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473A4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5484D">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8B0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FF2A">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为，责令改正，或开展立案、调查、处罚、回访。</w:t>
            </w:r>
          </w:p>
        </w:tc>
      </w:tr>
      <w:tr w14:paraId="35973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9AC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88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6337">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仿宋_GB2312" w:hAnsi="Times New Roman" w:eastAsia="仿宋_GB2312" w:cs="仿宋_GB2312"/>
                <w:color w:val="000000"/>
                <w:kern w:val="0"/>
                <w:sz w:val="24"/>
                <w:szCs w:val="24"/>
                <w:lang w:val="en-US" w:eastAsia="zh-CN" w:bidi="ar"/>
              </w:rPr>
              <w:t>承接部门：区综合行政执法局</w:t>
            </w:r>
            <w:r>
              <w:rPr>
                <w:rFonts w:hint="default" w:ascii="Times New Roman" w:hAnsi="Times New Roman" w:eastAsia="等线" w:cs="Times New Roman"/>
                <w:color w:val="000000"/>
                <w:kern w:val="0"/>
                <w:sz w:val="24"/>
                <w:szCs w:val="24"/>
                <w:lang w:val="en-US" w:eastAsia="zh-CN" w:bidi="ar"/>
              </w:rPr>
              <w:br w:type="textWrapping"/>
            </w:r>
            <w:r>
              <w:rPr>
                <w:rFonts w:hint="eastAsia" w:ascii="仿宋_GB2312" w:hAnsi="Times New Roman" w:eastAsia="仿宋_GB2312" w:cs="仿宋_GB2312"/>
                <w:color w:val="000000"/>
                <w:kern w:val="0"/>
                <w:sz w:val="24"/>
                <w:szCs w:val="24"/>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1431C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7614C0">
            <w:pPr>
              <w:keepNext w:val="0"/>
              <w:keepLines w:val="0"/>
              <w:widowControl/>
              <w:suppressLineNumbers w:val="0"/>
              <w:spacing w:before="0" w:beforeAutospacing="0" w:after="0" w:afterAutospacing="0" w:line="320" w:lineRule="exact"/>
              <w:ind w:left="0" w:right="0"/>
              <w:jc w:val="left"/>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五、交通运输（</w:t>
            </w:r>
            <w:r>
              <w:rPr>
                <w:rFonts w:hint="default" w:ascii="Times New Roman" w:hAnsi="Times New Roman" w:eastAsia="等线" w:cs="Times New Roman"/>
                <w:color w:val="000000"/>
                <w:kern w:val="0"/>
                <w:sz w:val="24"/>
                <w:szCs w:val="24"/>
                <w:lang w:val="en-US" w:eastAsia="zh-CN" w:bidi="ar"/>
              </w:rPr>
              <w:t>5</w:t>
            </w:r>
            <w:r>
              <w:rPr>
                <w:rFonts w:hint="eastAsia" w:ascii="黑体" w:hAnsi="宋体" w:eastAsia="黑体" w:cs="黑体"/>
                <w:color w:val="000000"/>
                <w:kern w:val="0"/>
                <w:sz w:val="24"/>
                <w:szCs w:val="24"/>
                <w:lang w:val="en-US" w:eastAsia="zh-CN" w:bidi="ar"/>
              </w:rPr>
              <w:t>项）</w:t>
            </w:r>
          </w:p>
        </w:tc>
      </w:tr>
      <w:tr w14:paraId="08B7F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98A0C">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B3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对道路运输及相关业务经营场所、客货集散地的监督检查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6C0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工作方式：区交通运输局负责对道路运输及相关业务经营场所、客货集散地的监督检查。</w:t>
            </w:r>
          </w:p>
        </w:tc>
      </w:tr>
      <w:tr w14:paraId="68F1B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1224">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F76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对道路运输车辆的监督检查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0E0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工作方式：区交通运输局负责对道路运输车辆的监督检查。</w:t>
            </w:r>
          </w:p>
        </w:tc>
      </w:tr>
      <w:tr w14:paraId="56162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088B4">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FD3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对船舶、船员的监督检查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AAA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工作方式：区交通运输局负责对船舶、船员的监督检查。</w:t>
            </w:r>
          </w:p>
        </w:tc>
      </w:tr>
      <w:tr w14:paraId="0F81F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993D">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843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对有关单位、个人或其他组织执行公路管理法律、法规、规章情况进行的监督检查（仅下放对超限运输车辆、公路路产路权的检查）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95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工作方式：区交通运输局负责对有关单位、个人或其他组织执行公路管理法律、法规、规章情况进行的监督检查（仅下放对超限运输车辆、公路路产路权的检查）。</w:t>
            </w:r>
          </w:p>
        </w:tc>
      </w:tr>
      <w:tr w14:paraId="7F7BB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4B9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990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对造成公路路面损坏、污染或者影响公路畅通行为的行政处罚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D5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承接部门：区交通运输局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工作方式：区交通运输局对造成公路路面损坏、污染或者影响公路畅通行为的行为责令改正，或开展立案、调查、处罚、回访。</w:t>
            </w:r>
          </w:p>
        </w:tc>
      </w:tr>
      <w:tr w14:paraId="16AFF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1EDA9E">
            <w:pPr>
              <w:keepNext w:val="0"/>
              <w:keepLines w:val="0"/>
              <w:widowControl/>
              <w:suppressLineNumbers w:val="0"/>
              <w:spacing w:before="0" w:beforeAutospacing="0" w:after="0" w:afterAutospacing="0" w:line="320" w:lineRule="exact"/>
              <w:ind w:left="0" w:right="0"/>
              <w:jc w:val="both"/>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六、文化和旅游（</w:t>
            </w:r>
            <w:r>
              <w:rPr>
                <w:rFonts w:hint="default" w:ascii="Times New Roman" w:hAnsi="Times New Roman" w:eastAsia="等线" w:cs="Times New Roman"/>
                <w:color w:val="000000"/>
                <w:kern w:val="0"/>
                <w:sz w:val="24"/>
                <w:szCs w:val="24"/>
                <w:lang w:val="en-US" w:eastAsia="zh-CN" w:bidi="ar"/>
              </w:rPr>
              <w:t>9</w:t>
            </w:r>
            <w:r>
              <w:rPr>
                <w:rFonts w:hint="eastAsia" w:ascii="黑体" w:hAnsi="宋体" w:eastAsia="黑体" w:cs="黑体"/>
                <w:color w:val="000000"/>
                <w:kern w:val="0"/>
                <w:sz w:val="24"/>
                <w:szCs w:val="24"/>
                <w:lang w:val="en-US" w:eastAsia="zh-CN" w:bidi="ar"/>
              </w:rPr>
              <w:t>项）</w:t>
            </w:r>
          </w:p>
        </w:tc>
      </w:tr>
      <w:tr w14:paraId="4F677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6023">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36F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对在历史文化名城、名镇、名村保护范围内在历史建筑上刻划、涂污的行政处罚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6E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工作方式：区综合行政执法局对在历史文化名城、名镇、名村保护范围内在历史建筑上刻划、涂污的行为责令改正，或开展立案、调查、处罚、回访。</w:t>
            </w:r>
          </w:p>
        </w:tc>
      </w:tr>
      <w:tr w14:paraId="5B71D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33B23">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529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对互联网上网服务营业场所接纳未成年人的行政处罚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BC5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工作方式：区文化广电体育旅游局对互联网上网服务营业场所接纳未成年人的行为责令改正，或开展立案、调查、处罚、回访。</w:t>
            </w:r>
          </w:p>
        </w:tc>
      </w:tr>
      <w:tr w14:paraId="71C9A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B0B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69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D32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对互联网上网服务营业场所未悬挂《网络文化经营许可证》或者未成年人禁入标志的行政处罚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4DB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工作方式：区文化广电体育旅游局对互联网上网服务营业场所未悬挂《网络文化经营许可证》或者未成年人禁入标志的行为责令改正，或开展立案、调查、处罚、回访。</w:t>
            </w:r>
          </w:p>
        </w:tc>
      </w:tr>
      <w:tr w14:paraId="5888D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BD0A2">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65A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对娱乐场所未在显著位置悬挂娱乐经营许可证，或者未成年人禁入（限入）标志未注明“</w:t>
            </w:r>
            <w:r>
              <w:rPr>
                <w:rFonts w:hint="default" w:ascii="Times New Roman" w:hAnsi="Times New Roman" w:eastAsia="方正仿宋简体" w:cs="Times New Roman"/>
                <w:b w:val="0"/>
                <w:bCs w:val="0"/>
                <w:color w:val="000000"/>
                <w:kern w:val="0"/>
                <w:sz w:val="24"/>
                <w:szCs w:val="24"/>
                <w:lang w:val="en-US" w:eastAsia="zh-CN" w:bidi="ar"/>
              </w:rPr>
              <w:t>12318</w:t>
            </w:r>
            <w:r>
              <w:rPr>
                <w:rFonts w:hint="eastAsia" w:ascii="Times New Roman" w:hAnsi="Times New Roman" w:eastAsia="方正仿宋简体" w:cs="Times New Roman"/>
                <w:b w:val="0"/>
                <w:bCs w:val="0"/>
                <w:color w:val="000000"/>
                <w:kern w:val="0"/>
                <w:sz w:val="24"/>
                <w:szCs w:val="24"/>
                <w:lang w:val="en-US" w:eastAsia="zh-CN" w:bidi="ar"/>
              </w:rPr>
              <w:t>”文化市场举报电话的行政处罚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C5A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工作方式：区文化广电体育旅游局对娱乐场所未在显著位置悬挂娱乐经营许可证，或者未成年人禁入（限入）标志未注明“</w:t>
            </w:r>
            <w:r>
              <w:rPr>
                <w:rFonts w:hint="default" w:ascii="Times New Roman" w:hAnsi="Times New Roman" w:eastAsia="方正仿宋简体" w:cs="Times New Roman"/>
                <w:b w:val="0"/>
                <w:bCs w:val="0"/>
                <w:color w:val="000000"/>
                <w:kern w:val="0"/>
                <w:sz w:val="24"/>
                <w:szCs w:val="24"/>
                <w:lang w:val="en-US" w:eastAsia="zh-CN" w:bidi="ar"/>
              </w:rPr>
              <w:t>12318</w:t>
            </w:r>
            <w:r>
              <w:rPr>
                <w:rFonts w:hint="eastAsia" w:ascii="Times New Roman" w:hAnsi="Times New Roman" w:eastAsia="方正仿宋简体" w:cs="Times New Roman"/>
                <w:b w:val="0"/>
                <w:bCs w:val="0"/>
                <w:color w:val="000000"/>
                <w:kern w:val="0"/>
                <w:sz w:val="24"/>
                <w:szCs w:val="24"/>
                <w:lang w:val="en-US" w:eastAsia="zh-CN" w:bidi="ar"/>
              </w:rPr>
              <w:t>”文化市场举报电话的行为责令改正，或开展立案、调查、处罚、回访。</w:t>
            </w:r>
          </w:p>
        </w:tc>
      </w:tr>
      <w:tr w14:paraId="691F5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443B1">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86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对娱乐场所未按规定悬挂警示标志、未成年人禁入或者限入标志的行政处罚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860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工作方式：区文化广电体育旅游局对娱乐场所未按规定悬挂警示标志、未成年人禁入或者限入标志的行为责令改正，或开展立案、调查、处罚、回访。</w:t>
            </w:r>
          </w:p>
        </w:tc>
      </w:tr>
      <w:tr w14:paraId="07299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5CD6">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655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对游艺娱乐场所设置的电子游戏机在国家法定节假日外向未成年人提供的行政处罚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30C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工作方式：区文化广电体育旅游局对游艺娱乐场所设置的电子游戏机在国家法定节假日外向未成年人提供的行为责令改正，或开展立案、调查、处罚、回访。</w:t>
            </w:r>
          </w:p>
        </w:tc>
      </w:tr>
      <w:tr w14:paraId="1DF5F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BFF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EF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对歌舞娱乐场所接纳未成年人的行政处罚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C91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工作方式：区文化广电体育旅游局对歌舞娱乐场所接纳未成年人的行为责令改正，或开展立案、调查、处罚、回访。</w:t>
            </w:r>
          </w:p>
        </w:tc>
      </w:tr>
      <w:tr w14:paraId="70034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7AE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033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对宗教活动场所内的文物保护单位的行政检查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21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承接部门：区文化广电体育旅游局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工作方式：区文化广电体育旅游局负责对宗教活动场所内的文物保护单位的行政检查。</w:t>
            </w:r>
          </w:p>
        </w:tc>
      </w:tr>
      <w:tr w14:paraId="3C51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DCBD9">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B8E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对在历史文化名城、名镇、名村保护范围内擅自设置、移动、涂改或者损毁历史文化街区、名镇、名村标志牌的行政处罚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2EE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工作方式：区综合行政执法局负责对在历史文化名城、名镇、名村保护范围内擅自设置、移动、涂改或者损毁历史文化街区、名镇、名村标志牌的行为责令改正，或开展立案、调查、处罚、回访。</w:t>
            </w:r>
          </w:p>
        </w:tc>
      </w:tr>
      <w:tr w14:paraId="522D9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13B81B">
            <w:pPr>
              <w:keepNext w:val="0"/>
              <w:keepLines w:val="0"/>
              <w:widowControl/>
              <w:suppressLineNumbers w:val="0"/>
              <w:spacing w:before="0" w:beforeAutospacing="0" w:after="0" w:afterAutospacing="0" w:line="320" w:lineRule="exact"/>
              <w:ind w:left="0" w:right="0"/>
              <w:jc w:val="left"/>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七、应急管理及消防（</w:t>
            </w:r>
            <w:r>
              <w:rPr>
                <w:rFonts w:hint="default" w:ascii="Times New Roman" w:hAnsi="Times New Roman" w:eastAsia="等线" w:cs="Times New Roman"/>
                <w:color w:val="000000"/>
                <w:kern w:val="0"/>
                <w:sz w:val="24"/>
                <w:szCs w:val="24"/>
                <w:lang w:val="en-US" w:eastAsia="zh-CN" w:bidi="ar"/>
              </w:rPr>
              <w:t>25</w:t>
            </w:r>
            <w:r>
              <w:rPr>
                <w:rFonts w:hint="eastAsia" w:ascii="黑体" w:hAnsi="宋体" w:eastAsia="黑体" w:cs="黑体"/>
                <w:color w:val="000000"/>
                <w:kern w:val="0"/>
                <w:sz w:val="24"/>
                <w:szCs w:val="24"/>
                <w:lang w:val="en-US" w:eastAsia="zh-CN" w:bidi="ar"/>
              </w:rPr>
              <w:t>项）</w:t>
            </w:r>
          </w:p>
        </w:tc>
      </w:tr>
      <w:tr w14:paraId="3E3DF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8876A">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821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对草原防火未采取防火措施、未安装防火装置、丢弃火种、不遵守防火安全操作规程和未按照规定用火的行政处罚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A5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3B767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74087">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7F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对未建立或者未落实草原防火责任制的行政处罚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BB7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工作方式：区自然资源和规划局对未建立或者未落实草原防火责任制的行为责令改正，或开展立案、调查、处罚、回访。</w:t>
            </w:r>
          </w:p>
        </w:tc>
      </w:tr>
      <w:tr w14:paraId="2B2A0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E3F0A">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27A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对未经批准在草原上野外用火或者进行爆破、勘察和施工等活动，未取得草原防火通行证进入草原防火管制区的行政处罚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957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0C2E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879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79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ABB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对单位和个人擅自开启公共消火栓的行政处罚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83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工作方式：区综合行政执法局对单位和个人擅自开启公共消火栓的行为责令改正，或开展立案、调查、处罚、回访。</w:t>
            </w:r>
          </w:p>
        </w:tc>
      </w:tr>
      <w:tr w14:paraId="113D0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5827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24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隔离、处理染疫或者疑似染疫的动物、动物产品及相关物品</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B58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工作方式：区农业农村局负责隔离、处理染疫或者疑似染疫的动物、动物产品及相关物品。</w:t>
            </w:r>
          </w:p>
        </w:tc>
      </w:tr>
      <w:tr w14:paraId="7B301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991C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E5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对燃气经营、燃气使用安全状况的监督检查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E0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承接部门：区住房城乡建设局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工作方式：区住房城乡建设局负责对燃气经营、燃气使用安全状况的监督检查。</w:t>
            </w:r>
          </w:p>
        </w:tc>
      </w:tr>
      <w:tr w14:paraId="7D178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C0490">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85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对生产经营单位未落实应急预案规定的应急物资及装备的行政处罚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4F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工作方式：区应急管理局对生产经营单位未落实应急预案规定的应急物资及装备的行为责令改正，或开展立案、调查、处罚、回访。</w:t>
            </w:r>
          </w:p>
        </w:tc>
      </w:tr>
      <w:tr w14:paraId="76D6A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641D">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20E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对烟花爆竹零售经营者存放的烟花爆竹数量超过零售许可证载明范围的行政处罚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62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工作方式：区应急管理局对烟花爆竹零售经营者存放的烟花爆竹数量超过零售许可证载明范围的行为责令改正，或开展立案、调查、处罚、回访。</w:t>
            </w:r>
          </w:p>
        </w:tc>
      </w:tr>
      <w:tr w14:paraId="234B5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086D9">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B3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对未经许可，生产、经营烟花爆竹制品的行政处罚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4E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工作方式：区应急管理局对未经许可，生产、经营烟花爆竹制品的行为责令改正，或开展立案、调查、处罚、回访。</w:t>
            </w:r>
          </w:p>
        </w:tc>
      </w:tr>
      <w:tr w14:paraId="55CFF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D445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44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对未经许可经营、超许可范围经营、许可证过期继续经营烟花爆竹的行政处罚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72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工作方式：区应急管理局对未经许可经营、超许可范围经营、许可证过期继续经营烟花爆竹的行为责令改正，或开展立案、调查、处罚、回访。</w:t>
            </w:r>
          </w:p>
        </w:tc>
      </w:tr>
      <w:tr w14:paraId="2D26F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0B49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6EC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对应急预案管理工作中做出显著成绩的单位和人员给予奖励（不含表彰）</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0E0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承接部门：区应急管理局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工作方式：区应急管理局按照《生产安全事故应急预案管理办法》规定，对应急预案管理工作中做出显著成绩的单位和人员给予奖励（不含表彰）。</w:t>
            </w:r>
          </w:p>
        </w:tc>
      </w:tr>
      <w:tr w14:paraId="2690E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53BC">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8F4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监督检查其他有防汛抗洪任务的部门和单位做好本行业和本单位防汛工作的情况</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6BA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工作方式：区水利局负责监督检查其他有防汛抗洪任务的部门和单位做好本行业和本单位防汛工作的情况。</w:t>
            </w:r>
          </w:p>
        </w:tc>
      </w:tr>
      <w:tr w14:paraId="5E146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494F">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C11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检查督促防洪工程设施的建设和水毁工程的修复</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56E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工作方式：区水利局负责检查督促防洪工程设施的建设和水毁工程的修复。</w:t>
            </w:r>
          </w:p>
        </w:tc>
      </w:tr>
      <w:tr w14:paraId="351FB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9506A">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89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359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对森林防火期内未经批准擅自在森林防火区内野外用火的行政处罚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3D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工作方式：区自然资源和规划局对森林防火期内未经批准擅自在森林防火区内野外用火的行为责令改正，或开展立案、调查、处罚、回访。</w:t>
            </w:r>
          </w:p>
        </w:tc>
      </w:tr>
      <w:tr w14:paraId="25ABE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8E3C1">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28A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森林防火检查</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76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工作方式：区自然资源和规划局依法开展森林防火检查。</w:t>
            </w:r>
          </w:p>
        </w:tc>
      </w:tr>
      <w:tr w14:paraId="703FA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4277C">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F90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在森林防火工作中做出突出成绩或在扑救重大、特别重大森林火灾中表现突出的单位和个人给予奖励（不含表彰）</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370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工作方式：区自然资源和规划局负责在森林防火工作中做出突出成绩或在扑救重大、特别重大森林火灾中表现突出的单位和个人给予奖励（不含表彰）。</w:t>
            </w:r>
          </w:p>
        </w:tc>
      </w:tr>
      <w:tr w14:paraId="71110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22276">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4E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下达森林火灾隐患整改通知书</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250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工作方式：区自然资源和规划局负责下达森林火灾隐患整改通知书。</w:t>
            </w:r>
          </w:p>
        </w:tc>
      </w:tr>
      <w:tr w14:paraId="41F45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1F8F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93</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37A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对森林高火险期内未经批准擅自进入森林高火险区活动的行政处罚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FF4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工作方式：区自然资源和规划局对森林高火险期内未经批准擅自进入森林高火险区活动的行为责令改正，或开展立案、调查、处罚、回访。</w:t>
            </w:r>
          </w:p>
        </w:tc>
      </w:tr>
      <w:tr w14:paraId="78326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50944">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94</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75E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对森林防火期内进入森林防火区的机动车辆未安装森林防火装置的行政处罚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944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工作方式：区自然资源和规划局对森林防火期内进入森林防火区的机动车辆未安装森林防火装置的行为责令改正，或开展立案、调查、处罚、回访。</w:t>
            </w:r>
          </w:p>
        </w:tc>
      </w:tr>
      <w:tr w14:paraId="1E16E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8BFCA">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95</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9CE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对森林防火期内森林、林木、林地的经营单位未设置森林防火警示宣传标志的行政处罚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D3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工作方式：区自然资源和规划局对森林防火期内森林、林木、林地的经营单位未设置森林防火警示宣传标志的行为责令改正，或开展立案、调查、处罚、回访。</w:t>
            </w:r>
          </w:p>
        </w:tc>
      </w:tr>
      <w:tr w14:paraId="6B035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FACF">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96</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471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对森林防火区内的有关单位或者个人拒绝接受森林防火检查或者接到森林火灾隐患整改通知书逾期不消除火灾隐患的行政处罚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EB7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3AB92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AF75B">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97</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DE9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对森林、林木、林地的经营单位或者个人未履行森林防火责任的行政处罚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44B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工作方式：区自然资源和规划局对森林、林木、林地的经营单位或者个人未履行森林防火责任的行为责令改正，或开展立案、调查、处罚、回访。</w:t>
            </w:r>
          </w:p>
        </w:tc>
      </w:tr>
      <w:tr w14:paraId="47BC8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B5874">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98</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83B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对破坏和侵占森林防火通道、标志、宣传碑（牌）、瞭望台（塔）、隔离带等设施设备的行政处罚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A3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工作方式：区自然资源和规划局对破坏和侵占森林防火通道、标志、宣传碑（牌）、瞭望台（塔）、隔离带等设施设备的行为责令改正，或开展立案、调查、处罚、回访。</w:t>
            </w:r>
          </w:p>
        </w:tc>
      </w:tr>
      <w:tr w14:paraId="07F6E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D5168">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99</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CEA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对森林防火期内携带火种和易燃易爆物品进入森林防火区或其他野外违规用火行为的行政处罚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03E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工作方式：区自然资源和规划局对森林防火期内携带火种和易燃易爆物品进入森林防火区或其他野外违规用火的行为责令改正，或开展立案、调查、处罚、回访。</w:t>
            </w:r>
          </w:p>
        </w:tc>
      </w:tr>
      <w:tr w14:paraId="6B730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59775">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100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9F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小型水库安全监督和防汛监督管理</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AFF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工作方式：区水利局负责小型水库安全监督和防汛监督管理。</w:t>
            </w:r>
          </w:p>
        </w:tc>
      </w:tr>
      <w:tr w14:paraId="526EA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4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A6DF9A">
            <w:pPr>
              <w:keepNext w:val="0"/>
              <w:keepLines w:val="0"/>
              <w:widowControl/>
              <w:suppressLineNumbers w:val="0"/>
              <w:spacing w:before="0" w:beforeAutospacing="0" w:after="0" w:afterAutospacing="0" w:line="320" w:lineRule="exact"/>
              <w:ind w:left="0" w:right="0"/>
              <w:jc w:val="left"/>
              <w:rPr>
                <w:rFonts w:hint="default" w:eastAsia="等线"/>
                <w:color w:val="000000"/>
                <w:kern w:val="0"/>
                <w:sz w:val="24"/>
                <w:szCs w:val="24"/>
                <w:lang w:val="en-US"/>
              </w:rPr>
            </w:pPr>
            <w:r>
              <w:rPr>
                <w:rFonts w:hint="eastAsia" w:ascii="黑体" w:hAnsi="宋体" w:eastAsia="黑体" w:cs="黑体"/>
                <w:color w:val="000000"/>
                <w:kern w:val="0"/>
                <w:sz w:val="24"/>
                <w:szCs w:val="24"/>
                <w:lang w:val="en-US" w:eastAsia="zh-CN" w:bidi="ar"/>
              </w:rPr>
              <w:t>八、市场监管（</w:t>
            </w:r>
            <w:r>
              <w:rPr>
                <w:rFonts w:hint="default" w:ascii="Times New Roman" w:hAnsi="Times New Roman" w:eastAsia="等线" w:cs="Times New Roman"/>
                <w:color w:val="000000"/>
                <w:kern w:val="0"/>
                <w:sz w:val="24"/>
                <w:szCs w:val="24"/>
                <w:lang w:val="en-US" w:eastAsia="zh-CN" w:bidi="ar"/>
              </w:rPr>
              <w:t>2</w:t>
            </w:r>
            <w:r>
              <w:rPr>
                <w:rFonts w:hint="eastAsia" w:ascii="黑体" w:hAnsi="宋体" w:eastAsia="黑体" w:cs="黑体"/>
                <w:color w:val="000000"/>
                <w:kern w:val="0"/>
                <w:sz w:val="24"/>
                <w:szCs w:val="24"/>
                <w:lang w:val="en-US" w:eastAsia="zh-CN" w:bidi="ar"/>
              </w:rPr>
              <w:t>项）</w:t>
            </w:r>
          </w:p>
        </w:tc>
      </w:tr>
      <w:tr w14:paraId="14BF5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A793">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101</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7AA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对举报违反食品安全规定的行为进行奖励</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CB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承接部门：区农业农村局、区市场监管局、区商务局、区卫生健康局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工作方式：区农业农村局、区市场监管局、区商务局、区卫生健康局负责对举报违反食品安全规定的行为进行奖励。</w:t>
            </w:r>
          </w:p>
        </w:tc>
      </w:tr>
      <w:tr w14:paraId="2DA23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796AD">
            <w:pPr>
              <w:keepNext w:val="0"/>
              <w:keepLines w:val="0"/>
              <w:widowControl/>
              <w:suppressLineNumbers w:val="0"/>
              <w:spacing w:before="0" w:beforeAutospacing="0" w:after="0" w:afterAutospacing="0" w:line="320" w:lineRule="exact"/>
              <w:ind w:left="0" w:right="0"/>
              <w:jc w:val="center"/>
              <w:rPr>
                <w:rFonts w:hint="default" w:eastAsia="等线"/>
                <w:color w:val="000000"/>
                <w:kern w:val="0"/>
                <w:sz w:val="24"/>
                <w:szCs w:val="24"/>
                <w:lang w:val="en-US"/>
              </w:rPr>
            </w:pPr>
            <w:r>
              <w:rPr>
                <w:rFonts w:hint="default" w:ascii="Times New Roman" w:hAnsi="Times New Roman" w:eastAsia="等线" w:cs="Times New Roman"/>
                <w:color w:val="000000"/>
                <w:kern w:val="0"/>
                <w:sz w:val="24"/>
                <w:szCs w:val="24"/>
                <w:lang w:val="en-US" w:eastAsia="zh-CN" w:bidi="ar"/>
              </w:rPr>
              <w:t>102</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354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对违反摊点卫生管理规定的行政处罚</w:t>
            </w:r>
          </w:p>
        </w:tc>
        <w:tc>
          <w:tcPr>
            <w:tcW w:w="9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EE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工作方式：区综合行政执法局对违反摊点卫生管理规定的行为责令改正，或开展立案、调查、处罚、回访。</w:t>
            </w:r>
          </w:p>
        </w:tc>
      </w:tr>
    </w:tbl>
    <w:p w14:paraId="694B4933">
      <w:pPr>
        <w:keepNext w:val="0"/>
        <w:keepLines w:val="0"/>
        <w:widowControl w:val="0"/>
        <w:suppressLineNumbers w:val="0"/>
        <w:spacing w:before="0" w:beforeAutospacing="0" w:after="0" w:afterAutospacing="0"/>
        <w:ind w:left="0" w:right="0"/>
        <w:jc w:val="both"/>
        <w:rPr>
          <w:lang w:val="en-US"/>
        </w:rPr>
      </w:pPr>
    </w:p>
    <w:p w14:paraId="7C83FB8E">
      <w:pPr>
        <w:rPr>
          <w:rFonts w:hint="default" w:ascii="Times New Roman" w:hAnsi="Times New Roman" w:cs="Times New Roman"/>
          <w:sz w:val="44"/>
        </w:rPr>
      </w:pPr>
    </w:p>
    <w:sectPr>
      <w:footerReference r:id="rId5" w:type="default"/>
      <w:pgSz w:w="16838" w:h="11905" w:orient="landscape"/>
      <w:pgMar w:top="1417" w:right="1417" w:bottom="1417" w:left="1417" w:header="720" w:footer="720" w:gutter="0"/>
      <w:pgNumType w:fmt="decimal" w:start="1"/>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9DA72E-E2AF-48DD-B383-5149518A531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164D395-A77C-42B9-9440-6AC749B9F002}"/>
  </w:font>
  <w:font w:name="仿宋_GB2312">
    <w:panose1 w:val="02010609030101010101"/>
    <w:charset w:val="86"/>
    <w:family w:val="auto"/>
    <w:pitch w:val="default"/>
    <w:sig w:usb0="00000001" w:usb1="080E0000" w:usb2="00000000" w:usb3="00000000" w:csb0="00040000" w:csb1="00000000"/>
    <w:embedRegular r:id="rId3" w:fontKey="{DA762067-9984-40A0-AFE5-4187B4148381}"/>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embedRegular r:id="rId4" w:fontKey="{173E370A-EDD1-4A80-A3E2-EA7E499D537D}"/>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等线">
    <w:altName w:val="仿宋_GB2312"/>
    <w:panose1 w:val="00000000000000000000"/>
    <w:charset w:val="86"/>
    <w:family w:val="auto"/>
    <w:pitch w:val="default"/>
    <w:sig w:usb0="00000000" w:usb1="00000000" w:usb2="00000010" w:usb3="00000000" w:csb0="00040000" w:csb1="00000000"/>
    <w:embedRegular r:id="rId5" w:fontKey="{F440973D-1508-444F-8F93-2C0CE4F9D2C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20CA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75477">
                          <w:pPr>
                            <w:pStyle w:val="4"/>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ED75477">
                    <w:pPr>
                      <w:pStyle w:val="4"/>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5A6743"/>
    <w:multiLevelType w:val="singleLevel"/>
    <w:tmpl w:val="F25A674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lNjZlYjZjYzY3M2I2YjhmYjFmNTkyYjgyM2M4MjEifQ=="/>
  </w:docVars>
  <w:rsids>
    <w:rsidRoot w:val="00000000"/>
    <w:rsid w:val="0229315C"/>
    <w:rsid w:val="07487DBA"/>
    <w:rsid w:val="08BD2F41"/>
    <w:rsid w:val="0BA5698E"/>
    <w:rsid w:val="0EFE3455"/>
    <w:rsid w:val="112153F8"/>
    <w:rsid w:val="13C83072"/>
    <w:rsid w:val="16756197"/>
    <w:rsid w:val="19135251"/>
    <w:rsid w:val="2A8B1DAE"/>
    <w:rsid w:val="2F6F4D1A"/>
    <w:rsid w:val="3A804B9A"/>
    <w:rsid w:val="3D7E6924"/>
    <w:rsid w:val="48382C4F"/>
    <w:rsid w:val="4B57612F"/>
    <w:rsid w:val="4D187953"/>
    <w:rsid w:val="5DD23992"/>
    <w:rsid w:val="6245792E"/>
    <w:rsid w:val="678171E1"/>
    <w:rsid w:val="7121188A"/>
    <w:rsid w:val="7301123E"/>
    <w:rsid w:val="746B3FDD"/>
    <w:rsid w:val="762A0FA8"/>
    <w:rsid w:val="776A3F15"/>
    <w:rsid w:val="77F75F1B"/>
    <w:rsid w:val="791ECAB2"/>
    <w:rsid w:val="7DCC224C"/>
    <w:rsid w:val="7F0350FB"/>
    <w:rsid w:val="F5EF1241"/>
    <w:rsid w:val="F6EEA5B1"/>
    <w:rsid w:val="F7FF27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autoRedefine/>
    <w:semiHidden/>
    <w:unhideWhenUsed/>
    <w:qFormat/>
    <w:uiPriority w:val="1"/>
  </w:style>
  <w:style w:type="table" w:default="1" w:styleId="7">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autoRedefine/>
    <w:qFormat/>
    <w:uiPriority w:val="1"/>
    <w:rPr>
      <w:rFonts w:ascii="仿宋_GB2312" w:hAnsi="仿宋_GB2312" w:eastAsia="仿宋_GB2312" w:cs="仿宋_GB2312"/>
      <w:sz w:val="30"/>
      <w:szCs w:val="30"/>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autoRedefine/>
    <w:qFormat/>
    <w:uiPriority w:val="0"/>
  </w:style>
  <w:style w:type="table" w:customStyle="1" w:styleId="9">
    <w:name w:val="Table Normal"/>
    <w:autoRedefine/>
    <w:semiHidden/>
    <w:unhideWhenUsed/>
    <w:qFormat/>
    <w:uiPriority w:val="2"/>
    <w:tblPr>
      <w:tblCellMar>
        <w:top w:w="0" w:type="dxa"/>
        <w:left w:w="0" w:type="dxa"/>
        <w:bottom w:w="0" w:type="dxa"/>
        <w:right w:w="0" w:type="dxa"/>
      </w:tblCellMar>
    </w:tblPr>
  </w:style>
  <w:style w:type="paragraph" w:styleId="10">
    <w:name w:val="List Paragraph"/>
    <w:basedOn w:val="1"/>
    <w:autoRedefine/>
    <w:qFormat/>
    <w:uiPriority w:val="1"/>
  </w:style>
  <w:style w:type="paragraph" w:customStyle="1" w:styleId="11">
    <w:name w:val="Table Paragraph"/>
    <w:basedOn w:val="1"/>
    <w:autoRedefine/>
    <w:qFormat/>
    <w:uiPriority w:val="1"/>
    <w:rPr>
      <w:rFonts w:ascii="仿宋_GB2312" w:hAnsi="仿宋_GB2312" w:eastAsia="仿宋_GB2312" w:cs="仿宋_GB2312"/>
    </w:rPr>
  </w:style>
  <w:style w:type="character" w:customStyle="1" w:styleId="12">
    <w:name w:val="font91"/>
    <w:basedOn w:val="8"/>
    <w:autoRedefine/>
    <w:qFormat/>
    <w:uiPriority w:val="0"/>
    <w:rPr>
      <w:rFonts w:ascii="黑体" w:hAnsi="宋体" w:eastAsia="黑体" w:cs="黑体"/>
      <w:color w:val="000000"/>
      <w:sz w:val="28"/>
      <w:szCs w:val="28"/>
      <w:u w:val="none"/>
    </w:rPr>
  </w:style>
  <w:style w:type="character" w:customStyle="1" w:styleId="13">
    <w:name w:val="font31"/>
    <w:basedOn w:val="8"/>
    <w:autoRedefine/>
    <w:qFormat/>
    <w:uiPriority w:val="0"/>
    <w:rPr>
      <w:rFonts w:hint="eastAsia" w:ascii="黑体" w:hAnsi="宋体" w:eastAsia="黑体" w:cs="黑体"/>
      <w:color w:val="000000"/>
      <w:sz w:val="24"/>
      <w:szCs w:val="24"/>
      <w:u w:val="none"/>
    </w:rPr>
  </w:style>
  <w:style w:type="character" w:customStyle="1" w:styleId="14">
    <w:name w:val="font41"/>
    <w:basedOn w:val="8"/>
    <w:autoRedefine/>
    <w:qFormat/>
    <w:uiPriority w:val="0"/>
    <w:rPr>
      <w:rFonts w:hint="default" w:ascii="Times New Roman" w:hAnsi="Times New Roman" w:cs="Times New Roman"/>
      <w:color w:val="000000"/>
      <w:sz w:val="28"/>
      <w:szCs w:val="28"/>
      <w:u w:val="none"/>
    </w:rPr>
  </w:style>
  <w:style w:type="character" w:customStyle="1" w:styleId="15">
    <w:name w:val="font71"/>
    <w:basedOn w:val="8"/>
    <w:autoRedefine/>
    <w:qFormat/>
    <w:uiPriority w:val="0"/>
    <w:rPr>
      <w:rFonts w:ascii="仿宋_GB2312" w:eastAsia="仿宋_GB2312" w:cs="仿宋_GB2312"/>
      <w:color w:val="000000"/>
      <w:sz w:val="28"/>
      <w:szCs w:val="28"/>
      <w:u w:val="none"/>
    </w:rPr>
  </w:style>
  <w:style w:type="character" w:customStyle="1" w:styleId="16">
    <w:name w:val="font101"/>
    <w:basedOn w:val="8"/>
    <w:autoRedefine/>
    <w:qFormat/>
    <w:uiPriority w:val="0"/>
    <w:rPr>
      <w:rFonts w:hint="eastAsia" w:ascii="仿宋_GB2312" w:eastAsia="仿宋_GB2312" w:cs="仿宋_GB2312"/>
      <w:color w:val="000000"/>
      <w:sz w:val="28"/>
      <w:szCs w:val="28"/>
      <w:u w:val="none"/>
    </w:rPr>
  </w:style>
  <w:style w:type="character" w:customStyle="1" w:styleId="17">
    <w:name w:val="font81"/>
    <w:basedOn w:val="8"/>
    <w:autoRedefine/>
    <w:qFormat/>
    <w:uiPriority w:val="0"/>
    <w:rPr>
      <w:rFonts w:hint="default" w:ascii="Times New Roman" w:hAnsi="Times New Roman" w:cs="Times New Roman"/>
      <w:color w:val="000000"/>
      <w:sz w:val="28"/>
      <w:szCs w:val="28"/>
      <w:u w:val="none"/>
    </w:rPr>
  </w:style>
  <w:style w:type="character" w:customStyle="1" w:styleId="18">
    <w:name w:val="font112"/>
    <w:basedOn w:val="8"/>
    <w:autoRedefine/>
    <w:qFormat/>
    <w:uiPriority w:val="0"/>
    <w:rPr>
      <w:rFonts w:ascii="方正书宋_GBK" w:hAnsi="方正书宋_GBK" w:eastAsia="方正书宋_GBK" w:cs="方正书宋_GBK"/>
      <w:color w:val="000000"/>
      <w:sz w:val="28"/>
      <w:szCs w:val="28"/>
      <w:u w:val="none"/>
    </w:rPr>
  </w:style>
  <w:style w:type="character" w:customStyle="1" w:styleId="19">
    <w:name w:val="font121"/>
    <w:basedOn w:val="8"/>
    <w:autoRedefine/>
    <w:qFormat/>
    <w:uiPriority w:val="0"/>
    <w:rPr>
      <w:rFonts w:hint="eastAsia" w:ascii="宋体" w:hAnsi="宋体" w:eastAsia="宋体" w:cs="宋体"/>
      <w:color w:val="000000"/>
      <w:sz w:val="28"/>
      <w:szCs w:val="28"/>
      <w:u w:val="none"/>
    </w:rPr>
  </w:style>
  <w:style w:type="character" w:customStyle="1" w:styleId="20">
    <w:name w:val="font131"/>
    <w:basedOn w:val="8"/>
    <w:autoRedefine/>
    <w:qFormat/>
    <w:uiPriority w:val="0"/>
    <w:rPr>
      <w:rFonts w:ascii="微软雅黑" w:hAnsi="微软雅黑" w:eastAsia="微软雅黑" w:cs="微软雅黑"/>
      <w:color w:val="000000"/>
      <w:sz w:val="28"/>
      <w:szCs w:val="28"/>
      <w:u w:val="none"/>
    </w:rPr>
  </w:style>
  <w:style w:type="character" w:customStyle="1" w:styleId="21">
    <w:name w:val="font141"/>
    <w:basedOn w:val="8"/>
    <w:autoRedefine/>
    <w:qFormat/>
    <w:uiPriority w:val="0"/>
    <w:rPr>
      <w:rFonts w:hint="default" w:ascii="Times New Roman" w:hAnsi="Times New Roman" w:cs="Times New Roman"/>
      <w:strike/>
      <w:color w:val="000000"/>
      <w:sz w:val="28"/>
      <w:szCs w:val="28"/>
    </w:rPr>
  </w:style>
  <w:style w:type="character" w:customStyle="1" w:styleId="22">
    <w:name w:val="font51"/>
    <w:basedOn w:val="8"/>
    <w:autoRedefine/>
    <w:qFormat/>
    <w:uiPriority w:val="0"/>
    <w:rPr>
      <w:rFonts w:hint="eastAsia" w:ascii="仿宋_GB2312" w:eastAsia="仿宋_GB2312" w:cs="仿宋_GB2312"/>
      <w:color w:val="000000"/>
      <w:sz w:val="28"/>
      <w:szCs w:val="28"/>
      <w:u w:val="none"/>
    </w:rPr>
  </w:style>
  <w:style w:type="character" w:customStyle="1" w:styleId="23">
    <w:name w:val="font13"/>
    <w:basedOn w:val="8"/>
    <w:autoRedefine/>
    <w:qFormat/>
    <w:uiPriority w:val="0"/>
    <w:rPr>
      <w:rFonts w:hint="default" w:ascii="Times New Roman" w:hAnsi="Times New Roman" w:cs="Times New Roman"/>
      <w:color w:val="000000"/>
      <w:sz w:val="28"/>
      <w:szCs w:val="28"/>
      <w:u w:val="none"/>
    </w:rPr>
  </w:style>
  <w:style w:type="character" w:customStyle="1" w:styleId="24">
    <w:name w:val="font111"/>
    <w:basedOn w:val="8"/>
    <w:autoRedefine/>
    <w:qFormat/>
    <w:uiPriority w:val="0"/>
    <w:rPr>
      <w:rFonts w:ascii="方正书宋_GBK" w:hAnsi="方正书宋_GBK" w:eastAsia="方正书宋_GBK" w:cs="方正书宋_GBK"/>
      <w:color w:val="000000"/>
      <w:sz w:val="28"/>
      <w:szCs w:val="28"/>
      <w:u w:val="none"/>
    </w:rPr>
  </w:style>
  <w:style w:type="character" w:customStyle="1" w:styleId="25">
    <w:name w:val="font61"/>
    <w:basedOn w:val="8"/>
    <w:autoRedefine/>
    <w:qFormat/>
    <w:uiPriority w:val="0"/>
    <w:rPr>
      <w:rFonts w:hint="default" w:ascii="Times New Roman" w:hAnsi="Times New Roman" w:cs="Times New Roman"/>
      <w:color w:val="000000"/>
      <w:sz w:val="26"/>
      <w:szCs w:val="26"/>
      <w:u w:val="none"/>
    </w:rPr>
  </w:style>
  <w:style w:type="character" w:customStyle="1" w:styleId="26">
    <w:name w:val="font132"/>
    <w:basedOn w:val="8"/>
    <w:autoRedefine/>
    <w:qFormat/>
    <w:uiPriority w:val="0"/>
    <w:rPr>
      <w:rFonts w:hint="eastAsia" w:ascii="宋体" w:hAnsi="宋体" w:eastAsia="宋体" w:cs="宋体"/>
      <w:color w:val="000000"/>
      <w:sz w:val="28"/>
      <w:szCs w:val="28"/>
      <w:u w:val="none"/>
    </w:rPr>
  </w:style>
  <w:style w:type="character" w:customStyle="1" w:styleId="27">
    <w:name w:val="font11"/>
    <w:basedOn w:val="8"/>
    <w:autoRedefine/>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71</Pages>
  <Words>65</Words>
  <Characters>224</Characters>
  <TotalTime>62</TotalTime>
  <ScaleCrop>false</ScaleCrop>
  <LinksUpToDate>false</LinksUpToDate>
  <CharactersWithSpaces>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2025-07-04T23:52:00Z</dcterms:created>
  <dc:creator>Administrator</dc:creator>
  <cp:lastModifiedBy>林林</cp:lastModifiedBy>
  <dcterms:modified xsi:type="dcterms:W3CDTF">2025-07-30T08:39:19Z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Creator">
    <vt:lpwstr>WPS 表格</vt:lpwstr>
  </property>
  <property fmtid="{D5CDD505-2E9C-101B-9397-08002B2CF9AE}" pid="4" name="LastSaved">
    <vt:filetime>2025-07-03T00:00:00Z</vt:filetime>
  </property>
  <property fmtid="{D5CDD505-2E9C-101B-9397-08002B2CF9AE}" pid="5" name="KSOTemplateDocerSaveRecord">
    <vt:lpwstr>eyJoZGlkIjoiYjY4NThhZDUzNTNhZjEzZjZjMjRjNjJmNWUzZjcwMWQiLCJ1c2VySWQiOiI0ODg1NjE0MDIifQ==</vt:lpwstr>
  </property>
  <property fmtid="{D5CDD505-2E9C-101B-9397-08002B2CF9AE}" pid="6" name="KSOProductBuildVer">
    <vt:lpwstr>2052-12.1.0.21915</vt:lpwstr>
  </property>
  <property fmtid="{D5CDD505-2E9C-101B-9397-08002B2CF9AE}" pid="7" name="ICV">
    <vt:lpwstr>53FC51A1034B4E95A4AC7CB0A0695484_13</vt:lpwstr>
  </property>
</Properties>
</file>