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78B24">
      <w:bookmarkStart w:id="0" w:name="_Toc15377425"/>
      <w:bookmarkStart w:id="1" w:name="_Toc15377193"/>
      <w:bookmarkStart w:id="2" w:name="_Toc15378441"/>
      <w:bookmarkStart w:id="3" w:name="_Toc15396597"/>
      <w:bookmarkStart w:id="4" w:name="_Toc15396475"/>
      <w:bookmarkStart w:id="5" w:name="_Toc15306267"/>
    </w:p>
    <w:p w14:paraId="78F48BC0">
      <w:pPr>
        <w:pStyle w:val="11"/>
        <w:spacing w:before="93"/>
        <w:jc w:val="center"/>
        <w:rPr>
          <w:rFonts w:ascii="Times New Roman" w:eastAsia="方正小标宋简体"/>
          <w:kern w:val="2"/>
          <w:sz w:val="44"/>
          <w:szCs w:val="44"/>
        </w:rPr>
      </w:pPr>
    </w:p>
    <w:p w14:paraId="0381D35F">
      <w:pPr>
        <w:pStyle w:val="11"/>
        <w:spacing w:before="93"/>
        <w:jc w:val="center"/>
        <w:rPr>
          <w:rFonts w:ascii="Times New Roman" w:eastAsia="方正小标宋简体"/>
          <w:kern w:val="2"/>
          <w:sz w:val="44"/>
          <w:szCs w:val="44"/>
        </w:rPr>
      </w:pPr>
    </w:p>
    <w:p w14:paraId="6F05A6F5">
      <w:pPr>
        <w:pStyle w:val="11"/>
        <w:spacing w:before="93"/>
        <w:jc w:val="both"/>
        <w:rPr>
          <w:rFonts w:ascii="Times New Roman" w:eastAsia="方正小标宋简体"/>
          <w:kern w:val="2"/>
          <w:sz w:val="44"/>
          <w:szCs w:val="44"/>
        </w:rPr>
      </w:pPr>
    </w:p>
    <w:bookmarkEnd w:id="0"/>
    <w:bookmarkEnd w:id="1"/>
    <w:bookmarkEnd w:id="2"/>
    <w:bookmarkEnd w:id="3"/>
    <w:bookmarkEnd w:id="4"/>
    <w:p w14:paraId="04FF9DCF">
      <w:pPr>
        <w:pStyle w:val="11"/>
        <w:spacing w:before="93"/>
        <w:jc w:val="center"/>
        <w:rPr>
          <w:rFonts w:hint="eastAsia" w:ascii="方正小标宋简体" w:hAnsi="方正小标宋简体" w:eastAsia="方正小标宋简体" w:cs="方正小标宋简体"/>
          <w:kern w:val="2"/>
          <w:sz w:val="44"/>
          <w:szCs w:val="44"/>
        </w:rPr>
      </w:pPr>
      <w:bookmarkStart w:id="6" w:name="_Toc15396476"/>
      <w:bookmarkStart w:id="7" w:name="_Toc15377194"/>
      <w:bookmarkStart w:id="8" w:name="_Toc15377426"/>
      <w:bookmarkStart w:id="9" w:name="_Toc15396598"/>
      <w:bookmarkStart w:id="10" w:name="_Toc15378442"/>
      <w:r>
        <w:rPr>
          <w:rFonts w:hint="eastAsia" w:ascii="方正小标宋简体" w:hAnsi="方正小标宋简体" w:eastAsia="方正小标宋简体" w:cs="方正小标宋简体"/>
          <w:kern w:val="2"/>
          <w:sz w:val="44"/>
          <w:szCs w:val="44"/>
        </w:rPr>
        <w:t>2024年度</w:t>
      </w:r>
    </w:p>
    <w:p w14:paraId="15AB2941">
      <w:pPr>
        <w:pStyle w:val="11"/>
        <w:spacing w:before="93"/>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rPr>
        <w:t>四川省</w:t>
      </w:r>
      <w:bookmarkEnd w:id="5"/>
      <w:bookmarkStart w:id="11" w:name="_Toc15306268"/>
      <w:r>
        <w:rPr>
          <w:rFonts w:hint="eastAsia" w:ascii="方正小标宋简体" w:hAnsi="方正小标宋简体" w:eastAsia="方正小标宋简体" w:cs="方正小标宋简体"/>
          <w:kern w:val="2"/>
          <w:sz w:val="44"/>
          <w:szCs w:val="44"/>
        </w:rPr>
        <w:t>遂宁市安居区人民政府</w:t>
      </w:r>
    </w:p>
    <w:p w14:paraId="7C05C364">
      <w:pPr>
        <w:pStyle w:val="11"/>
        <w:spacing w:before="93"/>
        <w:jc w:val="center"/>
        <w:rPr>
          <w:rFonts w:ascii="Times New Roman" w:eastAsia="方正小标宋简体"/>
          <w:kern w:val="2"/>
          <w:sz w:val="44"/>
          <w:szCs w:val="44"/>
        </w:rPr>
      </w:pPr>
      <w:r>
        <w:rPr>
          <w:rFonts w:hint="eastAsia" w:ascii="方正小标宋简体" w:hAnsi="方正小标宋简体" w:eastAsia="方正小标宋简体" w:cs="方正小标宋简体"/>
          <w:kern w:val="2"/>
          <w:sz w:val="44"/>
          <w:szCs w:val="44"/>
        </w:rPr>
        <w:t>部门决算</w:t>
      </w:r>
      <w:bookmarkEnd w:id="6"/>
      <w:bookmarkEnd w:id="7"/>
      <w:bookmarkEnd w:id="8"/>
      <w:bookmarkEnd w:id="9"/>
      <w:bookmarkEnd w:id="10"/>
      <w:bookmarkEnd w:id="11"/>
    </w:p>
    <w:p w14:paraId="2C3F78DA">
      <w:pPr>
        <w:widowControl/>
        <w:jc w:val="center"/>
        <w:rPr>
          <w:rFonts w:eastAsia="黑体"/>
          <w:sz w:val="48"/>
          <w:szCs w:val="48"/>
        </w:rPr>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425" w:num="1"/>
          <w:titlePg/>
          <w:docGrid w:type="lines" w:linePitch="312" w:charSpace="0"/>
        </w:sectPr>
      </w:pPr>
    </w:p>
    <w:p w14:paraId="1B35C53A">
      <w:pPr>
        <w:widowControl/>
        <w:jc w:val="center"/>
        <w:rPr>
          <w:rFonts w:eastAsia="黑体" w:cstheme="minorBidi"/>
          <w:sz w:val="28"/>
          <w:szCs w:val="28"/>
        </w:rPr>
      </w:pPr>
      <w:r>
        <w:rPr>
          <w:rFonts w:hint="eastAsia" w:eastAsia="黑体"/>
          <w:b/>
          <w:bCs/>
          <w:sz w:val="36"/>
          <w:szCs w:val="36"/>
        </w:rPr>
        <w:t>目</w:t>
      </w:r>
      <w:r>
        <w:rPr>
          <w:rFonts w:hint="eastAsia" w:eastAsia="黑体"/>
          <w:b/>
          <w:bCs/>
          <w:sz w:val="36"/>
          <w:szCs w:val="36"/>
          <w:lang w:val="en-US" w:eastAsia="zh-CN"/>
        </w:rPr>
        <w:t xml:space="preserve">    </w:t>
      </w:r>
      <w:r>
        <w:rPr>
          <w:rFonts w:hint="eastAsia" w:eastAsia="黑体"/>
          <w:b/>
          <w:bCs/>
          <w:sz w:val="36"/>
          <w:szCs w:val="36"/>
        </w:rPr>
        <w:t>录</w:t>
      </w:r>
    </w:p>
    <w:p w14:paraId="59E76A3E">
      <w:pPr>
        <w:pStyle w:val="16"/>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公开时间：2025年8月2</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日</w:t>
      </w:r>
    </w:p>
    <w:p w14:paraId="5977EAE8"/>
    <w:sdt>
      <w:sdtPr>
        <w:rPr>
          <w:rFonts w:ascii="宋体" w:hAnsi="宋体"/>
        </w:rPr>
        <w:id w:val="147473704"/>
        <w:docPartObj>
          <w:docPartGallery w:val="Table of Contents"/>
          <w:docPartUnique/>
        </w:docPartObj>
      </w:sdtPr>
      <w:sdtEndPr>
        <w:rPr>
          <w:rFonts w:hint="eastAsia" w:ascii="宋体" w:hAnsi="宋体" w:cs="宋体"/>
        </w:rPr>
      </w:sdtEndPr>
      <w:sdtContent>
        <w:p w14:paraId="76630792">
          <w:pPr>
            <w:jc w:val="center"/>
          </w:pPr>
          <w:bookmarkStart w:id="12" w:name="_Toc15396599"/>
          <w:bookmarkStart w:id="13" w:name="_Toc15377196"/>
        </w:p>
        <w:p w14:paraId="1D8A0092">
          <w:pPr>
            <w:pStyle w:val="16"/>
            <w:tabs>
              <w:tab w:val="right" w:leader="dot" w:pos="8306"/>
              <w:tab w:val="clear" w:pos="8296"/>
            </w:tabs>
            <w:rPr>
              <w:rFonts w:hint="default" w:ascii="Times New Roman" w:hAnsi="Times New Roman" w:eastAsia="宋体"/>
            </w:rPr>
          </w:pPr>
          <w:r>
            <w:rPr>
              <w:rFonts w:hint="default" w:ascii="Times New Roman" w:hAnsi="Times New Roman" w:eastAsia="宋体"/>
            </w:rPr>
            <w:fldChar w:fldCharType="begin"/>
          </w:r>
          <w:r>
            <w:rPr>
              <w:rFonts w:hint="default" w:ascii="Times New Roman" w:hAnsi="Times New Roman" w:eastAsia="宋体"/>
            </w:rPr>
            <w:instrText xml:space="preserve">TOC \o "1-2" \h \u </w:instrText>
          </w:r>
          <w:r>
            <w:rPr>
              <w:rFonts w:hint="default" w:ascii="Times New Roman" w:hAnsi="Times New Roman" w:eastAsia="宋体"/>
            </w:rPr>
            <w:fldChar w:fldCharType="separate"/>
          </w:r>
          <w:r>
            <w:rPr>
              <w:rFonts w:hint="default" w:ascii="Times New Roman" w:hAnsi="Times New Roman" w:eastAsia="黑体"/>
              <w:b/>
              <w:bCs/>
            </w:rPr>
            <w:fldChar w:fldCharType="begin"/>
          </w:r>
          <w:r>
            <w:rPr>
              <w:rFonts w:hint="default" w:ascii="Times New Roman" w:hAnsi="Times New Roman" w:eastAsia="黑体"/>
              <w:b/>
              <w:bCs/>
            </w:rPr>
            <w:instrText xml:space="preserve"> HYPERLINK \l _Toc8944 </w:instrText>
          </w:r>
          <w:r>
            <w:rPr>
              <w:rFonts w:hint="default" w:ascii="Times New Roman" w:hAnsi="Times New Roman" w:eastAsia="黑体"/>
              <w:b/>
              <w:bCs/>
            </w:rPr>
            <w:fldChar w:fldCharType="separate"/>
          </w:r>
          <w:r>
            <w:rPr>
              <w:rFonts w:hint="default" w:ascii="Times New Roman" w:hAnsi="Times New Roman" w:eastAsia="黑体" w:cs="Times New Roman"/>
              <w:b/>
              <w:bCs/>
            </w:rPr>
            <w:t>第一部分部门概况</w:t>
          </w:r>
          <w:r>
            <w:rPr>
              <w:rFonts w:hint="default" w:ascii="Times New Roman" w:hAnsi="Times New Roman" w:eastAsia="黑体"/>
              <w:b/>
              <w:bCs/>
            </w:rPr>
            <w:tab/>
          </w:r>
          <w:r>
            <w:rPr>
              <w:rFonts w:hint="default" w:ascii="Times New Roman" w:hAnsi="Times New Roman" w:eastAsia="黑体"/>
              <w:b/>
              <w:bCs/>
            </w:rPr>
            <w:fldChar w:fldCharType="begin"/>
          </w:r>
          <w:r>
            <w:rPr>
              <w:rFonts w:hint="default" w:ascii="Times New Roman" w:hAnsi="Times New Roman" w:eastAsia="黑体"/>
              <w:b/>
              <w:bCs/>
            </w:rPr>
            <w:instrText xml:space="preserve"> PAGEREF _Toc8944 \h </w:instrText>
          </w:r>
          <w:r>
            <w:rPr>
              <w:rFonts w:hint="default" w:ascii="Times New Roman" w:hAnsi="Times New Roman" w:eastAsia="黑体"/>
              <w:b/>
              <w:bCs/>
            </w:rPr>
            <w:fldChar w:fldCharType="separate"/>
          </w:r>
          <w:r>
            <w:rPr>
              <w:rFonts w:hint="default" w:ascii="Times New Roman" w:hAnsi="Times New Roman" w:eastAsia="黑体" w:cs="Times New Roman"/>
              <w:b/>
              <w:bCs/>
            </w:rPr>
            <w:t>1</w:t>
          </w:r>
          <w:r>
            <w:rPr>
              <w:rFonts w:hint="default" w:ascii="Times New Roman" w:hAnsi="Times New Roman" w:eastAsia="黑体"/>
              <w:b/>
              <w:bCs/>
            </w:rPr>
            <w:fldChar w:fldCharType="end"/>
          </w:r>
          <w:r>
            <w:rPr>
              <w:rFonts w:hint="default" w:ascii="Times New Roman" w:hAnsi="Times New Roman" w:eastAsia="黑体"/>
              <w:b/>
              <w:bCs/>
            </w:rPr>
            <w:fldChar w:fldCharType="end"/>
          </w:r>
        </w:p>
        <w:p w14:paraId="41D3C773">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_Toc19115 </w:instrText>
          </w:r>
          <w:r>
            <w:rPr>
              <w:rFonts w:hint="default"/>
              <w:sz w:val="24"/>
            </w:rPr>
            <w:fldChar w:fldCharType="separate"/>
          </w:r>
          <w:r>
            <w:rPr>
              <w:rFonts w:hint="default" w:ascii="Times New Roman" w:hAnsi="Times New Roman"/>
              <w:bCs w:val="0"/>
              <w:sz w:val="24"/>
            </w:rPr>
            <w:t xml:space="preserve">一、 </w:t>
          </w:r>
          <w:r>
            <w:rPr>
              <w:rFonts w:hint="default" w:ascii="Times New Roman" w:hAnsi="Times New Roman" w:eastAsia="宋体"/>
              <w:sz w:val="24"/>
            </w:rPr>
            <w:t>部门职责</w:t>
          </w:r>
          <w:r>
            <w:rPr>
              <w:rFonts w:hint="default"/>
              <w:sz w:val="24"/>
            </w:rPr>
            <w:tab/>
          </w:r>
          <w:r>
            <w:rPr>
              <w:rFonts w:hint="default"/>
              <w:sz w:val="24"/>
            </w:rPr>
            <w:fldChar w:fldCharType="begin"/>
          </w:r>
          <w:r>
            <w:rPr>
              <w:rFonts w:hint="default"/>
              <w:sz w:val="24"/>
            </w:rPr>
            <w:instrText xml:space="preserve"> PAGEREF _Toc19115 \h </w:instrText>
          </w:r>
          <w:r>
            <w:rPr>
              <w:rFonts w:hint="default"/>
              <w:sz w:val="24"/>
            </w:rPr>
            <w:fldChar w:fldCharType="separate"/>
          </w:r>
          <w:r>
            <w:rPr>
              <w:rFonts w:hint="default" w:ascii="Times New Roman" w:hAnsi="Times New Roman" w:eastAsia="宋体" w:cs="Times New Roman"/>
              <w:sz w:val="24"/>
            </w:rPr>
            <w:t>1</w:t>
          </w:r>
          <w:r>
            <w:rPr>
              <w:rFonts w:hint="default"/>
              <w:sz w:val="24"/>
            </w:rPr>
            <w:fldChar w:fldCharType="end"/>
          </w:r>
          <w:r>
            <w:rPr>
              <w:rFonts w:hint="default"/>
              <w:sz w:val="24"/>
            </w:rPr>
            <w:fldChar w:fldCharType="end"/>
          </w:r>
        </w:p>
        <w:p w14:paraId="676BEF48">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_Toc15202 </w:instrText>
          </w:r>
          <w:r>
            <w:rPr>
              <w:rFonts w:hint="default"/>
              <w:sz w:val="24"/>
            </w:rPr>
            <w:fldChar w:fldCharType="separate"/>
          </w:r>
          <w:r>
            <w:rPr>
              <w:rFonts w:hint="default" w:ascii="Times New Roman" w:hAnsi="Times New Roman"/>
              <w:bCs w:val="0"/>
              <w:sz w:val="24"/>
            </w:rPr>
            <w:t xml:space="preserve">二、 </w:t>
          </w:r>
          <w:r>
            <w:rPr>
              <w:rFonts w:hint="default" w:ascii="Times New Roman" w:hAnsi="Times New Roman" w:eastAsia="宋体"/>
              <w:sz w:val="24"/>
            </w:rPr>
            <w:t>机</w:t>
          </w:r>
          <w:r>
            <w:rPr>
              <w:rFonts w:hint="default" w:ascii="Times New Roman" w:hAnsi="Times New Roman" w:eastAsia="宋体"/>
              <w:bCs w:val="0"/>
              <w:sz w:val="24"/>
            </w:rPr>
            <w:t>构设置</w:t>
          </w:r>
          <w:r>
            <w:rPr>
              <w:rFonts w:hint="default"/>
              <w:sz w:val="24"/>
            </w:rPr>
            <w:tab/>
          </w:r>
          <w:r>
            <w:rPr>
              <w:rFonts w:hint="default"/>
              <w:sz w:val="24"/>
            </w:rPr>
            <w:fldChar w:fldCharType="begin"/>
          </w:r>
          <w:r>
            <w:rPr>
              <w:rFonts w:hint="default"/>
              <w:sz w:val="24"/>
            </w:rPr>
            <w:instrText xml:space="preserve"> PAGEREF _Toc15202 \h </w:instrText>
          </w:r>
          <w:r>
            <w:rPr>
              <w:rFonts w:hint="default"/>
              <w:sz w:val="24"/>
            </w:rPr>
            <w:fldChar w:fldCharType="separate"/>
          </w:r>
          <w:r>
            <w:rPr>
              <w:rFonts w:hint="default" w:ascii="Times New Roman" w:hAnsi="Times New Roman" w:eastAsia="宋体" w:cs="Times New Roman"/>
              <w:sz w:val="24"/>
            </w:rPr>
            <w:t>2</w:t>
          </w:r>
          <w:r>
            <w:rPr>
              <w:rFonts w:hint="default"/>
              <w:sz w:val="24"/>
            </w:rPr>
            <w:fldChar w:fldCharType="end"/>
          </w:r>
          <w:r>
            <w:rPr>
              <w:rFonts w:hint="default"/>
              <w:sz w:val="24"/>
            </w:rPr>
            <w:fldChar w:fldCharType="end"/>
          </w:r>
        </w:p>
        <w:p w14:paraId="0E39F55C">
          <w:pPr>
            <w:pStyle w:val="16"/>
            <w:tabs>
              <w:tab w:val="right" w:leader="dot" w:pos="8306"/>
              <w:tab w:val="clear" w:pos="8296"/>
            </w:tabs>
            <w:rPr>
              <w:rFonts w:hint="default" w:ascii="Times New Roman" w:hAnsi="Times New Roman" w:eastAsia="宋体"/>
            </w:rPr>
          </w:pPr>
          <w:r>
            <w:rPr>
              <w:rFonts w:hint="default" w:ascii="Times New Roman" w:hAnsi="Times New Roman" w:eastAsia="黑体"/>
              <w:b/>
              <w:bCs/>
            </w:rPr>
            <w:fldChar w:fldCharType="begin"/>
          </w:r>
          <w:r>
            <w:rPr>
              <w:rFonts w:hint="default" w:ascii="Times New Roman" w:hAnsi="Times New Roman" w:eastAsia="黑体"/>
              <w:b/>
              <w:bCs/>
            </w:rPr>
            <w:instrText xml:space="preserve"> HYPERLINK \l _Toc119 </w:instrText>
          </w:r>
          <w:r>
            <w:rPr>
              <w:rFonts w:hint="default" w:ascii="Times New Roman" w:hAnsi="Times New Roman" w:eastAsia="黑体"/>
              <w:b/>
              <w:bCs/>
            </w:rPr>
            <w:fldChar w:fldCharType="separate"/>
          </w:r>
          <w:r>
            <w:rPr>
              <w:rFonts w:hint="default" w:ascii="Times New Roman" w:hAnsi="Times New Roman" w:eastAsia="黑体" w:cs="Times New Roman"/>
              <w:b/>
              <w:bCs/>
            </w:rPr>
            <w:t>第二部分2024年度部门决算情况说明</w:t>
          </w:r>
          <w:r>
            <w:rPr>
              <w:rFonts w:hint="default" w:ascii="Times New Roman" w:hAnsi="Times New Roman" w:eastAsia="黑体"/>
              <w:b/>
              <w:bCs/>
            </w:rPr>
            <w:tab/>
          </w:r>
          <w:r>
            <w:rPr>
              <w:rFonts w:hint="default" w:ascii="Times New Roman" w:hAnsi="Times New Roman" w:eastAsia="黑体"/>
              <w:b/>
              <w:bCs/>
            </w:rPr>
            <w:fldChar w:fldCharType="begin"/>
          </w:r>
          <w:r>
            <w:rPr>
              <w:rFonts w:hint="default" w:ascii="Times New Roman" w:hAnsi="Times New Roman" w:eastAsia="黑体"/>
              <w:b/>
              <w:bCs/>
            </w:rPr>
            <w:instrText xml:space="preserve"> PAGEREF _Toc119 \h </w:instrText>
          </w:r>
          <w:r>
            <w:rPr>
              <w:rFonts w:hint="default" w:ascii="Times New Roman" w:hAnsi="Times New Roman" w:eastAsia="黑体"/>
              <w:b/>
              <w:bCs/>
            </w:rPr>
            <w:fldChar w:fldCharType="separate"/>
          </w:r>
          <w:r>
            <w:rPr>
              <w:rFonts w:hint="default" w:ascii="Times New Roman" w:hAnsi="Times New Roman" w:eastAsia="黑体" w:cs="Times New Roman"/>
              <w:b/>
              <w:bCs/>
            </w:rPr>
            <w:t>3</w:t>
          </w:r>
          <w:r>
            <w:rPr>
              <w:rFonts w:hint="default" w:ascii="Times New Roman" w:hAnsi="Times New Roman" w:eastAsia="黑体"/>
              <w:b/>
              <w:bCs/>
            </w:rPr>
            <w:fldChar w:fldCharType="end"/>
          </w:r>
          <w:r>
            <w:rPr>
              <w:rFonts w:hint="default" w:ascii="Times New Roman" w:hAnsi="Times New Roman" w:eastAsia="黑体"/>
              <w:b/>
              <w:bCs/>
            </w:rPr>
            <w:fldChar w:fldCharType="end"/>
          </w:r>
        </w:p>
        <w:p w14:paraId="10D80199">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_Toc16057 </w:instrText>
          </w:r>
          <w:r>
            <w:rPr>
              <w:rFonts w:hint="default"/>
              <w:sz w:val="24"/>
            </w:rPr>
            <w:fldChar w:fldCharType="separate"/>
          </w:r>
          <w:r>
            <w:rPr>
              <w:rFonts w:hint="default"/>
              <w:bCs w:val="0"/>
              <w:sz w:val="24"/>
            </w:rPr>
            <w:t xml:space="preserve">一、 </w:t>
          </w:r>
          <w:r>
            <w:rPr>
              <w:rFonts w:hint="default" w:ascii="Times New Roman" w:hAnsi="Times New Roman" w:eastAsia="宋体"/>
              <w:sz w:val="24"/>
            </w:rPr>
            <w:t>收</w:t>
          </w:r>
          <w:r>
            <w:rPr>
              <w:rFonts w:hint="default"/>
              <w:bCs w:val="0"/>
              <w:sz w:val="24"/>
            </w:rPr>
            <w:t>入支出决算总体情况说明</w:t>
          </w:r>
          <w:r>
            <w:rPr>
              <w:rFonts w:hint="default"/>
              <w:sz w:val="24"/>
            </w:rPr>
            <w:tab/>
          </w:r>
          <w:r>
            <w:rPr>
              <w:rFonts w:hint="default"/>
              <w:sz w:val="24"/>
            </w:rPr>
            <w:fldChar w:fldCharType="begin"/>
          </w:r>
          <w:r>
            <w:rPr>
              <w:rFonts w:hint="default"/>
              <w:sz w:val="24"/>
            </w:rPr>
            <w:instrText xml:space="preserve"> PAGEREF _Toc16057 \h </w:instrText>
          </w:r>
          <w:r>
            <w:rPr>
              <w:rFonts w:hint="default"/>
              <w:sz w:val="24"/>
            </w:rPr>
            <w:fldChar w:fldCharType="separate"/>
          </w:r>
          <w:r>
            <w:rPr>
              <w:rFonts w:hint="default" w:ascii="Times New Roman" w:hAnsi="Times New Roman" w:eastAsia="宋体" w:cs="Times New Roman"/>
              <w:sz w:val="24"/>
            </w:rPr>
            <w:t>3</w:t>
          </w:r>
          <w:r>
            <w:rPr>
              <w:rFonts w:hint="default"/>
              <w:sz w:val="24"/>
            </w:rPr>
            <w:fldChar w:fldCharType="end"/>
          </w:r>
          <w:r>
            <w:rPr>
              <w:rFonts w:hint="default"/>
              <w:sz w:val="24"/>
            </w:rPr>
            <w:fldChar w:fldCharType="end"/>
          </w:r>
        </w:p>
        <w:p w14:paraId="2BBD1126">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_Toc8678 </w:instrText>
          </w:r>
          <w:r>
            <w:rPr>
              <w:rFonts w:hint="default"/>
              <w:sz w:val="24"/>
            </w:rPr>
            <w:fldChar w:fldCharType="separate"/>
          </w:r>
          <w:r>
            <w:rPr>
              <w:rFonts w:hint="default" w:ascii="Times New Roman" w:hAnsi="Times New Roman" w:eastAsia="宋体"/>
              <w:sz w:val="24"/>
            </w:rPr>
            <w:t>二、 收入决算情况说明</w:t>
          </w:r>
          <w:r>
            <w:rPr>
              <w:rFonts w:hint="default"/>
              <w:sz w:val="24"/>
            </w:rPr>
            <w:tab/>
          </w:r>
          <w:r>
            <w:rPr>
              <w:rFonts w:hint="default"/>
              <w:sz w:val="24"/>
            </w:rPr>
            <w:fldChar w:fldCharType="begin"/>
          </w:r>
          <w:r>
            <w:rPr>
              <w:rFonts w:hint="default"/>
              <w:sz w:val="24"/>
            </w:rPr>
            <w:instrText xml:space="preserve"> PAGEREF _Toc8678 \h </w:instrText>
          </w:r>
          <w:r>
            <w:rPr>
              <w:rFonts w:hint="default"/>
              <w:sz w:val="24"/>
            </w:rPr>
            <w:fldChar w:fldCharType="separate"/>
          </w:r>
          <w:r>
            <w:rPr>
              <w:rFonts w:hint="default" w:ascii="Times New Roman" w:hAnsi="Times New Roman" w:eastAsia="宋体" w:cs="Times New Roman"/>
              <w:sz w:val="24"/>
            </w:rPr>
            <w:t>3</w:t>
          </w:r>
          <w:r>
            <w:rPr>
              <w:rFonts w:hint="default"/>
              <w:sz w:val="24"/>
            </w:rPr>
            <w:fldChar w:fldCharType="end"/>
          </w:r>
          <w:r>
            <w:rPr>
              <w:rFonts w:hint="default"/>
              <w:sz w:val="24"/>
            </w:rPr>
            <w:fldChar w:fldCharType="end"/>
          </w:r>
        </w:p>
        <w:p w14:paraId="1D083FA1">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_Toc2869 </w:instrText>
          </w:r>
          <w:r>
            <w:rPr>
              <w:rFonts w:hint="default"/>
              <w:sz w:val="24"/>
            </w:rPr>
            <w:fldChar w:fldCharType="separate"/>
          </w:r>
          <w:r>
            <w:rPr>
              <w:rFonts w:hint="default" w:ascii="Times New Roman" w:hAnsi="Times New Roman" w:eastAsia="宋体"/>
              <w:sz w:val="24"/>
            </w:rPr>
            <w:t>三、 支出决算情况说明</w:t>
          </w:r>
          <w:r>
            <w:rPr>
              <w:rFonts w:hint="default"/>
              <w:sz w:val="24"/>
            </w:rPr>
            <w:tab/>
          </w:r>
          <w:r>
            <w:rPr>
              <w:rFonts w:hint="default"/>
              <w:sz w:val="24"/>
            </w:rPr>
            <w:fldChar w:fldCharType="begin"/>
          </w:r>
          <w:r>
            <w:rPr>
              <w:rFonts w:hint="default"/>
              <w:sz w:val="24"/>
            </w:rPr>
            <w:instrText xml:space="preserve"> PAGEREF _Toc2869 \h </w:instrText>
          </w:r>
          <w:r>
            <w:rPr>
              <w:rFonts w:hint="default"/>
              <w:sz w:val="24"/>
            </w:rPr>
            <w:fldChar w:fldCharType="separate"/>
          </w:r>
          <w:r>
            <w:rPr>
              <w:rFonts w:hint="default" w:ascii="Times New Roman" w:hAnsi="Times New Roman" w:eastAsia="宋体" w:cs="Times New Roman"/>
              <w:sz w:val="24"/>
            </w:rPr>
            <w:t>4</w:t>
          </w:r>
          <w:r>
            <w:rPr>
              <w:rFonts w:hint="default"/>
              <w:sz w:val="24"/>
            </w:rPr>
            <w:fldChar w:fldCharType="end"/>
          </w:r>
          <w:r>
            <w:rPr>
              <w:rFonts w:hint="default"/>
              <w:sz w:val="24"/>
            </w:rPr>
            <w:fldChar w:fldCharType="end"/>
          </w:r>
        </w:p>
        <w:p w14:paraId="78A0FBFC">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_Toc4278 </w:instrText>
          </w:r>
          <w:r>
            <w:rPr>
              <w:rFonts w:hint="default"/>
              <w:sz w:val="24"/>
            </w:rPr>
            <w:fldChar w:fldCharType="separate"/>
          </w:r>
          <w:r>
            <w:rPr>
              <w:rFonts w:hint="default" w:ascii="Times New Roman" w:hAnsi="Times New Roman" w:eastAsia="宋体"/>
              <w:sz w:val="24"/>
            </w:rPr>
            <w:t>四、 财政拨款收入支出决算总体情况说明</w:t>
          </w:r>
          <w:r>
            <w:rPr>
              <w:rFonts w:hint="default"/>
              <w:sz w:val="24"/>
            </w:rPr>
            <w:tab/>
          </w:r>
          <w:r>
            <w:rPr>
              <w:rFonts w:hint="default"/>
              <w:sz w:val="24"/>
            </w:rPr>
            <w:fldChar w:fldCharType="begin"/>
          </w:r>
          <w:r>
            <w:rPr>
              <w:rFonts w:hint="default"/>
              <w:sz w:val="24"/>
            </w:rPr>
            <w:instrText xml:space="preserve"> PAGEREF _Toc4278 \h </w:instrText>
          </w:r>
          <w:r>
            <w:rPr>
              <w:rFonts w:hint="default"/>
              <w:sz w:val="24"/>
            </w:rPr>
            <w:fldChar w:fldCharType="separate"/>
          </w:r>
          <w:r>
            <w:rPr>
              <w:rFonts w:hint="default" w:ascii="Times New Roman" w:hAnsi="Times New Roman" w:eastAsia="宋体" w:cs="Times New Roman"/>
              <w:sz w:val="24"/>
            </w:rPr>
            <w:t>5</w:t>
          </w:r>
          <w:r>
            <w:rPr>
              <w:rFonts w:hint="default"/>
              <w:sz w:val="24"/>
            </w:rPr>
            <w:fldChar w:fldCharType="end"/>
          </w:r>
          <w:r>
            <w:rPr>
              <w:rFonts w:hint="default"/>
              <w:sz w:val="24"/>
            </w:rPr>
            <w:fldChar w:fldCharType="end"/>
          </w:r>
        </w:p>
        <w:p w14:paraId="44B23786">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_Toc3605 </w:instrText>
          </w:r>
          <w:r>
            <w:rPr>
              <w:rFonts w:hint="default"/>
              <w:sz w:val="24"/>
            </w:rPr>
            <w:fldChar w:fldCharType="separate"/>
          </w:r>
          <w:r>
            <w:rPr>
              <w:rFonts w:hint="default" w:ascii="Times New Roman" w:hAnsi="Times New Roman" w:eastAsia="宋体"/>
              <w:sz w:val="24"/>
            </w:rPr>
            <w:t>五、 一般公共预算财政拨款支出决算情况说明</w:t>
          </w:r>
          <w:r>
            <w:rPr>
              <w:rFonts w:hint="default"/>
              <w:sz w:val="24"/>
            </w:rPr>
            <w:tab/>
          </w:r>
          <w:r>
            <w:rPr>
              <w:rFonts w:hint="default"/>
              <w:sz w:val="24"/>
            </w:rPr>
            <w:fldChar w:fldCharType="begin"/>
          </w:r>
          <w:r>
            <w:rPr>
              <w:rFonts w:hint="default"/>
              <w:sz w:val="24"/>
            </w:rPr>
            <w:instrText xml:space="preserve"> PAGEREF _Toc3605 \h </w:instrText>
          </w:r>
          <w:r>
            <w:rPr>
              <w:rFonts w:hint="default"/>
              <w:sz w:val="24"/>
            </w:rPr>
            <w:fldChar w:fldCharType="separate"/>
          </w:r>
          <w:r>
            <w:rPr>
              <w:rFonts w:hint="default" w:ascii="Times New Roman" w:hAnsi="Times New Roman" w:eastAsia="宋体" w:cs="Times New Roman"/>
              <w:sz w:val="24"/>
            </w:rPr>
            <w:t>5</w:t>
          </w:r>
          <w:r>
            <w:rPr>
              <w:rFonts w:hint="default"/>
              <w:sz w:val="24"/>
            </w:rPr>
            <w:fldChar w:fldCharType="end"/>
          </w:r>
          <w:r>
            <w:rPr>
              <w:rFonts w:hint="default"/>
              <w:sz w:val="24"/>
            </w:rPr>
            <w:fldChar w:fldCharType="end"/>
          </w:r>
        </w:p>
        <w:p w14:paraId="299D5D71">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_Toc13758 </w:instrText>
          </w:r>
          <w:r>
            <w:rPr>
              <w:rFonts w:hint="default"/>
              <w:sz w:val="24"/>
            </w:rPr>
            <w:fldChar w:fldCharType="separate"/>
          </w:r>
          <w:r>
            <w:rPr>
              <w:rFonts w:hint="default" w:ascii="Times New Roman" w:hAnsi="Times New Roman" w:eastAsia="宋体"/>
              <w:sz w:val="24"/>
            </w:rPr>
            <w:t>六、 一般公共预算财政拨款基本支出决算情况说明</w:t>
          </w:r>
          <w:r>
            <w:rPr>
              <w:rFonts w:hint="default"/>
              <w:sz w:val="24"/>
            </w:rPr>
            <w:tab/>
          </w:r>
          <w:r>
            <w:rPr>
              <w:rFonts w:hint="default"/>
              <w:sz w:val="24"/>
            </w:rPr>
            <w:fldChar w:fldCharType="begin"/>
          </w:r>
          <w:r>
            <w:rPr>
              <w:rFonts w:hint="default"/>
              <w:sz w:val="24"/>
            </w:rPr>
            <w:instrText xml:space="preserve"> PAGEREF _Toc13758 \h </w:instrText>
          </w:r>
          <w:r>
            <w:rPr>
              <w:rFonts w:hint="default"/>
              <w:sz w:val="24"/>
            </w:rPr>
            <w:fldChar w:fldCharType="separate"/>
          </w:r>
          <w:r>
            <w:rPr>
              <w:rFonts w:hint="default" w:ascii="Times New Roman" w:hAnsi="Times New Roman" w:eastAsia="宋体" w:cs="Times New Roman"/>
              <w:sz w:val="24"/>
            </w:rPr>
            <w:t>10</w:t>
          </w:r>
          <w:r>
            <w:rPr>
              <w:rFonts w:hint="default"/>
              <w:sz w:val="24"/>
            </w:rPr>
            <w:fldChar w:fldCharType="end"/>
          </w:r>
          <w:r>
            <w:rPr>
              <w:rFonts w:hint="default"/>
              <w:sz w:val="24"/>
            </w:rPr>
            <w:fldChar w:fldCharType="end"/>
          </w:r>
        </w:p>
        <w:p w14:paraId="69076BA4">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_Toc17189 </w:instrText>
          </w:r>
          <w:r>
            <w:rPr>
              <w:rFonts w:hint="default"/>
              <w:sz w:val="24"/>
            </w:rPr>
            <w:fldChar w:fldCharType="separate"/>
          </w:r>
          <w:r>
            <w:rPr>
              <w:rFonts w:hint="default" w:ascii="Times New Roman" w:hAnsi="Times New Roman" w:eastAsia="宋体"/>
              <w:sz w:val="24"/>
            </w:rPr>
            <w:t>七、 财政拨款“三公”经费支出决算情况说明</w:t>
          </w:r>
          <w:r>
            <w:rPr>
              <w:rFonts w:hint="default"/>
              <w:sz w:val="24"/>
            </w:rPr>
            <w:tab/>
          </w:r>
          <w:r>
            <w:rPr>
              <w:rFonts w:hint="default"/>
              <w:sz w:val="24"/>
            </w:rPr>
            <w:fldChar w:fldCharType="begin"/>
          </w:r>
          <w:r>
            <w:rPr>
              <w:rFonts w:hint="default"/>
              <w:sz w:val="24"/>
            </w:rPr>
            <w:instrText xml:space="preserve"> PAGEREF _Toc17189 \h </w:instrText>
          </w:r>
          <w:r>
            <w:rPr>
              <w:rFonts w:hint="default"/>
              <w:sz w:val="24"/>
            </w:rPr>
            <w:fldChar w:fldCharType="separate"/>
          </w:r>
          <w:r>
            <w:rPr>
              <w:rFonts w:hint="default" w:ascii="Times New Roman" w:hAnsi="Times New Roman" w:eastAsia="宋体" w:cs="Times New Roman"/>
              <w:sz w:val="24"/>
            </w:rPr>
            <w:t>10</w:t>
          </w:r>
          <w:r>
            <w:rPr>
              <w:rFonts w:hint="default"/>
              <w:sz w:val="24"/>
            </w:rPr>
            <w:fldChar w:fldCharType="end"/>
          </w:r>
          <w:r>
            <w:rPr>
              <w:rFonts w:hint="default"/>
              <w:sz w:val="24"/>
            </w:rPr>
            <w:fldChar w:fldCharType="end"/>
          </w:r>
        </w:p>
        <w:p w14:paraId="59408D37">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_Toc8893 </w:instrText>
          </w:r>
          <w:r>
            <w:rPr>
              <w:rFonts w:hint="default"/>
              <w:sz w:val="24"/>
            </w:rPr>
            <w:fldChar w:fldCharType="separate"/>
          </w:r>
          <w:r>
            <w:rPr>
              <w:rFonts w:hint="default" w:ascii="Times New Roman" w:hAnsi="Times New Roman" w:eastAsia="宋体"/>
              <w:sz w:val="24"/>
            </w:rPr>
            <w:t>八、 政府性基金预算支出决算情况说明</w:t>
          </w:r>
          <w:r>
            <w:rPr>
              <w:rFonts w:hint="default"/>
              <w:sz w:val="24"/>
            </w:rPr>
            <w:tab/>
          </w:r>
          <w:r>
            <w:rPr>
              <w:rFonts w:hint="default"/>
              <w:sz w:val="24"/>
            </w:rPr>
            <w:fldChar w:fldCharType="begin"/>
          </w:r>
          <w:r>
            <w:rPr>
              <w:rFonts w:hint="default"/>
              <w:sz w:val="24"/>
            </w:rPr>
            <w:instrText xml:space="preserve"> PAGEREF _Toc8893 \h </w:instrText>
          </w:r>
          <w:r>
            <w:rPr>
              <w:rFonts w:hint="default"/>
              <w:sz w:val="24"/>
            </w:rPr>
            <w:fldChar w:fldCharType="separate"/>
          </w:r>
          <w:r>
            <w:rPr>
              <w:rFonts w:hint="default" w:ascii="Times New Roman" w:hAnsi="Times New Roman" w:eastAsia="宋体" w:cs="Times New Roman"/>
              <w:sz w:val="24"/>
            </w:rPr>
            <w:t>12</w:t>
          </w:r>
          <w:r>
            <w:rPr>
              <w:rFonts w:hint="default"/>
              <w:sz w:val="24"/>
            </w:rPr>
            <w:fldChar w:fldCharType="end"/>
          </w:r>
          <w:r>
            <w:rPr>
              <w:rFonts w:hint="default"/>
              <w:sz w:val="24"/>
            </w:rPr>
            <w:fldChar w:fldCharType="end"/>
          </w:r>
        </w:p>
        <w:p w14:paraId="4DAE0DE7">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_Toc28091 </w:instrText>
          </w:r>
          <w:r>
            <w:rPr>
              <w:rFonts w:hint="default"/>
              <w:sz w:val="24"/>
            </w:rPr>
            <w:fldChar w:fldCharType="separate"/>
          </w:r>
          <w:r>
            <w:rPr>
              <w:rFonts w:hint="default" w:ascii="Times New Roman" w:hAnsi="Times New Roman" w:eastAsia="宋体"/>
              <w:sz w:val="24"/>
            </w:rPr>
            <w:t>九、 国有资本经营预算支出决算情况说明</w:t>
          </w:r>
          <w:r>
            <w:rPr>
              <w:rFonts w:hint="default"/>
              <w:sz w:val="24"/>
            </w:rPr>
            <w:tab/>
          </w:r>
          <w:r>
            <w:rPr>
              <w:rFonts w:hint="default"/>
              <w:sz w:val="24"/>
            </w:rPr>
            <w:fldChar w:fldCharType="begin"/>
          </w:r>
          <w:r>
            <w:rPr>
              <w:rFonts w:hint="default"/>
              <w:sz w:val="24"/>
            </w:rPr>
            <w:instrText xml:space="preserve"> PAGEREF _Toc28091 \h </w:instrText>
          </w:r>
          <w:r>
            <w:rPr>
              <w:rFonts w:hint="default"/>
              <w:sz w:val="24"/>
            </w:rPr>
            <w:fldChar w:fldCharType="separate"/>
          </w:r>
          <w:r>
            <w:rPr>
              <w:rFonts w:hint="default" w:ascii="Times New Roman" w:hAnsi="Times New Roman" w:eastAsia="宋体" w:cs="Times New Roman"/>
              <w:sz w:val="24"/>
            </w:rPr>
            <w:t>12</w:t>
          </w:r>
          <w:r>
            <w:rPr>
              <w:rFonts w:hint="default"/>
              <w:sz w:val="24"/>
            </w:rPr>
            <w:fldChar w:fldCharType="end"/>
          </w:r>
          <w:r>
            <w:rPr>
              <w:rFonts w:hint="default"/>
              <w:sz w:val="24"/>
            </w:rPr>
            <w:fldChar w:fldCharType="end"/>
          </w:r>
        </w:p>
        <w:p w14:paraId="04A89A3E">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_Toc3044 </w:instrText>
          </w:r>
          <w:r>
            <w:rPr>
              <w:rFonts w:hint="default"/>
              <w:sz w:val="24"/>
            </w:rPr>
            <w:fldChar w:fldCharType="separate"/>
          </w:r>
          <w:r>
            <w:rPr>
              <w:rFonts w:hint="default" w:ascii="Times New Roman" w:hAnsi="Times New Roman" w:eastAsia="宋体"/>
              <w:sz w:val="24"/>
            </w:rPr>
            <w:t>十、 其他重要事项的情况说明</w:t>
          </w:r>
          <w:r>
            <w:rPr>
              <w:rFonts w:hint="default"/>
              <w:sz w:val="24"/>
            </w:rPr>
            <w:tab/>
          </w:r>
          <w:r>
            <w:rPr>
              <w:rFonts w:hint="default"/>
              <w:sz w:val="24"/>
            </w:rPr>
            <w:fldChar w:fldCharType="begin"/>
          </w:r>
          <w:r>
            <w:rPr>
              <w:rFonts w:hint="default"/>
              <w:sz w:val="24"/>
            </w:rPr>
            <w:instrText xml:space="preserve"> PAGEREF _Toc3044 \h </w:instrText>
          </w:r>
          <w:r>
            <w:rPr>
              <w:rFonts w:hint="default"/>
              <w:sz w:val="24"/>
            </w:rPr>
            <w:fldChar w:fldCharType="separate"/>
          </w:r>
          <w:r>
            <w:rPr>
              <w:rFonts w:hint="default" w:ascii="Times New Roman" w:hAnsi="Times New Roman" w:eastAsia="宋体" w:cs="Times New Roman"/>
              <w:sz w:val="24"/>
            </w:rPr>
            <w:t>12</w:t>
          </w:r>
          <w:r>
            <w:rPr>
              <w:rFonts w:hint="default"/>
              <w:sz w:val="24"/>
            </w:rPr>
            <w:fldChar w:fldCharType="end"/>
          </w:r>
          <w:r>
            <w:rPr>
              <w:rFonts w:hint="default"/>
              <w:sz w:val="24"/>
            </w:rPr>
            <w:fldChar w:fldCharType="end"/>
          </w:r>
        </w:p>
        <w:p w14:paraId="0437AE57">
          <w:pPr>
            <w:pStyle w:val="16"/>
            <w:tabs>
              <w:tab w:val="right" w:leader="dot" w:pos="8306"/>
              <w:tab w:val="clear" w:pos="8296"/>
            </w:tabs>
            <w:rPr>
              <w:rFonts w:hint="default" w:ascii="Times New Roman" w:hAnsi="Times New Roman" w:eastAsia="黑体"/>
              <w:b/>
              <w:bCs/>
            </w:rPr>
          </w:pPr>
          <w:r>
            <w:rPr>
              <w:rFonts w:hint="default" w:ascii="Times New Roman" w:hAnsi="Times New Roman" w:eastAsia="黑体"/>
              <w:b/>
              <w:bCs/>
            </w:rPr>
            <w:fldChar w:fldCharType="begin"/>
          </w:r>
          <w:r>
            <w:rPr>
              <w:rFonts w:hint="default" w:ascii="Times New Roman" w:hAnsi="Times New Roman" w:eastAsia="黑体"/>
              <w:b/>
              <w:bCs/>
            </w:rPr>
            <w:instrText xml:space="preserve"> HYPERLINK \l _Toc16046 </w:instrText>
          </w:r>
          <w:r>
            <w:rPr>
              <w:rFonts w:hint="default" w:ascii="Times New Roman" w:hAnsi="Times New Roman" w:eastAsia="黑体"/>
              <w:b/>
              <w:bCs/>
            </w:rPr>
            <w:fldChar w:fldCharType="separate"/>
          </w:r>
          <w:r>
            <w:rPr>
              <w:rFonts w:hint="default" w:ascii="Times New Roman" w:hAnsi="Times New Roman" w:eastAsia="黑体"/>
              <w:b/>
              <w:bCs/>
              <w:szCs w:val="44"/>
            </w:rPr>
            <w:t>第三部分名词解释</w:t>
          </w:r>
          <w:r>
            <w:rPr>
              <w:rFonts w:hint="default" w:ascii="Times New Roman" w:hAnsi="Times New Roman" w:eastAsia="黑体"/>
              <w:b/>
              <w:bCs/>
            </w:rPr>
            <w:tab/>
          </w:r>
          <w:r>
            <w:rPr>
              <w:rFonts w:hint="default" w:ascii="Times New Roman" w:hAnsi="Times New Roman" w:eastAsia="黑体"/>
              <w:b/>
              <w:bCs/>
            </w:rPr>
            <w:fldChar w:fldCharType="begin"/>
          </w:r>
          <w:r>
            <w:rPr>
              <w:rFonts w:hint="default" w:ascii="Times New Roman" w:hAnsi="Times New Roman" w:eastAsia="黑体"/>
              <w:b/>
              <w:bCs/>
            </w:rPr>
            <w:instrText xml:space="preserve"> PAGEREF _Toc16046 \h </w:instrText>
          </w:r>
          <w:r>
            <w:rPr>
              <w:rFonts w:hint="default" w:ascii="Times New Roman" w:hAnsi="Times New Roman" w:eastAsia="黑体"/>
              <w:b/>
              <w:bCs/>
            </w:rPr>
            <w:fldChar w:fldCharType="separate"/>
          </w:r>
          <w:r>
            <w:rPr>
              <w:rFonts w:hint="default" w:ascii="Times New Roman" w:hAnsi="Times New Roman" w:eastAsia="黑体" w:cs="Times New Roman"/>
              <w:b/>
              <w:bCs/>
            </w:rPr>
            <w:t>16</w:t>
          </w:r>
          <w:r>
            <w:rPr>
              <w:rFonts w:hint="default" w:ascii="Times New Roman" w:hAnsi="Times New Roman" w:eastAsia="黑体"/>
              <w:b/>
              <w:bCs/>
            </w:rPr>
            <w:fldChar w:fldCharType="end"/>
          </w:r>
          <w:r>
            <w:rPr>
              <w:rFonts w:hint="default" w:ascii="Times New Roman" w:hAnsi="Times New Roman" w:eastAsia="黑体"/>
              <w:b/>
              <w:bCs/>
            </w:rPr>
            <w:fldChar w:fldCharType="end"/>
          </w:r>
        </w:p>
        <w:p w14:paraId="39FC4F5C">
          <w:pPr>
            <w:pStyle w:val="16"/>
            <w:tabs>
              <w:tab w:val="right" w:leader="dot" w:pos="8306"/>
              <w:tab w:val="clear" w:pos="8296"/>
            </w:tabs>
            <w:rPr>
              <w:rFonts w:hint="default" w:ascii="Times New Roman" w:hAnsi="Times New Roman" w:eastAsia="黑体"/>
              <w:b/>
              <w:bCs/>
            </w:rPr>
          </w:pPr>
          <w:r>
            <w:rPr>
              <w:rFonts w:hint="default" w:ascii="Times New Roman" w:hAnsi="Times New Roman" w:eastAsia="黑体"/>
              <w:b/>
              <w:bCs/>
            </w:rPr>
            <w:fldChar w:fldCharType="begin"/>
          </w:r>
          <w:r>
            <w:rPr>
              <w:rFonts w:hint="default" w:ascii="Times New Roman" w:hAnsi="Times New Roman" w:eastAsia="黑体"/>
              <w:b/>
              <w:bCs/>
            </w:rPr>
            <w:instrText xml:space="preserve"> HYPERLINK \l _Toc7787 </w:instrText>
          </w:r>
          <w:r>
            <w:rPr>
              <w:rFonts w:hint="default" w:ascii="Times New Roman" w:hAnsi="Times New Roman" w:eastAsia="黑体"/>
              <w:b/>
              <w:bCs/>
            </w:rPr>
            <w:fldChar w:fldCharType="separate"/>
          </w:r>
          <w:r>
            <w:rPr>
              <w:rFonts w:hint="default" w:ascii="Times New Roman" w:hAnsi="Times New Roman" w:eastAsia="黑体" w:cs="Times New Roman"/>
              <w:b/>
              <w:bCs/>
            </w:rPr>
            <w:t>第四部分 附件</w:t>
          </w:r>
          <w:r>
            <w:rPr>
              <w:rFonts w:hint="default" w:ascii="Times New Roman" w:hAnsi="Times New Roman" w:eastAsia="黑体"/>
              <w:b/>
              <w:bCs/>
            </w:rPr>
            <w:tab/>
          </w:r>
          <w:r>
            <w:rPr>
              <w:rFonts w:hint="default" w:ascii="Times New Roman" w:hAnsi="Times New Roman" w:eastAsia="黑体"/>
              <w:b/>
              <w:bCs/>
            </w:rPr>
            <w:fldChar w:fldCharType="begin"/>
          </w:r>
          <w:r>
            <w:rPr>
              <w:rFonts w:hint="default" w:ascii="Times New Roman" w:hAnsi="Times New Roman" w:eastAsia="黑体"/>
              <w:b/>
              <w:bCs/>
            </w:rPr>
            <w:instrText xml:space="preserve"> PAGEREF _Toc7787 \h </w:instrText>
          </w:r>
          <w:r>
            <w:rPr>
              <w:rFonts w:hint="default" w:ascii="Times New Roman" w:hAnsi="Times New Roman" w:eastAsia="黑体"/>
              <w:b/>
              <w:bCs/>
            </w:rPr>
            <w:fldChar w:fldCharType="separate"/>
          </w:r>
          <w:r>
            <w:rPr>
              <w:rFonts w:hint="default" w:ascii="Times New Roman" w:hAnsi="Times New Roman" w:eastAsia="黑体" w:cs="Times New Roman"/>
              <w:b/>
              <w:bCs/>
            </w:rPr>
            <w:t>21</w:t>
          </w:r>
          <w:r>
            <w:rPr>
              <w:rFonts w:hint="default" w:ascii="Times New Roman" w:hAnsi="Times New Roman" w:eastAsia="黑体"/>
              <w:b/>
              <w:bCs/>
            </w:rPr>
            <w:fldChar w:fldCharType="end"/>
          </w:r>
          <w:r>
            <w:rPr>
              <w:rFonts w:hint="default" w:ascii="Times New Roman" w:hAnsi="Times New Roman" w:eastAsia="黑体"/>
              <w:b/>
              <w:bCs/>
            </w:rPr>
            <w:fldChar w:fldCharType="end"/>
          </w:r>
        </w:p>
        <w:p w14:paraId="50FA3AD6">
          <w:pPr>
            <w:pStyle w:val="16"/>
            <w:tabs>
              <w:tab w:val="right" w:leader="dot" w:pos="8306"/>
              <w:tab w:val="clear" w:pos="8296"/>
            </w:tabs>
            <w:rPr>
              <w:rFonts w:hint="default" w:ascii="Times New Roman" w:hAnsi="Times New Roman" w:eastAsia="黑体"/>
              <w:b/>
              <w:bCs/>
            </w:rPr>
          </w:pPr>
          <w:r>
            <w:rPr>
              <w:rFonts w:hint="default" w:ascii="Times New Roman" w:hAnsi="Times New Roman" w:eastAsia="黑体"/>
              <w:b/>
              <w:bCs/>
            </w:rPr>
            <w:fldChar w:fldCharType="begin"/>
          </w:r>
          <w:r>
            <w:rPr>
              <w:rFonts w:hint="default" w:ascii="Times New Roman" w:hAnsi="Times New Roman" w:eastAsia="黑体"/>
              <w:b/>
              <w:bCs/>
            </w:rPr>
            <w:instrText xml:space="preserve"> HYPERLINK \l _Toc30485 </w:instrText>
          </w:r>
          <w:r>
            <w:rPr>
              <w:rFonts w:hint="default" w:ascii="Times New Roman" w:hAnsi="Times New Roman" w:eastAsia="黑体"/>
              <w:b/>
              <w:bCs/>
            </w:rPr>
            <w:fldChar w:fldCharType="separate"/>
          </w:r>
          <w:r>
            <w:rPr>
              <w:rFonts w:hint="default" w:ascii="Times New Roman" w:hAnsi="Times New Roman" w:eastAsia="黑体"/>
              <w:b/>
              <w:bCs/>
              <w:szCs w:val="44"/>
            </w:rPr>
            <w:t>第五部分 附表</w:t>
          </w:r>
          <w:r>
            <w:rPr>
              <w:rFonts w:hint="default" w:ascii="Times New Roman" w:hAnsi="Times New Roman" w:eastAsia="黑体"/>
              <w:b/>
              <w:bCs/>
            </w:rPr>
            <w:tab/>
          </w:r>
          <w:r>
            <w:rPr>
              <w:rFonts w:hint="default" w:ascii="Times New Roman" w:hAnsi="Times New Roman" w:eastAsia="黑体"/>
              <w:b/>
              <w:bCs/>
            </w:rPr>
            <w:fldChar w:fldCharType="begin"/>
          </w:r>
          <w:r>
            <w:rPr>
              <w:rFonts w:hint="default" w:ascii="Times New Roman" w:hAnsi="Times New Roman" w:eastAsia="黑体"/>
              <w:b/>
              <w:bCs/>
            </w:rPr>
            <w:instrText xml:space="preserve"> PAGEREF _Toc30485 \h </w:instrText>
          </w:r>
          <w:r>
            <w:rPr>
              <w:rFonts w:hint="default" w:ascii="Times New Roman" w:hAnsi="Times New Roman" w:eastAsia="黑体"/>
              <w:b/>
              <w:bCs/>
            </w:rPr>
            <w:fldChar w:fldCharType="separate"/>
          </w:r>
          <w:r>
            <w:rPr>
              <w:rFonts w:hint="default" w:ascii="Times New Roman" w:hAnsi="Times New Roman" w:eastAsia="黑体" w:cs="Times New Roman"/>
              <w:b/>
              <w:bCs/>
            </w:rPr>
            <w:t>104</w:t>
          </w:r>
          <w:r>
            <w:rPr>
              <w:rFonts w:hint="default" w:ascii="Times New Roman" w:hAnsi="Times New Roman" w:eastAsia="黑体"/>
              <w:b/>
              <w:bCs/>
            </w:rPr>
            <w:fldChar w:fldCharType="end"/>
          </w:r>
          <w:r>
            <w:rPr>
              <w:rFonts w:hint="default" w:ascii="Times New Roman" w:hAnsi="Times New Roman" w:eastAsia="黑体"/>
              <w:b/>
              <w:bCs/>
            </w:rPr>
            <w:fldChar w:fldCharType="end"/>
          </w:r>
        </w:p>
        <w:p w14:paraId="3A8F44C4">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_Toc9443 </w:instrText>
          </w:r>
          <w:r>
            <w:rPr>
              <w:rFonts w:hint="default"/>
              <w:sz w:val="24"/>
            </w:rPr>
            <w:fldChar w:fldCharType="separate"/>
          </w:r>
          <w:r>
            <w:rPr>
              <w:rFonts w:hint="default" w:ascii="Times New Roman" w:hAnsi="Times New Roman" w:eastAsia="宋体" w:cs="Times New Roman"/>
              <w:sz w:val="24"/>
              <w:szCs w:val="24"/>
            </w:rPr>
            <w:t>一、 收入支出决算总表</w:t>
          </w:r>
          <w:r>
            <w:rPr>
              <w:rFonts w:hint="default"/>
              <w:sz w:val="24"/>
            </w:rPr>
            <w:tab/>
          </w:r>
          <w:r>
            <w:rPr>
              <w:rFonts w:hint="default"/>
              <w:sz w:val="24"/>
            </w:rPr>
            <w:fldChar w:fldCharType="begin"/>
          </w:r>
          <w:r>
            <w:rPr>
              <w:rFonts w:hint="default"/>
              <w:sz w:val="24"/>
            </w:rPr>
            <w:instrText xml:space="preserve"> PAGEREF _Toc9443 \h </w:instrText>
          </w:r>
          <w:r>
            <w:rPr>
              <w:rFonts w:hint="default"/>
              <w:sz w:val="24"/>
            </w:rPr>
            <w:fldChar w:fldCharType="separate"/>
          </w:r>
          <w:r>
            <w:rPr>
              <w:rFonts w:hint="default" w:ascii="Times New Roman" w:hAnsi="Times New Roman" w:eastAsia="宋体" w:cs="Times New Roman"/>
              <w:sz w:val="24"/>
            </w:rPr>
            <w:t>104</w:t>
          </w:r>
          <w:r>
            <w:rPr>
              <w:rFonts w:hint="default"/>
              <w:sz w:val="24"/>
            </w:rPr>
            <w:fldChar w:fldCharType="end"/>
          </w:r>
          <w:r>
            <w:rPr>
              <w:rFonts w:hint="default"/>
              <w:sz w:val="24"/>
            </w:rPr>
            <w:fldChar w:fldCharType="end"/>
          </w:r>
        </w:p>
        <w:p w14:paraId="016CFA0D">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_Toc21956 </w:instrText>
          </w:r>
          <w:r>
            <w:rPr>
              <w:rFonts w:hint="default"/>
              <w:sz w:val="24"/>
            </w:rPr>
            <w:fldChar w:fldCharType="separate"/>
          </w:r>
          <w:r>
            <w:rPr>
              <w:rFonts w:hint="default" w:ascii="Times New Roman" w:hAnsi="Times New Roman" w:eastAsia="宋体" w:cs="Times New Roman"/>
              <w:sz w:val="24"/>
              <w:szCs w:val="24"/>
            </w:rPr>
            <w:t>二、 收入决算表</w:t>
          </w:r>
          <w:r>
            <w:rPr>
              <w:rFonts w:hint="default"/>
              <w:sz w:val="24"/>
            </w:rPr>
            <w:tab/>
          </w:r>
          <w:r>
            <w:rPr>
              <w:rFonts w:hint="default"/>
              <w:sz w:val="24"/>
            </w:rPr>
            <w:fldChar w:fldCharType="begin"/>
          </w:r>
          <w:r>
            <w:rPr>
              <w:rFonts w:hint="default"/>
              <w:sz w:val="24"/>
            </w:rPr>
            <w:instrText xml:space="preserve"> PAGEREF _Toc21956 \h </w:instrText>
          </w:r>
          <w:r>
            <w:rPr>
              <w:rFonts w:hint="default"/>
              <w:sz w:val="24"/>
            </w:rPr>
            <w:fldChar w:fldCharType="separate"/>
          </w:r>
          <w:r>
            <w:rPr>
              <w:rFonts w:hint="default" w:ascii="Times New Roman" w:hAnsi="Times New Roman" w:eastAsia="宋体" w:cs="Times New Roman"/>
              <w:sz w:val="24"/>
            </w:rPr>
            <w:t>104</w:t>
          </w:r>
          <w:r>
            <w:rPr>
              <w:rFonts w:hint="default"/>
              <w:sz w:val="24"/>
            </w:rPr>
            <w:fldChar w:fldCharType="end"/>
          </w:r>
          <w:r>
            <w:rPr>
              <w:rFonts w:hint="default"/>
              <w:sz w:val="24"/>
            </w:rPr>
            <w:fldChar w:fldCharType="end"/>
          </w:r>
        </w:p>
        <w:p w14:paraId="3CDBCA12">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_Toc12083 </w:instrText>
          </w:r>
          <w:r>
            <w:rPr>
              <w:rFonts w:hint="default"/>
              <w:sz w:val="24"/>
            </w:rPr>
            <w:fldChar w:fldCharType="separate"/>
          </w:r>
          <w:r>
            <w:rPr>
              <w:rFonts w:hint="default" w:ascii="Times New Roman" w:hAnsi="Times New Roman" w:eastAsia="宋体" w:cs="Times New Roman"/>
              <w:sz w:val="24"/>
              <w:szCs w:val="24"/>
            </w:rPr>
            <w:t>三、 支出决算表</w:t>
          </w:r>
          <w:r>
            <w:rPr>
              <w:rFonts w:hint="default"/>
              <w:sz w:val="24"/>
            </w:rPr>
            <w:tab/>
          </w:r>
          <w:r>
            <w:rPr>
              <w:rFonts w:hint="default"/>
              <w:sz w:val="24"/>
            </w:rPr>
            <w:fldChar w:fldCharType="begin"/>
          </w:r>
          <w:r>
            <w:rPr>
              <w:rFonts w:hint="default"/>
              <w:sz w:val="24"/>
            </w:rPr>
            <w:instrText xml:space="preserve"> PAGEREF _Toc12083 \h </w:instrText>
          </w:r>
          <w:r>
            <w:rPr>
              <w:rFonts w:hint="default"/>
              <w:sz w:val="24"/>
            </w:rPr>
            <w:fldChar w:fldCharType="separate"/>
          </w:r>
          <w:r>
            <w:rPr>
              <w:rFonts w:hint="default" w:ascii="Times New Roman" w:hAnsi="Times New Roman" w:eastAsia="宋体" w:cs="Times New Roman"/>
              <w:sz w:val="24"/>
            </w:rPr>
            <w:t>104</w:t>
          </w:r>
          <w:r>
            <w:rPr>
              <w:rFonts w:hint="default"/>
              <w:sz w:val="24"/>
            </w:rPr>
            <w:fldChar w:fldCharType="end"/>
          </w:r>
          <w:r>
            <w:rPr>
              <w:rFonts w:hint="default"/>
              <w:sz w:val="24"/>
            </w:rPr>
            <w:fldChar w:fldCharType="end"/>
          </w:r>
        </w:p>
        <w:p w14:paraId="3EC47A74">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_Toc19935 </w:instrText>
          </w:r>
          <w:r>
            <w:rPr>
              <w:rFonts w:hint="default"/>
              <w:sz w:val="24"/>
            </w:rPr>
            <w:fldChar w:fldCharType="separate"/>
          </w:r>
          <w:r>
            <w:rPr>
              <w:rFonts w:hint="default" w:ascii="Times New Roman" w:hAnsi="Times New Roman" w:eastAsia="宋体" w:cs="Times New Roman"/>
              <w:sz w:val="24"/>
              <w:szCs w:val="24"/>
            </w:rPr>
            <w:t>四、 财政拨款收入支出决算总表</w:t>
          </w:r>
          <w:r>
            <w:rPr>
              <w:rFonts w:hint="default"/>
              <w:sz w:val="24"/>
            </w:rPr>
            <w:tab/>
          </w:r>
          <w:r>
            <w:rPr>
              <w:rFonts w:hint="default"/>
              <w:sz w:val="24"/>
            </w:rPr>
            <w:fldChar w:fldCharType="begin"/>
          </w:r>
          <w:r>
            <w:rPr>
              <w:rFonts w:hint="default"/>
              <w:sz w:val="24"/>
            </w:rPr>
            <w:instrText xml:space="preserve"> PAGEREF _Toc19935 \h </w:instrText>
          </w:r>
          <w:r>
            <w:rPr>
              <w:rFonts w:hint="default"/>
              <w:sz w:val="24"/>
            </w:rPr>
            <w:fldChar w:fldCharType="separate"/>
          </w:r>
          <w:r>
            <w:rPr>
              <w:rFonts w:hint="default" w:ascii="Times New Roman" w:hAnsi="Times New Roman" w:eastAsia="宋体" w:cs="Times New Roman"/>
              <w:sz w:val="24"/>
            </w:rPr>
            <w:t>104</w:t>
          </w:r>
          <w:r>
            <w:rPr>
              <w:rFonts w:hint="default"/>
              <w:sz w:val="24"/>
            </w:rPr>
            <w:fldChar w:fldCharType="end"/>
          </w:r>
          <w:r>
            <w:rPr>
              <w:rFonts w:hint="default"/>
              <w:sz w:val="24"/>
            </w:rPr>
            <w:fldChar w:fldCharType="end"/>
          </w:r>
        </w:p>
        <w:p w14:paraId="68B3FE1D">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_Toc25438 </w:instrText>
          </w:r>
          <w:r>
            <w:rPr>
              <w:rFonts w:hint="default"/>
              <w:sz w:val="24"/>
            </w:rPr>
            <w:fldChar w:fldCharType="separate"/>
          </w:r>
          <w:r>
            <w:rPr>
              <w:rFonts w:hint="default" w:ascii="Times New Roman" w:hAnsi="Times New Roman" w:eastAsia="宋体" w:cs="Times New Roman"/>
              <w:sz w:val="24"/>
              <w:szCs w:val="24"/>
            </w:rPr>
            <w:t>五、 财政拨款支出决算明细表</w:t>
          </w:r>
          <w:r>
            <w:rPr>
              <w:rFonts w:hint="default"/>
              <w:sz w:val="24"/>
            </w:rPr>
            <w:tab/>
          </w:r>
          <w:r>
            <w:rPr>
              <w:rFonts w:hint="default"/>
              <w:sz w:val="24"/>
            </w:rPr>
            <w:fldChar w:fldCharType="begin"/>
          </w:r>
          <w:r>
            <w:rPr>
              <w:rFonts w:hint="default"/>
              <w:sz w:val="24"/>
            </w:rPr>
            <w:instrText xml:space="preserve"> PAGEREF _Toc25438 \h </w:instrText>
          </w:r>
          <w:r>
            <w:rPr>
              <w:rFonts w:hint="default"/>
              <w:sz w:val="24"/>
            </w:rPr>
            <w:fldChar w:fldCharType="separate"/>
          </w:r>
          <w:r>
            <w:rPr>
              <w:rFonts w:hint="default" w:ascii="Times New Roman" w:hAnsi="Times New Roman" w:eastAsia="宋体" w:cs="Times New Roman"/>
              <w:sz w:val="24"/>
            </w:rPr>
            <w:t>104</w:t>
          </w:r>
          <w:r>
            <w:rPr>
              <w:rFonts w:hint="default"/>
              <w:sz w:val="24"/>
            </w:rPr>
            <w:fldChar w:fldCharType="end"/>
          </w:r>
          <w:r>
            <w:rPr>
              <w:rFonts w:hint="default"/>
              <w:sz w:val="24"/>
            </w:rPr>
            <w:fldChar w:fldCharType="end"/>
          </w:r>
        </w:p>
        <w:p w14:paraId="2534D665">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_Toc14090 </w:instrText>
          </w:r>
          <w:r>
            <w:rPr>
              <w:rFonts w:hint="default"/>
              <w:sz w:val="24"/>
            </w:rPr>
            <w:fldChar w:fldCharType="separate"/>
          </w:r>
          <w:r>
            <w:rPr>
              <w:rFonts w:hint="default" w:ascii="Times New Roman" w:hAnsi="Times New Roman" w:eastAsia="宋体" w:cs="Times New Roman"/>
              <w:sz w:val="24"/>
              <w:szCs w:val="24"/>
            </w:rPr>
            <w:t>六、 一般公共预算财政拨款支出决算表</w:t>
          </w:r>
          <w:r>
            <w:rPr>
              <w:rFonts w:hint="default"/>
              <w:sz w:val="24"/>
            </w:rPr>
            <w:tab/>
          </w:r>
          <w:r>
            <w:rPr>
              <w:rFonts w:hint="default"/>
              <w:sz w:val="24"/>
            </w:rPr>
            <w:fldChar w:fldCharType="begin"/>
          </w:r>
          <w:r>
            <w:rPr>
              <w:rFonts w:hint="default"/>
              <w:sz w:val="24"/>
            </w:rPr>
            <w:instrText xml:space="preserve"> PAGEREF _Toc14090 \h </w:instrText>
          </w:r>
          <w:r>
            <w:rPr>
              <w:rFonts w:hint="default"/>
              <w:sz w:val="24"/>
            </w:rPr>
            <w:fldChar w:fldCharType="separate"/>
          </w:r>
          <w:r>
            <w:rPr>
              <w:rFonts w:hint="default" w:ascii="Times New Roman" w:hAnsi="Times New Roman" w:eastAsia="宋体" w:cs="Times New Roman"/>
              <w:sz w:val="24"/>
            </w:rPr>
            <w:t>104</w:t>
          </w:r>
          <w:r>
            <w:rPr>
              <w:rFonts w:hint="default"/>
              <w:sz w:val="24"/>
            </w:rPr>
            <w:fldChar w:fldCharType="end"/>
          </w:r>
          <w:r>
            <w:rPr>
              <w:rFonts w:hint="default"/>
              <w:sz w:val="24"/>
            </w:rPr>
            <w:fldChar w:fldCharType="end"/>
          </w:r>
        </w:p>
        <w:p w14:paraId="2DE6530D">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_Toc1405 </w:instrText>
          </w:r>
          <w:r>
            <w:rPr>
              <w:rFonts w:hint="default"/>
              <w:sz w:val="24"/>
            </w:rPr>
            <w:fldChar w:fldCharType="separate"/>
          </w:r>
          <w:r>
            <w:rPr>
              <w:rFonts w:hint="default" w:ascii="Times New Roman" w:hAnsi="Times New Roman" w:eastAsia="宋体" w:cs="Times New Roman"/>
              <w:sz w:val="24"/>
              <w:szCs w:val="24"/>
            </w:rPr>
            <w:t>七、 一般公共预算财政拨款支出决算明细表</w:t>
          </w:r>
          <w:r>
            <w:rPr>
              <w:rFonts w:hint="default"/>
              <w:sz w:val="24"/>
            </w:rPr>
            <w:tab/>
          </w:r>
          <w:r>
            <w:rPr>
              <w:rFonts w:hint="default"/>
              <w:sz w:val="24"/>
            </w:rPr>
            <w:fldChar w:fldCharType="begin"/>
          </w:r>
          <w:r>
            <w:rPr>
              <w:rFonts w:hint="default"/>
              <w:sz w:val="24"/>
            </w:rPr>
            <w:instrText xml:space="preserve"> PAGEREF _Toc1405 \h </w:instrText>
          </w:r>
          <w:r>
            <w:rPr>
              <w:rFonts w:hint="default"/>
              <w:sz w:val="24"/>
            </w:rPr>
            <w:fldChar w:fldCharType="separate"/>
          </w:r>
          <w:r>
            <w:rPr>
              <w:rFonts w:hint="default" w:ascii="Times New Roman" w:hAnsi="Times New Roman" w:eastAsia="宋体" w:cs="Times New Roman"/>
              <w:sz w:val="24"/>
            </w:rPr>
            <w:t>104</w:t>
          </w:r>
          <w:r>
            <w:rPr>
              <w:rFonts w:hint="default"/>
              <w:sz w:val="24"/>
            </w:rPr>
            <w:fldChar w:fldCharType="end"/>
          </w:r>
          <w:r>
            <w:rPr>
              <w:rFonts w:hint="default"/>
              <w:sz w:val="24"/>
            </w:rPr>
            <w:fldChar w:fldCharType="end"/>
          </w:r>
        </w:p>
        <w:p w14:paraId="2C2A11A1">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_Toc27633 </w:instrText>
          </w:r>
          <w:r>
            <w:rPr>
              <w:rFonts w:hint="default"/>
              <w:sz w:val="24"/>
            </w:rPr>
            <w:fldChar w:fldCharType="separate"/>
          </w:r>
          <w:r>
            <w:rPr>
              <w:rFonts w:hint="default" w:ascii="Times New Roman" w:hAnsi="Times New Roman" w:eastAsia="宋体" w:cs="Times New Roman"/>
              <w:sz w:val="24"/>
              <w:szCs w:val="24"/>
            </w:rPr>
            <w:t>八、 一般公共预算财政拨款基本支出决算表</w:t>
          </w:r>
          <w:r>
            <w:rPr>
              <w:rFonts w:hint="default"/>
              <w:sz w:val="24"/>
            </w:rPr>
            <w:tab/>
          </w:r>
          <w:r>
            <w:rPr>
              <w:rFonts w:hint="default"/>
              <w:sz w:val="24"/>
            </w:rPr>
            <w:fldChar w:fldCharType="begin"/>
          </w:r>
          <w:r>
            <w:rPr>
              <w:rFonts w:hint="default"/>
              <w:sz w:val="24"/>
            </w:rPr>
            <w:instrText xml:space="preserve"> PAGEREF _Toc27633 \h </w:instrText>
          </w:r>
          <w:r>
            <w:rPr>
              <w:rFonts w:hint="default"/>
              <w:sz w:val="24"/>
            </w:rPr>
            <w:fldChar w:fldCharType="separate"/>
          </w:r>
          <w:r>
            <w:rPr>
              <w:rFonts w:hint="default" w:ascii="Times New Roman" w:hAnsi="Times New Roman" w:eastAsia="宋体" w:cs="Times New Roman"/>
              <w:sz w:val="24"/>
            </w:rPr>
            <w:t>104</w:t>
          </w:r>
          <w:r>
            <w:rPr>
              <w:rFonts w:hint="default"/>
              <w:sz w:val="24"/>
            </w:rPr>
            <w:fldChar w:fldCharType="end"/>
          </w:r>
          <w:r>
            <w:rPr>
              <w:rFonts w:hint="default"/>
              <w:sz w:val="24"/>
            </w:rPr>
            <w:fldChar w:fldCharType="end"/>
          </w:r>
        </w:p>
        <w:p w14:paraId="1C22513B">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_Toc30873 </w:instrText>
          </w:r>
          <w:r>
            <w:rPr>
              <w:rFonts w:hint="default"/>
              <w:sz w:val="24"/>
            </w:rPr>
            <w:fldChar w:fldCharType="separate"/>
          </w:r>
          <w:r>
            <w:rPr>
              <w:rFonts w:hint="default" w:ascii="Times New Roman" w:hAnsi="Times New Roman" w:eastAsia="宋体" w:cs="Times New Roman"/>
              <w:sz w:val="24"/>
              <w:szCs w:val="24"/>
            </w:rPr>
            <w:t>九、 一般公共预算财政拨款项目支出决算表</w:t>
          </w:r>
          <w:r>
            <w:rPr>
              <w:rFonts w:hint="default"/>
              <w:sz w:val="24"/>
            </w:rPr>
            <w:tab/>
          </w:r>
          <w:r>
            <w:rPr>
              <w:rFonts w:hint="default"/>
              <w:sz w:val="24"/>
            </w:rPr>
            <w:fldChar w:fldCharType="begin"/>
          </w:r>
          <w:r>
            <w:rPr>
              <w:rFonts w:hint="default"/>
              <w:sz w:val="24"/>
            </w:rPr>
            <w:instrText xml:space="preserve"> PAGEREF _Toc30873 \h </w:instrText>
          </w:r>
          <w:r>
            <w:rPr>
              <w:rFonts w:hint="default"/>
              <w:sz w:val="24"/>
            </w:rPr>
            <w:fldChar w:fldCharType="separate"/>
          </w:r>
          <w:r>
            <w:rPr>
              <w:rFonts w:hint="default" w:ascii="Times New Roman" w:hAnsi="Times New Roman" w:eastAsia="宋体" w:cs="Times New Roman"/>
              <w:sz w:val="24"/>
            </w:rPr>
            <w:t>104</w:t>
          </w:r>
          <w:r>
            <w:rPr>
              <w:rFonts w:hint="default"/>
              <w:sz w:val="24"/>
            </w:rPr>
            <w:fldChar w:fldCharType="end"/>
          </w:r>
          <w:r>
            <w:rPr>
              <w:rFonts w:hint="default"/>
              <w:sz w:val="24"/>
            </w:rPr>
            <w:fldChar w:fldCharType="end"/>
          </w:r>
        </w:p>
        <w:p w14:paraId="6CCAAE28">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_Toc12868 </w:instrText>
          </w:r>
          <w:r>
            <w:rPr>
              <w:rFonts w:hint="default"/>
              <w:sz w:val="24"/>
            </w:rPr>
            <w:fldChar w:fldCharType="separate"/>
          </w:r>
          <w:r>
            <w:rPr>
              <w:rFonts w:hint="default" w:ascii="Times New Roman" w:hAnsi="Times New Roman" w:eastAsia="宋体" w:cs="Times New Roman"/>
              <w:sz w:val="24"/>
              <w:szCs w:val="24"/>
            </w:rPr>
            <w:t>十、 政府性基金预算财政拨款收入支出决算表</w:t>
          </w:r>
          <w:r>
            <w:rPr>
              <w:rFonts w:hint="default"/>
              <w:sz w:val="24"/>
            </w:rPr>
            <w:tab/>
          </w:r>
          <w:r>
            <w:rPr>
              <w:rFonts w:hint="default"/>
              <w:sz w:val="24"/>
            </w:rPr>
            <w:fldChar w:fldCharType="begin"/>
          </w:r>
          <w:r>
            <w:rPr>
              <w:rFonts w:hint="default"/>
              <w:sz w:val="24"/>
            </w:rPr>
            <w:instrText xml:space="preserve"> PAGEREF _Toc12868 \h </w:instrText>
          </w:r>
          <w:r>
            <w:rPr>
              <w:rFonts w:hint="default"/>
              <w:sz w:val="24"/>
            </w:rPr>
            <w:fldChar w:fldCharType="separate"/>
          </w:r>
          <w:r>
            <w:rPr>
              <w:rFonts w:hint="default" w:ascii="Times New Roman" w:hAnsi="Times New Roman" w:eastAsia="宋体" w:cs="Times New Roman"/>
              <w:sz w:val="24"/>
            </w:rPr>
            <w:t>104</w:t>
          </w:r>
          <w:r>
            <w:rPr>
              <w:rFonts w:hint="default"/>
              <w:sz w:val="24"/>
            </w:rPr>
            <w:fldChar w:fldCharType="end"/>
          </w:r>
          <w:r>
            <w:rPr>
              <w:rFonts w:hint="default"/>
              <w:sz w:val="24"/>
            </w:rPr>
            <w:fldChar w:fldCharType="end"/>
          </w:r>
        </w:p>
        <w:p w14:paraId="34C1F7C9">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_Toc18249 </w:instrText>
          </w:r>
          <w:r>
            <w:rPr>
              <w:rFonts w:hint="default"/>
              <w:sz w:val="24"/>
            </w:rPr>
            <w:fldChar w:fldCharType="separate"/>
          </w:r>
          <w:r>
            <w:rPr>
              <w:rFonts w:hint="default" w:ascii="Times New Roman" w:hAnsi="Times New Roman" w:eastAsia="宋体" w:cs="Times New Roman"/>
              <w:sz w:val="24"/>
              <w:szCs w:val="24"/>
            </w:rPr>
            <w:t>十一、 国有资本经营预算财政拨款收入支出决算表</w:t>
          </w:r>
          <w:r>
            <w:rPr>
              <w:rFonts w:hint="default"/>
              <w:sz w:val="24"/>
            </w:rPr>
            <w:tab/>
          </w:r>
          <w:r>
            <w:rPr>
              <w:rFonts w:hint="default"/>
              <w:sz w:val="24"/>
            </w:rPr>
            <w:fldChar w:fldCharType="begin"/>
          </w:r>
          <w:r>
            <w:rPr>
              <w:rFonts w:hint="default"/>
              <w:sz w:val="24"/>
            </w:rPr>
            <w:instrText xml:space="preserve"> PAGEREF _Toc18249 \h </w:instrText>
          </w:r>
          <w:r>
            <w:rPr>
              <w:rFonts w:hint="default"/>
              <w:sz w:val="24"/>
            </w:rPr>
            <w:fldChar w:fldCharType="separate"/>
          </w:r>
          <w:r>
            <w:rPr>
              <w:rFonts w:hint="default" w:ascii="Times New Roman" w:hAnsi="Times New Roman" w:eastAsia="宋体" w:cs="Times New Roman"/>
              <w:sz w:val="24"/>
            </w:rPr>
            <w:t>104</w:t>
          </w:r>
          <w:r>
            <w:rPr>
              <w:rFonts w:hint="default"/>
              <w:sz w:val="24"/>
            </w:rPr>
            <w:fldChar w:fldCharType="end"/>
          </w:r>
          <w:r>
            <w:rPr>
              <w:rFonts w:hint="default"/>
              <w:sz w:val="24"/>
            </w:rPr>
            <w:fldChar w:fldCharType="end"/>
          </w:r>
        </w:p>
        <w:p w14:paraId="7845F14E">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_Toc24409 </w:instrText>
          </w:r>
          <w:r>
            <w:rPr>
              <w:rFonts w:hint="default"/>
              <w:sz w:val="24"/>
            </w:rPr>
            <w:fldChar w:fldCharType="separate"/>
          </w:r>
          <w:r>
            <w:rPr>
              <w:rFonts w:hint="default" w:ascii="Times New Roman" w:hAnsi="Times New Roman" w:eastAsia="宋体" w:cs="Times New Roman"/>
              <w:sz w:val="24"/>
              <w:szCs w:val="24"/>
            </w:rPr>
            <w:t>十二、 国有资本经营预算财政拨款支出决算表</w:t>
          </w:r>
          <w:r>
            <w:rPr>
              <w:rFonts w:hint="default"/>
              <w:sz w:val="24"/>
            </w:rPr>
            <w:tab/>
          </w:r>
          <w:r>
            <w:rPr>
              <w:rFonts w:hint="default"/>
              <w:sz w:val="24"/>
            </w:rPr>
            <w:fldChar w:fldCharType="begin"/>
          </w:r>
          <w:r>
            <w:rPr>
              <w:rFonts w:hint="default"/>
              <w:sz w:val="24"/>
            </w:rPr>
            <w:instrText xml:space="preserve"> PAGEREF _Toc24409 \h </w:instrText>
          </w:r>
          <w:r>
            <w:rPr>
              <w:rFonts w:hint="default"/>
              <w:sz w:val="24"/>
            </w:rPr>
            <w:fldChar w:fldCharType="separate"/>
          </w:r>
          <w:r>
            <w:rPr>
              <w:rFonts w:hint="default" w:ascii="Times New Roman" w:hAnsi="Times New Roman" w:eastAsia="宋体" w:cs="Times New Roman"/>
              <w:sz w:val="24"/>
            </w:rPr>
            <w:t>104</w:t>
          </w:r>
          <w:r>
            <w:rPr>
              <w:rFonts w:hint="default"/>
              <w:sz w:val="24"/>
            </w:rPr>
            <w:fldChar w:fldCharType="end"/>
          </w:r>
          <w:r>
            <w:rPr>
              <w:rFonts w:hint="default"/>
              <w:sz w:val="24"/>
            </w:rPr>
            <w:fldChar w:fldCharType="end"/>
          </w:r>
        </w:p>
        <w:p w14:paraId="1B82B37B">
          <w:pPr>
            <w:pStyle w:val="17"/>
            <w:tabs>
              <w:tab w:val="right" w:leader="dot" w:pos="8306"/>
              <w:tab w:val="clear" w:pos="8296"/>
            </w:tabs>
            <w:rPr>
              <w:rFonts w:hint="default"/>
              <w:sz w:val="24"/>
            </w:rPr>
          </w:pPr>
          <w:r>
            <w:rPr>
              <w:rFonts w:hint="default"/>
              <w:sz w:val="24"/>
            </w:rPr>
            <w:fldChar w:fldCharType="begin"/>
          </w:r>
          <w:r>
            <w:rPr>
              <w:rFonts w:hint="default"/>
              <w:sz w:val="24"/>
            </w:rPr>
            <w:instrText xml:space="preserve"> HYPERLINK \l _Toc31292 </w:instrText>
          </w:r>
          <w:r>
            <w:rPr>
              <w:rFonts w:hint="default"/>
              <w:sz w:val="24"/>
            </w:rPr>
            <w:fldChar w:fldCharType="separate"/>
          </w:r>
          <w:r>
            <w:rPr>
              <w:rFonts w:hint="default" w:ascii="Times New Roman" w:hAnsi="Times New Roman" w:eastAsia="宋体" w:cs="Times New Roman"/>
              <w:sz w:val="24"/>
              <w:szCs w:val="24"/>
            </w:rPr>
            <w:t>十三、 财政拨款“三公”经费支出决算表</w:t>
          </w:r>
          <w:r>
            <w:rPr>
              <w:rFonts w:hint="default"/>
              <w:sz w:val="24"/>
            </w:rPr>
            <w:tab/>
          </w:r>
          <w:r>
            <w:rPr>
              <w:rFonts w:hint="default"/>
              <w:sz w:val="24"/>
            </w:rPr>
            <w:fldChar w:fldCharType="begin"/>
          </w:r>
          <w:r>
            <w:rPr>
              <w:rFonts w:hint="default"/>
              <w:sz w:val="24"/>
            </w:rPr>
            <w:instrText xml:space="preserve"> PAGEREF _Toc31292 \h </w:instrText>
          </w:r>
          <w:r>
            <w:rPr>
              <w:rFonts w:hint="default"/>
              <w:sz w:val="24"/>
            </w:rPr>
            <w:fldChar w:fldCharType="separate"/>
          </w:r>
          <w:r>
            <w:rPr>
              <w:rFonts w:hint="default" w:ascii="Times New Roman" w:hAnsi="Times New Roman" w:eastAsia="宋体" w:cs="Times New Roman"/>
              <w:sz w:val="24"/>
            </w:rPr>
            <w:t>104</w:t>
          </w:r>
          <w:r>
            <w:rPr>
              <w:rFonts w:hint="default"/>
              <w:sz w:val="24"/>
            </w:rPr>
            <w:fldChar w:fldCharType="end"/>
          </w:r>
          <w:r>
            <w:rPr>
              <w:rFonts w:hint="default"/>
              <w:sz w:val="24"/>
            </w:rPr>
            <w:fldChar w:fldCharType="end"/>
          </w:r>
        </w:p>
        <w:p w14:paraId="172E8085">
          <w:pPr>
            <w:rPr>
              <w:rFonts w:hint="eastAsia" w:ascii="宋体" w:hAnsi="宋体" w:eastAsia="宋体" w:cs="宋体"/>
            </w:rPr>
          </w:pPr>
          <w:r>
            <w:rPr>
              <w:rFonts w:hint="default"/>
            </w:rPr>
            <w:fldChar w:fldCharType="end"/>
          </w:r>
        </w:p>
      </w:sdtContent>
    </w:sdt>
    <w:p w14:paraId="1644E38D">
      <w:pPr>
        <w:pStyle w:val="5"/>
        <w:jc w:val="center"/>
        <w:rPr>
          <w:rFonts w:hint="eastAsia" w:ascii="宋体" w:hAnsi="宋体" w:eastAsia="宋体" w:cs="宋体"/>
          <w:b w:val="0"/>
        </w:rPr>
        <w:sectPr>
          <w:footerReference r:id="rId9" w:type="first"/>
          <w:footerReference r:id="rId8" w:type="default"/>
          <w:pgSz w:w="11906" w:h="16838"/>
          <w:pgMar w:top="1440" w:right="1800" w:bottom="1440" w:left="1800" w:header="851" w:footer="992" w:gutter="0"/>
          <w:pgNumType w:fmt="numberInDash" w:start="1"/>
          <w:cols w:space="425" w:num="1"/>
          <w:titlePg/>
          <w:docGrid w:type="lines" w:linePitch="312" w:charSpace="0"/>
        </w:sectPr>
      </w:pPr>
    </w:p>
    <w:p w14:paraId="3B050E9F">
      <w:pPr>
        <w:pStyle w:val="5"/>
        <w:spacing w:before="0" w:after="0" w:line="620" w:lineRule="exact"/>
        <w:ind w:firstLine="0" w:firstLineChars="0"/>
        <w:jc w:val="center"/>
        <w:rPr>
          <w:rFonts w:hint="eastAsia" w:ascii="方正小标宋简体" w:eastAsia="方正小标宋简体" w:cs="方正小标宋简体"/>
          <w:b w:val="0"/>
        </w:rPr>
      </w:pPr>
      <w:bookmarkStart w:id="14" w:name="_Toc27812"/>
      <w:bookmarkStart w:id="15" w:name="_Toc8944"/>
      <w:r>
        <w:rPr>
          <w:rFonts w:hint="eastAsia" w:ascii="方正小标宋简体" w:eastAsia="方正小标宋简体" w:cs="方正小标宋简体"/>
          <w:b w:val="0"/>
        </w:rPr>
        <w:t>第一部分部门概况</w:t>
      </w:r>
      <w:bookmarkEnd w:id="12"/>
      <w:bookmarkEnd w:id="13"/>
      <w:bookmarkEnd w:id="14"/>
      <w:bookmarkEnd w:id="15"/>
    </w:p>
    <w:p w14:paraId="4E3D5FDD">
      <w:pPr>
        <w:pStyle w:val="5"/>
        <w:spacing w:before="0" w:after="0" w:line="576" w:lineRule="exact"/>
        <w:ind w:firstLine="0" w:firstLineChars="0"/>
        <w:jc w:val="center"/>
        <w:rPr>
          <w:rFonts w:hint="eastAsia" w:ascii="方正小标宋简体" w:eastAsia="方正小标宋简体" w:cs="方正小标宋简体"/>
          <w:b w:val="0"/>
        </w:rPr>
      </w:pPr>
    </w:p>
    <w:p w14:paraId="21FB720A">
      <w:pPr>
        <w:pStyle w:val="6"/>
        <w:numPr>
          <w:ilvl w:val="0"/>
          <w:numId w:val="2"/>
        </w:numPr>
        <w:spacing w:before="0" w:after="0" w:line="576" w:lineRule="exact"/>
        <w:ind w:firstLine="640" w:firstLineChars="200"/>
        <w:rPr>
          <w:rStyle w:val="33"/>
          <w:rFonts w:hint="eastAsia" w:ascii="黑体" w:hAnsi="黑体" w:eastAsia="黑体" w:cs="黑体"/>
          <w:b w:val="0"/>
          <w:bCs w:val="0"/>
        </w:rPr>
      </w:pPr>
      <w:bookmarkStart w:id="16" w:name="_Toc19115"/>
      <w:bookmarkStart w:id="17" w:name="_Toc21002"/>
      <w:r>
        <w:rPr>
          <w:rFonts w:hint="eastAsia" w:ascii="黑体" w:hAnsi="黑体" w:eastAsia="黑体" w:cs="黑体"/>
          <w:b w:val="0"/>
        </w:rPr>
        <w:t>部门职责</w:t>
      </w:r>
      <w:bookmarkEnd w:id="16"/>
      <w:bookmarkEnd w:id="17"/>
      <w:bookmarkStart w:id="18" w:name="_Toc15377200"/>
      <w:bookmarkStart w:id="19" w:name="_Toc15396601"/>
    </w:p>
    <w:p w14:paraId="354A925D">
      <w:pPr>
        <w:numPr>
          <w:ilvl w:val="0"/>
          <w:numId w:val="3"/>
        </w:numPr>
        <w:spacing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贯彻执行本级人民代表大会的决议和上级国家行政机关的决定和命令，发布决定和命令。</w:t>
      </w:r>
    </w:p>
    <w:p w14:paraId="7CDE5050">
      <w:pPr>
        <w:numPr>
          <w:ilvl w:val="0"/>
          <w:numId w:val="3"/>
        </w:numPr>
        <w:spacing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贯彻执行本行政区域内经济和社会发展计划、预算，管理本行政区域内的经济、教育、科学、文化、卫生、体育、旅游事业和财政、民政、统计、公安、司法行政等行政工作。</w:t>
      </w:r>
    </w:p>
    <w:p w14:paraId="685973E2">
      <w:pPr>
        <w:numPr>
          <w:ilvl w:val="0"/>
          <w:numId w:val="3"/>
        </w:numPr>
        <w:spacing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负责本行政区域内的基层治理，负责社会主义民主法制建设和精神文明建设，负责民生保障、社会救助、脱贫致富、社会治安综合治理、生态文明建设、乡村振兴、民族宗教、防灾减灾、应急管理、镇村建设、自然资源等工作。</w:t>
      </w:r>
    </w:p>
    <w:p w14:paraId="77A5DCFD">
      <w:pPr>
        <w:numPr>
          <w:ilvl w:val="0"/>
          <w:numId w:val="3"/>
        </w:numPr>
        <w:spacing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负责提供区域公共服务，完善基本公共服务体系，依法依规承接区级部门下放的服务管理权限。落实人力资源社会保障、民政、教育、科技、文化、体育、卫生健康、农民工服务、退役军人事务等领域相关法律政策。负责推进政府职能转变、依法治理等工作，建设服务型政府。</w:t>
      </w:r>
    </w:p>
    <w:p w14:paraId="6B4BEFFC">
      <w:pPr>
        <w:numPr>
          <w:ilvl w:val="0"/>
          <w:numId w:val="3"/>
        </w:numPr>
        <w:spacing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负责保护社会主义的全民所有的财产和劳动群众集体所有的财产，保护公民私人所有的合法财产，维护社会秩序，保障公民的人身权利、民主权利和其他权利。保护各种经济组织的合法权益。保障少数民族的权利和尊重少数民族的风俗习惯。</w:t>
      </w:r>
    </w:p>
    <w:p w14:paraId="7899262D">
      <w:pPr>
        <w:numPr>
          <w:ilvl w:val="0"/>
          <w:numId w:val="3"/>
        </w:numPr>
        <w:spacing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负责职责范围内安全生产和职业健康、生态环境保护等工作，及时向上级党委、政府反映社情民意，进一步密切党和政府与人民群众的关系。</w:t>
      </w:r>
    </w:p>
    <w:p w14:paraId="5DBEC3D4">
      <w:pPr>
        <w:numPr>
          <w:ilvl w:val="0"/>
          <w:numId w:val="3"/>
        </w:numPr>
        <w:spacing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监督执法管理。对辖区内各类行政执法工作进行统筹协调，组织开展群众监督和社会监督。</w:t>
      </w:r>
    </w:p>
    <w:p w14:paraId="7F6A59B2">
      <w:pPr>
        <w:numPr>
          <w:ilvl w:val="0"/>
          <w:numId w:val="3"/>
        </w:numPr>
        <w:spacing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完成区委、区政府交办的其他事项。</w:t>
      </w:r>
    </w:p>
    <w:p w14:paraId="0DDF773C">
      <w:pPr>
        <w:pStyle w:val="6"/>
        <w:numPr>
          <w:ilvl w:val="0"/>
          <w:numId w:val="2"/>
        </w:numPr>
        <w:spacing w:before="0" w:after="0" w:line="576" w:lineRule="exact"/>
        <w:ind w:firstLine="640" w:firstLineChars="200"/>
        <w:rPr>
          <w:rStyle w:val="33"/>
          <w:rFonts w:hint="eastAsia" w:ascii="黑体" w:hAnsi="黑体" w:eastAsia="黑体" w:cs="黑体"/>
          <w:b w:val="0"/>
          <w:bCs w:val="0"/>
        </w:rPr>
      </w:pPr>
      <w:bookmarkStart w:id="20" w:name="_Toc24547"/>
      <w:bookmarkStart w:id="21" w:name="_Toc15202"/>
      <w:r>
        <w:rPr>
          <w:rFonts w:hint="eastAsia" w:ascii="黑体" w:hAnsi="黑体" w:eastAsia="黑体" w:cs="黑体"/>
          <w:b w:val="0"/>
        </w:rPr>
        <w:t>机</w:t>
      </w:r>
      <w:r>
        <w:rPr>
          <w:rStyle w:val="33"/>
          <w:rFonts w:hint="eastAsia" w:ascii="黑体" w:hAnsi="黑体" w:eastAsia="黑体" w:cs="黑体"/>
          <w:b w:val="0"/>
          <w:bCs w:val="0"/>
        </w:rPr>
        <w:t>构设置</w:t>
      </w:r>
      <w:bookmarkEnd w:id="18"/>
      <w:bookmarkEnd w:id="19"/>
      <w:bookmarkEnd w:id="20"/>
      <w:bookmarkEnd w:id="21"/>
    </w:p>
    <w:p w14:paraId="52B73672">
      <w:pPr>
        <w:spacing w:line="576" w:lineRule="exact"/>
        <w:ind w:firstLine="640" w:firstLineChars="200"/>
        <w:rPr>
          <w:rFonts w:hint="default" w:eastAsia="仿宋_GB2312" w:cs="Times New Roman"/>
          <w:sz w:val="32"/>
          <w:szCs w:val="32"/>
        </w:rPr>
      </w:pPr>
      <w:r>
        <w:rPr>
          <w:rFonts w:hint="default" w:eastAsia="仿宋_GB2312" w:cs="Times New Roman"/>
          <w:sz w:val="32"/>
          <w:szCs w:val="32"/>
        </w:rPr>
        <w:t>安居镇下属二级预算单位0个，纳入安居镇2024年度部门决算编制范围的二级预算单位0个。</w:t>
      </w:r>
    </w:p>
    <w:p w14:paraId="27505FD2">
      <w:pPr>
        <w:spacing w:line="576" w:lineRule="exact"/>
        <w:ind w:firstLine="640" w:firstLineChars="200"/>
        <w:rPr>
          <w:rFonts w:hint="default" w:eastAsia="仿宋_GB2312" w:cs="Times New Roman"/>
          <w:sz w:val="32"/>
          <w:szCs w:val="32"/>
        </w:rPr>
      </w:pPr>
      <w:r>
        <w:rPr>
          <w:rFonts w:hint="default" w:eastAsia="仿宋_GB2312" w:cs="Times New Roman"/>
          <w:sz w:val="32"/>
          <w:szCs w:val="32"/>
        </w:rPr>
        <w:br w:type="page"/>
      </w:r>
    </w:p>
    <w:p w14:paraId="5A2BF43D">
      <w:pPr>
        <w:pStyle w:val="5"/>
        <w:spacing w:before="0" w:after="0" w:line="620" w:lineRule="exact"/>
        <w:ind w:firstLine="0" w:firstLineChars="0"/>
        <w:jc w:val="center"/>
        <w:rPr>
          <w:rFonts w:hint="eastAsia" w:ascii="方正小标宋简体" w:eastAsia="方正小标宋简体" w:cs="方正小标宋简体"/>
          <w:b w:val="0"/>
        </w:rPr>
      </w:pPr>
      <w:bookmarkStart w:id="22" w:name="_Toc119"/>
      <w:bookmarkStart w:id="23" w:name="_Toc27365"/>
      <w:bookmarkStart w:id="24" w:name="_Toc15377204"/>
      <w:bookmarkStart w:id="25" w:name="_Toc15396602"/>
      <w:r>
        <w:rPr>
          <w:rFonts w:hint="eastAsia" w:ascii="方正小标宋简体" w:eastAsia="方正小标宋简体" w:cs="方正小标宋简体"/>
          <w:b w:val="0"/>
        </w:rPr>
        <w:t>第二部分2024年度部门决算情况说明</w:t>
      </w:r>
      <w:bookmarkEnd w:id="22"/>
      <w:bookmarkEnd w:id="23"/>
      <w:bookmarkEnd w:id="24"/>
      <w:bookmarkEnd w:id="25"/>
    </w:p>
    <w:p w14:paraId="3212B5BB">
      <w:pPr>
        <w:pStyle w:val="5"/>
        <w:spacing w:before="0" w:after="0" w:line="576" w:lineRule="exact"/>
        <w:ind w:firstLine="880" w:firstLineChars="200"/>
        <w:jc w:val="center"/>
        <w:rPr>
          <w:rFonts w:hint="eastAsia" w:ascii="方正小标宋简体" w:eastAsia="方正小标宋简体" w:cs="方正小标宋简体"/>
          <w:b w:val="0"/>
        </w:rPr>
      </w:pPr>
    </w:p>
    <w:p w14:paraId="31064B01">
      <w:pPr>
        <w:pStyle w:val="6"/>
        <w:numPr>
          <w:ilvl w:val="0"/>
          <w:numId w:val="4"/>
        </w:numPr>
        <w:spacing w:before="0" w:after="0" w:line="576" w:lineRule="exact"/>
        <w:ind w:firstLine="640" w:firstLineChars="200"/>
        <w:rPr>
          <w:rFonts w:hint="eastAsia" w:ascii="黑体" w:hAnsi="黑体" w:eastAsia="黑体" w:cs="黑体"/>
          <w:b w:val="0"/>
          <w:bCs/>
        </w:rPr>
      </w:pPr>
      <w:bookmarkStart w:id="26" w:name="_Toc16057"/>
      <w:bookmarkStart w:id="27" w:name="_Toc8235"/>
      <w:bookmarkStart w:id="28" w:name="_Toc15396603"/>
      <w:bookmarkStart w:id="29" w:name="_Toc15377205"/>
      <w:r>
        <w:rPr>
          <w:rFonts w:hint="eastAsia" w:ascii="黑体" w:hAnsi="黑体" w:eastAsia="黑体" w:cs="黑体"/>
          <w:b w:val="0"/>
        </w:rPr>
        <w:t>收</w:t>
      </w:r>
      <w:r>
        <w:rPr>
          <w:rFonts w:hint="eastAsia" w:ascii="黑体" w:hAnsi="黑体" w:eastAsia="黑体" w:cs="黑体"/>
          <w:b w:val="0"/>
          <w:bCs/>
        </w:rPr>
        <w:t>入支出决算总体情况说明</w:t>
      </w:r>
      <w:bookmarkEnd w:id="26"/>
      <w:bookmarkEnd w:id="27"/>
      <w:bookmarkEnd w:id="28"/>
      <w:bookmarkEnd w:id="29"/>
    </w:p>
    <w:p w14:paraId="01EEB4A0">
      <w:pPr>
        <w:spacing w:line="576" w:lineRule="exact"/>
        <w:ind w:firstLine="640" w:firstLineChars="200"/>
        <w:rPr>
          <w:rFonts w:hint="default" w:ascii="Times New Roman" w:hAnsi="Times New Roman" w:eastAsia="仿宋_GB2312" w:cs="Times New Roman"/>
          <w:color w:val="auto"/>
          <w:sz w:val="32"/>
          <w:szCs w:val="32"/>
          <w:lang w:val="en-US" w:eastAsia="zh-CN"/>
        </w:rPr>
      </w:pPr>
      <w:r>
        <w:rPr>
          <w:rFonts w:hint="default" w:eastAsia="仿宋_GB2312" w:cs="Times New Roman"/>
          <w:sz w:val="32"/>
          <w:szCs w:val="32"/>
        </w:rPr>
        <w:t>2024年度收入、支出总计均为1291.73万元。与2023年度相比，收入、支出总计各减少37.84万元，下降2.85%。</w:t>
      </w:r>
      <w:r>
        <w:rPr>
          <w:rFonts w:hint="default" w:ascii="Times New Roman" w:hAnsi="Times New Roman" w:eastAsia="仿宋_GB2312" w:cs="Times New Roman"/>
          <w:color w:val="auto"/>
          <w:sz w:val="32"/>
          <w:szCs w:val="32"/>
          <w:u w:val="none"/>
        </w:rPr>
        <w:t>主要变动原因是本年度</w:t>
      </w:r>
      <w:r>
        <w:rPr>
          <w:rFonts w:hint="default" w:ascii="Times New Roman" w:hAnsi="Times New Roman" w:eastAsia="仿宋_GB2312" w:cs="Times New Roman"/>
          <w:color w:val="auto"/>
          <w:sz w:val="32"/>
          <w:szCs w:val="32"/>
          <w:u w:val="none"/>
          <w:lang w:eastAsia="zh-CN"/>
        </w:rPr>
        <w:t>增人增资人员支出增加</w:t>
      </w:r>
      <w:r>
        <w:rPr>
          <w:rFonts w:hint="default" w:ascii="Times New Roman" w:hAnsi="Times New Roman" w:eastAsia="仿宋_GB2312" w:cs="Times New Roman"/>
          <w:color w:val="auto"/>
          <w:sz w:val="32"/>
          <w:szCs w:val="32"/>
          <w:u w:val="none"/>
          <w:lang w:val="en-US" w:eastAsia="zh-CN"/>
        </w:rPr>
        <w:t>47.32万元，减少了派驻机构畜牧兽医站公用经费4.01万元、“</w:t>
      </w:r>
      <w:r>
        <w:rPr>
          <w:rFonts w:hint="default" w:ascii="Times New Roman" w:hAnsi="Times New Roman" w:eastAsia="仿宋_GB2312" w:cs="Times New Roman"/>
          <w:color w:val="auto"/>
          <w:sz w:val="32"/>
          <w:szCs w:val="32"/>
          <w:lang w:val="en-US" w:eastAsia="zh-CN"/>
        </w:rPr>
        <w:t>萝卜园水库遗留问题处理资金”、“高滩坝办公阵地+聚居点治理提升项目”等项目资金共计81.16万元。</w:t>
      </w:r>
    </w:p>
    <w:p w14:paraId="6C20DEE7">
      <w:pPr>
        <w:spacing w:line="576" w:lineRule="exact"/>
        <w:ind w:firstLine="0" w:firstLineChars="0"/>
        <w:jc w:val="center"/>
        <w:rPr>
          <w:rFonts w:hint="default" w:eastAsia="仿宋_GB2312" w:cs="Times New Roman"/>
          <w:sz w:val="32"/>
          <w:szCs w:val="32"/>
        </w:rPr>
      </w:pPr>
      <w:r>
        <w:rPr>
          <w:rFonts w:hint="default" w:eastAsia="仿宋_GB2312" w:cs="Times New Roman"/>
          <w:sz w:val="32"/>
          <w:szCs w:val="32"/>
        </w:rPr>
        <w:t>（图1：收入、支出决算总计变动情况图）</w:t>
      </w:r>
    </w:p>
    <w:p w14:paraId="0ADD9217">
      <w:pPr>
        <w:rPr>
          <w:rFonts w:eastAsia="仿宋_GB2312" w:cs="仿宋_GB2312"/>
          <w:sz w:val="32"/>
          <w:szCs w:val="32"/>
        </w:rPr>
      </w:pPr>
      <w:r>
        <w:rPr>
          <w:szCs w:val="32"/>
        </w:rPr>
        <w:drawing>
          <wp:inline distT="0" distB="0" distL="0" distR="0">
            <wp:extent cx="5202555" cy="2792095"/>
            <wp:effectExtent l="4445" t="4445" r="12700" b="228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9731B3">
      <w:pPr>
        <w:pStyle w:val="6"/>
        <w:numPr>
          <w:ilvl w:val="0"/>
          <w:numId w:val="4"/>
        </w:numPr>
        <w:spacing w:before="0" w:after="0" w:line="576" w:lineRule="exact"/>
        <w:ind w:firstLine="640" w:firstLineChars="200"/>
        <w:rPr>
          <w:rFonts w:hint="eastAsia" w:ascii="黑体" w:hAnsi="黑体" w:eastAsia="黑体" w:cs="黑体"/>
          <w:b w:val="0"/>
        </w:rPr>
      </w:pPr>
      <w:bookmarkStart w:id="30" w:name="_Toc24998"/>
      <w:bookmarkStart w:id="31" w:name="_Toc8678"/>
      <w:bookmarkStart w:id="32" w:name="_Toc15377206"/>
      <w:bookmarkStart w:id="33" w:name="_Toc15396604"/>
      <w:r>
        <w:rPr>
          <w:rFonts w:hint="eastAsia" w:ascii="黑体" w:hAnsi="黑体" w:eastAsia="黑体" w:cs="黑体"/>
          <w:b w:val="0"/>
        </w:rPr>
        <w:t>收入决算情况说明</w:t>
      </w:r>
      <w:bookmarkEnd w:id="30"/>
      <w:bookmarkEnd w:id="31"/>
      <w:bookmarkEnd w:id="32"/>
      <w:bookmarkEnd w:id="33"/>
    </w:p>
    <w:p w14:paraId="20802488">
      <w:pPr>
        <w:spacing w:line="576" w:lineRule="exact"/>
        <w:ind w:firstLine="640" w:firstLineChars="200"/>
        <w:rPr>
          <w:rFonts w:eastAsia="仿宋_GB2312" w:cs="Times New Roman"/>
          <w:sz w:val="32"/>
          <w:szCs w:val="32"/>
        </w:rPr>
      </w:pPr>
      <w:r>
        <w:rPr>
          <w:rFonts w:hint="default" w:eastAsia="仿宋_GB2312" w:cs="Times New Roman"/>
          <w:sz w:val="32"/>
          <w:szCs w:val="32"/>
        </w:rPr>
        <w:t>2024年度本年收入合计1291.73万元，其中：一般公共预算财政拨款收入1274.73万元，占98.68%；政府性基金预算财政拨款收入17万元，占1.32%。</w:t>
      </w:r>
    </w:p>
    <w:p w14:paraId="3CD1BF7F">
      <w:pPr>
        <w:spacing w:line="576" w:lineRule="exact"/>
        <w:ind w:firstLine="0" w:firstLineChars="0"/>
        <w:jc w:val="center"/>
        <w:rPr>
          <w:rFonts w:eastAsia="仿宋_GB2312" w:cs="Times New Roman"/>
          <w:sz w:val="32"/>
          <w:szCs w:val="32"/>
        </w:rPr>
      </w:pPr>
      <w:r>
        <w:rPr>
          <w:rFonts w:hint="default" w:eastAsia="仿宋_GB2312" w:cs="Times New Roman"/>
          <w:sz w:val="32"/>
          <w:szCs w:val="32"/>
        </w:rPr>
        <w:t>（图2：收入决算结构图）</w:t>
      </w:r>
    </w:p>
    <w:p w14:paraId="41CE5963">
      <w:pPr>
        <w:rPr>
          <w:rFonts w:eastAsia="仿宋_GB2312" w:cs="仿宋_GB2312"/>
          <w:sz w:val="32"/>
          <w:szCs w:val="32"/>
        </w:rPr>
      </w:pPr>
      <w:r>
        <w:rPr>
          <w:szCs w:val="32"/>
        </w:rPr>
        <w:drawing>
          <wp:inline distT="0" distB="0" distL="0" distR="0">
            <wp:extent cx="5210810" cy="2657475"/>
            <wp:effectExtent l="19050" t="0" r="2794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5BD9542">
      <w:pPr>
        <w:pStyle w:val="6"/>
        <w:numPr>
          <w:ilvl w:val="0"/>
          <w:numId w:val="4"/>
        </w:numPr>
        <w:spacing w:before="0" w:after="0" w:line="576" w:lineRule="exact"/>
        <w:ind w:firstLine="640" w:firstLineChars="200"/>
        <w:rPr>
          <w:rFonts w:hint="eastAsia" w:ascii="黑体" w:hAnsi="黑体" w:eastAsia="黑体" w:cs="黑体"/>
          <w:b w:val="0"/>
        </w:rPr>
      </w:pPr>
      <w:bookmarkStart w:id="34" w:name="_Toc15377207"/>
      <w:bookmarkStart w:id="35" w:name="_Toc2869"/>
      <w:bookmarkStart w:id="36" w:name="_Toc3259"/>
      <w:bookmarkStart w:id="37" w:name="_Toc15396605"/>
      <w:r>
        <w:rPr>
          <w:rFonts w:hint="eastAsia" w:ascii="黑体" w:hAnsi="黑体" w:eastAsia="黑体" w:cs="黑体"/>
          <w:b w:val="0"/>
        </w:rPr>
        <w:t>支出决算情况说明</w:t>
      </w:r>
      <w:bookmarkEnd w:id="34"/>
      <w:bookmarkEnd w:id="35"/>
      <w:bookmarkEnd w:id="36"/>
      <w:bookmarkEnd w:id="37"/>
    </w:p>
    <w:p w14:paraId="2F2FBB27">
      <w:pPr>
        <w:spacing w:line="576" w:lineRule="exact"/>
        <w:ind w:firstLine="640" w:firstLineChars="200"/>
        <w:rPr>
          <w:rFonts w:eastAsia="仿宋_GB2312" w:cs="Times New Roman"/>
          <w:sz w:val="32"/>
          <w:szCs w:val="32"/>
        </w:rPr>
      </w:pPr>
      <w:r>
        <w:rPr>
          <w:rFonts w:hint="default" w:eastAsia="仿宋_GB2312" w:cs="Times New Roman"/>
          <w:sz w:val="32"/>
          <w:szCs w:val="32"/>
        </w:rPr>
        <w:t>2024年度本年支出合计1291.73万元，其中：基本支出1071.15万元，占82.92%；项目支出220.58万元，占17.08%。</w:t>
      </w:r>
    </w:p>
    <w:p w14:paraId="2D075252">
      <w:pPr>
        <w:spacing w:line="576" w:lineRule="exact"/>
        <w:ind w:firstLine="0" w:firstLineChars="0"/>
        <w:jc w:val="center"/>
        <w:rPr>
          <w:rFonts w:eastAsia="仿宋_GB2312" w:cs="Times New Roman"/>
          <w:sz w:val="32"/>
          <w:szCs w:val="32"/>
        </w:rPr>
      </w:pPr>
      <w:r>
        <w:rPr>
          <w:rFonts w:hint="default" w:eastAsia="仿宋_GB2312" w:cs="Times New Roman"/>
          <w:sz w:val="32"/>
          <w:szCs w:val="32"/>
        </w:rPr>
        <w:t>（图3：支出决算结构图）</w:t>
      </w:r>
    </w:p>
    <w:p w14:paraId="3093DEFA">
      <w:pPr>
        <w:rPr>
          <w:rFonts w:eastAsia="仿宋_GB2312" w:cs="仿宋_GB2312"/>
          <w:sz w:val="32"/>
          <w:szCs w:val="32"/>
        </w:rPr>
      </w:pPr>
      <w:r>
        <w:rPr>
          <w:szCs w:val="32"/>
        </w:rPr>
        <w:drawing>
          <wp:inline distT="0" distB="0" distL="0" distR="0">
            <wp:extent cx="5219700" cy="2685415"/>
            <wp:effectExtent l="4445" t="4445" r="14605" b="1524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230894C">
      <w:pPr>
        <w:pStyle w:val="6"/>
        <w:numPr>
          <w:ilvl w:val="0"/>
          <w:numId w:val="4"/>
        </w:numPr>
        <w:spacing w:before="0" w:after="0" w:line="576" w:lineRule="exact"/>
        <w:ind w:firstLine="640" w:firstLineChars="200"/>
        <w:rPr>
          <w:rFonts w:hint="eastAsia" w:ascii="黑体" w:hAnsi="黑体" w:eastAsia="黑体" w:cs="黑体"/>
          <w:b w:val="0"/>
        </w:rPr>
      </w:pPr>
      <w:bookmarkStart w:id="38" w:name="_Toc4278"/>
      <w:bookmarkStart w:id="39" w:name="_Toc15377208"/>
      <w:bookmarkStart w:id="40" w:name="_Toc15396606"/>
      <w:bookmarkStart w:id="41" w:name="_Toc17052"/>
      <w:r>
        <w:rPr>
          <w:rFonts w:hint="eastAsia" w:ascii="黑体" w:hAnsi="黑体" w:eastAsia="黑体" w:cs="黑体"/>
          <w:b w:val="0"/>
        </w:rPr>
        <w:t>财政拨款收入支出决算总体情况说明</w:t>
      </w:r>
      <w:bookmarkEnd w:id="38"/>
      <w:bookmarkEnd w:id="39"/>
      <w:bookmarkEnd w:id="40"/>
      <w:bookmarkEnd w:id="41"/>
    </w:p>
    <w:p w14:paraId="6EE0F8DE">
      <w:pPr>
        <w:spacing w:line="576" w:lineRule="exact"/>
        <w:ind w:firstLine="640" w:firstLineChars="200"/>
        <w:rPr>
          <w:rFonts w:hint="default" w:eastAsia="仿宋_GB2312" w:cs="Times New Roman"/>
          <w:color w:val="auto"/>
          <w:sz w:val="32"/>
          <w:szCs w:val="32"/>
          <w:u w:val="single"/>
        </w:rPr>
      </w:pPr>
      <w:r>
        <w:rPr>
          <w:rFonts w:hint="default" w:eastAsia="仿宋_GB2312" w:cs="Times New Roman"/>
          <w:sz w:val="32"/>
          <w:szCs w:val="32"/>
        </w:rPr>
        <w:t>2024年度财政拨款收入、支出总计均为1291.73万元。与2023年度相比，财政拨款收入、支出总计各减少37.84万元，下降2.86%。</w:t>
      </w:r>
      <w:r>
        <w:rPr>
          <w:rFonts w:hint="default" w:eastAsia="仿宋_GB2312" w:cs="Times New Roman"/>
          <w:color w:val="auto"/>
          <w:sz w:val="32"/>
          <w:szCs w:val="32"/>
        </w:rPr>
        <w:t>本年度</w:t>
      </w:r>
      <w:r>
        <w:rPr>
          <w:rFonts w:hint="default" w:eastAsia="仿宋_GB2312" w:cs="Times New Roman"/>
          <w:color w:val="auto"/>
          <w:sz w:val="32"/>
          <w:szCs w:val="32"/>
          <w:lang w:eastAsia="zh-CN"/>
        </w:rPr>
        <w:t>增人增资人员支出增加</w:t>
      </w:r>
      <w:r>
        <w:rPr>
          <w:rFonts w:hint="default" w:eastAsia="仿宋_GB2312" w:cs="Times New Roman"/>
          <w:color w:val="auto"/>
          <w:sz w:val="32"/>
          <w:szCs w:val="32"/>
          <w:lang w:val="en-US" w:eastAsia="zh-CN"/>
        </w:rPr>
        <w:t>47.32万元，减少了派驻机构畜牧兽医站公用经费4.01万元、“萝卜园水库遗留问题处理资金”、“高滩坝办公阵地+聚居点治理提升项目”等项目资金共计81.16万元。</w:t>
      </w:r>
    </w:p>
    <w:p w14:paraId="4DAE0E23">
      <w:pPr>
        <w:spacing w:line="576" w:lineRule="exact"/>
        <w:ind w:firstLine="640" w:firstLineChars="200"/>
        <w:jc w:val="center"/>
        <w:rPr>
          <w:rFonts w:hint="default" w:eastAsia="仿宋_GB2312" w:cs="Times New Roman"/>
          <w:sz w:val="32"/>
          <w:szCs w:val="32"/>
        </w:rPr>
      </w:pPr>
      <w:r>
        <w:rPr>
          <w:rFonts w:hint="default" w:eastAsia="仿宋_GB2312" w:cs="Times New Roman"/>
          <w:sz w:val="32"/>
          <w:szCs w:val="32"/>
        </w:rPr>
        <w:t>（图4：财政拨款收、支决算总计变动情况</w:t>
      </w:r>
      <w:r>
        <w:rPr>
          <w:rFonts w:hint="default" w:eastAsia="仿宋_GB2312" w:cs="Times New Roman"/>
          <w:sz w:val="32"/>
          <w:szCs w:val="32"/>
          <w:lang w:eastAsia="zh-CN"/>
        </w:rPr>
        <w:t>图</w:t>
      </w:r>
      <w:r>
        <w:rPr>
          <w:rFonts w:hint="default" w:eastAsia="仿宋_GB2312" w:cs="Times New Roman"/>
          <w:sz w:val="32"/>
          <w:szCs w:val="32"/>
        </w:rPr>
        <w:t>）</w:t>
      </w:r>
    </w:p>
    <w:p w14:paraId="2061605C">
      <w:pPr>
        <w:jc w:val="center"/>
        <w:rPr>
          <w:rFonts w:eastAsia="仿宋_GB2312" w:cs="仿宋_GB2312"/>
          <w:sz w:val="32"/>
          <w:szCs w:val="32"/>
        </w:rPr>
      </w:pPr>
      <w:r>
        <w:rPr>
          <w:rFonts w:hint="eastAsia" w:eastAsia="仿宋_GB2312" w:cs="仿宋_GB2312"/>
          <w:sz w:val="32"/>
          <w:szCs w:val="32"/>
        </w:rPr>
        <w:drawing>
          <wp:inline distT="0" distB="0" distL="0" distR="0">
            <wp:extent cx="5095875" cy="2514600"/>
            <wp:effectExtent l="0" t="0" r="9525" b="0"/>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9A2425">
      <w:pPr>
        <w:pStyle w:val="6"/>
        <w:numPr>
          <w:ilvl w:val="0"/>
          <w:numId w:val="4"/>
        </w:numPr>
        <w:spacing w:before="0" w:after="0" w:line="576" w:lineRule="exact"/>
        <w:ind w:firstLine="640" w:firstLineChars="200"/>
        <w:rPr>
          <w:rFonts w:hint="default" w:ascii="Times New Roman" w:hAnsi="Times New Roman" w:eastAsia="黑体" w:cs="Times New Roman"/>
          <w:b w:val="0"/>
        </w:rPr>
      </w:pPr>
      <w:bookmarkStart w:id="42" w:name="_Toc3605"/>
      <w:bookmarkStart w:id="43" w:name="_Toc15396607"/>
      <w:bookmarkStart w:id="44" w:name="_Toc15377209"/>
      <w:bookmarkStart w:id="45" w:name="_Toc10894"/>
      <w:r>
        <w:rPr>
          <w:rFonts w:hint="default" w:ascii="Times New Roman" w:hAnsi="Times New Roman" w:eastAsia="黑体" w:cs="Times New Roman"/>
          <w:b w:val="0"/>
        </w:rPr>
        <w:t>一般公共预算财政拨款支出决算情况说明</w:t>
      </w:r>
      <w:bookmarkEnd w:id="42"/>
      <w:bookmarkEnd w:id="43"/>
      <w:bookmarkEnd w:id="44"/>
      <w:bookmarkEnd w:id="45"/>
    </w:p>
    <w:p w14:paraId="47F9F962">
      <w:pPr>
        <w:numPr>
          <w:ilvl w:val="0"/>
          <w:numId w:val="5"/>
        </w:numPr>
        <w:spacing w:line="576" w:lineRule="exact"/>
        <w:ind w:firstLine="643" w:firstLineChars="200"/>
        <w:outlineLvl w:val="2"/>
        <w:rPr>
          <w:rFonts w:eastAsia="楷体_GB2312" w:cs="Times New Roman"/>
          <w:b/>
          <w:sz w:val="32"/>
          <w:szCs w:val="32"/>
        </w:rPr>
      </w:pPr>
      <w:bookmarkStart w:id="46" w:name="_Toc15377210"/>
      <w:r>
        <w:rPr>
          <w:rFonts w:hint="default" w:eastAsia="楷体_GB2312" w:cs="Times New Roman"/>
          <w:b/>
          <w:sz w:val="32"/>
          <w:szCs w:val="32"/>
        </w:rPr>
        <w:t>一般公共预算财政拨款支出决算总体情况</w:t>
      </w:r>
      <w:bookmarkEnd w:id="46"/>
    </w:p>
    <w:p w14:paraId="2E0F8DD9">
      <w:pPr>
        <w:spacing w:line="576" w:lineRule="exact"/>
        <w:ind w:firstLine="640" w:firstLineChars="200"/>
        <w:rPr>
          <w:rFonts w:hint="default" w:eastAsia="仿宋_GB2312" w:cs="Times New Roman"/>
          <w:color w:val="auto"/>
          <w:sz w:val="32"/>
          <w:szCs w:val="32"/>
          <w:lang w:val="en-US"/>
        </w:rPr>
      </w:pPr>
      <w:r>
        <w:rPr>
          <w:rFonts w:hint="default" w:eastAsia="仿宋_GB2312" w:cs="Times New Roman"/>
          <w:sz w:val="32"/>
          <w:szCs w:val="32"/>
        </w:rPr>
        <w:t>2024年度一般公共预算财政拨款支出1274.73万元，占本年支出合计的82.92%。与2023年度相比，一般公共预算财政拨款支出减少33.80万元，下降2.58%。</w:t>
      </w:r>
      <w:r>
        <w:rPr>
          <w:rFonts w:hint="default" w:eastAsia="仿宋_GB2312" w:cs="Times New Roman"/>
          <w:color w:val="auto"/>
          <w:sz w:val="32"/>
          <w:szCs w:val="32"/>
        </w:rPr>
        <w:t>本年度</w:t>
      </w:r>
      <w:r>
        <w:rPr>
          <w:rFonts w:hint="default" w:eastAsia="仿宋_GB2312" w:cs="Times New Roman"/>
          <w:color w:val="auto"/>
          <w:sz w:val="32"/>
          <w:szCs w:val="32"/>
          <w:lang w:eastAsia="zh-CN"/>
        </w:rPr>
        <w:t>增人增资人员支出增加</w:t>
      </w:r>
      <w:r>
        <w:rPr>
          <w:rFonts w:hint="default" w:eastAsia="仿宋_GB2312" w:cs="Times New Roman"/>
          <w:color w:val="auto"/>
          <w:sz w:val="32"/>
          <w:szCs w:val="32"/>
          <w:lang w:val="en-US" w:eastAsia="zh-CN"/>
        </w:rPr>
        <w:t>47.32万元，减少了派驻机构畜牧兽医站公用经费4.01万元、“萝卜园水库遗留问题处理资金”、“高滩坝办公阵地+聚居点治理提升项目”等项目资金共计77.11万元。</w:t>
      </w:r>
    </w:p>
    <w:p w14:paraId="25B4F942">
      <w:pPr>
        <w:spacing w:line="576" w:lineRule="exact"/>
        <w:ind w:firstLine="640" w:firstLineChars="200"/>
        <w:jc w:val="center"/>
        <w:rPr>
          <w:rFonts w:eastAsia="仿宋_GB2312" w:cs="Times New Roman"/>
          <w:sz w:val="32"/>
          <w:szCs w:val="32"/>
        </w:rPr>
      </w:pPr>
      <w:r>
        <w:rPr>
          <w:rFonts w:hint="default" w:eastAsia="仿宋_GB2312" w:cs="Times New Roman"/>
          <w:sz w:val="32"/>
          <w:szCs w:val="32"/>
        </w:rPr>
        <w:t>（图5：一般公共预算财政拨款支出决算变动情况</w:t>
      </w:r>
      <w:r>
        <w:rPr>
          <w:rFonts w:hint="default" w:eastAsia="仿宋_GB2312" w:cs="Times New Roman"/>
          <w:sz w:val="32"/>
          <w:szCs w:val="32"/>
          <w:lang w:eastAsia="zh-CN"/>
        </w:rPr>
        <w:t>图</w:t>
      </w:r>
      <w:r>
        <w:rPr>
          <w:rFonts w:hint="default" w:eastAsia="仿宋_GB2312" w:cs="Times New Roman"/>
          <w:sz w:val="32"/>
          <w:szCs w:val="32"/>
        </w:rPr>
        <w:t>）</w:t>
      </w:r>
    </w:p>
    <w:p w14:paraId="3CF0AC68">
      <w:pPr>
        <w:pStyle w:val="2"/>
        <w:jc w:val="center"/>
      </w:pPr>
      <w:r>
        <w:rPr>
          <w:szCs w:val="32"/>
        </w:rPr>
        <w:drawing>
          <wp:inline distT="0" distB="0" distL="0" distR="0">
            <wp:extent cx="5210175" cy="2078355"/>
            <wp:effectExtent l="4445" t="4445" r="5080" b="12700"/>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E27DBA2">
      <w:pPr>
        <w:numPr>
          <w:ilvl w:val="0"/>
          <w:numId w:val="5"/>
        </w:numPr>
        <w:spacing w:line="576" w:lineRule="exact"/>
        <w:outlineLvl w:val="2"/>
        <w:rPr>
          <w:rFonts w:hint="default" w:eastAsia="仿宋_GB2312" w:cs="Times New Roman"/>
          <w:b/>
          <w:sz w:val="32"/>
          <w:szCs w:val="32"/>
        </w:rPr>
      </w:pPr>
      <w:bookmarkStart w:id="47" w:name="_Toc15377211"/>
      <w:r>
        <w:rPr>
          <w:rFonts w:hint="default" w:eastAsia="仿宋_GB2312" w:cs="Times New Roman"/>
          <w:b/>
          <w:sz w:val="32"/>
          <w:szCs w:val="32"/>
        </w:rPr>
        <w:t>一般公共预算财政拨款支出决算结构情况</w:t>
      </w:r>
      <w:bookmarkEnd w:id="47"/>
    </w:p>
    <w:p w14:paraId="6C12DBAB">
      <w:pPr>
        <w:spacing w:line="576" w:lineRule="exact"/>
        <w:ind w:firstLine="0"/>
        <w:rPr>
          <w:rFonts w:hint="default" w:eastAsia="仿宋_GB2312" w:cs="Times New Roman"/>
          <w:sz w:val="32"/>
          <w:szCs w:val="32"/>
        </w:rPr>
      </w:pPr>
      <w:r>
        <w:rPr>
          <w:rFonts w:hint="default" w:eastAsia="仿宋_GB2312" w:cs="Times New Roman"/>
          <w:sz w:val="32"/>
          <w:szCs w:val="32"/>
        </w:rPr>
        <w:t>2024年度一般公共预算财政拨款支出1274.73万元，主要用于以下方面：一般公共服务支出536.57万元，占42.09%；文化旅游体育与传媒支出23.87万元，占1.87%；社会保障和就业支出100.17万元，占7.86%；卫生健康支出49.85万元，占3.91%；节能环保支出5.85万元，占0.47%；城乡社区支出5.98万元，占0.47%；农林水支出489.68万元，占38.41%；住房保障支出56.76万元，占4.45%；灾害防治及应急管理支出6万元，占0.47%。</w:t>
      </w:r>
    </w:p>
    <w:p w14:paraId="30E8A07E">
      <w:pPr>
        <w:spacing w:line="576" w:lineRule="exact"/>
        <w:jc w:val="center"/>
        <w:rPr>
          <w:rFonts w:hint="default" w:eastAsia="仿宋_GB2312" w:cs="Times New Roman"/>
          <w:sz w:val="32"/>
          <w:szCs w:val="32"/>
        </w:rPr>
      </w:pPr>
      <w:r>
        <w:rPr>
          <w:rFonts w:hint="default" w:eastAsia="仿宋_GB2312" w:cs="Times New Roman"/>
          <w:sz w:val="32"/>
          <w:szCs w:val="32"/>
        </w:rPr>
        <w:t>（图6：一般公共预算财政拨款支出决算结构</w:t>
      </w:r>
      <w:r>
        <w:rPr>
          <w:rFonts w:hint="default" w:eastAsia="仿宋_GB2312" w:cs="Times New Roman"/>
          <w:sz w:val="32"/>
          <w:szCs w:val="32"/>
          <w:lang w:eastAsia="zh-CN"/>
        </w:rPr>
        <w:t>图</w:t>
      </w:r>
      <w:r>
        <w:rPr>
          <w:rFonts w:hint="default" w:eastAsia="仿宋_GB2312" w:cs="Times New Roman"/>
          <w:sz w:val="32"/>
          <w:szCs w:val="32"/>
        </w:rPr>
        <w:t>）</w:t>
      </w:r>
    </w:p>
    <w:p w14:paraId="2A794BFB">
      <w:pPr>
        <w:jc w:val="center"/>
        <w:rPr>
          <w:rFonts w:eastAsia="仿宋_GB2312" w:cs="仿宋_GB2312"/>
          <w:sz w:val="32"/>
          <w:szCs w:val="32"/>
        </w:rPr>
      </w:pPr>
      <w:r>
        <w:rPr>
          <w:szCs w:val="32"/>
        </w:rPr>
        <w:drawing>
          <wp:inline distT="0" distB="0" distL="0" distR="0">
            <wp:extent cx="5010150" cy="1935480"/>
            <wp:effectExtent l="4445" t="4445" r="14605" b="22225"/>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B8994F9">
      <w:pPr>
        <w:numPr>
          <w:ilvl w:val="0"/>
          <w:numId w:val="5"/>
        </w:numPr>
        <w:spacing w:line="576" w:lineRule="exact"/>
        <w:outlineLvl w:val="2"/>
        <w:rPr>
          <w:rFonts w:hint="eastAsia" w:ascii="楷体_GB2312" w:hAnsi="楷体_GB2312" w:eastAsia="楷体_GB2312" w:cs="楷体_GB2312"/>
          <w:b/>
          <w:sz w:val="32"/>
          <w:szCs w:val="32"/>
        </w:rPr>
      </w:pPr>
      <w:bookmarkStart w:id="48" w:name="_Toc15377212"/>
      <w:r>
        <w:rPr>
          <w:rFonts w:hint="eastAsia" w:ascii="楷体_GB2312" w:hAnsi="楷体_GB2312" w:eastAsia="楷体_GB2312" w:cs="楷体_GB2312"/>
          <w:b/>
          <w:sz w:val="32"/>
          <w:szCs w:val="32"/>
        </w:rPr>
        <w:t>一般公共预算财政拨款支出决算具体情况</w:t>
      </w:r>
      <w:bookmarkEnd w:id="48"/>
    </w:p>
    <w:p w14:paraId="5A074FDA">
      <w:pPr>
        <w:spacing w:line="576" w:lineRule="exact"/>
        <w:ind w:firstLine="640"/>
        <w:rPr>
          <w:rFonts w:hint="default" w:eastAsia="仿宋_GB2312" w:cs="Times New Roman"/>
          <w:sz w:val="32"/>
          <w:szCs w:val="32"/>
        </w:rPr>
      </w:pPr>
      <w:bookmarkStart w:id="49" w:name="_Toc15377213"/>
      <w:bookmarkStart w:id="50" w:name="_Toc15377444"/>
      <w:bookmarkStart w:id="51" w:name="_Toc15378460"/>
      <w:r>
        <w:rPr>
          <w:rFonts w:hint="default" w:eastAsia="仿宋_GB2312" w:cs="Times New Roman"/>
          <w:sz w:val="32"/>
          <w:szCs w:val="32"/>
        </w:rPr>
        <w:t>2024年度一般公共预算支出决算数为1274.73万元，完成预算100%。其中：</w:t>
      </w:r>
      <w:bookmarkEnd w:id="49"/>
      <w:bookmarkEnd w:id="50"/>
      <w:bookmarkEnd w:id="51"/>
    </w:p>
    <w:p w14:paraId="6F155F77">
      <w:pPr>
        <w:numPr>
          <w:ilvl w:val="0"/>
          <w:numId w:val="6"/>
        </w:numPr>
        <w:spacing w:line="576" w:lineRule="exact"/>
        <w:ind w:firstLine="640"/>
        <w:jc w:val="left"/>
        <w:rPr>
          <w:rFonts w:hint="default" w:eastAsia="仿宋_GB2312" w:cs="Times New Roman"/>
          <w:sz w:val="32"/>
          <w:szCs w:val="32"/>
        </w:rPr>
      </w:pPr>
      <w:r>
        <w:rPr>
          <w:rFonts w:hint="default" w:eastAsia="仿宋_GB2312" w:cs="Times New Roman"/>
          <w:sz w:val="32"/>
          <w:szCs w:val="32"/>
        </w:rPr>
        <w:t xml:space="preserve">一般公共服务支出（类）人大事务（款）人大监督（项）：支出决算为2万元，完成预算100%。 </w:t>
      </w:r>
    </w:p>
    <w:p w14:paraId="2AF50CBF">
      <w:pPr>
        <w:numPr>
          <w:ilvl w:val="0"/>
          <w:numId w:val="6"/>
        </w:numPr>
        <w:spacing w:line="576" w:lineRule="exact"/>
        <w:ind w:firstLine="640"/>
        <w:jc w:val="left"/>
        <w:rPr>
          <w:rFonts w:hint="default" w:eastAsia="仿宋_GB2312" w:cs="Times New Roman"/>
          <w:sz w:val="32"/>
          <w:szCs w:val="32"/>
        </w:rPr>
      </w:pPr>
      <w:r>
        <w:rPr>
          <w:rFonts w:hint="default" w:eastAsia="仿宋_GB2312" w:cs="Times New Roman"/>
          <w:sz w:val="32"/>
          <w:szCs w:val="32"/>
        </w:rPr>
        <w:t xml:space="preserve">一般公共服务支出（类）人大事务（款）代表工作（项）：支出决算为3.15万元，完成预算100%。 </w:t>
      </w:r>
    </w:p>
    <w:p w14:paraId="0CB26FC7">
      <w:pPr>
        <w:numPr>
          <w:ilvl w:val="0"/>
          <w:numId w:val="6"/>
        </w:numPr>
        <w:spacing w:line="576" w:lineRule="exact"/>
        <w:ind w:firstLine="640"/>
        <w:jc w:val="left"/>
        <w:rPr>
          <w:rFonts w:hint="default" w:eastAsia="仿宋_GB2312" w:cs="Times New Roman"/>
          <w:sz w:val="32"/>
          <w:szCs w:val="32"/>
        </w:rPr>
      </w:pPr>
      <w:r>
        <w:rPr>
          <w:rFonts w:hint="default" w:eastAsia="仿宋_GB2312" w:cs="Times New Roman"/>
          <w:sz w:val="32"/>
          <w:szCs w:val="32"/>
        </w:rPr>
        <w:t xml:space="preserve">一般公共服务支出（类）政协事务（款）委员视察（项）：支出决算为2万元，完成预算100%。 </w:t>
      </w:r>
    </w:p>
    <w:p w14:paraId="6DC9F7CE">
      <w:pPr>
        <w:numPr>
          <w:ilvl w:val="0"/>
          <w:numId w:val="6"/>
        </w:numPr>
        <w:spacing w:line="576" w:lineRule="exact"/>
        <w:ind w:firstLine="640"/>
        <w:jc w:val="left"/>
        <w:rPr>
          <w:rFonts w:hint="default" w:eastAsia="仿宋_GB2312" w:cs="Times New Roman"/>
          <w:sz w:val="32"/>
          <w:szCs w:val="32"/>
        </w:rPr>
      </w:pPr>
      <w:r>
        <w:rPr>
          <w:rFonts w:hint="default" w:eastAsia="仿宋_GB2312" w:cs="Times New Roman"/>
          <w:sz w:val="32"/>
          <w:szCs w:val="32"/>
        </w:rPr>
        <w:t xml:space="preserve">一般公共服务支出（类）政府办公厅（室）及相关机构事务（款）行政运行（项）：支出决算为412.43万元，完成预算100%。 </w:t>
      </w:r>
    </w:p>
    <w:p w14:paraId="67BDC751">
      <w:pPr>
        <w:numPr>
          <w:ilvl w:val="0"/>
          <w:numId w:val="6"/>
        </w:numPr>
        <w:spacing w:line="576" w:lineRule="exact"/>
        <w:ind w:firstLine="640"/>
        <w:jc w:val="left"/>
        <w:rPr>
          <w:rFonts w:hint="default" w:eastAsia="仿宋_GB2312" w:cs="Times New Roman"/>
          <w:sz w:val="32"/>
          <w:szCs w:val="32"/>
        </w:rPr>
      </w:pPr>
      <w:r>
        <w:rPr>
          <w:rFonts w:hint="default" w:eastAsia="仿宋_GB2312" w:cs="Times New Roman"/>
          <w:sz w:val="32"/>
          <w:szCs w:val="32"/>
        </w:rPr>
        <w:t xml:space="preserve">一般公共服务支出（类）政府办公厅（室）及相关机构事务（款）事业运行（项）：支出决算为87.26万元，完成预算100%。 </w:t>
      </w:r>
    </w:p>
    <w:p w14:paraId="2129B053">
      <w:pPr>
        <w:numPr>
          <w:ilvl w:val="0"/>
          <w:numId w:val="6"/>
        </w:numPr>
        <w:spacing w:line="576" w:lineRule="exact"/>
        <w:ind w:firstLine="640"/>
        <w:rPr>
          <w:rFonts w:hint="default" w:eastAsia="仿宋_GB2312" w:cs="Times New Roman"/>
          <w:sz w:val="32"/>
          <w:szCs w:val="32"/>
        </w:rPr>
      </w:pPr>
      <w:r>
        <w:rPr>
          <w:rFonts w:hint="default" w:eastAsia="仿宋_GB2312" w:cs="Times New Roman"/>
          <w:sz w:val="32"/>
          <w:szCs w:val="32"/>
        </w:rPr>
        <w:t xml:space="preserve">一般公共服务支出（类）政府办公厅（室）及相关机构事务（款）其他政府办公厅（室）及相关机构事务支出（项）：支出决算为14.75万元，完成预算100%。 </w:t>
      </w:r>
    </w:p>
    <w:p w14:paraId="53A95570">
      <w:pPr>
        <w:numPr>
          <w:ilvl w:val="0"/>
          <w:numId w:val="6"/>
        </w:numPr>
        <w:spacing w:line="576" w:lineRule="exact"/>
        <w:ind w:firstLine="640"/>
        <w:rPr>
          <w:rFonts w:hint="default" w:eastAsia="仿宋_GB2312" w:cs="Times New Roman"/>
          <w:sz w:val="32"/>
          <w:szCs w:val="32"/>
        </w:rPr>
      </w:pPr>
      <w:r>
        <w:rPr>
          <w:rFonts w:hint="default" w:eastAsia="仿宋_GB2312" w:cs="Times New Roman"/>
          <w:sz w:val="32"/>
          <w:szCs w:val="32"/>
        </w:rPr>
        <w:t xml:space="preserve">一般公共服务支出（类）统计信息事务（款）其他统计信息事务支出（项）：支出决算为2万元，完成预算100%。 </w:t>
      </w:r>
    </w:p>
    <w:p w14:paraId="698DF6F0">
      <w:pPr>
        <w:numPr>
          <w:ilvl w:val="0"/>
          <w:numId w:val="6"/>
        </w:numPr>
        <w:spacing w:line="576" w:lineRule="exact"/>
        <w:ind w:firstLine="640"/>
        <w:rPr>
          <w:rFonts w:hint="default" w:eastAsia="仿宋_GB2312" w:cs="Times New Roman"/>
          <w:sz w:val="32"/>
          <w:szCs w:val="32"/>
        </w:rPr>
      </w:pPr>
      <w:r>
        <w:rPr>
          <w:rFonts w:hint="default" w:eastAsia="仿宋_GB2312" w:cs="Times New Roman"/>
          <w:sz w:val="32"/>
          <w:szCs w:val="32"/>
        </w:rPr>
        <w:t>一般公共服务支出（类）财政事务（款）行政运行（项）：支出决算为7.98万元，完成预算100%。</w:t>
      </w:r>
    </w:p>
    <w:p w14:paraId="7F63E8DF">
      <w:pPr>
        <w:numPr>
          <w:ilvl w:val="0"/>
          <w:numId w:val="6"/>
        </w:numPr>
        <w:spacing w:line="576" w:lineRule="exact"/>
        <w:ind w:firstLine="640"/>
        <w:jc w:val="left"/>
        <w:rPr>
          <w:rFonts w:hint="default" w:eastAsia="仿宋_GB2312"/>
        </w:rPr>
      </w:pPr>
      <w:r>
        <w:rPr>
          <w:rFonts w:hint="default" w:eastAsia="仿宋_GB2312" w:cs="Times New Roman"/>
          <w:sz w:val="32"/>
          <w:szCs w:val="32"/>
        </w:rPr>
        <w:t xml:space="preserve">一般公共服务支出（类）信访事务（款）其他信访事务支出（项）：支出决算为6万元，完成预算100%。 </w:t>
      </w:r>
    </w:p>
    <w:p w14:paraId="1DB4C8AC">
      <w:pPr>
        <w:numPr>
          <w:ilvl w:val="0"/>
          <w:numId w:val="6"/>
        </w:numPr>
        <w:spacing w:line="576" w:lineRule="exact"/>
        <w:ind w:firstLine="640"/>
        <w:rPr>
          <w:rFonts w:hint="default" w:eastAsia="仿宋_GB2312" w:cs="Times New Roman"/>
          <w:sz w:val="32"/>
          <w:szCs w:val="32"/>
        </w:rPr>
      </w:pPr>
      <w:r>
        <w:rPr>
          <w:rFonts w:hint="default" w:eastAsia="仿宋_GB2312" w:cs="Times New Roman"/>
          <w:sz w:val="32"/>
          <w:szCs w:val="32"/>
        </w:rPr>
        <w:t>文化旅游体育与传媒支出（类）文化和旅游（款）其他文化和旅游（项）：支出决算为23.87万元，完成预算100%。</w:t>
      </w:r>
    </w:p>
    <w:p w14:paraId="100FE71C">
      <w:pPr>
        <w:numPr>
          <w:ilvl w:val="0"/>
          <w:numId w:val="6"/>
        </w:numPr>
        <w:spacing w:line="576" w:lineRule="exact"/>
        <w:ind w:firstLine="640"/>
        <w:rPr>
          <w:rFonts w:hint="default" w:eastAsia="仿宋_GB2312" w:cs="Times New Roman"/>
          <w:sz w:val="32"/>
          <w:szCs w:val="32"/>
        </w:rPr>
      </w:pPr>
      <w:r>
        <w:rPr>
          <w:rFonts w:hint="default" w:eastAsia="仿宋_GB2312" w:cs="Times New Roman"/>
          <w:sz w:val="32"/>
          <w:szCs w:val="32"/>
        </w:rPr>
        <w:t>社会保障和就业支出（类）行政事业单位养老支出（款）行政单位离退休（项）：支出决算为14.41万元，完成预算100%。</w:t>
      </w:r>
    </w:p>
    <w:p w14:paraId="40488CFB">
      <w:pPr>
        <w:numPr>
          <w:ilvl w:val="0"/>
          <w:numId w:val="6"/>
        </w:numPr>
        <w:spacing w:line="576" w:lineRule="exact"/>
        <w:ind w:firstLine="640"/>
        <w:rPr>
          <w:rFonts w:hint="default" w:eastAsia="仿宋_GB2312" w:cs="Times New Roman"/>
          <w:sz w:val="32"/>
          <w:szCs w:val="32"/>
        </w:rPr>
      </w:pPr>
      <w:r>
        <w:rPr>
          <w:rFonts w:hint="default" w:eastAsia="仿宋_GB2312" w:cs="Times New Roman"/>
          <w:sz w:val="32"/>
          <w:szCs w:val="32"/>
        </w:rPr>
        <w:t>社会保障和就业支出（类）行政事业单位养老支出（款）机关事业单位基本养老保险缴费支出（项）：支出决算为78.88万元，完成预算100%。</w:t>
      </w:r>
    </w:p>
    <w:p w14:paraId="41BCCFC4">
      <w:pPr>
        <w:numPr>
          <w:ilvl w:val="0"/>
          <w:numId w:val="6"/>
        </w:numPr>
        <w:spacing w:line="576" w:lineRule="exact"/>
        <w:ind w:firstLine="640"/>
        <w:jc w:val="left"/>
        <w:rPr>
          <w:rFonts w:hint="default" w:eastAsia="仿宋_GB2312"/>
        </w:rPr>
      </w:pPr>
      <w:r>
        <w:rPr>
          <w:rFonts w:hint="default" w:eastAsia="仿宋_GB2312" w:cs="Times New Roman"/>
          <w:sz w:val="32"/>
          <w:szCs w:val="32"/>
        </w:rPr>
        <w:t>社会保障和就业支出（类）行政事业单位养老支出（款）其他行政事业单位养老支出（项）：支出决算为2.63万元，完成预算100%。</w:t>
      </w:r>
    </w:p>
    <w:p w14:paraId="27D47BE7">
      <w:pPr>
        <w:numPr>
          <w:ilvl w:val="0"/>
          <w:numId w:val="6"/>
        </w:numPr>
        <w:spacing w:line="576" w:lineRule="exact"/>
        <w:ind w:firstLine="640"/>
        <w:jc w:val="left"/>
        <w:rPr>
          <w:rFonts w:hint="default" w:eastAsia="仿宋_GB2312" w:cs="Times New Roman"/>
          <w:sz w:val="32"/>
          <w:szCs w:val="32"/>
        </w:rPr>
      </w:pPr>
      <w:r>
        <w:rPr>
          <w:rFonts w:hint="default" w:eastAsia="仿宋_GB2312" w:cs="Times New Roman"/>
          <w:sz w:val="32"/>
          <w:szCs w:val="32"/>
        </w:rPr>
        <w:t>社会保障和就业支出（类）其他社会保障和就业支出（款）其他社会保障和就业支出（项）：支出决算为4.25万元，完成预算100%。</w:t>
      </w:r>
    </w:p>
    <w:p w14:paraId="384857EF">
      <w:pPr>
        <w:numPr>
          <w:ilvl w:val="0"/>
          <w:numId w:val="6"/>
        </w:numPr>
        <w:spacing w:line="576" w:lineRule="exact"/>
        <w:ind w:firstLine="640"/>
        <w:rPr>
          <w:rFonts w:hint="default" w:eastAsia="仿宋_GB2312" w:cs="Times New Roman"/>
          <w:sz w:val="32"/>
          <w:szCs w:val="32"/>
        </w:rPr>
      </w:pPr>
      <w:r>
        <w:rPr>
          <w:rFonts w:hint="default" w:eastAsia="仿宋_GB2312" w:cs="Times New Roman"/>
          <w:sz w:val="32"/>
          <w:szCs w:val="32"/>
        </w:rPr>
        <w:t>卫生健康支出（类）卫生健康管理事务（款）行政运行（项）：支出决算为7.60万元，完成预算100%。</w:t>
      </w:r>
    </w:p>
    <w:p w14:paraId="404A5DF7">
      <w:pPr>
        <w:numPr>
          <w:ilvl w:val="0"/>
          <w:numId w:val="6"/>
        </w:numPr>
        <w:spacing w:line="576" w:lineRule="exact"/>
        <w:ind w:firstLine="640"/>
        <w:rPr>
          <w:rFonts w:hint="default" w:eastAsia="仿宋_GB2312"/>
        </w:rPr>
      </w:pPr>
      <w:bookmarkStart w:id="52" w:name="OLE_LINK19"/>
      <w:bookmarkStart w:id="53" w:name="OLE_LINK20"/>
      <w:r>
        <w:rPr>
          <w:rFonts w:hint="default" w:eastAsia="仿宋_GB2312" w:cs="Times New Roman"/>
          <w:sz w:val="32"/>
          <w:szCs w:val="32"/>
        </w:rPr>
        <w:t>卫生健康支出（类）计划生育事务（款）其他计划生育事务支出（项）</w:t>
      </w:r>
      <w:bookmarkEnd w:id="52"/>
      <w:bookmarkEnd w:id="53"/>
      <w:r>
        <w:rPr>
          <w:rFonts w:hint="default" w:eastAsia="仿宋_GB2312" w:cs="Times New Roman"/>
          <w:sz w:val="32"/>
          <w:szCs w:val="32"/>
        </w:rPr>
        <w:t>：支出决算为7.60万元，完成预算100%。</w:t>
      </w:r>
    </w:p>
    <w:p w14:paraId="3A4969F0">
      <w:pPr>
        <w:numPr>
          <w:ilvl w:val="0"/>
          <w:numId w:val="6"/>
        </w:numPr>
        <w:spacing w:line="576" w:lineRule="exact"/>
        <w:ind w:firstLine="640"/>
        <w:rPr>
          <w:rFonts w:hint="default" w:eastAsia="仿宋_GB2312" w:cs="Times New Roman"/>
          <w:sz w:val="32"/>
          <w:szCs w:val="32"/>
        </w:rPr>
      </w:pPr>
      <w:r>
        <w:rPr>
          <w:rFonts w:hint="default" w:eastAsia="仿宋_GB2312" w:cs="Times New Roman"/>
          <w:sz w:val="32"/>
          <w:szCs w:val="32"/>
        </w:rPr>
        <w:t>卫生健康支出（类）行政事业单位医疗（款）行政事业单位医疗（项）：支出决算为21.52万元，完成预算100%。</w:t>
      </w:r>
    </w:p>
    <w:p w14:paraId="1EE02053">
      <w:pPr>
        <w:numPr>
          <w:ilvl w:val="0"/>
          <w:numId w:val="6"/>
        </w:numPr>
        <w:spacing w:line="576" w:lineRule="exact"/>
        <w:ind w:firstLine="640"/>
        <w:rPr>
          <w:rFonts w:hint="default" w:eastAsia="仿宋_GB2312" w:cs="Times New Roman"/>
          <w:sz w:val="32"/>
          <w:szCs w:val="32"/>
        </w:rPr>
      </w:pPr>
      <w:r>
        <w:rPr>
          <w:rFonts w:hint="default" w:eastAsia="仿宋_GB2312" w:cs="Times New Roman"/>
          <w:sz w:val="32"/>
          <w:szCs w:val="32"/>
        </w:rPr>
        <w:t>卫生健康支出（类）行政事业单位医疗（款）事业单位医疗（项）：支出决算为10.20万元，完成预算100%。</w:t>
      </w:r>
    </w:p>
    <w:p w14:paraId="1970AE39">
      <w:pPr>
        <w:numPr>
          <w:ilvl w:val="0"/>
          <w:numId w:val="6"/>
        </w:numPr>
        <w:spacing w:line="576" w:lineRule="exact"/>
        <w:ind w:firstLine="640"/>
        <w:rPr>
          <w:rFonts w:hint="default" w:eastAsia="仿宋_GB2312" w:cs="Times New Roman"/>
          <w:sz w:val="32"/>
          <w:szCs w:val="32"/>
        </w:rPr>
      </w:pPr>
      <w:r>
        <w:rPr>
          <w:rFonts w:hint="default" w:eastAsia="仿宋_GB2312" w:cs="Times New Roman"/>
          <w:sz w:val="32"/>
          <w:szCs w:val="32"/>
        </w:rPr>
        <w:t>卫生健康支出（类）行政事业单位医疗（款）公务员医疗补助（项）：支出决算为9.03万元，完成预算100%。</w:t>
      </w:r>
    </w:p>
    <w:p w14:paraId="6B4B1BCD">
      <w:pPr>
        <w:numPr>
          <w:ilvl w:val="0"/>
          <w:numId w:val="6"/>
        </w:numPr>
        <w:spacing w:line="576" w:lineRule="exact"/>
        <w:ind w:firstLine="640"/>
        <w:rPr>
          <w:rFonts w:hint="default" w:eastAsia="仿宋_GB2312" w:cs="Times New Roman"/>
          <w:sz w:val="32"/>
          <w:szCs w:val="32"/>
        </w:rPr>
      </w:pPr>
      <w:r>
        <w:rPr>
          <w:rFonts w:hint="default" w:eastAsia="仿宋_GB2312" w:cs="Times New Roman"/>
          <w:sz w:val="32"/>
          <w:szCs w:val="32"/>
        </w:rPr>
        <w:t>节能环保支出（类）污染防治（款）水体（项）：支出决算为5.85万元，完成预算100%。</w:t>
      </w:r>
    </w:p>
    <w:p w14:paraId="0B73157D">
      <w:pPr>
        <w:numPr>
          <w:ilvl w:val="0"/>
          <w:numId w:val="6"/>
        </w:numPr>
        <w:spacing w:line="576" w:lineRule="exact"/>
        <w:ind w:firstLine="640"/>
        <w:rPr>
          <w:rFonts w:hint="default" w:eastAsia="仿宋_GB2312" w:cs="Times New Roman"/>
          <w:sz w:val="32"/>
          <w:szCs w:val="32"/>
        </w:rPr>
      </w:pPr>
      <w:r>
        <w:rPr>
          <w:rFonts w:hint="default" w:eastAsia="仿宋_GB2312" w:cs="Times New Roman"/>
          <w:sz w:val="32"/>
          <w:szCs w:val="32"/>
        </w:rPr>
        <w:t>城乡社区支出（类）城乡社区公共设施（款）其他城乡社区公共设施支出（项）：支出决算为5.98万元，完成预算100%。</w:t>
      </w:r>
    </w:p>
    <w:p w14:paraId="43C62C3C">
      <w:pPr>
        <w:numPr>
          <w:ilvl w:val="0"/>
          <w:numId w:val="6"/>
        </w:numPr>
        <w:spacing w:line="576" w:lineRule="exact"/>
        <w:ind w:firstLine="640"/>
        <w:rPr>
          <w:rFonts w:hint="default" w:eastAsia="仿宋_GB2312" w:cs="Times New Roman"/>
          <w:sz w:val="32"/>
          <w:szCs w:val="32"/>
        </w:rPr>
      </w:pPr>
      <w:r>
        <w:rPr>
          <w:rFonts w:hint="default" w:eastAsia="仿宋_GB2312" w:cs="Times New Roman"/>
          <w:sz w:val="32"/>
          <w:szCs w:val="32"/>
        </w:rPr>
        <w:t>农林水支出（类）农业农村（款）事业运行（项）：支出决算为76.87万元，完成预算100%。</w:t>
      </w:r>
    </w:p>
    <w:p w14:paraId="3884CCFB">
      <w:pPr>
        <w:numPr>
          <w:ilvl w:val="0"/>
          <w:numId w:val="6"/>
        </w:numPr>
        <w:spacing w:line="576" w:lineRule="exact"/>
        <w:ind w:firstLine="640"/>
        <w:rPr>
          <w:rFonts w:hint="default" w:eastAsia="仿宋_GB2312" w:cs="Times New Roman"/>
          <w:sz w:val="32"/>
          <w:szCs w:val="32"/>
        </w:rPr>
      </w:pPr>
      <w:r>
        <w:rPr>
          <w:rFonts w:hint="default" w:eastAsia="仿宋_GB2312" w:cs="Times New Roman"/>
          <w:sz w:val="32"/>
          <w:szCs w:val="32"/>
        </w:rPr>
        <w:t>农林水支出（类）水利（款）其他水利支出（项）：支出决算为2万元，完成预算100%。</w:t>
      </w:r>
    </w:p>
    <w:p w14:paraId="482E5726">
      <w:pPr>
        <w:numPr>
          <w:ilvl w:val="0"/>
          <w:numId w:val="6"/>
        </w:numPr>
        <w:spacing w:line="576" w:lineRule="exact"/>
        <w:ind w:firstLine="640"/>
        <w:jc w:val="left"/>
        <w:rPr>
          <w:rFonts w:hint="default" w:eastAsia="仿宋_GB2312"/>
        </w:rPr>
      </w:pPr>
      <w:r>
        <w:rPr>
          <w:rFonts w:hint="default" w:eastAsia="仿宋_GB2312" w:cs="Times New Roman"/>
          <w:sz w:val="32"/>
          <w:szCs w:val="32"/>
        </w:rPr>
        <w:t>农林水支出（类）农村综合改革（款）对村民委员会和村党支部的补助（项）：支出决算为390.46万元，完成预算100%。</w:t>
      </w:r>
    </w:p>
    <w:p w14:paraId="25116F64">
      <w:pPr>
        <w:numPr>
          <w:ilvl w:val="0"/>
          <w:numId w:val="6"/>
        </w:numPr>
        <w:spacing w:line="576" w:lineRule="exact"/>
        <w:ind w:firstLine="640"/>
        <w:jc w:val="left"/>
        <w:rPr>
          <w:rFonts w:hint="default" w:eastAsia="仿宋_GB2312"/>
        </w:rPr>
      </w:pPr>
      <w:r>
        <w:rPr>
          <w:rFonts w:hint="default" w:eastAsia="仿宋_GB2312" w:cs="Times New Roman"/>
          <w:sz w:val="32"/>
          <w:szCs w:val="32"/>
        </w:rPr>
        <w:t>农林水支出（类）农村综合改革（款）其他农村综合改革支出（项）：支出决算为20万元，完成预算100%。</w:t>
      </w:r>
    </w:p>
    <w:p w14:paraId="102A6525">
      <w:pPr>
        <w:numPr>
          <w:ilvl w:val="0"/>
          <w:numId w:val="6"/>
        </w:numPr>
        <w:spacing w:line="576" w:lineRule="exact"/>
        <w:ind w:firstLine="640"/>
        <w:rPr>
          <w:rFonts w:hint="default" w:eastAsia="仿宋_GB2312"/>
        </w:rPr>
      </w:pPr>
      <w:r>
        <w:rPr>
          <w:rFonts w:hint="default" w:eastAsia="仿宋_GB2312" w:cs="Times New Roman"/>
          <w:sz w:val="32"/>
          <w:szCs w:val="32"/>
        </w:rPr>
        <w:t>农林水支出（类）其他农林水支出（款）其他农林水支出（项）：支出决算为16.35万元，完成预算100%。</w:t>
      </w:r>
    </w:p>
    <w:p w14:paraId="5B3295A3">
      <w:pPr>
        <w:numPr>
          <w:ilvl w:val="0"/>
          <w:numId w:val="6"/>
        </w:numPr>
        <w:spacing w:line="576" w:lineRule="exact"/>
        <w:ind w:firstLine="640"/>
        <w:rPr>
          <w:rFonts w:hint="default" w:eastAsia="仿宋_GB2312" w:cs="Times New Roman"/>
          <w:sz w:val="32"/>
          <w:szCs w:val="32"/>
        </w:rPr>
      </w:pPr>
      <w:r>
        <w:rPr>
          <w:rFonts w:hint="default" w:eastAsia="仿宋_GB2312" w:cs="Times New Roman"/>
          <w:sz w:val="32"/>
          <w:szCs w:val="32"/>
        </w:rPr>
        <w:t>住房保障支出（类）住房改革支出（款）住房公积金（项）：支出决算为56.76万元，完成预算100%。</w:t>
      </w:r>
    </w:p>
    <w:p w14:paraId="68181370">
      <w:pPr>
        <w:numPr>
          <w:ilvl w:val="0"/>
          <w:numId w:val="6"/>
        </w:numPr>
        <w:spacing w:line="576" w:lineRule="exact"/>
        <w:ind w:firstLine="640"/>
        <w:rPr>
          <w:rFonts w:hint="default" w:eastAsia="仿宋_GB2312" w:cs="Times New Roman"/>
          <w:sz w:val="32"/>
          <w:szCs w:val="32"/>
        </w:rPr>
      </w:pPr>
      <w:r>
        <w:rPr>
          <w:rFonts w:hint="default" w:eastAsia="仿宋_GB2312" w:cs="Times New Roman"/>
          <w:sz w:val="32"/>
          <w:szCs w:val="32"/>
        </w:rPr>
        <w:t>灾害防治及应急管理支出（类）应急管理事务（款）灾害风险防治（项）：支出决算为4万元，完成预算100%。</w:t>
      </w:r>
    </w:p>
    <w:p w14:paraId="63A77E8C">
      <w:pPr>
        <w:numPr>
          <w:ilvl w:val="0"/>
          <w:numId w:val="6"/>
        </w:numPr>
        <w:spacing w:line="576" w:lineRule="exact"/>
        <w:ind w:firstLine="640"/>
        <w:rPr>
          <w:rFonts w:hint="default" w:eastAsia="仿宋_GB2312" w:cs="Times New Roman"/>
          <w:sz w:val="32"/>
          <w:szCs w:val="32"/>
        </w:rPr>
      </w:pPr>
      <w:r>
        <w:rPr>
          <w:rFonts w:hint="default" w:eastAsia="仿宋_GB2312" w:cs="Times New Roman"/>
          <w:sz w:val="32"/>
          <w:szCs w:val="32"/>
        </w:rPr>
        <w:t>灾害防治及应急管理支出（类）应急管理事务（款）应急救援（项）：支出决算为2万元，完成预算100%。</w:t>
      </w:r>
    </w:p>
    <w:p w14:paraId="113974C7">
      <w:pPr>
        <w:pStyle w:val="6"/>
        <w:numPr>
          <w:ilvl w:val="0"/>
          <w:numId w:val="4"/>
        </w:numPr>
        <w:spacing w:before="0" w:after="0" w:line="576" w:lineRule="exact"/>
        <w:ind w:firstLine="640" w:firstLineChars="200"/>
        <w:rPr>
          <w:rFonts w:hint="eastAsia" w:ascii="黑体" w:hAnsi="黑体" w:eastAsia="黑体" w:cs="黑体"/>
          <w:b w:val="0"/>
        </w:rPr>
      </w:pPr>
      <w:bookmarkStart w:id="54" w:name="_Toc15377214"/>
      <w:bookmarkStart w:id="55" w:name="_Toc13758"/>
      <w:bookmarkStart w:id="56" w:name="_Toc2350"/>
      <w:bookmarkStart w:id="57" w:name="_Toc15396608"/>
      <w:r>
        <w:rPr>
          <w:rFonts w:hint="eastAsia" w:ascii="黑体" w:hAnsi="黑体" w:eastAsia="黑体" w:cs="黑体"/>
          <w:b w:val="0"/>
        </w:rPr>
        <w:t>一般公共预算财政拨款基本支出决算情况说明</w:t>
      </w:r>
      <w:bookmarkEnd w:id="54"/>
      <w:bookmarkEnd w:id="55"/>
      <w:bookmarkEnd w:id="56"/>
      <w:bookmarkEnd w:id="57"/>
    </w:p>
    <w:p w14:paraId="2212AAD4">
      <w:pPr>
        <w:spacing w:line="576" w:lineRule="exact"/>
        <w:ind w:firstLine="640"/>
        <w:rPr>
          <w:rFonts w:hint="default" w:eastAsia="仿宋_GB2312" w:cs="Times New Roman"/>
          <w:sz w:val="32"/>
          <w:szCs w:val="32"/>
        </w:rPr>
      </w:pPr>
      <w:r>
        <w:rPr>
          <w:rFonts w:hint="default" w:eastAsia="仿宋_GB2312" w:cs="Times New Roman"/>
          <w:sz w:val="32"/>
          <w:szCs w:val="32"/>
        </w:rPr>
        <w:t>2024年度一般公共预算财政拨款基本支出1071.15万元，其中：</w:t>
      </w:r>
    </w:p>
    <w:p w14:paraId="21D97241">
      <w:pPr>
        <w:spacing w:line="576" w:lineRule="exact"/>
        <w:ind w:firstLine="640"/>
        <w:rPr>
          <w:rFonts w:hint="default" w:ascii="Times New Roman" w:hAnsi="Times New Roman" w:eastAsia="仿宋_GB2312" w:cs="Times New Roman"/>
          <w:sz w:val="32"/>
          <w:szCs w:val="32"/>
        </w:rPr>
      </w:pPr>
      <w:r>
        <w:rPr>
          <w:rFonts w:hint="default" w:eastAsia="仿宋_GB2312" w:cs="Times New Roman"/>
          <w:sz w:val="32"/>
          <w:szCs w:val="32"/>
        </w:rPr>
        <w:t>人员经费967.98万元，主要包括：基本工资、津贴补贴、奖金、伙食补助费、绩效工资、机关事业单位基本养老保险缴费、其他社会保障缴费、其他工资福利支出、退休费、生活补助、医疗费补助、奖励金、住房公积金、其他对个人和家庭的补助支出等。</w:t>
      </w:r>
    </w:p>
    <w:p w14:paraId="573DEA46">
      <w:pPr>
        <w:spacing w:line="576" w:lineRule="exact"/>
        <w:ind w:firstLine="640"/>
        <w:rPr>
          <w:rFonts w:hint="default" w:eastAsia="仿宋_GB2312" w:cs="Times New Roman"/>
          <w:sz w:val="32"/>
          <w:szCs w:val="32"/>
        </w:rPr>
      </w:pPr>
      <w:r>
        <w:rPr>
          <w:rFonts w:hint="default" w:eastAsia="仿宋_GB2312" w:cs="Times New Roman"/>
          <w:sz w:val="32"/>
          <w:szCs w:val="32"/>
        </w:rPr>
        <w:t>公用经费103.17万元，主要包括：办公费、水费、电费、邮电费、差旅费、维修（护）费、公务接待费、工会经费、福利费、其他交通费、其他商品和服务支出等。</w:t>
      </w:r>
    </w:p>
    <w:p w14:paraId="4AD751D2">
      <w:pPr>
        <w:pStyle w:val="6"/>
        <w:numPr>
          <w:ilvl w:val="0"/>
          <w:numId w:val="4"/>
        </w:numPr>
        <w:spacing w:before="0" w:after="0" w:line="576" w:lineRule="exact"/>
        <w:ind w:firstLine="640" w:firstLineChars="200"/>
        <w:rPr>
          <w:rFonts w:hint="default" w:ascii="Times New Roman" w:hAnsi="Times New Roman" w:eastAsia="黑体" w:cs="Times New Roman"/>
          <w:b w:val="0"/>
        </w:rPr>
      </w:pPr>
      <w:bookmarkStart w:id="58" w:name="_Toc15377215"/>
      <w:bookmarkStart w:id="59" w:name="_Toc17189"/>
      <w:bookmarkStart w:id="60" w:name="_Toc20568"/>
      <w:bookmarkStart w:id="61" w:name="_Toc15396609"/>
      <w:r>
        <w:rPr>
          <w:rFonts w:hint="default" w:ascii="Times New Roman" w:hAnsi="Times New Roman" w:eastAsia="黑体" w:cs="Times New Roman"/>
          <w:b w:val="0"/>
        </w:rPr>
        <w:t>财政拨款“三公”经费支出决算情况说明</w:t>
      </w:r>
      <w:bookmarkEnd w:id="58"/>
      <w:bookmarkEnd w:id="59"/>
      <w:bookmarkEnd w:id="60"/>
      <w:bookmarkEnd w:id="61"/>
    </w:p>
    <w:p w14:paraId="1B2433B5">
      <w:pPr>
        <w:numPr>
          <w:ilvl w:val="0"/>
          <w:numId w:val="7"/>
        </w:numPr>
        <w:spacing w:line="576" w:lineRule="exact"/>
        <w:outlineLvl w:val="2"/>
        <w:rPr>
          <w:rFonts w:hint="default" w:eastAsia="楷体_GB2312" w:cs="Times New Roman"/>
          <w:b/>
          <w:sz w:val="32"/>
          <w:szCs w:val="32"/>
        </w:rPr>
      </w:pPr>
      <w:bookmarkStart w:id="62" w:name="_Toc15377216"/>
      <w:r>
        <w:rPr>
          <w:rFonts w:hint="default" w:eastAsia="楷体_GB2312" w:cs="Times New Roman"/>
          <w:b/>
          <w:sz w:val="32"/>
          <w:szCs w:val="32"/>
        </w:rPr>
        <w:t>“三公”经费财政拨款支出决算总体情况说明</w:t>
      </w:r>
      <w:bookmarkEnd w:id="62"/>
    </w:p>
    <w:p w14:paraId="10A5F64D">
      <w:pPr>
        <w:spacing w:line="576" w:lineRule="exact"/>
        <w:ind w:firstLine="640"/>
        <w:rPr>
          <w:rFonts w:hint="default" w:eastAsia="仿宋_GB2312" w:cs="Times New Roman"/>
          <w:b/>
          <w:bCs/>
          <w:sz w:val="32"/>
          <w:szCs w:val="32"/>
          <w:lang w:eastAsia="zh-CN"/>
        </w:rPr>
      </w:pPr>
      <w:r>
        <w:rPr>
          <w:rFonts w:hint="default" w:eastAsia="仿宋_GB2312" w:cs="Times New Roman"/>
          <w:sz w:val="32"/>
          <w:szCs w:val="32"/>
        </w:rPr>
        <w:t>2024年度“三公”经费财政拨款支出决算为1.26万元，完成预算100%，较上年度增加0.3万元，增长31.25%</w:t>
      </w:r>
      <w:r>
        <w:rPr>
          <w:rFonts w:hint="default" w:eastAsia="仿宋_GB2312" w:cs="Times New Roman"/>
          <w:sz w:val="32"/>
          <w:szCs w:val="32"/>
          <w:lang w:eastAsia="zh-CN"/>
        </w:rPr>
        <w:t>，决算数与预算数持平。</w:t>
      </w:r>
    </w:p>
    <w:p w14:paraId="5B47FAE5">
      <w:pPr>
        <w:numPr>
          <w:ilvl w:val="0"/>
          <w:numId w:val="7"/>
        </w:numPr>
        <w:spacing w:line="576" w:lineRule="exact"/>
        <w:outlineLvl w:val="2"/>
        <w:rPr>
          <w:rFonts w:hint="default" w:eastAsia="楷体_GB2312" w:cs="Times New Roman"/>
          <w:b/>
          <w:sz w:val="32"/>
          <w:szCs w:val="32"/>
        </w:rPr>
      </w:pPr>
      <w:bookmarkStart w:id="63" w:name="_Toc15377217"/>
      <w:r>
        <w:rPr>
          <w:rFonts w:hint="default" w:eastAsia="楷体_GB2312" w:cs="Times New Roman"/>
          <w:b/>
          <w:sz w:val="32"/>
          <w:szCs w:val="32"/>
        </w:rPr>
        <w:t>“三公”经费财政拨款支出决算具体情况说明</w:t>
      </w:r>
      <w:bookmarkEnd w:id="63"/>
    </w:p>
    <w:p w14:paraId="3FDDC613">
      <w:pPr>
        <w:spacing w:line="576" w:lineRule="exact"/>
        <w:ind w:firstLine="640"/>
        <w:rPr>
          <w:rFonts w:hint="default" w:eastAsia="仿宋_GB2312" w:cs="Times New Roman"/>
          <w:sz w:val="32"/>
          <w:szCs w:val="32"/>
        </w:rPr>
      </w:pPr>
      <w:r>
        <w:rPr>
          <w:rFonts w:hint="default" w:eastAsia="仿宋_GB2312" w:cs="Times New Roman"/>
          <w:sz w:val="32"/>
          <w:szCs w:val="32"/>
        </w:rPr>
        <w:t>2024年度“三公”经费财政拨款支出决算中，因公出国（境）费支出决算0万元，占0%；公务用车购置及运行维护费支出决算0万元，占0%；公务接待费支出决算1.26万元，占100%。具体情况如下：</w:t>
      </w:r>
    </w:p>
    <w:p w14:paraId="558B8D4A">
      <w:pPr>
        <w:spacing w:line="576" w:lineRule="exact"/>
        <w:ind w:firstLine="0"/>
        <w:jc w:val="center"/>
        <w:rPr>
          <w:rFonts w:hint="default" w:eastAsia="仿宋_GB2312" w:cs="Times New Roman"/>
          <w:sz w:val="32"/>
          <w:szCs w:val="32"/>
        </w:rPr>
      </w:pPr>
      <w:r>
        <w:rPr>
          <w:rFonts w:hint="default" w:eastAsia="仿宋_GB2312" w:cs="Times New Roman"/>
          <w:sz w:val="32"/>
          <w:szCs w:val="32"/>
        </w:rPr>
        <w:t>（图7：“三公”经费财政拨款支出结构）</w:t>
      </w:r>
    </w:p>
    <w:p w14:paraId="708BD8A5">
      <w:pPr>
        <w:pStyle w:val="2"/>
        <w:jc w:val="center"/>
      </w:pPr>
      <w:r>
        <w:drawing>
          <wp:inline distT="0" distB="0" distL="0" distR="0">
            <wp:extent cx="4932045" cy="2182495"/>
            <wp:effectExtent l="4445" t="4445" r="16510" b="2286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23B1DE">
      <w:pPr>
        <w:numPr>
          <w:ilvl w:val="0"/>
          <w:numId w:val="8"/>
        </w:numPr>
        <w:spacing w:beforeLines="0" w:line="576" w:lineRule="exact"/>
        <w:ind w:firstLine="643" w:firstLineChars="200"/>
        <w:rPr>
          <w:rFonts w:eastAsia="仿宋_GB2312" w:cs="Times New Roman"/>
          <w:sz w:val="32"/>
          <w:szCs w:val="32"/>
        </w:rPr>
      </w:pPr>
      <w:r>
        <w:rPr>
          <w:rFonts w:hint="default" w:eastAsia="仿宋_GB2312" w:cs="Times New Roman"/>
          <w:b/>
          <w:bCs/>
          <w:sz w:val="32"/>
          <w:szCs w:val="32"/>
        </w:rPr>
        <w:t>因公出国（境）经费支出0万元，完成预算</w:t>
      </w:r>
      <w:r>
        <w:rPr>
          <w:rFonts w:hint="default" w:eastAsia="仿宋_GB2312" w:cs="Times New Roman"/>
          <w:b/>
          <w:bCs/>
          <w:sz w:val="32"/>
          <w:szCs w:val="32"/>
          <w:lang w:val="en-US" w:eastAsia="zh-CN"/>
        </w:rPr>
        <w:t>10</w:t>
      </w:r>
      <w:r>
        <w:rPr>
          <w:rFonts w:hint="default" w:eastAsia="仿宋_GB2312" w:cs="Times New Roman"/>
          <w:b/>
          <w:bCs/>
          <w:sz w:val="32"/>
          <w:szCs w:val="32"/>
        </w:rPr>
        <w:t>0%。</w:t>
      </w:r>
      <w:r>
        <w:rPr>
          <w:rFonts w:hint="default" w:eastAsia="仿宋_GB2312" w:cs="Times New Roman"/>
          <w:sz w:val="32"/>
          <w:szCs w:val="32"/>
        </w:rPr>
        <w:t>全年安排因公出国（境）团组0次，出国（境）0人。因公出国（境）支出决算与2023年持平。主要原因是安居镇无因公出国（境），未安排因公出国（境）经费预算。</w:t>
      </w:r>
    </w:p>
    <w:p w14:paraId="2D53ABB8">
      <w:pPr>
        <w:numPr>
          <w:ilvl w:val="0"/>
          <w:numId w:val="8"/>
        </w:numPr>
        <w:spacing w:beforeLines="0" w:line="576" w:lineRule="exact"/>
        <w:ind w:firstLine="643" w:firstLineChars="200"/>
        <w:rPr>
          <w:rFonts w:eastAsia="仿宋_GB2312" w:cs="Times New Roman"/>
          <w:sz w:val="32"/>
          <w:szCs w:val="32"/>
        </w:rPr>
      </w:pPr>
      <w:r>
        <w:rPr>
          <w:rFonts w:hint="default" w:eastAsia="仿宋_GB2312" w:cs="Times New Roman"/>
          <w:b/>
          <w:bCs/>
          <w:sz w:val="32"/>
          <w:szCs w:val="32"/>
        </w:rPr>
        <w:t>公务用车购置及运行维护费支出0万元，完成预算</w:t>
      </w:r>
      <w:r>
        <w:rPr>
          <w:rFonts w:hint="default" w:eastAsia="仿宋_GB2312" w:cs="Times New Roman"/>
          <w:b/>
          <w:bCs/>
          <w:sz w:val="32"/>
          <w:szCs w:val="32"/>
          <w:lang w:val="en-US" w:eastAsia="zh-CN"/>
        </w:rPr>
        <w:t>10</w:t>
      </w:r>
      <w:r>
        <w:rPr>
          <w:rFonts w:hint="default" w:eastAsia="仿宋_GB2312" w:cs="Times New Roman"/>
          <w:b/>
          <w:bCs/>
          <w:sz w:val="32"/>
          <w:szCs w:val="32"/>
        </w:rPr>
        <w:t>0%。</w:t>
      </w:r>
      <w:r>
        <w:rPr>
          <w:rFonts w:hint="default" w:eastAsia="仿宋_GB2312" w:cs="Times New Roman"/>
          <w:sz w:val="32"/>
          <w:szCs w:val="32"/>
        </w:rPr>
        <w:t>公务用车购置及运行维护费支出决算与2023年度持平。主要原因是安居镇无公务用车，未安排公务用车购置及运行维护费预算。</w:t>
      </w:r>
    </w:p>
    <w:p w14:paraId="25D9E70A">
      <w:pPr>
        <w:spacing w:beforeLines="0" w:line="576" w:lineRule="exact"/>
        <w:ind w:firstLine="640" w:firstLineChars="200"/>
        <w:rPr>
          <w:rFonts w:eastAsia="仿宋_GB2312" w:cs="Times New Roman"/>
          <w:sz w:val="32"/>
          <w:szCs w:val="32"/>
        </w:rPr>
      </w:pPr>
      <w:r>
        <w:rPr>
          <w:rFonts w:hint="default" w:eastAsia="仿宋_GB2312" w:cs="Times New Roman"/>
          <w:sz w:val="32"/>
          <w:szCs w:val="32"/>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14:paraId="61965222">
      <w:pPr>
        <w:spacing w:beforeLines="0" w:line="576" w:lineRule="exact"/>
        <w:ind w:firstLine="640" w:firstLineChars="200"/>
        <w:rPr>
          <w:rFonts w:eastAsia="仿宋_GB2312" w:cs="Times New Roman"/>
          <w:sz w:val="32"/>
          <w:szCs w:val="32"/>
        </w:rPr>
      </w:pPr>
      <w:r>
        <w:rPr>
          <w:rFonts w:hint="default" w:eastAsia="仿宋_GB2312" w:cs="Times New Roman"/>
          <w:sz w:val="32"/>
          <w:szCs w:val="32"/>
        </w:rPr>
        <w:t>公务用车运行维护费支出0万元。</w:t>
      </w:r>
    </w:p>
    <w:p w14:paraId="4A74E739">
      <w:pPr>
        <w:numPr>
          <w:ilvl w:val="0"/>
          <w:numId w:val="8"/>
        </w:numPr>
        <w:spacing w:beforeLines="0" w:line="576" w:lineRule="exact"/>
        <w:ind w:firstLine="643" w:firstLineChars="200"/>
        <w:rPr>
          <w:rFonts w:eastAsia="仿宋_GB2312" w:cs="Times New Roman"/>
          <w:sz w:val="32"/>
          <w:szCs w:val="32"/>
        </w:rPr>
      </w:pPr>
      <w:r>
        <w:rPr>
          <w:rFonts w:hint="default" w:eastAsia="仿宋_GB2312" w:cs="Times New Roman"/>
          <w:b/>
          <w:bCs/>
          <w:sz w:val="32"/>
          <w:szCs w:val="32"/>
        </w:rPr>
        <w:t>公务接待费支出1.26万元，完成预算100%。</w:t>
      </w:r>
      <w:r>
        <w:rPr>
          <w:rFonts w:hint="default" w:eastAsia="仿宋_GB2312" w:cs="Times New Roman"/>
          <w:sz w:val="32"/>
          <w:szCs w:val="32"/>
        </w:rPr>
        <w:t>公务接待费支出决算比2023年度增加0.3万元，增长31.25%。主要原因是公务接待活动增加。其中：</w:t>
      </w:r>
    </w:p>
    <w:p w14:paraId="383560B7">
      <w:pPr>
        <w:spacing w:beforeLines="0" w:line="576" w:lineRule="exact"/>
        <w:ind w:firstLine="640" w:firstLineChars="200"/>
        <w:rPr>
          <w:rFonts w:hint="default" w:eastAsia="仿宋_GB2312" w:cs="Times New Roman"/>
          <w:sz w:val="32"/>
          <w:szCs w:val="32"/>
          <w:lang w:val="en-US" w:eastAsia="zh-CN"/>
        </w:rPr>
      </w:pPr>
      <w:r>
        <w:rPr>
          <w:rFonts w:hint="default" w:eastAsia="仿宋_GB2312" w:cs="Times New Roman"/>
          <w:sz w:val="32"/>
          <w:szCs w:val="32"/>
        </w:rPr>
        <w:t>国内公务接待支出1.26万元，主要用于执行公务、开展业务活动开支的交通费、住宿费、用餐费等。国内公务接待</w:t>
      </w:r>
      <w:r>
        <w:rPr>
          <w:rFonts w:hint="default" w:eastAsia="仿宋_GB2312" w:cs="Times New Roman"/>
          <w:sz w:val="32"/>
          <w:szCs w:val="32"/>
          <w:lang w:val="en-US" w:eastAsia="zh-CN"/>
        </w:rPr>
        <w:t>17</w:t>
      </w:r>
      <w:r>
        <w:rPr>
          <w:rFonts w:hint="default" w:eastAsia="仿宋_GB2312" w:cs="Times New Roman"/>
          <w:sz w:val="32"/>
          <w:szCs w:val="32"/>
        </w:rPr>
        <w:t>批次，</w:t>
      </w:r>
      <w:r>
        <w:rPr>
          <w:rFonts w:hint="default" w:eastAsia="仿宋_GB2312" w:cs="Times New Roman"/>
          <w:sz w:val="32"/>
          <w:szCs w:val="32"/>
          <w:lang w:val="en-US" w:eastAsia="zh-CN"/>
        </w:rPr>
        <w:t>121</w:t>
      </w:r>
      <w:r>
        <w:rPr>
          <w:rFonts w:hint="default" w:eastAsia="仿宋_GB2312" w:cs="Times New Roman"/>
          <w:sz w:val="32"/>
          <w:szCs w:val="32"/>
        </w:rPr>
        <w:t>人次（不包括陪同人员），共计支出1.26万元。</w:t>
      </w:r>
      <w:r>
        <w:rPr>
          <w:rFonts w:hint="default" w:eastAsia="仿宋_GB2312" w:cs="Times New Roman"/>
          <w:sz w:val="32"/>
          <w:szCs w:val="32"/>
          <w:lang w:eastAsia="zh-CN"/>
        </w:rPr>
        <w:t>具体内容包括：接待</w:t>
      </w:r>
      <w:r>
        <w:rPr>
          <w:rFonts w:hint="default" w:eastAsia="仿宋_GB2312" w:cs="Times New Roman"/>
          <w:sz w:val="32"/>
          <w:szCs w:val="32"/>
          <w:lang w:val="en-US" w:eastAsia="zh-CN"/>
        </w:rPr>
        <w:t>上级部门17批次，121人次</w:t>
      </w:r>
      <w:r>
        <w:rPr>
          <w:rFonts w:hint="default" w:eastAsia="仿宋_GB2312" w:cs="Times New Roman"/>
          <w:sz w:val="32"/>
          <w:szCs w:val="32"/>
        </w:rPr>
        <w:t>（不包括陪同人员），</w:t>
      </w:r>
      <w:r>
        <w:rPr>
          <w:rFonts w:hint="default" w:eastAsia="仿宋_GB2312" w:cs="Times New Roman"/>
          <w:sz w:val="32"/>
          <w:szCs w:val="32"/>
          <w:lang w:val="en-US" w:eastAsia="zh-CN"/>
        </w:rPr>
        <w:t>共计支出1.26万元。</w:t>
      </w:r>
    </w:p>
    <w:p w14:paraId="7E32B503">
      <w:pPr>
        <w:spacing w:beforeLines="0" w:line="576" w:lineRule="exact"/>
        <w:ind w:firstLine="640" w:firstLineChars="200"/>
        <w:rPr>
          <w:rFonts w:eastAsia="仿宋_GB2312" w:cs="Times New Roman"/>
          <w:sz w:val="32"/>
          <w:szCs w:val="32"/>
        </w:rPr>
      </w:pPr>
      <w:r>
        <w:rPr>
          <w:rFonts w:hint="default" w:eastAsia="仿宋_GB2312" w:cs="Times New Roman"/>
          <w:sz w:val="32"/>
          <w:szCs w:val="32"/>
        </w:rPr>
        <w:t>外事接待支出0万元。</w:t>
      </w:r>
      <w:bookmarkStart w:id="64" w:name="_Toc15396610"/>
      <w:bookmarkStart w:id="65" w:name="_Toc15377218"/>
    </w:p>
    <w:p w14:paraId="5B6A88CA">
      <w:pPr>
        <w:pStyle w:val="6"/>
        <w:numPr>
          <w:ilvl w:val="0"/>
          <w:numId w:val="4"/>
        </w:numPr>
        <w:spacing w:before="0" w:beforeLines="0" w:after="0" w:line="576" w:lineRule="exact"/>
        <w:ind w:firstLine="640" w:firstLineChars="200"/>
        <w:rPr>
          <w:rFonts w:ascii="Times New Roman" w:hAnsi="Times New Roman" w:eastAsia="黑体" w:cs="Times New Roman"/>
          <w:b w:val="0"/>
        </w:rPr>
      </w:pPr>
      <w:bookmarkStart w:id="66" w:name="_Toc7785"/>
      <w:bookmarkStart w:id="67" w:name="_Toc8893"/>
      <w:r>
        <w:rPr>
          <w:rFonts w:hint="default" w:ascii="Times New Roman" w:hAnsi="Times New Roman" w:eastAsia="黑体" w:cs="Times New Roman"/>
          <w:b w:val="0"/>
        </w:rPr>
        <w:t>政府性基金预算支出决算情况说明</w:t>
      </w:r>
      <w:bookmarkEnd w:id="64"/>
      <w:bookmarkEnd w:id="65"/>
      <w:bookmarkEnd w:id="66"/>
      <w:bookmarkEnd w:id="67"/>
    </w:p>
    <w:p w14:paraId="4D241E95">
      <w:pPr>
        <w:spacing w:beforeLines="0" w:line="576" w:lineRule="exact"/>
        <w:ind w:firstLine="640" w:firstLineChars="200"/>
        <w:rPr>
          <w:rFonts w:hint="default" w:eastAsia="仿宋_GB2312" w:cs="Times New Roman"/>
          <w:color w:val="auto"/>
          <w:sz w:val="32"/>
          <w:szCs w:val="32"/>
        </w:rPr>
      </w:pPr>
      <w:r>
        <w:rPr>
          <w:rFonts w:hint="default" w:eastAsia="仿宋_GB2312" w:cs="Times New Roman"/>
          <w:sz w:val="32"/>
          <w:szCs w:val="32"/>
        </w:rPr>
        <w:t>2024年度政府性基金预算财政拨款支出17万元，占本年支出合计的1.32%。与2023年度相比，政府性基金预算财政拨款支出减少4.04万元，下降19.20%。主要变动原因是</w:t>
      </w:r>
      <w:r>
        <w:rPr>
          <w:rFonts w:hint="default" w:eastAsia="仿宋_GB2312" w:cs="Times New Roman"/>
          <w:sz w:val="32"/>
          <w:szCs w:val="32"/>
          <w:lang w:val="en-US" w:eastAsia="zh-CN"/>
        </w:rPr>
        <w:t>本年度预算项目“2024年民生实事票决制项目经费”17万元，较2023年度预算项目“基层组织活动和公共服务运行经费”21.04万元的</w:t>
      </w:r>
      <w:r>
        <w:rPr>
          <w:rFonts w:hint="default" w:eastAsia="仿宋_GB2312" w:cs="Times New Roman"/>
          <w:color w:val="auto"/>
          <w:sz w:val="32"/>
          <w:szCs w:val="32"/>
          <w:u w:val="none"/>
          <w:lang w:val="en-US" w:eastAsia="zh-CN"/>
        </w:rPr>
        <w:t>支出金额有所</w:t>
      </w:r>
      <w:r>
        <w:rPr>
          <w:rFonts w:hint="default" w:eastAsia="仿宋_GB2312" w:cs="Times New Roman"/>
          <w:color w:val="auto"/>
          <w:sz w:val="32"/>
          <w:szCs w:val="32"/>
          <w:u w:val="none"/>
        </w:rPr>
        <w:t>减少</w:t>
      </w:r>
      <w:r>
        <w:rPr>
          <w:rFonts w:hint="default" w:eastAsia="仿宋_GB2312" w:cs="Times New Roman"/>
          <w:color w:val="auto"/>
          <w:sz w:val="32"/>
          <w:szCs w:val="32"/>
        </w:rPr>
        <w:t>。</w:t>
      </w:r>
      <w:bookmarkStart w:id="68" w:name="_Toc15377219"/>
      <w:bookmarkStart w:id="69" w:name="_Toc15396611"/>
    </w:p>
    <w:p w14:paraId="29FE3F37">
      <w:pPr>
        <w:pStyle w:val="6"/>
        <w:numPr>
          <w:ilvl w:val="0"/>
          <w:numId w:val="4"/>
        </w:numPr>
        <w:spacing w:before="0" w:beforeLines="0" w:after="0" w:line="576" w:lineRule="exact"/>
        <w:ind w:firstLine="640" w:firstLineChars="200"/>
        <w:rPr>
          <w:rFonts w:ascii="Times New Roman" w:hAnsi="Times New Roman" w:eastAsia="黑体" w:cs="Times New Roman"/>
          <w:b w:val="0"/>
        </w:rPr>
      </w:pPr>
      <w:bookmarkStart w:id="70" w:name="_Toc28091"/>
      <w:bookmarkStart w:id="71" w:name="_Toc9085"/>
      <w:r>
        <w:rPr>
          <w:rFonts w:hint="default" w:ascii="Times New Roman" w:hAnsi="Times New Roman" w:eastAsia="黑体" w:cs="Times New Roman"/>
          <w:b w:val="0"/>
        </w:rPr>
        <w:t>国有资本经营预算支出决算情况说明</w:t>
      </w:r>
      <w:bookmarkEnd w:id="68"/>
      <w:bookmarkEnd w:id="69"/>
      <w:bookmarkEnd w:id="70"/>
      <w:bookmarkEnd w:id="71"/>
    </w:p>
    <w:p w14:paraId="5519E5DF">
      <w:pPr>
        <w:spacing w:beforeLines="0" w:line="576" w:lineRule="exact"/>
        <w:ind w:firstLine="640" w:firstLineChars="200"/>
        <w:rPr>
          <w:rFonts w:eastAsia="仿宋_GB2312" w:cs="Times New Roman"/>
          <w:color w:val="auto"/>
          <w:sz w:val="32"/>
          <w:szCs w:val="32"/>
          <w:u w:val="none"/>
        </w:rPr>
      </w:pPr>
      <w:r>
        <w:rPr>
          <w:rFonts w:hint="default" w:eastAsia="仿宋_GB2312" w:cs="Times New Roman"/>
          <w:sz w:val="32"/>
          <w:szCs w:val="32"/>
        </w:rPr>
        <w:t>2024年度国有资本经营预算财政拨款支出0万元</w:t>
      </w:r>
      <w:r>
        <w:rPr>
          <w:rFonts w:hint="default" w:eastAsia="仿宋_GB2312" w:cs="Times New Roman"/>
          <w:sz w:val="32"/>
          <w:szCs w:val="32"/>
          <w:lang w:eastAsia="zh-CN"/>
        </w:rPr>
        <w:t>，</w:t>
      </w:r>
      <w:r>
        <w:rPr>
          <w:rFonts w:hint="default" w:ascii="Times New Roman" w:hAnsi="Times New Roman" w:eastAsia="仿宋_GB2312" w:cs="Times New Roman"/>
          <w:color w:val="auto"/>
          <w:kern w:val="2"/>
          <w:sz w:val="32"/>
          <w:szCs w:val="32"/>
          <w:highlight w:val="none"/>
          <w:u w:val="none"/>
          <w:lang w:val="en-US" w:eastAsia="zh-CN" w:bidi="ar-SA"/>
        </w:rPr>
        <w:t>与2023年度</w:t>
      </w:r>
      <w:r>
        <w:rPr>
          <w:rFonts w:hint="default" w:eastAsia="仿宋_GB2312" w:cs="Times New Roman"/>
          <w:color w:val="auto"/>
          <w:kern w:val="2"/>
          <w:sz w:val="32"/>
          <w:szCs w:val="32"/>
          <w:highlight w:val="none"/>
          <w:u w:val="none"/>
          <w:lang w:val="en-US" w:eastAsia="zh-CN" w:bidi="ar-SA"/>
        </w:rPr>
        <w:t>决算数</w:t>
      </w:r>
      <w:r>
        <w:rPr>
          <w:rFonts w:hint="default" w:ascii="Times New Roman" w:hAnsi="Times New Roman" w:eastAsia="仿宋_GB2312" w:cs="Times New Roman"/>
          <w:color w:val="auto"/>
          <w:kern w:val="2"/>
          <w:sz w:val="32"/>
          <w:szCs w:val="32"/>
          <w:highlight w:val="none"/>
          <w:u w:val="none"/>
          <w:lang w:val="en-US" w:eastAsia="zh-CN" w:bidi="ar-SA"/>
        </w:rPr>
        <w:t>持平。</w:t>
      </w:r>
    </w:p>
    <w:p w14:paraId="52FECDBA">
      <w:pPr>
        <w:pStyle w:val="6"/>
        <w:numPr>
          <w:ilvl w:val="0"/>
          <w:numId w:val="4"/>
        </w:numPr>
        <w:spacing w:before="0" w:beforeLines="0" w:after="0" w:line="576" w:lineRule="exact"/>
        <w:ind w:firstLine="640" w:firstLineChars="200"/>
        <w:rPr>
          <w:rFonts w:ascii="Times New Roman" w:hAnsi="Times New Roman" w:eastAsia="黑体" w:cs="Times New Roman"/>
          <w:b w:val="0"/>
        </w:rPr>
      </w:pPr>
      <w:bookmarkStart w:id="72" w:name="_Toc15377221"/>
      <w:bookmarkStart w:id="73" w:name="_Toc30875"/>
      <w:bookmarkStart w:id="74" w:name="_Toc3044"/>
      <w:bookmarkStart w:id="75" w:name="_Toc15396612"/>
      <w:r>
        <w:rPr>
          <w:rFonts w:hint="default" w:ascii="Times New Roman" w:hAnsi="Times New Roman" w:eastAsia="黑体" w:cs="Times New Roman"/>
          <w:b w:val="0"/>
        </w:rPr>
        <w:t>其他重要事项的情况说明</w:t>
      </w:r>
      <w:bookmarkEnd w:id="72"/>
      <w:bookmarkEnd w:id="73"/>
      <w:bookmarkEnd w:id="74"/>
      <w:bookmarkEnd w:id="75"/>
    </w:p>
    <w:p w14:paraId="4F91B75A">
      <w:pPr>
        <w:numPr>
          <w:ilvl w:val="0"/>
          <w:numId w:val="9"/>
        </w:numPr>
        <w:spacing w:beforeLines="0" w:line="576" w:lineRule="exact"/>
        <w:ind w:firstLine="643" w:firstLineChars="200"/>
        <w:outlineLvl w:val="2"/>
        <w:rPr>
          <w:rFonts w:eastAsia="楷体_GB2312" w:cs="Times New Roman"/>
          <w:b/>
          <w:sz w:val="32"/>
          <w:szCs w:val="32"/>
        </w:rPr>
      </w:pPr>
      <w:bookmarkStart w:id="76" w:name="_Toc15377222"/>
      <w:r>
        <w:rPr>
          <w:rFonts w:hint="default" w:eastAsia="楷体_GB2312" w:cs="Times New Roman"/>
          <w:b/>
          <w:sz w:val="32"/>
          <w:szCs w:val="32"/>
        </w:rPr>
        <w:t>机关运行经费支出情况</w:t>
      </w:r>
      <w:bookmarkEnd w:id="76"/>
    </w:p>
    <w:p w14:paraId="267AD1F3">
      <w:pPr>
        <w:spacing w:beforeLines="0" w:line="576" w:lineRule="exact"/>
        <w:ind w:firstLine="640" w:firstLineChars="200"/>
        <w:rPr>
          <w:rFonts w:eastAsia="仿宋_GB2312" w:cs="Times New Roman"/>
          <w:sz w:val="32"/>
          <w:szCs w:val="32"/>
        </w:rPr>
      </w:pPr>
      <w:r>
        <w:rPr>
          <w:rFonts w:hint="default" w:eastAsia="仿宋_GB2312" w:cs="Times New Roman"/>
          <w:sz w:val="32"/>
          <w:szCs w:val="32"/>
        </w:rPr>
        <w:t>2024年度，安居镇机关运行经费支出103.17万元，比2023年度减少4.01万元，下降3.75%。主要原因是派驻机构畜牧兽医站人员减少相应公用经费支出减少。</w:t>
      </w:r>
    </w:p>
    <w:p w14:paraId="201E9027">
      <w:pPr>
        <w:numPr>
          <w:ilvl w:val="0"/>
          <w:numId w:val="9"/>
        </w:numPr>
        <w:spacing w:beforeLines="0" w:line="576" w:lineRule="exact"/>
        <w:ind w:firstLine="643" w:firstLineChars="200"/>
        <w:outlineLvl w:val="2"/>
        <w:rPr>
          <w:rFonts w:eastAsia="楷体_GB2312" w:cs="Times New Roman"/>
          <w:b/>
          <w:sz w:val="32"/>
          <w:szCs w:val="32"/>
        </w:rPr>
      </w:pPr>
      <w:bookmarkStart w:id="77" w:name="_Toc15377223"/>
      <w:r>
        <w:rPr>
          <w:rFonts w:hint="default" w:eastAsia="楷体_GB2312" w:cs="Times New Roman"/>
          <w:b/>
          <w:sz w:val="32"/>
          <w:szCs w:val="32"/>
        </w:rPr>
        <w:t>政府采购支出情况</w:t>
      </w:r>
      <w:bookmarkEnd w:id="77"/>
    </w:p>
    <w:p w14:paraId="2BED731E">
      <w:pPr>
        <w:spacing w:beforeLines="0" w:line="576" w:lineRule="exact"/>
        <w:ind w:firstLine="640" w:firstLineChars="200"/>
        <w:rPr>
          <w:rFonts w:eastAsia="仿宋_GB2312" w:cs="Times New Roman"/>
          <w:sz w:val="32"/>
          <w:szCs w:val="32"/>
        </w:rPr>
      </w:pPr>
      <w:r>
        <w:rPr>
          <w:rFonts w:hint="default" w:eastAsia="仿宋_GB2312" w:cs="Times New Roman"/>
          <w:sz w:val="32"/>
          <w:szCs w:val="32"/>
        </w:rPr>
        <w:t>2024年度，安居镇政府采购支出总额3.51万元，其中：政府采购货物支出3.51万元，主要用于信创电脑采购。授予中小企业合同金额3.51万元，占政府采购支出总额的100%。</w:t>
      </w:r>
    </w:p>
    <w:p w14:paraId="57E5A0A9">
      <w:pPr>
        <w:numPr>
          <w:ilvl w:val="0"/>
          <w:numId w:val="9"/>
        </w:numPr>
        <w:spacing w:beforeLines="0" w:line="576" w:lineRule="exact"/>
        <w:ind w:firstLine="643" w:firstLineChars="200"/>
        <w:outlineLvl w:val="2"/>
        <w:rPr>
          <w:rFonts w:eastAsia="楷体_GB2312" w:cs="Times New Roman"/>
          <w:b/>
          <w:sz w:val="32"/>
          <w:szCs w:val="32"/>
        </w:rPr>
      </w:pPr>
      <w:bookmarkStart w:id="78" w:name="_Toc15377224"/>
      <w:r>
        <w:rPr>
          <w:rFonts w:hint="default" w:eastAsia="楷体_GB2312" w:cs="Times New Roman"/>
          <w:b/>
          <w:sz w:val="32"/>
          <w:szCs w:val="32"/>
        </w:rPr>
        <w:t>国有资产占有使用情况</w:t>
      </w:r>
      <w:bookmarkEnd w:id="78"/>
    </w:p>
    <w:p w14:paraId="3498361A">
      <w:pPr>
        <w:spacing w:beforeLines="0" w:line="576" w:lineRule="exact"/>
        <w:ind w:firstLine="640" w:firstLineChars="200"/>
        <w:rPr>
          <w:rFonts w:eastAsia="仿宋_GB2312" w:cs="Times New Roman"/>
          <w:sz w:val="32"/>
          <w:szCs w:val="32"/>
        </w:rPr>
      </w:pPr>
      <w:r>
        <w:rPr>
          <w:rFonts w:hint="default" w:eastAsia="仿宋_GB2312" w:cs="Times New Roman"/>
          <w:sz w:val="32"/>
          <w:szCs w:val="32"/>
        </w:rPr>
        <w:t>截至2024年12月31日，安居镇共有车辆0辆，其中：主要负责人用车0辆、机要通信用车0辆、应急保障用车0辆、其他用车0辆。单价100万元（含）以上设备（不含车辆）0台（套）。</w:t>
      </w:r>
    </w:p>
    <w:p w14:paraId="416269F3">
      <w:pPr>
        <w:numPr>
          <w:ilvl w:val="0"/>
          <w:numId w:val="9"/>
        </w:numPr>
        <w:spacing w:beforeLines="0" w:line="576" w:lineRule="exact"/>
        <w:ind w:firstLine="643" w:firstLineChars="200"/>
        <w:outlineLvl w:val="2"/>
        <w:rPr>
          <w:rFonts w:eastAsia="楷体_GB2312" w:cs="Times New Roman"/>
          <w:b/>
          <w:sz w:val="32"/>
          <w:szCs w:val="32"/>
        </w:rPr>
      </w:pPr>
      <w:r>
        <w:rPr>
          <w:rFonts w:hint="default" w:eastAsia="楷体_GB2312" w:cs="Times New Roman"/>
          <w:b/>
          <w:sz w:val="32"/>
          <w:szCs w:val="32"/>
        </w:rPr>
        <w:t>预算绩效管理情况</w:t>
      </w:r>
    </w:p>
    <w:p w14:paraId="71193B64">
      <w:pPr>
        <w:spacing w:beforeLines="0" w:line="576" w:lineRule="exact"/>
        <w:ind w:firstLine="640" w:firstLineChars="200"/>
        <w:rPr>
          <w:rFonts w:eastAsia="仿宋_GB2312" w:cs="Times New Roman"/>
          <w:sz w:val="32"/>
          <w:szCs w:val="32"/>
        </w:rPr>
      </w:pPr>
      <w:r>
        <w:rPr>
          <w:rFonts w:hint="default" w:eastAsia="仿宋_GB2312" w:cs="Times New Roman"/>
          <w:sz w:val="32"/>
          <w:szCs w:val="32"/>
        </w:rPr>
        <w:t>根据预算绩效管理要求，安居镇在2024年度预算编制阶段，组织对维稳信访调解等15个项目开展了预算事前绩效评估，对15个项目编制了绩效目标，预算执行过程中，选取15个项目开展绩效监控。</w:t>
      </w:r>
    </w:p>
    <w:p w14:paraId="4A5E45E7">
      <w:pPr>
        <w:spacing w:beforeLines="0" w:line="576" w:lineRule="exact"/>
        <w:ind w:firstLine="640" w:firstLineChars="200"/>
        <w:rPr>
          <w:rFonts w:eastAsia="仿宋_GB2312" w:cs="Times New Roman"/>
          <w:sz w:val="32"/>
          <w:szCs w:val="32"/>
        </w:rPr>
      </w:pPr>
      <w:r>
        <w:rPr>
          <w:rFonts w:hint="default" w:eastAsia="仿宋_GB2312" w:cs="Times New Roman"/>
          <w:sz w:val="32"/>
          <w:szCs w:val="32"/>
        </w:rPr>
        <w:t>安居镇组织对2024年度一般公共预算、政府性基金预算等全面开展绩效自评，形成安居镇部门整体绩效自评报告、综合文化站（中心）免费开放资金等专项预算项目绩效自评报告，其中，安居镇部门整体绩效自评得分为92.2分，绩效自评综述：2024年，安居镇全年预算数为:1291.73万元，支出决算为1291.73万元，完成预算100%，机构正常运转得到保障，确保了项目建设有效实施，较好完成了年初设定的各项绩效目标。</w:t>
      </w:r>
    </w:p>
    <w:p w14:paraId="693DD584">
      <w:pPr>
        <w:spacing w:beforeLines="0" w:line="576" w:lineRule="exact"/>
        <w:ind w:firstLine="640" w:firstLineChars="200"/>
        <w:rPr>
          <w:rFonts w:hint="default" w:eastAsia="仿宋_GB2312" w:cs="Times New Roman"/>
          <w:sz w:val="32"/>
          <w:szCs w:val="32"/>
        </w:rPr>
      </w:pPr>
      <w:r>
        <w:rPr>
          <w:rFonts w:hint="default" w:eastAsia="仿宋_GB2312" w:cs="Times New Roman"/>
          <w:sz w:val="32"/>
          <w:szCs w:val="32"/>
        </w:rPr>
        <w:t>综合文化站（中心）免费开放资金专项预算项目绩效评价为100分，绩效自评综述：项目全年预算数5万元，执行数为5万元，完成预算的100%。资金主要用于</w:t>
      </w:r>
      <w:r>
        <w:rPr>
          <w:rFonts w:ascii="Times New Roman" w:hAnsi="Times New Roman" w:eastAsia="仿宋_GB2312" w:cs="Times New Roman"/>
          <w:kern w:val="0"/>
          <w:sz w:val="32"/>
          <w:szCs w:val="32"/>
          <w:shd w:val="clear" w:color="auto" w:fill="FFFFFF"/>
        </w:rPr>
        <w:t>支持综合文化站日常运营，如场地维护、设备购置与更新；组织开展各类文化活动，涵盖文艺演出、艺术培训、科普宣传等</w:t>
      </w:r>
      <w:r>
        <w:rPr>
          <w:rFonts w:hint="default" w:eastAsia="仿宋_GB2312" w:cs="Times New Roman"/>
          <w:sz w:val="32"/>
          <w:szCs w:val="32"/>
        </w:rPr>
        <w:t>。通过项目的实施，做好了文化馆（站）、图书馆免费开放，开展了文化培训、展览、演出等活动，满足了群众文化生活需要。发现的主要问题：项目预算编制工作有待细化，绩效目标设定的科学性、合理性有待加强。下一步改进措施：进一步完善项目绩效目标及绩效指标。项目绩效指标需结合项目明细具体设置，尽可能全面、客观的反映项目产出及效果。绩效自评报告详见附件。</w:t>
      </w:r>
    </w:p>
    <w:p w14:paraId="61778B29">
      <w:pPr>
        <w:spacing w:beforeLines="0" w:line="576" w:lineRule="exact"/>
        <w:ind w:firstLine="640" w:firstLineChars="200"/>
        <w:rPr>
          <w:rFonts w:eastAsia="仿宋_GB2312" w:cs="Times New Roman"/>
          <w:b/>
          <w:bCs/>
          <w:sz w:val="32"/>
          <w:szCs w:val="32"/>
        </w:rPr>
      </w:pPr>
      <w:r>
        <w:rPr>
          <w:rFonts w:hint="default" w:eastAsia="仿宋_GB2312" w:cs="Times New Roman"/>
          <w:sz w:val="32"/>
          <w:szCs w:val="32"/>
        </w:rPr>
        <w:t>2024年民生实事票决制项目经费专项预算项目绩效评价为100分，绩效自评综述：项目全年预算数</w:t>
      </w:r>
      <w:r>
        <w:rPr>
          <w:rFonts w:hint="default" w:eastAsia="仿宋_GB2312" w:cs="Times New Roman"/>
          <w:sz w:val="32"/>
          <w:szCs w:val="32"/>
          <w:lang w:val="en-US" w:eastAsia="zh-CN"/>
        </w:rPr>
        <w:t>17</w:t>
      </w:r>
      <w:r>
        <w:rPr>
          <w:rFonts w:hint="default" w:eastAsia="仿宋_GB2312" w:cs="Times New Roman"/>
          <w:sz w:val="32"/>
          <w:szCs w:val="32"/>
        </w:rPr>
        <w:t>万元，执行数为</w:t>
      </w:r>
      <w:r>
        <w:rPr>
          <w:rFonts w:hint="default" w:eastAsia="仿宋_GB2312" w:cs="Times New Roman"/>
          <w:sz w:val="32"/>
          <w:szCs w:val="32"/>
          <w:lang w:val="en-US" w:eastAsia="zh-CN"/>
        </w:rPr>
        <w:t>17</w:t>
      </w:r>
      <w:r>
        <w:rPr>
          <w:rFonts w:hint="default" w:eastAsia="仿宋_GB2312" w:cs="Times New Roman"/>
          <w:sz w:val="32"/>
          <w:szCs w:val="32"/>
        </w:rPr>
        <w:t>万元，完成预算的100%。资金主要用于盘活闲置资源、打造“梦想家”文化室、文化广场、建设卫生厕所、打造文化墙，提升乡村精神文明建设。发现的主要问题：项目预算编制工作有待细化，绩效目标设定的科学性、合理性有待加强。下一步改进措施：进一步完善项目绩效目标及绩效指标。项目绩效指标需结合项目明细具体设置，尽可能全面、客观的反映项目产出及效果。绩效自评报告详见附件。</w:t>
      </w:r>
    </w:p>
    <w:p w14:paraId="52FED52F">
      <w:pPr>
        <w:spacing w:beforeLines="0" w:line="576" w:lineRule="exact"/>
        <w:ind w:firstLine="640" w:firstLineChars="200"/>
        <w:rPr>
          <w:rFonts w:eastAsia="仿宋_GB2312" w:cs="Times New Roman"/>
          <w:b/>
          <w:bCs/>
          <w:sz w:val="32"/>
          <w:szCs w:val="32"/>
        </w:rPr>
      </w:pPr>
      <w:r>
        <w:rPr>
          <w:rFonts w:hint="default" w:eastAsia="仿宋_GB2312" w:cs="Times New Roman"/>
          <w:sz w:val="32"/>
          <w:szCs w:val="32"/>
        </w:rPr>
        <w:t>高滩坝村党群服务中心亲民化改造专项预算项目绩效评价为100分，绩效自评综述：项目全年预算数</w:t>
      </w:r>
      <w:r>
        <w:rPr>
          <w:rFonts w:hint="default" w:eastAsia="仿宋_GB2312" w:cs="Times New Roman"/>
          <w:sz w:val="32"/>
          <w:szCs w:val="32"/>
          <w:lang w:val="en-US" w:eastAsia="zh-CN"/>
        </w:rPr>
        <w:t>20</w:t>
      </w:r>
      <w:r>
        <w:rPr>
          <w:rFonts w:hint="default" w:eastAsia="仿宋_GB2312" w:cs="Times New Roman"/>
          <w:sz w:val="32"/>
          <w:szCs w:val="32"/>
        </w:rPr>
        <w:t>万元，执行数为</w:t>
      </w:r>
      <w:r>
        <w:rPr>
          <w:rFonts w:hint="default" w:eastAsia="仿宋_GB2312" w:cs="Times New Roman"/>
          <w:sz w:val="32"/>
          <w:szCs w:val="32"/>
          <w:lang w:val="en-US" w:eastAsia="zh-CN"/>
        </w:rPr>
        <w:t>20</w:t>
      </w:r>
      <w:r>
        <w:rPr>
          <w:rFonts w:hint="default" w:eastAsia="仿宋_GB2312" w:cs="Times New Roman"/>
          <w:sz w:val="32"/>
          <w:szCs w:val="32"/>
        </w:rPr>
        <w:t>万元，完成预算的100%。资金主要用于打造集 “形象展示、党员活动、群众服务” 于一体的乡村振兴会客厅，突出高滩坝村绿色产业特色，全面提升党群服务中心的实用性与亲民性，成为展示本村乡村振兴成果的“窗口” 和服务党员群众的“暖心阵地”。发现的主要问题：项目预算编制工作有待细化，绩效目标设定的科学性、合理性有待加强。下一步改进措施：进一步完善项目绩效目标及绩效指标。项目绩效指标需结合项目明细具体设置，尽可能全面、客观的反映项目产出及效果。绩效自评报告详见附件。</w:t>
      </w:r>
    </w:p>
    <w:p w14:paraId="7EB5CBF3">
      <w:pPr>
        <w:spacing w:beforeLines="0" w:line="576" w:lineRule="exact"/>
        <w:ind w:firstLine="640" w:firstLineChars="200"/>
      </w:pPr>
      <w:r>
        <w:rPr>
          <w:rFonts w:hint="default" w:eastAsia="仿宋_GB2312" w:cs="Times New Roman"/>
          <w:sz w:val="32"/>
          <w:szCs w:val="32"/>
        </w:rPr>
        <w:t>2024年村级公共服务经费专项预算项目绩效评价为100分，绩效自评综述：项目全年预算数</w:t>
      </w:r>
      <w:r>
        <w:rPr>
          <w:rFonts w:hint="default" w:eastAsia="仿宋_GB2312" w:cs="Times New Roman"/>
          <w:sz w:val="32"/>
          <w:szCs w:val="32"/>
          <w:lang w:val="en-US" w:eastAsia="zh-CN"/>
        </w:rPr>
        <w:t>126</w:t>
      </w:r>
      <w:r>
        <w:rPr>
          <w:rFonts w:hint="default" w:eastAsia="仿宋_GB2312" w:cs="Times New Roman"/>
          <w:sz w:val="32"/>
          <w:szCs w:val="32"/>
        </w:rPr>
        <w:t>万元，执行数为</w:t>
      </w:r>
      <w:r>
        <w:rPr>
          <w:rFonts w:hint="default" w:eastAsia="仿宋_GB2312" w:cs="Times New Roman"/>
          <w:sz w:val="32"/>
          <w:szCs w:val="32"/>
          <w:lang w:val="en-US" w:eastAsia="zh-CN"/>
        </w:rPr>
        <w:t>126</w:t>
      </w:r>
      <w:r>
        <w:rPr>
          <w:rFonts w:hint="default" w:eastAsia="仿宋_GB2312" w:cs="Times New Roman"/>
          <w:sz w:val="32"/>
          <w:szCs w:val="32"/>
        </w:rPr>
        <w:t>万元，完成预算的100%。资金主要用于保障全镇12个村、1个社区的基层组织活动和公共服务运行顺利开展，改善公共服务基础条件，为村干部办公提供物质基础，提高村干部工作积极性，维护社会和谐稳定，提高群众满意度。发现的主要问题：项目预算编制工作有待细化，绩效目标设定的科学性、合理性有待加强。下一步改进措施：进一步完善项目绩效目标及绩效指标。项目绩效指标需结合项目明细具体设置，尽可能全面、客观的反映项目产出及效果。绩效自评报告详见附件。</w:t>
      </w:r>
      <w:bookmarkStart w:id="79" w:name="_Toc15396613"/>
      <w:bookmarkStart w:id="80" w:name="_Toc15377225"/>
    </w:p>
    <w:p w14:paraId="31497D68">
      <w:pPr>
        <w:spacing w:beforeLines="0" w:line="576" w:lineRule="exact"/>
        <w:ind w:firstLine="420" w:firstLineChars="200"/>
        <w:jc w:val="left"/>
        <w:rPr>
          <w:rFonts w:ascii="Times New Roman" w:hAnsi="Times New Roman" w:cs="Times New Roman"/>
        </w:rPr>
      </w:pPr>
    </w:p>
    <w:p w14:paraId="2F3A3248">
      <w:pPr>
        <w:spacing w:line="240" w:lineRule="auto"/>
        <w:jc w:val="left"/>
        <w:outlineLvl w:val="9"/>
        <w:rPr>
          <w:rFonts w:hint="default" w:ascii="Times New Roman" w:hAnsi="Times New Roman" w:eastAsia="黑体" w:cs="Times New Roman"/>
          <w:sz w:val="44"/>
          <w:szCs w:val="44"/>
        </w:rPr>
      </w:pPr>
      <w:bookmarkStart w:id="81" w:name="_Toc16046"/>
      <w:bookmarkStart w:id="82" w:name="_Toc30112"/>
      <w:r>
        <w:rPr>
          <w:rFonts w:hint="default" w:ascii="Times New Roman" w:hAnsi="Times New Roman" w:eastAsia="黑体" w:cs="Times New Roman"/>
          <w:sz w:val="44"/>
          <w:szCs w:val="44"/>
        </w:rPr>
        <w:br w:type="page"/>
      </w:r>
    </w:p>
    <w:p w14:paraId="1C58ABC2">
      <w:pPr>
        <w:spacing w:beforeLines="0" w:line="620" w:lineRule="exact"/>
        <w:ind w:firstLine="880" w:firstLineChars="200"/>
        <w:jc w:val="center"/>
        <w:outlineLvl w:val="0"/>
        <w:rPr>
          <w:rFonts w:hint="default" w:ascii="Times New Roman" w:hAnsi="Times New Roman" w:eastAsia="黑体" w:cs="Times New Roman"/>
          <w:sz w:val="44"/>
          <w:szCs w:val="44"/>
        </w:rPr>
      </w:pPr>
      <w:r>
        <w:rPr>
          <w:rFonts w:hint="default" w:eastAsia="黑体"/>
          <w:sz w:val="44"/>
          <w:szCs w:val="44"/>
        </w:rPr>
        <w:t>第三部分名词解释</w:t>
      </w:r>
      <w:bookmarkEnd w:id="79"/>
      <w:bookmarkEnd w:id="80"/>
      <w:bookmarkEnd w:id="81"/>
      <w:bookmarkEnd w:id="82"/>
    </w:p>
    <w:p w14:paraId="369239C2">
      <w:pPr>
        <w:spacing w:beforeLines="0" w:line="576" w:lineRule="exact"/>
        <w:ind w:firstLine="880" w:firstLineChars="200"/>
        <w:jc w:val="center"/>
        <w:outlineLvl w:val="0"/>
        <w:rPr>
          <w:rFonts w:eastAsia="黑体"/>
          <w:sz w:val="44"/>
          <w:szCs w:val="44"/>
        </w:rPr>
      </w:pPr>
    </w:p>
    <w:p w14:paraId="34C64EF8">
      <w:pPr>
        <w:numPr>
          <w:ilvl w:val="0"/>
          <w:numId w:val="10"/>
        </w:numPr>
        <w:spacing w:beforeLines="0" w:line="576" w:lineRule="exact"/>
        <w:ind w:firstLine="640" w:firstLineChars="200"/>
        <w:rPr>
          <w:rFonts w:ascii="Times New Roman" w:hAnsi="Times New Roman" w:eastAsia="仿宋_GB2312" w:cs="Times New Roman"/>
          <w:sz w:val="32"/>
          <w:szCs w:val="32"/>
        </w:rPr>
      </w:pPr>
      <w:bookmarkStart w:id="83" w:name="_Toc15377226"/>
      <w:r>
        <w:rPr>
          <w:rStyle w:val="21"/>
          <w:rFonts w:hint="default" w:ascii="Times New Roman" w:hAnsi="Times New Roman" w:eastAsia="仿宋_GB2312" w:cs="Times New Roman"/>
          <w:b w:val="0"/>
          <w:sz w:val="32"/>
          <w:szCs w:val="32"/>
        </w:rPr>
        <w:t>一般公共服务支出（类）人大事务（款）人大监督（项）：</w:t>
      </w:r>
      <w:r>
        <w:rPr>
          <w:rFonts w:hint="default" w:ascii="Times New Roman" w:hAnsi="Times New Roman" w:eastAsia="仿宋_GB2312" w:cs="Times New Roman"/>
          <w:sz w:val="32"/>
          <w:szCs w:val="32"/>
        </w:rPr>
        <w:t>指各级人大开展监督工作的支出</w:t>
      </w:r>
      <w:r>
        <w:rPr>
          <w:rStyle w:val="21"/>
          <w:rFonts w:hint="default" w:ascii="Times New Roman" w:hAnsi="Times New Roman" w:eastAsia="仿宋_GB2312" w:cs="Times New Roman"/>
          <w:b w:val="0"/>
          <w:sz w:val="32"/>
          <w:szCs w:val="32"/>
        </w:rPr>
        <w:t>。</w:t>
      </w:r>
    </w:p>
    <w:p w14:paraId="43A7EFA8">
      <w:pPr>
        <w:numPr>
          <w:ilvl w:val="0"/>
          <w:numId w:val="10"/>
        </w:numPr>
        <w:spacing w:beforeLines="0" w:line="576" w:lineRule="exact"/>
        <w:ind w:firstLine="640" w:firstLineChars="200"/>
        <w:rPr>
          <w:rStyle w:val="21"/>
          <w:rFonts w:ascii="Times New Roman" w:hAnsi="Times New Roman" w:eastAsia="仿宋_GB2312" w:cs="Times New Roman"/>
          <w:b w:val="0"/>
          <w:sz w:val="32"/>
          <w:szCs w:val="32"/>
        </w:rPr>
      </w:pPr>
      <w:r>
        <w:rPr>
          <w:rStyle w:val="21"/>
          <w:rFonts w:hint="default" w:ascii="Times New Roman" w:hAnsi="Times New Roman" w:eastAsia="仿宋_GB2312" w:cs="Times New Roman"/>
          <w:b w:val="0"/>
          <w:sz w:val="32"/>
          <w:szCs w:val="32"/>
        </w:rPr>
        <w:t>一般公共服务支出（类）人大事务（款）代表工作（项）：</w:t>
      </w:r>
      <w:r>
        <w:rPr>
          <w:rFonts w:hint="default" w:ascii="Times New Roman" w:hAnsi="Times New Roman" w:eastAsia="仿宋_GB2312" w:cs="Times New Roman"/>
          <w:sz w:val="32"/>
          <w:szCs w:val="32"/>
        </w:rPr>
        <w:t>指人大代表开展各类视察等方面的支出</w:t>
      </w:r>
      <w:r>
        <w:rPr>
          <w:rStyle w:val="21"/>
          <w:rFonts w:hint="default" w:ascii="Times New Roman" w:hAnsi="Times New Roman" w:eastAsia="仿宋_GB2312" w:cs="Times New Roman"/>
          <w:b w:val="0"/>
          <w:sz w:val="32"/>
          <w:szCs w:val="32"/>
        </w:rPr>
        <w:t>。</w:t>
      </w:r>
    </w:p>
    <w:p w14:paraId="564FEB2C">
      <w:pPr>
        <w:numPr>
          <w:ilvl w:val="0"/>
          <w:numId w:val="10"/>
        </w:numPr>
        <w:spacing w:beforeLines="0" w:line="576" w:lineRule="exact"/>
        <w:ind w:firstLine="640" w:firstLineChars="200"/>
        <w:rPr>
          <w:rFonts w:ascii="Times New Roman" w:hAnsi="Times New Roman" w:eastAsia="仿宋_GB2312" w:cs="Times New Roman"/>
          <w:b/>
          <w:sz w:val="32"/>
          <w:szCs w:val="32"/>
        </w:rPr>
      </w:pPr>
      <w:r>
        <w:rPr>
          <w:rStyle w:val="21"/>
          <w:rFonts w:hint="default" w:ascii="Times New Roman" w:hAnsi="Times New Roman" w:eastAsia="仿宋_GB2312" w:cs="Times New Roman"/>
          <w:b w:val="0"/>
          <w:sz w:val="32"/>
          <w:szCs w:val="32"/>
        </w:rPr>
        <w:t>一般公共服务（类）政协事务（款）委员视察（项）:</w:t>
      </w:r>
      <w:r>
        <w:rPr>
          <w:rFonts w:hint="default" w:ascii="Times New Roman" w:hAnsi="Times New Roman" w:eastAsia="仿宋_GB2312" w:cs="Times New Roman"/>
          <w:sz w:val="32"/>
          <w:szCs w:val="32"/>
        </w:rPr>
        <w:t xml:space="preserve"> 指政协委员开展各类视察的支出</w:t>
      </w:r>
    </w:p>
    <w:p w14:paraId="3FD3901E">
      <w:pPr>
        <w:numPr>
          <w:ilvl w:val="0"/>
          <w:numId w:val="10"/>
        </w:numPr>
        <w:spacing w:beforeLines="0" w:line="576" w:lineRule="exact"/>
        <w:ind w:firstLine="640" w:firstLineChars="200"/>
        <w:rPr>
          <w:rFonts w:ascii="Times New Roman" w:hAnsi="Times New Roman" w:eastAsia="仿宋_GB2312" w:cs="Times New Roman"/>
          <w:sz w:val="32"/>
          <w:szCs w:val="32"/>
        </w:rPr>
      </w:pPr>
      <w:r>
        <w:rPr>
          <w:rStyle w:val="21"/>
          <w:rFonts w:hint="default" w:ascii="Times New Roman" w:hAnsi="Times New Roman" w:eastAsia="仿宋_GB2312" w:cs="Times New Roman"/>
          <w:b w:val="0"/>
          <w:sz w:val="32"/>
          <w:szCs w:val="32"/>
        </w:rPr>
        <w:t>一般公共服务支出（类）政府办公厅（室）及相关机构事务（款）行政运行（项）：</w:t>
      </w:r>
      <w:r>
        <w:rPr>
          <w:rFonts w:hint="default" w:ascii="Times New Roman" w:hAnsi="Times New Roman" w:eastAsia="仿宋_GB2312" w:cs="Times New Roman"/>
          <w:sz w:val="32"/>
          <w:szCs w:val="32"/>
        </w:rPr>
        <w:t xml:space="preserve">指行政单位（包括实行公务员管理的事业单位）的基本支出。  </w:t>
      </w:r>
    </w:p>
    <w:p w14:paraId="1C65B55E">
      <w:pPr>
        <w:numPr>
          <w:ilvl w:val="0"/>
          <w:numId w:val="10"/>
        </w:numPr>
        <w:spacing w:beforeLines="0" w:line="576" w:lineRule="exact"/>
        <w:ind w:firstLine="640" w:firstLineChars="200"/>
        <w:rPr>
          <w:rFonts w:ascii="Times New Roman" w:hAnsi="Times New Roman" w:eastAsia="仿宋_GB2312" w:cs="Times New Roman"/>
          <w:sz w:val="32"/>
          <w:szCs w:val="32"/>
        </w:rPr>
      </w:pPr>
      <w:r>
        <w:rPr>
          <w:rStyle w:val="21"/>
          <w:rFonts w:hint="default" w:ascii="Times New Roman" w:hAnsi="Times New Roman" w:eastAsia="仿宋_GB2312" w:cs="Times New Roman"/>
          <w:b w:val="0"/>
          <w:sz w:val="32"/>
          <w:szCs w:val="32"/>
        </w:rPr>
        <w:t>一般公共服务支出（类）政府办公厅（室）及相关机构事务（款）事业运行（项）：</w:t>
      </w:r>
      <w:r>
        <w:rPr>
          <w:rFonts w:hint="default" w:ascii="Times New Roman" w:hAnsi="Times New Roman" w:eastAsia="仿宋_GB2312" w:cs="Times New Roman"/>
          <w:sz w:val="32"/>
          <w:szCs w:val="32"/>
        </w:rPr>
        <w:t xml:space="preserve">指事业单位的基本支出，不包括行政单位（包括实行公务员管理的事业单位）后勤服务中心、医务室等附属事业单位。 </w:t>
      </w:r>
    </w:p>
    <w:p w14:paraId="19D0E5FC">
      <w:pPr>
        <w:numPr>
          <w:ilvl w:val="0"/>
          <w:numId w:val="10"/>
        </w:numPr>
        <w:spacing w:beforeLines="0" w:line="576" w:lineRule="exact"/>
        <w:ind w:firstLine="640" w:firstLineChars="200"/>
        <w:rPr>
          <w:rStyle w:val="21"/>
          <w:rFonts w:ascii="Times New Roman" w:hAnsi="Times New Roman" w:eastAsia="仿宋_GB2312" w:cs="Times New Roman"/>
          <w:b w:val="0"/>
          <w:sz w:val="32"/>
          <w:szCs w:val="32"/>
        </w:rPr>
      </w:pPr>
      <w:r>
        <w:rPr>
          <w:rStyle w:val="21"/>
          <w:rFonts w:hint="default" w:ascii="Times New Roman" w:hAnsi="Times New Roman" w:eastAsia="仿宋_GB2312" w:cs="Times New Roman"/>
          <w:b w:val="0"/>
          <w:sz w:val="32"/>
          <w:szCs w:val="32"/>
        </w:rPr>
        <w:t xml:space="preserve"> 一般公共服务支出（类）政府办公厅（室）及相关机构事务（款）其他政府办公厅（室）及相关机构事务支出（项）：</w:t>
      </w:r>
      <w:r>
        <w:rPr>
          <w:rFonts w:hint="default" w:ascii="Times New Roman" w:hAnsi="Times New Roman" w:eastAsia="仿宋_GB2312" w:cs="Times New Roman"/>
          <w:sz w:val="32"/>
          <w:szCs w:val="32"/>
        </w:rPr>
        <w:t>指其他政府办公厅</w:t>
      </w:r>
      <w:r>
        <w:rPr>
          <w:rFonts w:hint="default" w:ascii="Times New Roman" w:hAnsi="Times New Roman" w:eastAsia="仿宋_GB2312" w:cs="Times New Roman"/>
          <w:bCs/>
          <w:sz w:val="32"/>
          <w:szCs w:val="32"/>
        </w:rPr>
        <w:t>（室）及相关机构事务支出。</w:t>
      </w:r>
    </w:p>
    <w:p w14:paraId="55BE9A3D">
      <w:pPr>
        <w:numPr>
          <w:ilvl w:val="0"/>
          <w:numId w:val="10"/>
        </w:numPr>
        <w:spacing w:beforeLines="0" w:line="576" w:lineRule="exact"/>
        <w:ind w:firstLine="640" w:firstLineChars="200"/>
        <w:rPr>
          <w:rFonts w:ascii="Times New Roman" w:hAnsi="Times New Roman" w:eastAsia="仿宋_GB2312" w:cs="Times New Roman"/>
          <w:sz w:val="32"/>
          <w:szCs w:val="32"/>
        </w:rPr>
      </w:pPr>
      <w:r>
        <w:rPr>
          <w:rStyle w:val="21"/>
          <w:rFonts w:hint="default" w:ascii="Times New Roman" w:hAnsi="Times New Roman" w:eastAsia="仿宋_GB2312" w:cs="Times New Roman"/>
          <w:b w:val="0"/>
          <w:sz w:val="32"/>
          <w:szCs w:val="32"/>
        </w:rPr>
        <w:t xml:space="preserve"> 一般公共服务支出（类）统计信息事务（款）其他统计信息事务支出（项）：</w:t>
      </w:r>
      <w:r>
        <w:rPr>
          <w:rFonts w:hint="default" w:ascii="Times New Roman" w:hAnsi="Times New Roman" w:eastAsia="仿宋_GB2312" w:cs="Times New Roman"/>
          <w:sz w:val="32"/>
          <w:szCs w:val="32"/>
        </w:rPr>
        <w:t>指其他统计信息事务支出。</w:t>
      </w:r>
    </w:p>
    <w:p w14:paraId="6E6200CB">
      <w:pPr>
        <w:numPr>
          <w:ilvl w:val="0"/>
          <w:numId w:val="10"/>
        </w:numPr>
        <w:spacing w:beforeLines="0" w:line="576" w:lineRule="exact"/>
        <w:ind w:firstLine="640" w:firstLineChars="200"/>
        <w:rPr>
          <w:rStyle w:val="21"/>
          <w:rFonts w:ascii="Times New Roman" w:hAnsi="Times New Roman" w:eastAsia="仿宋_GB2312" w:cs="Times New Roman"/>
          <w:b w:val="0"/>
          <w:sz w:val="32"/>
          <w:szCs w:val="32"/>
        </w:rPr>
      </w:pPr>
      <w:r>
        <w:rPr>
          <w:rStyle w:val="21"/>
          <w:rFonts w:hint="default" w:ascii="Times New Roman" w:hAnsi="Times New Roman" w:eastAsia="仿宋_GB2312" w:cs="Times New Roman"/>
          <w:b w:val="0"/>
          <w:sz w:val="32"/>
          <w:szCs w:val="32"/>
        </w:rPr>
        <w:t xml:space="preserve"> 一般公共服务支出（类）财政事务（款）行政运行（项）：指财政事务方面的基本支出。</w:t>
      </w:r>
    </w:p>
    <w:p w14:paraId="7E069150">
      <w:pPr>
        <w:numPr>
          <w:ilvl w:val="0"/>
          <w:numId w:val="10"/>
        </w:numPr>
        <w:spacing w:beforeLines="0" w:line="576" w:lineRule="exact"/>
        <w:ind w:firstLine="640" w:firstLineChars="200"/>
        <w:rPr>
          <w:rStyle w:val="21"/>
          <w:rFonts w:ascii="Times New Roman" w:hAnsi="Times New Roman" w:eastAsia="仿宋_GB2312" w:cs="Times New Roman"/>
          <w:b w:val="0"/>
          <w:sz w:val="32"/>
          <w:szCs w:val="32"/>
        </w:rPr>
      </w:pPr>
      <w:r>
        <w:rPr>
          <w:rStyle w:val="21"/>
          <w:rFonts w:hint="default" w:ascii="Times New Roman" w:hAnsi="Times New Roman" w:eastAsia="仿宋_GB2312" w:cs="Times New Roman"/>
          <w:b w:val="0"/>
          <w:sz w:val="32"/>
          <w:szCs w:val="32"/>
        </w:rPr>
        <w:t>一般公共服务支出（类）信访事务（款）其他信访事务支出（项）：指其他信访事务支出。</w:t>
      </w:r>
    </w:p>
    <w:p w14:paraId="2B38D9F3">
      <w:pPr>
        <w:numPr>
          <w:ilvl w:val="0"/>
          <w:numId w:val="10"/>
        </w:numPr>
        <w:spacing w:beforeLines="0" w:line="576" w:lineRule="exact"/>
        <w:ind w:firstLine="640" w:firstLineChars="200"/>
        <w:rPr>
          <w:rFonts w:ascii="Times New Roman" w:hAnsi="Times New Roman" w:eastAsia="仿宋_GB2312" w:cs="Times New Roman"/>
          <w:sz w:val="32"/>
          <w:szCs w:val="32"/>
        </w:rPr>
      </w:pPr>
      <w:r>
        <w:rPr>
          <w:rStyle w:val="21"/>
          <w:rFonts w:hint="default" w:ascii="Times New Roman" w:hAnsi="Times New Roman" w:eastAsia="仿宋_GB2312" w:cs="Times New Roman"/>
          <w:b w:val="0"/>
          <w:sz w:val="32"/>
          <w:szCs w:val="32"/>
        </w:rPr>
        <w:t>文化旅游体育与传媒支出（类）文化和旅游（款）其他文化和旅游（项）：指其他用于文化和旅游方面的支出。</w:t>
      </w:r>
    </w:p>
    <w:p w14:paraId="021A57DB">
      <w:pPr>
        <w:numPr>
          <w:ilvl w:val="0"/>
          <w:numId w:val="10"/>
        </w:numPr>
        <w:spacing w:beforeLines="0" w:line="576" w:lineRule="exact"/>
        <w:ind w:firstLine="640" w:firstLineChars="200"/>
        <w:rPr>
          <w:rFonts w:ascii="Times New Roman" w:hAnsi="Times New Roman" w:eastAsia="仿宋_GB2312" w:cs="Times New Roman"/>
          <w:sz w:val="32"/>
          <w:szCs w:val="32"/>
        </w:rPr>
      </w:pPr>
      <w:r>
        <w:rPr>
          <w:rStyle w:val="21"/>
          <w:rFonts w:hint="default" w:ascii="Times New Roman" w:hAnsi="Times New Roman" w:eastAsia="仿宋_GB2312" w:cs="Times New Roman"/>
          <w:b w:val="0"/>
          <w:sz w:val="32"/>
          <w:szCs w:val="32"/>
        </w:rPr>
        <w:t>社会保障和就业支出（类）行政事业单位养老支出（款）行政单位离退休（项）：</w:t>
      </w:r>
      <w:r>
        <w:rPr>
          <w:rFonts w:hint="default" w:ascii="Times New Roman" w:hAnsi="Times New Roman" w:eastAsia="仿宋_GB2312" w:cs="Times New Roman"/>
          <w:sz w:val="32"/>
          <w:szCs w:val="32"/>
        </w:rPr>
        <w:t>指行政单位（包括实行公务管理的事业单位）开支的离退休经费。</w:t>
      </w:r>
    </w:p>
    <w:p w14:paraId="1CA01CF3">
      <w:pPr>
        <w:numPr>
          <w:ilvl w:val="0"/>
          <w:numId w:val="10"/>
        </w:numPr>
        <w:spacing w:beforeLines="0" w:line="576" w:lineRule="exact"/>
        <w:ind w:firstLine="640" w:firstLineChars="200"/>
        <w:rPr>
          <w:rFonts w:ascii="Times New Roman" w:hAnsi="Times New Roman" w:eastAsia="仿宋_GB2312" w:cs="Times New Roman"/>
          <w:sz w:val="32"/>
          <w:szCs w:val="32"/>
        </w:rPr>
      </w:pPr>
      <w:r>
        <w:rPr>
          <w:rStyle w:val="21"/>
          <w:rFonts w:hint="default" w:ascii="Times New Roman" w:hAnsi="Times New Roman" w:eastAsia="仿宋_GB2312" w:cs="Times New Roman"/>
          <w:b w:val="0"/>
          <w:sz w:val="32"/>
          <w:szCs w:val="32"/>
        </w:rPr>
        <w:t>社会保障和就业支出（类）行政事业单位养老支出（款）机关事业单位基本养老保险缴费支出（项）：</w:t>
      </w:r>
      <w:r>
        <w:rPr>
          <w:rFonts w:hint="default" w:ascii="Times New Roman" w:hAnsi="Times New Roman" w:eastAsia="仿宋_GB2312" w:cs="Times New Roman"/>
          <w:sz w:val="32"/>
          <w:szCs w:val="32"/>
        </w:rPr>
        <w:t>指机关事业单位实施养老保险制度由单位缴纳的基本养老保险费支出。</w:t>
      </w:r>
    </w:p>
    <w:p w14:paraId="113CD9B0">
      <w:pPr>
        <w:numPr>
          <w:ilvl w:val="0"/>
          <w:numId w:val="10"/>
        </w:numPr>
        <w:spacing w:beforeLines="0" w:line="576" w:lineRule="exact"/>
        <w:ind w:firstLine="640" w:firstLineChars="200"/>
        <w:rPr>
          <w:rFonts w:ascii="Times New Roman" w:hAnsi="Times New Roman" w:eastAsia="仿宋_GB2312" w:cs="Times New Roman"/>
          <w:sz w:val="32"/>
          <w:szCs w:val="32"/>
        </w:rPr>
      </w:pPr>
      <w:r>
        <w:rPr>
          <w:rStyle w:val="21"/>
          <w:rFonts w:hint="default" w:ascii="Times New Roman" w:hAnsi="Times New Roman" w:eastAsia="仿宋_GB2312" w:cs="Times New Roman"/>
          <w:b w:val="0"/>
          <w:sz w:val="32"/>
          <w:szCs w:val="32"/>
        </w:rPr>
        <w:t>社会保障和就业支出（类）行政事业单位养老支出（款）其他行政事业单位养老支出（项）：</w:t>
      </w:r>
      <w:r>
        <w:rPr>
          <w:rFonts w:hint="default" w:ascii="Times New Roman" w:hAnsi="Times New Roman" w:eastAsia="仿宋_GB2312" w:cs="Times New Roman"/>
          <w:sz w:val="32"/>
          <w:szCs w:val="32"/>
        </w:rPr>
        <w:t>指其他用于行政事业单位养老方面的支出</w:t>
      </w:r>
    </w:p>
    <w:p w14:paraId="63497B73">
      <w:pPr>
        <w:numPr>
          <w:ilvl w:val="0"/>
          <w:numId w:val="10"/>
        </w:numPr>
        <w:spacing w:beforeLines="0" w:line="576" w:lineRule="exact"/>
        <w:ind w:firstLine="640" w:firstLineChars="200"/>
        <w:rPr>
          <w:rFonts w:ascii="Times New Roman" w:hAnsi="Times New Roman" w:eastAsia="仿宋_GB2312" w:cs="Times New Roman"/>
          <w:sz w:val="32"/>
          <w:szCs w:val="32"/>
        </w:rPr>
      </w:pPr>
      <w:r>
        <w:rPr>
          <w:rStyle w:val="21"/>
          <w:rFonts w:hint="default" w:ascii="Times New Roman" w:hAnsi="Times New Roman" w:eastAsia="仿宋_GB2312" w:cs="Times New Roman"/>
          <w:b w:val="0"/>
          <w:sz w:val="32"/>
          <w:szCs w:val="32"/>
        </w:rPr>
        <w:t>社会保障和就业支出（类）其他社会保障和就业支出（款）其他社会保障和就业支出（项）：</w:t>
      </w:r>
      <w:r>
        <w:rPr>
          <w:rFonts w:hint="default" w:ascii="Times New Roman" w:hAnsi="Times New Roman" w:eastAsia="仿宋_GB2312" w:cs="Times New Roman"/>
          <w:sz w:val="32"/>
          <w:szCs w:val="32"/>
        </w:rPr>
        <w:t>指其他用于社会保障和就业的支出。</w:t>
      </w:r>
    </w:p>
    <w:p w14:paraId="3CE5A909">
      <w:pPr>
        <w:numPr>
          <w:ilvl w:val="0"/>
          <w:numId w:val="10"/>
        </w:numPr>
        <w:spacing w:beforeLines="0" w:line="576" w:lineRule="exact"/>
        <w:ind w:firstLine="640" w:firstLineChars="200"/>
        <w:rPr>
          <w:rStyle w:val="21"/>
          <w:rFonts w:ascii="Times New Roman" w:hAnsi="Times New Roman" w:eastAsia="仿宋_GB2312" w:cs="Times New Roman"/>
          <w:b w:val="0"/>
          <w:sz w:val="32"/>
          <w:szCs w:val="32"/>
        </w:rPr>
      </w:pPr>
      <w:r>
        <w:rPr>
          <w:rFonts w:hint="default" w:ascii="Times New Roman" w:hAnsi="Times New Roman" w:eastAsia="仿宋_GB2312" w:cs="Times New Roman"/>
          <w:sz w:val="32"/>
          <w:szCs w:val="32"/>
        </w:rPr>
        <w:t>卫生健康支出</w:t>
      </w:r>
      <w:r>
        <w:rPr>
          <w:rStyle w:val="21"/>
          <w:rFonts w:hint="default" w:ascii="Times New Roman" w:hAnsi="Times New Roman" w:eastAsia="仿宋_GB2312" w:cs="Times New Roman"/>
          <w:b w:val="0"/>
          <w:sz w:val="32"/>
          <w:szCs w:val="32"/>
        </w:rPr>
        <w:t>（类）卫生健康管理事务（款）行政运行（项）：</w:t>
      </w:r>
      <w:bookmarkStart w:id="84" w:name="OLE_LINK22"/>
      <w:bookmarkStart w:id="85" w:name="OLE_LINK21"/>
      <w:r>
        <w:rPr>
          <w:rStyle w:val="21"/>
          <w:rFonts w:hint="default" w:ascii="Times New Roman" w:hAnsi="Times New Roman" w:eastAsia="仿宋_GB2312" w:cs="Times New Roman"/>
          <w:b w:val="0"/>
          <w:sz w:val="32"/>
          <w:szCs w:val="32"/>
        </w:rPr>
        <w:t>指用于卫生健康管理方面的基本支出。</w:t>
      </w:r>
      <w:bookmarkEnd w:id="84"/>
      <w:bookmarkEnd w:id="85"/>
    </w:p>
    <w:p w14:paraId="7CE21834">
      <w:pPr>
        <w:numPr>
          <w:ilvl w:val="0"/>
          <w:numId w:val="10"/>
        </w:numPr>
        <w:spacing w:beforeLines="0" w:line="576" w:lineRule="exact"/>
        <w:ind w:firstLine="640" w:firstLineChars="200"/>
        <w:rPr>
          <w:rFonts w:ascii="Times New Roman" w:hAnsi="Times New Roman" w:eastAsia="仿宋_GB2312" w:cs="Times New Roman"/>
          <w:sz w:val="32"/>
          <w:szCs w:val="32"/>
        </w:rPr>
      </w:pPr>
      <w:bookmarkStart w:id="86" w:name="OLE_LINK23"/>
      <w:bookmarkStart w:id="87" w:name="OLE_LINK24"/>
      <w:r>
        <w:rPr>
          <w:rFonts w:hint="default" w:eastAsia="仿宋_GB2312" w:cs="Times New Roman"/>
          <w:sz w:val="32"/>
          <w:szCs w:val="32"/>
        </w:rPr>
        <w:t>卫生健康支出（类）计划生育事务（款）其他计划生育事务支出（项）：</w:t>
      </w:r>
      <w:bookmarkEnd w:id="86"/>
      <w:bookmarkEnd w:id="87"/>
      <w:r>
        <w:rPr>
          <w:rStyle w:val="21"/>
          <w:rFonts w:hint="default" w:ascii="Times New Roman" w:hAnsi="Times New Roman" w:eastAsia="仿宋_GB2312" w:cs="Times New Roman"/>
          <w:b w:val="0"/>
          <w:sz w:val="32"/>
          <w:szCs w:val="32"/>
        </w:rPr>
        <w:t>指其他用于卫生健康管理方面的支出。</w:t>
      </w:r>
    </w:p>
    <w:p w14:paraId="7A172C61">
      <w:pPr>
        <w:numPr>
          <w:ilvl w:val="0"/>
          <w:numId w:val="10"/>
        </w:numPr>
        <w:spacing w:beforeLines="0"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卫生健康支出</w:t>
      </w:r>
      <w:r>
        <w:rPr>
          <w:rStyle w:val="21"/>
          <w:rFonts w:hint="default" w:ascii="Times New Roman" w:hAnsi="Times New Roman" w:eastAsia="仿宋_GB2312" w:cs="Times New Roman"/>
          <w:b w:val="0"/>
          <w:sz w:val="32"/>
          <w:szCs w:val="32"/>
        </w:rPr>
        <w:t>（类）行政事业单位医疗（款）行政事业单位医疗（项）：</w:t>
      </w:r>
      <w:r>
        <w:rPr>
          <w:rFonts w:hint="default" w:ascii="Times New Roman" w:hAnsi="Times New Roman" w:eastAsia="仿宋_GB2312" w:cs="Times New Roman"/>
          <w:sz w:val="32"/>
          <w:szCs w:val="32"/>
        </w:rPr>
        <w:t>指财政部门安排的行政单位（包括实行公务员管理的事业单位）基本医疗保险缴费经费，未参加医疗保险的行政单位的公费医疗经费，按国家规定享受离休人员、红军老战士待遇人员的医疗经费。</w:t>
      </w:r>
    </w:p>
    <w:p w14:paraId="4927476C">
      <w:pPr>
        <w:numPr>
          <w:ilvl w:val="0"/>
          <w:numId w:val="10"/>
        </w:numPr>
        <w:spacing w:beforeLines="0"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卫生健康支出</w:t>
      </w:r>
      <w:r>
        <w:rPr>
          <w:rStyle w:val="21"/>
          <w:rFonts w:hint="default" w:ascii="Times New Roman" w:hAnsi="Times New Roman" w:eastAsia="仿宋_GB2312" w:cs="Times New Roman"/>
          <w:b w:val="0"/>
          <w:sz w:val="32"/>
          <w:szCs w:val="32"/>
        </w:rPr>
        <w:t>（类）行政事业单位医疗（款）事业单位医疗（项）：</w:t>
      </w:r>
      <w:r>
        <w:rPr>
          <w:rFonts w:hint="default" w:ascii="Times New Roman" w:hAnsi="Times New Roman" w:eastAsia="仿宋_GB2312" w:cs="Times New Roman"/>
          <w:sz w:val="32"/>
          <w:szCs w:val="32"/>
        </w:rPr>
        <w:t>指财政部门安排的事业单位基本医疗保险缴费经费，未参加医疗保险的事业单位的公费医疗经费，按国家规定享受离休人员待遇的医疗经费。</w:t>
      </w:r>
    </w:p>
    <w:p w14:paraId="759FED9F">
      <w:pPr>
        <w:numPr>
          <w:ilvl w:val="0"/>
          <w:numId w:val="10"/>
        </w:numPr>
        <w:spacing w:beforeLines="0"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卫生健康支出</w:t>
      </w:r>
      <w:r>
        <w:rPr>
          <w:rStyle w:val="21"/>
          <w:rFonts w:hint="default" w:ascii="Times New Roman" w:hAnsi="Times New Roman" w:eastAsia="仿宋_GB2312" w:cs="Times New Roman"/>
          <w:b w:val="0"/>
          <w:sz w:val="32"/>
          <w:szCs w:val="32"/>
        </w:rPr>
        <w:t>（类）行政事业单位医疗（款）公务员医疗补助（项）：</w:t>
      </w:r>
      <w:r>
        <w:rPr>
          <w:rFonts w:hint="default" w:ascii="Times New Roman" w:hAnsi="Times New Roman" w:eastAsia="仿宋_GB2312" w:cs="Times New Roman"/>
          <w:sz w:val="32"/>
          <w:szCs w:val="32"/>
        </w:rPr>
        <w:t>指财政部门安排的公务员医疗补助经费。</w:t>
      </w:r>
    </w:p>
    <w:p w14:paraId="55FDC87E">
      <w:pPr>
        <w:numPr>
          <w:ilvl w:val="0"/>
          <w:numId w:val="10"/>
        </w:numPr>
        <w:spacing w:beforeLines="0"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节能环保支出</w:t>
      </w:r>
      <w:r>
        <w:rPr>
          <w:rStyle w:val="21"/>
          <w:rFonts w:hint="default" w:ascii="Times New Roman" w:hAnsi="Times New Roman" w:eastAsia="仿宋_GB2312" w:cs="Times New Roman"/>
          <w:b w:val="0"/>
          <w:sz w:val="32"/>
          <w:szCs w:val="32"/>
        </w:rPr>
        <w:t>（类）污染防治（款）水体（项）：指政府在排水、污水处理、水污染防治、湖库生态环境保护、水源地保护、国土江河综合整治、河流治理与保护、地下水修复与保护等方面的支出。</w:t>
      </w:r>
    </w:p>
    <w:p w14:paraId="46233015">
      <w:pPr>
        <w:numPr>
          <w:ilvl w:val="0"/>
          <w:numId w:val="10"/>
        </w:numPr>
        <w:spacing w:beforeLines="0" w:line="576" w:lineRule="exact"/>
        <w:ind w:firstLine="640" w:firstLineChars="200"/>
        <w:rPr>
          <w:rStyle w:val="21"/>
          <w:rFonts w:ascii="Times New Roman" w:hAnsi="Times New Roman" w:eastAsia="仿宋_GB2312" w:cs="Times New Roman"/>
          <w:b w:val="0"/>
          <w:sz w:val="32"/>
          <w:szCs w:val="32"/>
        </w:rPr>
      </w:pPr>
      <w:r>
        <w:rPr>
          <w:rFonts w:hint="default" w:ascii="Times New Roman" w:hAnsi="Times New Roman" w:eastAsia="仿宋_GB2312" w:cs="Times New Roman"/>
          <w:sz w:val="32"/>
          <w:szCs w:val="32"/>
        </w:rPr>
        <w:t>城乡社区支出</w:t>
      </w:r>
      <w:r>
        <w:rPr>
          <w:rStyle w:val="21"/>
          <w:rFonts w:hint="default" w:ascii="Times New Roman" w:hAnsi="Times New Roman" w:eastAsia="仿宋_GB2312" w:cs="Times New Roman"/>
          <w:b w:val="0"/>
          <w:sz w:val="32"/>
          <w:szCs w:val="32"/>
        </w:rPr>
        <w:t>（类）城乡社区公共设施（款）其他城乡社区公共设施支出（项）：指其他用于城乡社区公共设施方面的支出。</w:t>
      </w:r>
    </w:p>
    <w:p w14:paraId="4074BF08">
      <w:pPr>
        <w:numPr>
          <w:ilvl w:val="0"/>
          <w:numId w:val="10"/>
        </w:numPr>
        <w:spacing w:beforeLines="0"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农林水支出</w:t>
      </w:r>
      <w:r>
        <w:rPr>
          <w:rStyle w:val="21"/>
          <w:rFonts w:hint="default" w:ascii="Times New Roman" w:hAnsi="Times New Roman" w:eastAsia="仿宋_GB2312" w:cs="Times New Roman"/>
          <w:b w:val="0"/>
          <w:sz w:val="32"/>
          <w:szCs w:val="32"/>
        </w:rPr>
        <w:t>（类）农业农村（款）事业运行（项）：</w:t>
      </w:r>
      <w:r>
        <w:rPr>
          <w:rFonts w:hint="default" w:ascii="Times New Roman" w:hAnsi="Times New Roman" w:eastAsia="仿宋_GB2312" w:cs="Times New Roman"/>
          <w:sz w:val="32"/>
          <w:szCs w:val="32"/>
        </w:rPr>
        <w:t>指用于农业事业单位基本支出，事业单位设施、系统运行与资产维护等方面的支出</w:t>
      </w:r>
      <w:r>
        <w:rPr>
          <w:rStyle w:val="21"/>
          <w:rFonts w:hint="default" w:ascii="Times New Roman" w:hAnsi="Times New Roman" w:eastAsia="仿宋_GB2312" w:cs="Times New Roman"/>
          <w:b w:val="0"/>
          <w:sz w:val="32"/>
          <w:szCs w:val="32"/>
        </w:rPr>
        <w:t>。</w:t>
      </w:r>
    </w:p>
    <w:p w14:paraId="02646112">
      <w:pPr>
        <w:numPr>
          <w:ilvl w:val="0"/>
          <w:numId w:val="10"/>
        </w:numPr>
        <w:spacing w:beforeLines="0"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农林水支出</w:t>
      </w:r>
      <w:r>
        <w:rPr>
          <w:rStyle w:val="21"/>
          <w:rFonts w:hint="default" w:ascii="Times New Roman" w:hAnsi="Times New Roman" w:eastAsia="仿宋_GB2312" w:cs="Times New Roman"/>
          <w:b w:val="0"/>
          <w:sz w:val="32"/>
          <w:szCs w:val="32"/>
        </w:rPr>
        <w:t>（类）水利（款）其他水利支出（项）：指其他用于水利方面的支出。</w:t>
      </w:r>
    </w:p>
    <w:p w14:paraId="161C18DC">
      <w:pPr>
        <w:numPr>
          <w:ilvl w:val="0"/>
          <w:numId w:val="10"/>
        </w:numPr>
        <w:spacing w:beforeLines="0"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农林水支出</w:t>
      </w:r>
      <w:r>
        <w:rPr>
          <w:rStyle w:val="21"/>
          <w:rFonts w:hint="default" w:ascii="Times New Roman" w:hAnsi="Times New Roman" w:eastAsia="仿宋_GB2312" w:cs="Times New Roman"/>
          <w:b w:val="0"/>
          <w:sz w:val="32"/>
          <w:szCs w:val="32"/>
        </w:rPr>
        <w:t>（类）农村综合改革（款）对村民委员会和村党支部的补助（项）：</w:t>
      </w:r>
      <w:r>
        <w:rPr>
          <w:rFonts w:hint="default" w:ascii="Times New Roman" w:hAnsi="Times New Roman" w:eastAsia="仿宋_GB2312" w:cs="Times New Roman"/>
          <w:sz w:val="32"/>
          <w:szCs w:val="32"/>
        </w:rPr>
        <w:t>指各级财政对村民委员会和村党支部的补助支出，以及支持建立县级基本财力保障机制安排的村级组织运转奖补资金。</w:t>
      </w:r>
    </w:p>
    <w:p w14:paraId="096E85C9">
      <w:pPr>
        <w:numPr>
          <w:ilvl w:val="0"/>
          <w:numId w:val="10"/>
        </w:numPr>
        <w:spacing w:beforeLines="0" w:line="576" w:lineRule="exact"/>
        <w:ind w:firstLine="640" w:firstLineChars="200"/>
        <w:rPr>
          <w:rFonts w:eastAsia="仿宋_GB2312"/>
        </w:rPr>
      </w:pPr>
      <w:r>
        <w:rPr>
          <w:rFonts w:hint="default" w:ascii="Times New Roman" w:hAnsi="Times New Roman" w:eastAsia="仿宋_GB2312" w:cs="Times New Roman"/>
          <w:sz w:val="32"/>
          <w:szCs w:val="32"/>
        </w:rPr>
        <w:t>农林水支出</w:t>
      </w:r>
      <w:r>
        <w:rPr>
          <w:rStyle w:val="21"/>
          <w:rFonts w:hint="default" w:ascii="Times New Roman" w:hAnsi="Times New Roman" w:eastAsia="仿宋_GB2312" w:cs="Times New Roman"/>
          <w:b w:val="0"/>
          <w:sz w:val="32"/>
          <w:szCs w:val="32"/>
        </w:rPr>
        <w:t>（类）农村综合改革（款）其他农村综合改革支出（项）：</w:t>
      </w:r>
      <w:r>
        <w:rPr>
          <w:rFonts w:hint="default" w:ascii="Times New Roman" w:hAnsi="Times New Roman" w:eastAsia="仿宋_GB2312" w:cs="Times New Roman"/>
          <w:sz w:val="32"/>
          <w:szCs w:val="32"/>
        </w:rPr>
        <w:t>指其他用于农村综合改革方面的支出。</w:t>
      </w:r>
    </w:p>
    <w:p w14:paraId="1ACD7EA5">
      <w:pPr>
        <w:numPr>
          <w:ilvl w:val="0"/>
          <w:numId w:val="10"/>
        </w:numPr>
        <w:spacing w:beforeLines="0"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农林水支出</w:t>
      </w:r>
      <w:r>
        <w:rPr>
          <w:rStyle w:val="21"/>
          <w:rFonts w:hint="default" w:ascii="Times New Roman" w:hAnsi="Times New Roman" w:eastAsia="仿宋_GB2312" w:cs="Times New Roman"/>
          <w:b w:val="0"/>
          <w:sz w:val="32"/>
          <w:szCs w:val="32"/>
        </w:rPr>
        <w:t>（类）其他农林水支出（款）其他农林水支出（项）：指除化解债务支出以外其他用于农林水方面的支出。</w:t>
      </w:r>
    </w:p>
    <w:p w14:paraId="5B238298">
      <w:pPr>
        <w:numPr>
          <w:ilvl w:val="0"/>
          <w:numId w:val="10"/>
        </w:numPr>
        <w:spacing w:beforeLines="0" w:line="576" w:lineRule="exact"/>
        <w:ind w:firstLine="640" w:firstLineChars="200"/>
        <w:rPr>
          <w:rStyle w:val="21"/>
          <w:rFonts w:ascii="Times New Roman" w:hAnsi="Times New Roman" w:eastAsia="仿宋_GB2312" w:cs="Times New Roman"/>
          <w:b w:val="0"/>
          <w:sz w:val="32"/>
          <w:szCs w:val="32"/>
        </w:rPr>
      </w:pPr>
      <w:r>
        <w:rPr>
          <w:rFonts w:hint="default" w:ascii="Times New Roman" w:hAnsi="Times New Roman" w:eastAsia="仿宋_GB2312" w:cs="Times New Roman"/>
          <w:sz w:val="32"/>
          <w:szCs w:val="32"/>
        </w:rPr>
        <w:t>住房保障支出</w:t>
      </w:r>
      <w:r>
        <w:rPr>
          <w:rStyle w:val="21"/>
          <w:rFonts w:hint="default" w:ascii="Times New Roman" w:hAnsi="Times New Roman" w:eastAsia="仿宋_GB2312" w:cs="Times New Roman"/>
          <w:b w:val="0"/>
          <w:sz w:val="32"/>
          <w:szCs w:val="32"/>
        </w:rPr>
        <w:t>（类）住房改革支出（款）住房公积金（项）：指行政事业单位按人力资源和社会保障部、财政部规定的基本工资和津贴补贴以及规定比例为职工缴纳的住房公积金。</w:t>
      </w:r>
    </w:p>
    <w:p w14:paraId="566648D7">
      <w:pPr>
        <w:numPr>
          <w:ilvl w:val="0"/>
          <w:numId w:val="10"/>
        </w:numPr>
        <w:spacing w:beforeLines="0"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灾害防治及应急管理支出</w:t>
      </w:r>
      <w:r>
        <w:rPr>
          <w:rStyle w:val="21"/>
          <w:rFonts w:hint="default" w:ascii="Times New Roman" w:hAnsi="Times New Roman" w:eastAsia="仿宋_GB2312" w:cs="Times New Roman"/>
          <w:b w:val="0"/>
          <w:sz w:val="32"/>
          <w:szCs w:val="32"/>
        </w:rPr>
        <w:t>（类）应急管理事务（款）灾害风险防治（项）指组织、指导、协调各类风险灾害防范治理方面的支出。</w:t>
      </w:r>
    </w:p>
    <w:p w14:paraId="79D658B0">
      <w:pPr>
        <w:numPr>
          <w:ilvl w:val="0"/>
          <w:numId w:val="10"/>
        </w:numPr>
        <w:spacing w:beforeLines="0"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灾害防治及应急管理支出</w:t>
      </w:r>
      <w:r>
        <w:rPr>
          <w:rStyle w:val="21"/>
          <w:rFonts w:hint="default" w:ascii="Times New Roman" w:hAnsi="Times New Roman" w:eastAsia="仿宋_GB2312" w:cs="Times New Roman"/>
          <w:b w:val="0"/>
          <w:sz w:val="32"/>
          <w:szCs w:val="32"/>
        </w:rPr>
        <w:t>（类）应急管理事务（款）应急救援（项）：反映安全生产、自然灾害应急救援方面的支出。</w:t>
      </w:r>
    </w:p>
    <w:p w14:paraId="7A39E7EF">
      <w:pPr>
        <w:numPr>
          <w:ilvl w:val="0"/>
          <w:numId w:val="10"/>
        </w:numPr>
        <w:spacing w:beforeLines="0"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基本支出：指为保障机构正常运转、完成日常工作任务而发生的人员支出和公用支出。</w:t>
      </w:r>
    </w:p>
    <w:p w14:paraId="479815F1">
      <w:pPr>
        <w:numPr>
          <w:ilvl w:val="0"/>
          <w:numId w:val="10"/>
        </w:numPr>
        <w:spacing w:beforeLines="0"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14:paraId="11DC486F">
      <w:pPr>
        <w:numPr>
          <w:ilvl w:val="0"/>
          <w:numId w:val="10"/>
        </w:numPr>
        <w:spacing w:beforeLines="0"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C070730">
      <w:pPr>
        <w:pStyle w:val="5"/>
        <w:spacing w:before="0" w:beforeLines="0" w:after="0" w:line="576" w:lineRule="exact"/>
        <w:ind w:firstLine="643" w:firstLineChars="200"/>
        <w:jc w:val="center"/>
        <w:rPr>
          <w:rFonts w:ascii="Times New Roman" w:eastAsia="方正小标宋简体" w:cs="Times New Roman"/>
          <w:b w:val="0"/>
        </w:rPr>
      </w:pPr>
      <w:r>
        <w:rPr>
          <w:rFonts w:hint="default" w:eastAsia="仿宋_GB2312" w:cs="Times New Roman"/>
          <w:sz w:val="32"/>
          <w:szCs w:val="32"/>
        </w:rPr>
        <w:br w:type="page"/>
      </w:r>
      <w:bookmarkStart w:id="88" w:name="_Toc15396614"/>
      <w:bookmarkStart w:id="89" w:name="_Toc19752"/>
      <w:bookmarkStart w:id="90" w:name="_Toc7787"/>
      <w:r>
        <w:rPr>
          <w:rFonts w:hint="default" w:ascii="Times New Roman" w:eastAsia="方正小标宋简体" w:cs="Times New Roman"/>
          <w:b w:val="0"/>
        </w:rPr>
        <w:t>第四部分 附件</w:t>
      </w:r>
      <w:bookmarkEnd w:id="88"/>
      <w:bookmarkEnd w:id="89"/>
      <w:bookmarkEnd w:id="90"/>
    </w:p>
    <w:p w14:paraId="13EC675F">
      <w:pPr>
        <w:pStyle w:val="11"/>
        <w:spacing w:before="0" w:beforeLines="0" w:line="576" w:lineRule="exact"/>
        <w:ind w:firstLine="0" w:firstLineChars="0"/>
        <w:rPr>
          <w:rFonts w:ascii="Times New Roman" w:eastAsia="黑体" w:cs="Times New Roman"/>
          <w:sz w:val="32"/>
          <w:szCs w:val="32"/>
          <w:shd w:val="clear" w:color="auto" w:fill="FFFFFF"/>
          <w:lang w:val="zh-CN"/>
        </w:rPr>
      </w:pPr>
      <w:bookmarkStart w:id="91" w:name="_Toc32093"/>
      <w:r>
        <w:rPr>
          <w:rFonts w:hint="default" w:ascii="Times New Roman" w:eastAsia="黑体" w:cs="Times New Roman"/>
          <w:sz w:val="32"/>
          <w:szCs w:val="32"/>
          <w:shd w:val="clear" w:color="auto" w:fill="FFFFFF"/>
          <w:lang w:val="zh-CN"/>
        </w:rPr>
        <w:t>附件1</w:t>
      </w:r>
      <w:bookmarkEnd w:id="91"/>
    </w:p>
    <w:p w14:paraId="12AE6A58">
      <w:pPr>
        <w:widowControl/>
        <w:spacing w:beforeLines="0" w:line="620" w:lineRule="exact"/>
        <w:ind w:firstLine="880" w:firstLineChars="200"/>
        <w:contextualSpacing/>
        <w:jc w:val="center"/>
        <w:rPr>
          <w:rFonts w:hint="eastAsia" w:ascii="方正小标宋简体" w:hAnsi="方正小标宋简体" w:eastAsia="方正小标宋简体" w:cs="方正小标宋简体"/>
          <w:b w:val="0"/>
          <w:bCs/>
          <w:sz w:val="44"/>
          <w:szCs w:val="44"/>
          <w:shd w:val="clear" w:color="auto" w:fill="FFFFFF"/>
        </w:rPr>
      </w:pPr>
    </w:p>
    <w:p w14:paraId="788269E5">
      <w:pPr>
        <w:widowControl/>
        <w:spacing w:beforeLines="0" w:line="620" w:lineRule="exact"/>
        <w:ind w:firstLine="880" w:firstLineChars="200"/>
        <w:contextualSpacing/>
        <w:jc w:val="center"/>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遂宁市安居区安居镇人民政府</w:t>
      </w:r>
    </w:p>
    <w:p w14:paraId="76BE5148">
      <w:pPr>
        <w:widowControl/>
        <w:spacing w:beforeLines="0" w:line="620" w:lineRule="exact"/>
        <w:ind w:firstLine="880" w:firstLineChars="200"/>
        <w:contextualSpacing/>
        <w:jc w:val="center"/>
        <w:rPr>
          <w:rFonts w:hint="eastAsia" w:ascii="方正小标宋简体" w:hAnsi="方正小标宋简体" w:eastAsia="方正小标宋简体" w:cs="方正小标宋简体"/>
          <w:b w:val="0"/>
          <w:bCs/>
          <w:sz w:val="44"/>
          <w:szCs w:val="44"/>
          <w:shd w:val="clear" w:color="auto" w:fill="FFFFFF"/>
        </w:rPr>
      </w:pPr>
      <w:r>
        <w:rPr>
          <w:rFonts w:hint="eastAsia" w:ascii="方正小标宋简体" w:hAnsi="方正小标宋简体" w:eastAsia="方正小标宋简体" w:cs="方正小标宋简体"/>
          <w:b w:val="0"/>
          <w:bCs/>
          <w:sz w:val="44"/>
          <w:szCs w:val="44"/>
          <w:shd w:val="clear" w:color="auto" w:fill="FFFFFF"/>
        </w:rPr>
        <w:t>部门整体支出自评报告</w:t>
      </w:r>
    </w:p>
    <w:p w14:paraId="00ADC0BF">
      <w:pPr>
        <w:widowControl/>
        <w:spacing w:beforeLines="0" w:line="576" w:lineRule="exact"/>
        <w:ind w:firstLine="880" w:firstLineChars="200"/>
        <w:contextualSpacing/>
        <w:jc w:val="center"/>
        <w:rPr>
          <w:rFonts w:hint="eastAsia" w:ascii="方正小标宋简体" w:hAnsi="方正小标宋简体" w:eastAsia="方正小标宋简体" w:cs="方正小标宋简体"/>
          <w:b w:val="0"/>
          <w:bCs/>
          <w:sz w:val="44"/>
          <w:szCs w:val="44"/>
          <w:shd w:val="clear" w:color="auto" w:fill="FFFFFF"/>
        </w:rPr>
      </w:pPr>
    </w:p>
    <w:p w14:paraId="77B59D2B">
      <w:pPr>
        <w:widowControl/>
        <w:numPr>
          <w:ilvl w:val="0"/>
          <w:numId w:val="11"/>
        </w:numPr>
        <w:tabs>
          <w:tab w:val="left" w:pos="1276"/>
        </w:tabs>
        <w:spacing w:beforeLines="0" w:line="576" w:lineRule="exact"/>
        <w:ind w:firstLine="640" w:firstLineChars="200"/>
        <w:contextualSpacing/>
        <w:jc w:val="left"/>
        <w:rPr>
          <w:rFonts w:eastAsia="仿宋_GB2312"/>
          <w:sz w:val="32"/>
          <w:szCs w:val="32"/>
        </w:rPr>
      </w:pPr>
      <w:r>
        <w:rPr>
          <w:rFonts w:eastAsia="黑体"/>
          <w:color w:val="000000"/>
          <w:kern w:val="0"/>
          <w:sz w:val="32"/>
          <w:szCs w:val="32"/>
          <w:shd w:val="clear" w:color="auto" w:fill="FFFFFF"/>
          <w:lang w:val="zh-CN"/>
        </w:rPr>
        <w:t>部门（单位）基本情况</w:t>
      </w:r>
    </w:p>
    <w:p w14:paraId="43BBA134">
      <w:pPr>
        <w:widowControl/>
        <w:numPr>
          <w:ilvl w:val="0"/>
          <w:numId w:val="12"/>
        </w:numPr>
        <w:spacing w:beforeLines="0" w:line="576" w:lineRule="exact"/>
        <w:ind w:firstLine="643" w:firstLineChars="200"/>
        <w:contextualSpacing/>
        <w:rPr>
          <w:rFonts w:eastAsia="仿宋_GB2312"/>
          <w:sz w:val="32"/>
          <w:szCs w:val="32"/>
        </w:rPr>
      </w:pPr>
      <w:r>
        <w:rPr>
          <w:rFonts w:eastAsia="楷体_GB2312"/>
          <w:b/>
          <w:bCs/>
          <w:color w:val="000000"/>
          <w:kern w:val="0"/>
          <w:sz w:val="32"/>
          <w:szCs w:val="32"/>
          <w:shd w:val="clear" w:color="auto" w:fill="FFFFFF"/>
          <w:lang w:val="zh-CN"/>
        </w:rPr>
        <w:t>机构组成。</w:t>
      </w:r>
    </w:p>
    <w:p w14:paraId="5ECC2454">
      <w:pPr>
        <w:keepNext/>
        <w:keepLines/>
        <w:spacing w:beforeLines="0"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根据《中共遂宁市安居区委办公室 遂宁市安居区人民政府办公室&lt;关于印发遂宁市安居区安居镇职能配置、机构设置和人员编制方案&gt;的通知》。安居镇内设6个科室，3个直属公益一类事业单位，包括：党政办公室、党建办公室、经济发展和乡村振兴办公室、社会事务和社会治理办公室、应急管理办公室、综合执法办公室、便民服务中心（兼挂退役军人服务站牌子）、农业综合服务中心、宣传文化服务中心（兼挂新时代文明实践所牌子）。</w:t>
      </w:r>
    </w:p>
    <w:p w14:paraId="166FD601">
      <w:pPr>
        <w:widowControl/>
        <w:numPr>
          <w:ilvl w:val="0"/>
          <w:numId w:val="12"/>
        </w:numPr>
        <w:spacing w:beforeLines="0" w:line="576" w:lineRule="exact"/>
        <w:ind w:firstLine="643" w:firstLineChars="200"/>
        <w:contextualSpacing/>
        <w:rPr>
          <w:rFonts w:ascii="Times New Roman" w:hAnsi="Times New Roman" w:eastAsia="仿宋_GB2312" w:cs="Times New Roman"/>
          <w:bCs/>
          <w:sz w:val="32"/>
          <w:szCs w:val="32"/>
        </w:rPr>
      </w:pPr>
      <w:r>
        <w:rPr>
          <w:rFonts w:eastAsia="楷体_GB2312"/>
          <w:b/>
          <w:bCs/>
          <w:color w:val="000000"/>
          <w:kern w:val="0"/>
          <w:sz w:val="32"/>
          <w:szCs w:val="32"/>
          <w:shd w:val="clear" w:color="auto" w:fill="FFFFFF"/>
          <w:lang w:val="zh-CN"/>
        </w:rPr>
        <w:t>机构职能</w:t>
      </w:r>
      <w:r>
        <w:rPr>
          <w:rFonts w:hint="default" w:eastAsia="楷体_GB2312"/>
          <w:b/>
          <w:bCs/>
          <w:color w:val="000000"/>
          <w:kern w:val="0"/>
          <w:sz w:val="32"/>
          <w:szCs w:val="32"/>
          <w:shd w:val="clear" w:color="auto" w:fill="FFFFFF"/>
          <w:lang w:val="zh-CN"/>
        </w:rPr>
        <w:t>。</w:t>
      </w:r>
    </w:p>
    <w:p w14:paraId="7FE1CE03">
      <w:pPr>
        <w:widowControl/>
        <w:spacing w:beforeLines="0" w:line="576" w:lineRule="exact"/>
        <w:ind w:firstLine="640" w:firstLineChars="200"/>
        <w:contextualSpacing/>
        <w:rPr>
          <w:rFonts w:eastAsia="仿宋_GB2312"/>
          <w:sz w:val="32"/>
          <w:szCs w:val="32"/>
        </w:rPr>
      </w:pPr>
      <w:r>
        <w:rPr>
          <w:rFonts w:hint="default" w:eastAsia="仿宋_GB2312"/>
          <w:sz w:val="32"/>
          <w:szCs w:val="32"/>
        </w:rPr>
        <w:t>根据《中共遂宁市安居区委办公室 遂宁市安居区人民政府办公室&lt;关于印发遂宁市安居区安居镇职能配置、机构设置和人员编制方案&gt;的通知》。安居镇主要职能如下：</w:t>
      </w:r>
    </w:p>
    <w:p w14:paraId="46E3629E">
      <w:pPr>
        <w:widowControl/>
        <w:numPr>
          <w:ilvl w:val="0"/>
          <w:numId w:val="13"/>
        </w:numPr>
        <w:spacing w:beforeLines="0" w:line="576" w:lineRule="exact"/>
        <w:ind w:firstLine="640" w:firstLineChars="200"/>
        <w:contextualSpacing/>
        <w:rPr>
          <w:rFonts w:ascii="Times New Roman" w:hAnsi="Times New Roman" w:eastAsia="仿宋_GB2312" w:cs="Times New Roman"/>
          <w:sz w:val="32"/>
          <w:szCs w:val="32"/>
        </w:rPr>
      </w:pPr>
      <w:r>
        <w:rPr>
          <w:rFonts w:hint="default" w:eastAsia="仿宋_GB2312"/>
          <w:sz w:val="32"/>
          <w:szCs w:val="32"/>
        </w:rPr>
        <w:t>加强党的建设。</w:t>
      </w:r>
      <w:r>
        <w:rPr>
          <w:rFonts w:hint="default" w:ascii="Times New Roman" w:hAnsi="Times New Roman" w:eastAsia="仿宋_GB2312" w:cs="Times New Roman"/>
          <w:sz w:val="32"/>
          <w:szCs w:val="32"/>
        </w:rPr>
        <w:t>强化党的经济建设、政治建设、文化建设、社会建设、生态文明建设。落实党建工作责任制，加强意识形态工作，推进全面从严治党。推进村（社区）党建、机关党建、行业党建互联互动。加强对人大工作机构、政协、人武部、群团组织等的领导。</w:t>
      </w:r>
    </w:p>
    <w:p w14:paraId="299119C9">
      <w:pPr>
        <w:widowControl/>
        <w:numPr>
          <w:ilvl w:val="0"/>
          <w:numId w:val="13"/>
        </w:numPr>
        <w:spacing w:beforeLines="0" w:line="576" w:lineRule="exact"/>
        <w:ind w:firstLine="640" w:firstLineChars="200"/>
        <w:contextualSpacing/>
        <w:rPr>
          <w:rFonts w:eastAsia="仿宋_GB2312"/>
          <w:sz w:val="32"/>
          <w:szCs w:val="32"/>
        </w:rPr>
      </w:pPr>
      <w:r>
        <w:rPr>
          <w:rFonts w:hint="default" w:eastAsia="仿宋_GB2312"/>
          <w:sz w:val="32"/>
          <w:szCs w:val="32"/>
        </w:rPr>
        <w:t>促进经济发展。编制实施辖区经济社会发展、国土空间等各项规划。加快构建现代乡村产业体系，因地制宜发展特色产业，促进农村一、二、三产业融合发展，发展壮大农村集体经济，促进农民持续增收致富，推动镇、村（社区）经济高质量发展，有效推进乡村全面振兴。</w:t>
      </w:r>
    </w:p>
    <w:p w14:paraId="1462A633">
      <w:pPr>
        <w:widowControl/>
        <w:numPr>
          <w:ilvl w:val="0"/>
          <w:numId w:val="13"/>
        </w:numPr>
        <w:spacing w:beforeLines="0" w:line="576" w:lineRule="exact"/>
        <w:ind w:firstLine="640" w:firstLineChars="200"/>
        <w:contextualSpacing/>
        <w:rPr>
          <w:rFonts w:eastAsia="仿宋_GB2312"/>
          <w:sz w:val="32"/>
          <w:szCs w:val="32"/>
          <w:lang w:val="zh-CN"/>
        </w:rPr>
      </w:pPr>
      <w:r>
        <w:rPr>
          <w:rFonts w:eastAsia="仿宋_GB2312"/>
          <w:sz w:val="32"/>
          <w:szCs w:val="32"/>
          <w:lang w:val="zh-CN"/>
        </w:rPr>
        <w:t>强化民生服务。组织实施辖区内各项公共服务，落实民生保障政策。加强辖区内公共基础设施、农田水利和各项公益事业建设，积极构建公共服务均等化体系。健全完善镇村两级为民服务体系，加强政务服务规范化建设。</w:t>
      </w:r>
    </w:p>
    <w:p w14:paraId="0CCC189E">
      <w:pPr>
        <w:widowControl/>
        <w:numPr>
          <w:ilvl w:val="0"/>
          <w:numId w:val="13"/>
        </w:numPr>
        <w:spacing w:beforeLines="0" w:line="576" w:lineRule="exact"/>
        <w:ind w:firstLine="640" w:firstLineChars="200"/>
        <w:contextualSpacing/>
        <w:rPr>
          <w:rFonts w:eastAsia="仿宋_GB2312"/>
          <w:sz w:val="32"/>
          <w:szCs w:val="32"/>
          <w:lang w:val="zh-CN"/>
        </w:rPr>
      </w:pPr>
      <w:r>
        <w:rPr>
          <w:rFonts w:eastAsia="仿宋_GB2312"/>
          <w:sz w:val="32"/>
          <w:szCs w:val="32"/>
          <w:lang w:val="zh-CN"/>
        </w:rPr>
        <w:t>维护社会稳定。依法开展公共安全、平安建设、社会治安综合治理、安全生产监管、应急管理等工作，保障辖区内公民和各类经济组织的合法权益。推行网格化管理和服务，加强社会治安群防群治，及时化解各类矛盾纠纷。</w:t>
      </w:r>
    </w:p>
    <w:p w14:paraId="398EF7EA">
      <w:pPr>
        <w:widowControl/>
        <w:numPr>
          <w:ilvl w:val="0"/>
          <w:numId w:val="13"/>
        </w:numPr>
        <w:spacing w:beforeLines="0" w:line="576" w:lineRule="exact"/>
        <w:ind w:firstLine="640" w:firstLineChars="200"/>
        <w:contextualSpacing/>
        <w:rPr>
          <w:rFonts w:eastAsia="仿宋_GB2312"/>
          <w:sz w:val="32"/>
          <w:szCs w:val="32"/>
          <w:lang w:val="zh-CN"/>
        </w:rPr>
      </w:pPr>
      <w:r>
        <w:rPr>
          <w:rFonts w:eastAsia="仿宋_GB2312"/>
          <w:sz w:val="32"/>
          <w:szCs w:val="32"/>
          <w:lang w:val="zh-CN"/>
        </w:rPr>
        <w:t>指导基层自治。完善党组织领导下的基层社会治理体系，提高基层自治水平，加强和改进对基层党组织的领导，指导和帮助村（社区）依法自治，推进村务公开、财务公开，促进村（社区）居民委员会的组织建设和制度建设。</w:t>
      </w:r>
    </w:p>
    <w:p w14:paraId="79E49C14">
      <w:pPr>
        <w:widowControl/>
        <w:numPr>
          <w:ilvl w:val="0"/>
          <w:numId w:val="13"/>
        </w:numPr>
        <w:spacing w:beforeLines="0" w:line="576" w:lineRule="exact"/>
        <w:ind w:firstLine="640" w:firstLineChars="200"/>
        <w:contextualSpacing/>
        <w:rPr>
          <w:rFonts w:eastAsia="仿宋_GB2312"/>
          <w:sz w:val="32"/>
          <w:szCs w:val="32"/>
          <w:lang w:val="zh-CN"/>
        </w:rPr>
      </w:pPr>
      <w:r>
        <w:rPr>
          <w:rFonts w:eastAsia="仿宋_GB2312"/>
          <w:sz w:val="32"/>
          <w:szCs w:val="32"/>
          <w:lang w:val="zh-CN"/>
        </w:rPr>
        <w:t>实施综合管理。依法履行上级赋予的行政执法权限，</w:t>
      </w:r>
      <w:r>
        <w:rPr>
          <w:rFonts w:eastAsia="仿宋_GB2312"/>
          <w:sz w:val="32"/>
          <w:szCs w:val="32"/>
          <w:lang w:val="zh-CN"/>
        </w:rPr>
        <w:br w:type="textWrapping"/>
      </w:r>
      <w:r>
        <w:rPr>
          <w:rFonts w:eastAsia="仿宋_GB2312"/>
          <w:sz w:val="32"/>
          <w:szCs w:val="32"/>
          <w:lang w:val="zh-CN"/>
        </w:rPr>
        <w:t>统筹协调辖区内派驻机构和派驻人员，依法开展综合执法，做好监督检查等事中事后监管工作。动员辖区内各类社会力量参与社会治理，引导辖区内单位履行社会责任。</w:t>
      </w:r>
    </w:p>
    <w:p w14:paraId="6F7104BA">
      <w:pPr>
        <w:widowControl/>
        <w:numPr>
          <w:ilvl w:val="0"/>
          <w:numId w:val="13"/>
        </w:numPr>
        <w:spacing w:beforeLines="0" w:line="576" w:lineRule="exact"/>
        <w:ind w:firstLine="640" w:firstLineChars="200"/>
        <w:contextualSpacing/>
        <w:rPr>
          <w:rFonts w:eastAsia="黑体"/>
          <w:bCs/>
          <w:sz w:val="33"/>
          <w:szCs w:val="33"/>
          <w:lang w:val="zh-CN"/>
        </w:rPr>
      </w:pPr>
      <w:r>
        <w:rPr>
          <w:rFonts w:eastAsia="仿宋_GB2312"/>
          <w:sz w:val="32"/>
          <w:szCs w:val="32"/>
          <w:lang w:val="zh-CN"/>
        </w:rPr>
        <w:t>完成区委、区政府交办的其他任务</w:t>
      </w:r>
      <w:r>
        <w:rPr>
          <w:rFonts w:eastAsia="黑体"/>
          <w:bCs/>
          <w:sz w:val="33"/>
          <w:szCs w:val="33"/>
          <w:lang w:val="zh-CN"/>
        </w:rPr>
        <w:t>。</w:t>
      </w:r>
    </w:p>
    <w:p w14:paraId="267429BD">
      <w:pPr>
        <w:widowControl/>
        <w:numPr>
          <w:ilvl w:val="0"/>
          <w:numId w:val="12"/>
        </w:numPr>
        <w:spacing w:beforeLines="0" w:line="576" w:lineRule="exact"/>
        <w:ind w:firstLine="663" w:firstLineChars="200"/>
        <w:contextualSpacing/>
        <w:rPr>
          <w:rFonts w:eastAsia="楷体_GB2312"/>
          <w:b/>
          <w:bCs/>
          <w:color w:val="000000"/>
          <w:kern w:val="0"/>
          <w:sz w:val="33"/>
          <w:szCs w:val="33"/>
          <w:shd w:val="clear" w:color="auto" w:fill="FFFFFF"/>
        </w:rPr>
      </w:pPr>
      <w:r>
        <w:rPr>
          <w:rFonts w:eastAsia="楷体_GB2312"/>
          <w:b/>
          <w:bCs/>
          <w:color w:val="000000"/>
          <w:kern w:val="0"/>
          <w:sz w:val="33"/>
          <w:szCs w:val="33"/>
          <w:shd w:val="clear" w:color="auto" w:fill="FFFFFF"/>
          <w:lang w:val="zh-CN"/>
        </w:rPr>
        <w:t>人员概况</w:t>
      </w:r>
      <w:r>
        <w:rPr>
          <w:rFonts w:hint="default" w:eastAsia="楷体_GB2312"/>
          <w:b/>
          <w:bCs/>
          <w:color w:val="000000"/>
          <w:kern w:val="0"/>
          <w:sz w:val="33"/>
          <w:szCs w:val="33"/>
          <w:shd w:val="clear" w:color="auto" w:fill="FFFFFF"/>
          <w:lang w:val="zh-CN"/>
        </w:rPr>
        <w:t>。</w:t>
      </w:r>
    </w:p>
    <w:p w14:paraId="280F881F">
      <w:pPr>
        <w:spacing w:beforeLines="0" w:line="576" w:lineRule="exact"/>
        <w:ind w:firstLine="640" w:firstLineChars="200"/>
        <w:rPr>
          <w:rFonts w:eastAsia="仿宋_GB2312"/>
          <w:sz w:val="32"/>
          <w:szCs w:val="32"/>
        </w:rPr>
      </w:pPr>
      <w:r>
        <w:rPr>
          <w:rFonts w:hint="default" w:eastAsia="仿宋_GB2312"/>
          <w:sz w:val="32"/>
          <w:szCs w:val="32"/>
        </w:rPr>
        <w:t>根据《中共遂宁市安居区委办公室 遂宁市安居区人民政府办公室&lt;关于印发遂宁市安居区安居镇职能配置、机构设置和人员编制方案&gt;的通知》，安居镇编制核定控制数为43人，其中：</w:t>
      </w:r>
      <w:r>
        <w:rPr>
          <w:rFonts w:eastAsia="仿宋_GB2312"/>
          <w:sz w:val="32"/>
          <w:szCs w:val="32"/>
        </w:rPr>
        <w:t>行政编制</w:t>
      </w:r>
      <w:r>
        <w:rPr>
          <w:rFonts w:hint="default" w:eastAsia="仿宋_GB2312"/>
          <w:sz w:val="32"/>
          <w:szCs w:val="32"/>
        </w:rPr>
        <w:t>25</w:t>
      </w:r>
      <w:r>
        <w:rPr>
          <w:rFonts w:eastAsia="仿宋_GB2312"/>
          <w:sz w:val="32"/>
          <w:szCs w:val="32"/>
        </w:rPr>
        <w:t>人</w:t>
      </w:r>
      <w:r>
        <w:rPr>
          <w:rFonts w:hint="default" w:eastAsia="仿宋_GB2312"/>
          <w:sz w:val="32"/>
          <w:szCs w:val="32"/>
        </w:rPr>
        <w:t>、工勤编制6人、</w:t>
      </w:r>
      <w:r>
        <w:rPr>
          <w:rFonts w:eastAsia="仿宋_GB2312"/>
          <w:sz w:val="32"/>
          <w:szCs w:val="32"/>
        </w:rPr>
        <w:t>事业编制</w:t>
      </w:r>
      <w:r>
        <w:rPr>
          <w:rFonts w:hint="default" w:eastAsia="仿宋_GB2312"/>
          <w:sz w:val="32"/>
          <w:szCs w:val="32"/>
        </w:rPr>
        <w:t>12</w:t>
      </w:r>
      <w:r>
        <w:rPr>
          <w:rFonts w:eastAsia="仿宋_GB2312"/>
          <w:sz w:val="32"/>
          <w:szCs w:val="32"/>
        </w:rPr>
        <w:t>人。截至2024年12月31日，实际在职</w:t>
      </w:r>
      <w:r>
        <w:rPr>
          <w:rFonts w:hint="default" w:eastAsia="仿宋_GB2312"/>
          <w:sz w:val="32"/>
          <w:szCs w:val="32"/>
        </w:rPr>
        <w:t>39</w:t>
      </w:r>
      <w:r>
        <w:rPr>
          <w:rFonts w:eastAsia="仿宋_GB2312"/>
          <w:sz w:val="32"/>
          <w:szCs w:val="32"/>
        </w:rPr>
        <w:t>人，其中</w:t>
      </w:r>
      <w:r>
        <w:rPr>
          <w:rFonts w:hint="default" w:eastAsia="仿宋_GB2312"/>
          <w:sz w:val="32"/>
          <w:szCs w:val="32"/>
        </w:rPr>
        <w:t>：</w:t>
      </w:r>
      <w:r>
        <w:rPr>
          <w:rFonts w:eastAsia="仿宋_GB2312"/>
          <w:sz w:val="32"/>
          <w:szCs w:val="32"/>
        </w:rPr>
        <w:t>行政编制</w:t>
      </w:r>
      <w:r>
        <w:rPr>
          <w:rFonts w:hint="default" w:eastAsia="仿宋_GB2312"/>
          <w:sz w:val="32"/>
          <w:szCs w:val="32"/>
        </w:rPr>
        <w:t>24</w:t>
      </w:r>
      <w:r>
        <w:rPr>
          <w:rFonts w:eastAsia="仿宋_GB2312"/>
          <w:sz w:val="32"/>
          <w:szCs w:val="32"/>
        </w:rPr>
        <w:t>人、</w:t>
      </w:r>
      <w:r>
        <w:rPr>
          <w:rFonts w:hint="default" w:eastAsia="仿宋_GB2312"/>
          <w:sz w:val="32"/>
          <w:szCs w:val="32"/>
        </w:rPr>
        <w:t>工勤编制4人、</w:t>
      </w:r>
      <w:r>
        <w:rPr>
          <w:rFonts w:eastAsia="仿宋_GB2312"/>
          <w:sz w:val="32"/>
          <w:szCs w:val="32"/>
        </w:rPr>
        <w:t>事业编制</w:t>
      </w:r>
      <w:r>
        <w:rPr>
          <w:rFonts w:hint="default" w:eastAsia="仿宋_GB2312"/>
          <w:sz w:val="32"/>
          <w:szCs w:val="32"/>
        </w:rPr>
        <w:t>11</w:t>
      </w:r>
      <w:r>
        <w:rPr>
          <w:rFonts w:eastAsia="仿宋_GB2312"/>
          <w:sz w:val="32"/>
          <w:szCs w:val="32"/>
        </w:rPr>
        <w:t>人</w:t>
      </w:r>
      <w:r>
        <w:rPr>
          <w:rFonts w:hint="default" w:eastAsia="仿宋_GB2312"/>
          <w:sz w:val="32"/>
          <w:szCs w:val="32"/>
        </w:rPr>
        <w:t>。</w:t>
      </w:r>
    </w:p>
    <w:p w14:paraId="7CF14B66">
      <w:pPr>
        <w:widowControl/>
        <w:numPr>
          <w:ilvl w:val="0"/>
          <w:numId w:val="11"/>
        </w:numPr>
        <w:tabs>
          <w:tab w:val="left" w:pos="1276"/>
        </w:tabs>
        <w:spacing w:beforeLines="0" w:line="576"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部门资金收支情况</w:t>
      </w:r>
    </w:p>
    <w:p w14:paraId="72E8584F">
      <w:pPr>
        <w:widowControl/>
        <w:numPr>
          <w:ilvl w:val="0"/>
          <w:numId w:val="14"/>
        </w:numPr>
        <w:spacing w:beforeLines="0" w:line="576" w:lineRule="exact"/>
        <w:ind w:left="0" w:firstLine="643" w:firstLineChars="200"/>
        <w:contextualSpacing/>
        <w:rPr>
          <w:rFonts w:eastAsia="楷体_GB2312"/>
          <w:b/>
          <w:bCs/>
          <w:color w:val="000000"/>
          <w:kern w:val="0"/>
          <w:sz w:val="32"/>
          <w:szCs w:val="32"/>
          <w:shd w:val="clear" w:color="auto" w:fill="FFFFFF"/>
          <w:lang w:val="zh-CN"/>
        </w:rPr>
      </w:pPr>
      <w:r>
        <w:rPr>
          <w:rFonts w:hint="default" w:eastAsia="楷体_GB2312"/>
          <w:b/>
          <w:bCs/>
          <w:color w:val="000000"/>
          <w:kern w:val="0"/>
          <w:sz w:val="32"/>
          <w:szCs w:val="32"/>
          <w:shd w:val="clear" w:color="auto" w:fill="FFFFFF"/>
          <w:lang w:val="zh-CN"/>
        </w:rPr>
        <w:t>收入情况</w:t>
      </w:r>
      <w:r>
        <w:rPr>
          <w:rFonts w:eastAsia="楷体_GB2312"/>
          <w:b/>
          <w:bCs/>
          <w:color w:val="000000"/>
          <w:kern w:val="0"/>
          <w:sz w:val="32"/>
          <w:szCs w:val="32"/>
          <w:shd w:val="clear" w:color="auto" w:fill="FFFFFF"/>
          <w:lang w:val="zh-CN"/>
        </w:rPr>
        <w:t>。</w:t>
      </w:r>
    </w:p>
    <w:p w14:paraId="0FE8BC0E">
      <w:pPr>
        <w:widowControl/>
        <w:spacing w:beforeLines="0" w:line="576" w:lineRule="exact"/>
        <w:ind w:firstLine="640" w:firstLineChars="200"/>
        <w:contextualSpacing/>
        <w:jc w:val="left"/>
        <w:rPr>
          <w:rFonts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lang w:val="zh-CN"/>
        </w:rPr>
        <w:t>安居镇</w:t>
      </w:r>
      <w:r>
        <w:rPr>
          <w:rFonts w:hint="default" w:ascii="Times New Roman" w:hAnsi="Times New Roman" w:eastAsia="仿宋_GB2312" w:cs="Times New Roman"/>
          <w:color w:val="000000"/>
          <w:kern w:val="0"/>
          <w:sz w:val="32"/>
          <w:szCs w:val="32"/>
          <w:shd w:val="clear" w:color="auto" w:fill="FFFFFF"/>
        </w:rPr>
        <w:t>2024年年初预算收入1049.43万元，决算报表收入1291.73万元。</w:t>
      </w:r>
    </w:p>
    <w:p w14:paraId="6BA98E78">
      <w:pPr>
        <w:widowControl/>
        <w:spacing w:beforeLines="0" w:line="576" w:lineRule="exact"/>
        <w:ind w:firstLine="640" w:firstLineChars="200"/>
        <w:contextualSpacing/>
        <w:jc w:val="left"/>
        <w:rPr>
          <w:rFonts w:hint="default" w:ascii="Times New Roman" w:hAnsi="Times New Roman" w:eastAsia="仿宋_GB2312" w:cs="Times New Roman"/>
          <w:color w:val="000000"/>
          <w:kern w:val="0"/>
          <w:sz w:val="33"/>
          <w:szCs w:val="33"/>
          <w:shd w:val="clear" w:color="auto" w:fill="FFFFFF"/>
        </w:rPr>
      </w:pPr>
      <w:r>
        <w:rPr>
          <w:rFonts w:hint="default" w:eastAsia="仿宋_GB2312"/>
          <w:sz w:val="32"/>
        </w:rPr>
        <w:drawing>
          <wp:anchor distT="0" distB="0" distL="114300" distR="114300" simplePos="0" relativeHeight="251659264" behindDoc="1" locked="0" layoutInCell="1" allowOverlap="1">
            <wp:simplePos x="0" y="0"/>
            <wp:positionH relativeFrom="column">
              <wp:posOffset>375285</wp:posOffset>
            </wp:positionH>
            <wp:positionV relativeFrom="page">
              <wp:posOffset>7237095</wp:posOffset>
            </wp:positionV>
            <wp:extent cx="5210175" cy="2267585"/>
            <wp:effectExtent l="0" t="0" r="9525" b="18415"/>
            <wp:wrapNone/>
            <wp:docPr id="12" name="图片 12"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2"/>
                    <pic:cNvPicPr>
                      <a:picLocks noChangeAspect="1"/>
                    </pic:cNvPicPr>
                  </pic:nvPicPr>
                  <pic:blipFill>
                    <a:blip r:embed="rId20"/>
                    <a:stretch>
                      <a:fillRect/>
                    </a:stretch>
                  </pic:blipFill>
                  <pic:spPr>
                    <a:xfrm>
                      <a:off x="0" y="0"/>
                      <a:ext cx="5210175" cy="2267585"/>
                    </a:xfrm>
                    <a:prstGeom prst="rect">
                      <a:avLst/>
                    </a:prstGeom>
                  </pic:spPr>
                </pic:pic>
              </a:graphicData>
            </a:graphic>
          </wp:anchor>
        </w:drawing>
      </w:r>
      <w:r>
        <w:rPr>
          <w:rFonts w:hint="default" w:eastAsia="仿宋_GB2312"/>
          <w:color w:val="000000"/>
          <w:kern w:val="0"/>
          <w:sz w:val="33"/>
          <w:szCs w:val="33"/>
          <w:shd w:val="clear" w:color="auto" w:fill="FFFFFF"/>
        </w:rPr>
        <w:t>示图1：</w:t>
      </w:r>
    </w:p>
    <w:p w14:paraId="2458C731">
      <w:pPr>
        <w:widowControl/>
        <w:spacing w:beforeLines="0" w:line="576" w:lineRule="exact"/>
        <w:ind w:firstLine="660" w:firstLineChars="200"/>
        <w:contextualSpacing/>
        <w:jc w:val="left"/>
        <w:rPr>
          <w:rFonts w:hint="default" w:ascii="Times New Roman" w:hAnsi="Times New Roman" w:eastAsia="楷体_GB2312" w:cs="Times New Roman"/>
          <w:color w:val="000000"/>
          <w:kern w:val="0"/>
          <w:sz w:val="33"/>
          <w:szCs w:val="33"/>
          <w:shd w:val="clear" w:color="auto" w:fill="FFFFFF"/>
        </w:rPr>
      </w:pPr>
    </w:p>
    <w:p w14:paraId="50E9DA40">
      <w:pPr>
        <w:widowControl/>
        <w:spacing w:beforeLines="0" w:line="576" w:lineRule="exact"/>
        <w:ind w:firstLine="660" w:firstLineChars="200"/>
        <w:contextualSpacing/>
        <w:jc w:val="left"/>
        <w:rPr>
          <w:rFonts w:hint="default" w:ascii="Times New Roman" w:hAnsi="Times New Roman" w:eastAsia="楷体_GB2312" w:cs="Times New Roman"/>
          <w:color w:val="000000"/>
          <w:kern w:val="0"/>
          <w:sz w:val="33"/>
          <w:szCs w:val="33"/>
          <w:shd w:val="clear" w:color="auto" w:fill="FFFFFF"/>
        </w:rPr>
      </w:pPr>
    </w:p>
    <w:p w14:paraId="558E9A0F">
      <w:pPr>
        <w:widowControl/>
        <w:spacing w:beforeLines="0" w:line="576" w:lineRule="exact"/>
        <w:ind w:firstLine="660" w:firstLineChars="200"/>
        <w:contextualSpacing/>
        <w:jc w:val="left"/>
        <w:rPr>
          <w:rFonts w:hint="default" w:ascii="Times New Roman" w:hAnsi="Times New Roman" w:eastAsia="楷体_GB2312" w:cs="Times New Roman"/>
          <w:color w:val="000000"/>
          <w:kern w:val="0"/>
          <w:sz w:val="33"/>
          <w:szCs w:val="33"/>
          <w:shd w:val="clear" w:color="auto" w:fill="FFFFFF"/>
        </w:rPr>
      </w:pPr>
    </w:p>
    <w:p w14:paraId="43339140">
      <w:pPr>
        <w:widowControl/>
        <w:spacing w:beforeLines="0" w:line="576" w:lineRule="exact"/>
        <w:ind w:firstLine="660" w:firstLineChars="200"/>
        <w:contextualSpacing/>
        <w:jc w:val="left"/>
        <w:rPr>
          <w:rFonts w:hint="default" w:ascii="Times New Roman" w:hAnsi="Times New Roman" w:eastAsia="楷体_GB2312" w:cs="Times New Roman"/>
          <w:color w:val="000000"/>
          <w:kern w:val="0"/>
          <w:sz w:val="33"/>
          <w:szCs w:val="33"/>
          <w:shd w:val="clear" w:color="auto" w:fill="FFFFFF"/>
        </w:rPr>
      </w:pPr>
    </w:p>
    <w:p w14:paraId="01A1D148">
      <w:pPr>
        <w:widowControl/>
        <w:spacing w:beforeLines="0" w:line="576" w:lineRule="exact"/>
        <w:ind w:firstLine="0" w:firstLineChars="0"/>
        <w:contextualSpacing/>
        <w:jc w:val="left"/>
        <w:rPr>
          <w:rFonts w:hint="default" w:ascii="Times New Roman" w:hAnsi="Times New Roman" w:eastAsia="楷体_GB2312" w:cs="Times New Roman"/>
          <w:color w:val="000000"/>
          <w:kern w:val="0"/>
          <w:sz w:val="33"/>
          <w:szCs w:val="33"/>
          <w:shd w:val="clear" w:color="auto" w:fill="FFFFFF"/>
        </w:rPr>
      </w:pPr>
    </w:p>
    <w:p w14:paraId="49E387A4">
      <w:pPr>
        <w:widowControl/>
        <w:numPr>
          <w:ilvl w:val="0"/>
          <w:numId w:val="14"/>
        </w:numPr>
        <w:adjustRightInd w:val="0"/>
        <w:spacing w:line="590" w:lineRule="exact"/>
        <w:ind w:left="0" w:firstLine="643" w:firstLineChars="200"/>
        <w:contextualSpacing/>
        <w:rPr>
          <w:rFonts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支出情况</w:t>
      </w:r>
      <w:r>
        <w:rPr>
          <w:rFonts w:eastAsia="楷体_GB2312"/>
          <w:b/>
          <w:bCs/>
          <w:color w:val="000000"/>
          <w:kern w:val="0"/>
          <w:sz w:val="32"/>
          <w:szCs w:val="32"/>
          <w:shd w:val="clear" w:color="auto" w:fill="FFFFFF"/>
          <w:lang w:val="zh-CN"/>
        </w:rPr>
        <w:t>。</w:t>
      </w:r>
    </w:p>
    <w:p w14:paraId="76846184">
      <w:pPr>
        <w:widowControl/>
        <w:spacing w:line="560" w:lineRule="exact"/>
        <w:ind w:firstLine="640" w:firstLineChars="200"/>
        <w:contextualSpacing/>
        <w:jc w:val="left"/>
        <w:rPr>
          <w:rFonts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安居镇2024年年初预算支出1049.43万元，决算报表支出1291.73万元。</w:t>
      </w:r>
    </w:p>
    <w:p w14:paraId="37913B06">
      <w:pPr>
        <w:keepNext w:val="0"/>
        <w:keepLines w:val="0"/>
        <w:spacing w:before="0" w:after="0" w:line="576" w:lineRule="exact"/>
        <w:ind w:firstLine="640" w:firstLineChars="200"/>
        <w:jc w:val="left"/>
        <w:outlineLvl w:val="9"/>
        <w:rPr>
          <w:rFonts w:hint="default" w:eastAsia="仿宋_GB2312"/>
          <w:sz w:val="32"/>
          <w:szCs w:val="32"/>
          <w:lang w:val="zh-CN"/>
        </w:rPr>
      </w:pPr>
      <w:r>
        <w:rPr>
          <w:rFonts w:hint="default" w:eastAsia="仿宋_GB2312"/>
          <w:color w:val="auto"/>
          <w:kern w:val="2"/>
          <w:sz w:val="32"/>
          <w:szCs w:val="32"/>
          <w:shd w:val="clear" w:color="auto" w:fill="auto"/>
        </w:rPr>
        <w:t>示图2：</w:t>
      </w:r>
    </w:p>
    <w:p w14:paraId="21A3FC4F">
      <w:pPr>
        <w:widowControl/>
        <w:numPr>
          <w:ilvl w:val="0"/>
          <w:numId w:val="14"/>
        </w:numPr>
        <w:spacing w:beforeLines="0" w:line="576" w:lineRule="exact"/>
        <w:ind w:left="0" w:firstLine="643" w:firstLineChars="200"/>
        <w:contextualSpacing/>
        <w:rPr>
          <w:rFonts w:eastAsia="楷体_GB2312"/>
          <w:b/>
          <w:bCs/>
          <w:sz w:val="32"/>
          <w:szCs w:val="32"/>
        </w:rPr>
      </w:pPr>
      <w:r>
        <w:rPr>
          <w:rFonts w:eastAsia="楷体_GB2312"/>
          <w:b/>
          <w:bCs/>
          <w:color w:val="000000"/>
          <w:kern w:val="0"/>
          <w:sz w:val="32"/>
          <w:szCs w:val="32"/>
          <w:shd w:val="clear" w:color="auto" w:fill="FFFFFF"/>
        </w:rPr>
        <w:drawing>
          <wp:anchor distT="0" distB="0" distL="114300" distR="114300" simplePos="0" relativeHeight="251660288" behindDoc="0" locked="0" layoutInCell="1" allowOverlap="1">
            <wp:simplePos x="0" y="0"/>
            <wp:positionH relativeFrom="column">
              <wp:posOffset>276225</wp:posOffset>
            </wp:positionH>
            <wp:positionV relativeFrom="page">
              <wp:posOffset>2841625</wp:posOffset>
            </wp:positionV>
            <wp:extent cx="5095875" cy="3070225"/>
            <wp:effectExtent l="19050" t="0" r="9525" b="0"/>
            <wp:wrapTopAndBottom/>
            <wp:docPr id="13" name="图片 1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1"/>
                    <pic:cNvPicPr>
                      <a:picLocks noChangeAspect="1"/>
                    </pic:cNvPicPr>
                  </pic:nvPicPr>
                  <pic:blipFill>
                    <a:blip r:embed="rId21"/>
                    <a:stretch>
                      <a:fillRect/>
                    </a:stretch>
                  </pic:blipFill>
                  <pic:spPr>
                    <a:xfrm>
                      <a:off x="0" y="0"/>
                      <a:ext cx="5095875" cy="3070225"/>
                    </a:xfrm>
                    <a:prstGeom prst="rect">
                      <a:avLst/>
                    </a:prstGeom>
                  </pic:spPr>
                </pic:pic>
              </a:graphicData>
            </a:graphic>
          </wp:anchor>
        </w:drawing>
      </w:r>
      <w:r>
        <w:rPr>
          <w:rFonts w:eastAsia="楷体_GB2312"/>
          <w:b/>
          <w:bCs/>
          <w:sz w:val="32"/>
          <w:szCs w:val="32"/>
        </w:rPr>
        <w:t>结余分配和结转结余情况</w:t>
      </w:r>
      <w:r>
        <w:rPr>
          <w:rFonts w:hint="default" w:eastAsia="楷体_GB2312"/>
          <w:b/>
          <w:bCs/>
          <w:sz w:val="32"/>
          <w:szCs w:val="32"/>
        </w:rPr>
        <w:t>。</w:t>
      </w:r>
    </w:p>
    <w:p w14:paraId="33A56B36">
      <w:pPr>
        <w:widowControl/>
        <w:spacing w:beforeLines="0" w:line="576" w:lineRule="exact"/>
        <w:ind w:firstLine="640" w:firstLineChars="200"/>
        <w:contextualSpacing/>
        <w:rPr>
          <w:rFonts w:hint="default" w:eastAsia="仿宋_GB2312"/>
          <w:sz w:val="32"/>
          <w:szCs w:val="32"/>
          <w:lang w:val="zh-CN"/>
        </w:rPr>
      </w:pPr>
      <w:r>
        <w:rPr>
          <w:rFonts w:hint="default" w:eastAsia="仿宋_GB2312"/>
          <w:sz w:val="32"/>
          <w:szCs w:val="32"/>
        </w:rPr>
        <w:t>安居镇2024年决算报表无结转结余情况。</w:t>
      </w:r>
    </w:p>
    <w:p w14:paraId="554623CC">
      <w:pPr>
        <w:widowControl/>
        <w:numPr>
          <w:ilvl w:val="0"/>
          <w:numId w:val="11"/>
        </w:numPr>
        <w:tabs>
          <w:tab w:val="left" w:pos="1276"/>
        </w:tabs>
        <w:spacing w:beforeLines="0" w:line="576" w:lineRule="exact"/>
        <w:ind w:firstLine="640" w:firstLineChars="200"/>
        <w:contextualSpacing/>
        <w:jc w:val="left"/>
        <w:rPr>
          <w:rFonts w:eastAsia="仿宋_GB2312"/>
          <w:sz w:val="32"/>
          <w:szCs w:val="32"/>
          <w:lang w:val="zh-CN"/>
        </w:rPr>
      </w:pPr>
      <w:r>
        <w:rPr>
          <w:rFonts w:eastAsia="黑体"/>
          <w:color w:val="000000"/>
          <w:kern w:val="0"/>
          <w:sz w:val="32"/>
          <w:szCs w:val="32"/>
          <w:shd w:val="clear" w:color="auto" w:fill="FFFFFF"/>
        </w:rPr>
        <w:t>部门预算绩效分析</w:t>
      </w:r>
    </w:p>
    <w:p w14:paraId="47835D91">
      <w:pPr>
        <w:numPr>
          <w:ilvl w:val="0"/>
          <w:numId w:val="15"/>
        </w:numPr>
        <w:spacing w:beforeLines="0" w:line="576" w:lineRule="exact"/>
        <w:ind w:leftChars="0" w:firstLine="643" w:firstLineChars="200"/>
        <w:contextualSpacing/>
        <w:rPr>
          <w:rFonts w:ascii="Times New Roman" w:hAnsi="Times New Roman" w:eastAsia="仿宋_GB2312" w:cs="Times New Roman"/>
          <w:color w:val="000000"/>
          <w:kern w:val="0"/>
          <w:sz w:val="32"/>
          <w:szCs w:val="32"/>
          <w:shd w:val="clear" w:color="auto" w:fill="FFFFFF"/>
          <w:lang w:val="zh-CN"/>
        </w:rPr>
      </w:pPr>
      <w:r>
        <w:rPr>
          <w:rFonts w:hint="default" w:eastAsia="楷体_GB2312"/>
          <w:b/>
          <w:bCs/>
          <w:color w:val="000000"/>
          <w:kern w:val="0"/>
          <w:sz w:val="32"/>
          <w:szCs w:val="32"/>
          <w:shd w:val="clear" w:color="auto" w:fill="FFFFFF"/>
          <w:lang w:val="zh-CN"/>
        </w:rPr>
        <w:t>部门预算</w:t>
      </w:r>
      <w:r>
        <w:rPr>
          <w:rFonts w:eastAsia="楷体_GB2312"/>
          <w:b/>
          <w:bCs/>
          <w:color w:val="000000"/>
          <w:kern w:val="0"/>
          <w:sz w:val="32"/>
          <w:szCs w:val="32"/>
          <w:shd w:val="clear" w:color="auto" w:fill="FFFFFF"/>
          <w:lang w:val="zh-CN"/>
        </w:rPr>
        <w:t>总体绩效分析。</w:t>
      </w:r>
    </w:p>
    <w:p w14:paraId="14722445">
      <w:pPr>
        <w:numPr>
          <w:ilvl w:val="0"/>
          <w:numId w:val="16"/>
        </w:numPr>
        <w:spacing w:beforeLines="0" w:line="576" w:lineRule="exact"/>
        <w:ind w:firstLine="640" w:firstLineChars="200"/>
        <w:contextualSpacing/>
        <w:rPr>
          <w:rFonts w:eastAsia="楷体_GB2312"/>
          <w:sz w:val="32"/>
          <w:szCs w:val="32"/>
        </w:rPr>
      </w:pPr>
      <w:r>
        <w:rPr>
          <w:rFonts w:hint="default" w:eastAsia="楷体_GB2312" w:cs="Times New Roman"/>
          <w:color w:val="000000"/>
          <w:kern w:val="0"/>
          <w:sz w:val="32"/>
          <w:szCs w:val="32"/>
          <w:shd w:val="clear" w:color="auto" w:fill="FFFFFF"/>
          <w:lang w:val="zh-CN"/>
        </w:rPr>
        <w:t>履职效能。（总分值：</w:t>
      </w:r>
      <w:r>
        <w:rPr>
          <w:rFonts w:hint="default" w:eastAsia="楷体_GB2312" w:cs="Times New Roman"/>
          <w:color w:val="000000"/>
          <w:kern w:val="0"/>
          <w:sz w:val="32"/>
          <w:szCs w:val="32"/>
          <w:shd w:val="clear" w:color="auto" w:fill="FFFFFF"/>
        </w:rPr>
        <w:t>10分</w:t>
      </w:r>
      <w:r>
        <w:rPr>
          <w:rFonts w:hint="default" w:eastAsia="楷体_GB2312"/>
          <w:sz w:val="32"/>
          <w:szCs w:val="32"/>
        </w:rPr>
        <w:t>）</w:t>
      </w:r>
    </w:p>
    <w:p w14:paraId="51D5971B">
      <w:pPr>
        <w:pStyle w:val="39"/>
        <w:widowControl w:val="0"/>
        <w:spacing w:beforeLines="0" w:line="576" w:lineRule="exact"/>
        <w:ind w:firstLine="640" w:firstLineChars="200"/>
        <w:jc w:val="both"/>
        <w:rPr>
          <w:color w:val="auto"/>
          <w:sz w:val="32"/>
          <w:szCs w:val="32"/>
        </w:rPr>
      </w:pPr>
      <w:r>
        <w:rPr>
          <w:color w:val="auto"/>
          <w:sz w:val="32"/>
          <w:szCs w:val="32"/>
        </w:rPr>
        <w:t>2024年，安居镇坚持以习近平新时代中国特色社会主义思想为指导，在区委、区政府的坚强领导下，聚焦项目建设、乡村振兴、改善民生、安全稳定等重点任务，凝心聚力，攻坚克难，真抓实干，扎实推动各项工作任务落实</w:t>
      </w:r>
      <w:r>
        <w:rPr>
          <w:rFonts w:hint="default"/>
          <w:color w:val="auto"/>
          <w:sz w:val="32"/>
          <w:szCs w:val="32"/>
        </w:rPr>
        <w:t>。履职效能总分10分，自评分10分，根据年初预算绩效目标履职效能分析如下：</w:t>
      </w:r>
    </w:p>
    <w:p w14:paraId="7F0D003D">
      <w:pPr>
        <w:pStyle w:val="39"/>
        <w:widowControl w:val="0"/>
        <w:numPr>
          <w:ilvl w:val="2"/>
          <w:numId w:val="12"/>
        </w:numPr>
        <w:spacing w:beforeLines="0" w:line="576" w:lineRule="exact"/>
        <w:jc w:val="both"/>
        <w:rPr>
          <w:color w:val="auto"/>
          <w:sz w:val="32"/>
          <w:szCs w:val="32"/>
        </w:rPr>
      </w:pPr>
      <w:r>
        <w:rPr>
          <w:rFonts w:hint="default"/>
          <w:color w:val="auto"/>
          <w:sz w:val="32"/>
          <w:szCs w:val="32"/>
        </w:rPr>
        <w:t>保障在编人员38人工资福利支出履职效能分析。（分值：2.5分）</w:t>
      </w:r>
    </w:p>
    <w:p w14:paraId="688E0C99">
      <w:pPr>
        <w:pStyle w:val="39"/>
        <w:widowControl w:val="0"/>
        <w:spacing w:beforeLines="0" w:line="576" w:lineRule="exact"/>
        <w:ind w:firstLine="640" w:firstLineChars="200"/>
        <w:jc w:val="both"/>
        <w:rPr>
          <w:color w:val="auto"/>
          <w:sz w:val="32"/>
          <w:szCs w:val="32"/>
        </w:rPr>
      </w:pPr>
      <w:r>
        <w:rPr>
          <w:rFonts w:hint="default"/>
          <w:color w:val="auto"/>
          <w:sz w:val="32"/>
          <w:szCs w:val="32"/>
        </w:rPr>
        <w:t>安居镇2024年度年初预算在编职工人数38人，年末实际完成值为：39人，主要原因是年中因工作调动增加在编职工1人，部门决算工资福利支出总额683.84万元。其中：发放工资津补贴奖金496.72万元，缴纳保险公积金180.65万元。2024年度预算执行保障了每一名职工工资按月及时发放到位，保险公积金的及时缴纳，故此项履职效能自评得分为2.5分。</w:t>
      </w:r>
    </w:p>
    <w:p w14:paraId="79EAED35">
      <w:pPr>
        <w:pStyle w:val="39"/>
        <w:widowControl w:val="0"/>
        <w:numPr>
          <w:ilvl w:val="2"/>
          <w:numId w:val="12"/>
        </w:numPr>
        <w:spacing w:beforeLines="0" w:line="576" w:lineRule="exact"/>
        <w:jc w:val="both"/>
        <w:rPr>
          <w:color w:val="auto"/>
          <w:sz w:val="32"/>
          <w:szCs w:val="32"/>
        </w:rPr>
      </w:pPr>
      <w:r>
        <w:rPr>
          <w:color w:val="auto"/>
          <w:sz w:val="32"/>
          <w:szCs w:val="32"/>
        </w:rPr>
        <w:t>保障11个内设机构办公运转支出</w:t>
      </w:r>
      <w:r>
        <w:rPr>
          <w:rFonts w:hint="default"/>
          <w:color w:val="auto"/>
          <w:sz w:val="32"/>
          <w:szCs w:val="32"/>
        </w:rPr>
        <w:t>履职效能分析。（分值：2.5分）</w:t>
      </w:r>
    </w:p>
    <w:p w14:paraId="270857B0">
      <w:pPr>
        <w:pStyle w:val="39"/>
        <w:widowControl w:val="0"/>
        <w:spacing w:beforeLines="0" w:line="576" w:lineRule="exact"/>
        <w:ind w:firstLine="640" w:firstLineChars="200"/>
        <w:jc w:val="both"/>
        <w:rPr>
          <w:color w:val="auto"/>
          <w:sz w:val="32"/>
          <w:szCs w:val="32"/>
        </w:rPr>
      </w:pPr>
      <w:r>
        <w:rPr>
          <w:rFonts w:hint="default"/>
          <w:color w:val="auto"/>
          <w:sz w:val="32"/>
          <w:szCs w:val="32"/>
        </w:rPr>
        <w:t>根据镇“三定方案”，2024年度安居镇机关运行经费决算支出总额为103.17万元，主要用于镇11个内设机构的办公用品采购、报刊杂志征订、职工出差差旅费、固定资产维修（护）、宣传广告制作印刷、办公场所水电气费等日常公用支出，通过预算执行，有力地保障了安居镇下设11个机构的正常办公运转，故此项履职效能自评得分为2.5分。</w:t>
      </w:r>
    </w:p>
    <w:p w14:paraId="1B44693A">
      <w:pPr>
        <w:pStyle w:val="39"/>
        <w:widowControl w:val="0"/>
        <w:numPr>
          <w:ilvl w:val="2"/>
          <w:numId w:val="12"/>
        </w:numPr>
        <w:spacing w:beforeLines="0" w:line="576" w:lineRule="exact"/>
        <w:jc w:val="both"/>
        <w:rPr>
          <w:rFonts w:ascii="Times New Roman" w:hAnsi="Times New Roman" w:cs="Times New Roman"/>
          <w:kern w:val="0"/>
          <w:sz w:val="32"/>
          <w:szCs w:val="32"/>
          <w:shd w:val="clear" w:color="auto" w:fill="FFFFFF"/>
        </w:rPr>
      </w:pPr>
      <w:r>
        <w:rPr>
          <w:rFonts w:hint="default" w:ascii="Times New Roman" w:hAnsi="Times New Roman" w:cs="Times New Roman"/>
          <w:kern w:val="0"/>
          <w:sz w:val="32"/>
          <w:szCs w:val="32"/>
          <w:shd w:val="clear" w:color="auto" w:fill="FFFFFF"/>
        </w:rPr>
        <w:t>保障年度内开展环保、安全、防邪、禁毒等宣传排查≥500次数履职效能分析。（分值：2.5分）</w:t>
      </w:r>
    </w:p>
    <w:p w14:paraId="413FE89D">
      <w:pPr>
        <w:spacing w:beforeLines="0" w:line="576" w:lineRule="exact"/>
        <w:ind w:firstLine="640" w:firstLineChars="200"/>
        <w:contextualSpacing/>
        <w:rPr>
          <w:rFonts w:eastAsia="仿宋_GB2312"/>
          <w:sz w:val="32"/>
          <w:szCs w:val="32"/>
        </w:rPr>
      </w:pPr>
      <w:r>
        <w:rPr>
          <w:rFonts w:hint="default" w:ascii="Times New Roman" w:hAnsi="Times New Roman" w:eastAsia="仿宋_GB2312" w:cs="Times New Roman"/>
          <w:color w:val="000000"/>
          <w:kern w:val="0"/>
          <w:sz w:val="32"/>
          <w:szCs w:val="32"/>
          <w:shd w:val="clear" w:color="auto" w:fill="FFFFFF"/>
        </w:rPr>
        <w:t>安居镇2024年</w:t>
      </w:r>
      <w:r>
        <w:rPr>
          <w:rFonts w:hint="default" w:ascii="Times New Roman" w:hAnsi="Times New Roman" w:eastAsia="仿宋_GB2312" w:cs="Times New Roman"/>
          <w:sz w:val="32"/>
          <w:szCs w:val="32"/>
        </w:rPr>
        <w:t>对辖区内乱建庙宇治理场所全覆盖检查13次，检查去功能化场所20处，依法拆除1处，发放各类宗教政策法规宣传资料600余份。把好辖区各领域宣传文化阵地导向关，报送网宣文章7篇，四川党建网发表1篇，报送网宣（舆情）监测220余条，被区级采用80条。在环境保护治理上，树牢“一盘棋”思想，始终严把治乱、治污、治脏“三个关口”，紧盯净水优质量，深入开展“清河行动”。建立河长工作室6个，巡河600余人次，安装涉水防护栏36米。严守生态保护红线，大力开展效率革命行动，紧盯</w:t>
      </w:r>
      <w:r>
        <w:rPr>
          <w:rFonts w:eastAsia="仿宋_GB2312"/>
          <w:sz w:val="32"/>
          <w:szCs w:val="32"/>
        </w:rPr>
        <w:t>各级反馈环保问题和12345热线群众关注的环境问题，强化跟踪督促和通报晾晒，专题调研8次，排查整治“四乱”问题3处，巡林624次，整改2个，查处林业案件2起，持续强化环境保护宣传引导，常态化做好河道保洁和农村生活垃圾清运，清理河道漂浮物和河岸垃圾</w:t>
      </w:r>
      <w:r>
        <w:rPr>
          <w:rFonts w:hint="default" w:eastAsia="仿宋_GB2312"/>
          <w:sz w:val="32"/>
          <w:szCs w:val="32"/>
        </w:rPr>
        <w:t>3</w:t>
      </w:r>
      <w:r>
        <w:rPr>
          <w:rFonts w:eastAsia="仿宋_GB2312"/>
          <w:sz w:val="32"/>
          <w:szCs w:val="32"/>
        </w:rPr>
        <w:t>0余次，设置防溺水宣传提示牌13个，更换河长制公示牌3处，悬挂宣传条幅11幅。</w:t>
      </w:r>
      <w:r>
        <w:rPr>
          <w:rFonts w:hint="default" w:eastAsia="仿宋_GB2312"/>
          <w:sz w:val="32"/>
          <w:szCs w:val="32"/>
        </w:rPr>
        <w:t>在安全生产上，</w:t>
      </w:r>
      <w:r>
        <w:rPr>
          <w:rFonts w:ascii="Times New Roman" w:hAnsi="Times New Roman" w:eastAsia="楷体_GB2312" w:cs="Times New Roman"/>
          <w:spacing w:val="-6"/>
          <w:sz w:val="32"/>
          <w:szCs w:val="32"/>
        </w:rPr>
        <w:t>聚焦安全保障，助力平安建设，突出“责”字守好底线</w:t>
      </w:r>
      <w:r>
        <w:rPr>
          <w:rFonts w:hint="default" w:ascii="Times New Roman" w:hAnsi="Times New Roman" w:eastAsia="楷体_GB2312" w:cs="Times New Roman"/>
          <w:spacing w:val="-6"/>
          <w:sz w:val="32"/>
          <w:szCs w:val="32"/>
        </w:rPr>
        <w:t>。</w:t>
      </w:r>
      <w:r>
        <w:rPr>
          <w:rFonts w:eastAsia="仿宋_GB2312"/>
          <w:sz w:val="32"/>
          <w:szCs w:val="32"/>
        </w:rPr>
        <w:t>深入开展“安全生产宣传月”活动，以案件教育群众</w:t>
      </w:r>
      <w:r>
        <w:rPr>
          <w:rFonts w:hint="default" w:eastAsia="仿宋_GB2312"/>
          <w:sz w:val="32"/>
          <w:szCs w:val="32"/>
        </w:rPr>
        <w:t>。</w:t>
      </w:r>
      <w:r>
        <w:rPr>
          <w:rFonts w:eastAsia="仿宋_GB2312"/>
          <w:sz w:val="32"/>
          <w:szCs w:val="32"/>
        </w:rPr>
        <w:t>持续性开展各领域安全生产大检查，建立安全生产隐患台账，加大问题隐患的整改力度，突出抓好了燃气安全、消防安全、道路交通、农机安全、电动自行车等重点领域安全隐患排查整治，检查各类生产经营单位21次，整治隐患8处。组建镇、村级综合应急抢险救援队伍14支，新建村级应急广播平台12个，开展防汛、消防和应急等演练6次，检查食品安全35次，进行农村道路劝导2000余次。组织集中观看警示教育片7场次，开展安全知识培训2场次，排查整治消防安全隐患8处、森林防灭火隐患16处。开展在建工程安全检查60余次，燃气安全检查8次，开展餐饮企业燃气安全培训1次，安全生产形势总体平稳。平安建设工作稳妥有序</w:t>
      </w:r>
      <w:r>
        <w:rPr>
          <w:rFonts w:hint="default" w:eastAsia="仿宋_GB2312"/>
          <w:sz w:val="32"/>
          <w:szCs w:val="32"/>
        </w:rPr>
        <w:t>，</w:t>
      </w:r>
      <w:r>
        <w:rPr>
          <w:rFonts w:eastAsia="仿宋_GB2312"/>
          <w:sz w:val="32"/>
          <w:szCs w:val="32"/>
        </w:rPr>
        <w:t>常态化开展平安创建、防范电信网络诈骗、扫黑除恶专项斗争，排查化解各类矛盾纠纷119起，调处成功率100%。严格落实领导干部包案化解及坐班接访制度，通过开门接访、包案下访、定期研判、多元化解、督办打击等措施，及时解决群众信访诉求，接访56人次，完成上级交办信访案件6件。被表扬为全国两会期间信访稳定保障工作成绩突出单位和群防群治工作先进集体。压实管控责任，动态跟踪管理精神障碍患者12名，走访三级以上“重精”人员240余次、邪教人员32人次、吸毒人员150余次，劝返在缅在菲人员3人。开展禁毒宣传活动15次，派发禁毒宣传资料6500余份，禁种铲毒排查400余次</w:t>
      </w:r>
      <w:r>
        <w:rPr>
          <w:rFonts w:hint="default" w:eastAsia="仿宋_GB2312"/>
          <w:sz w:val="32"/>
          <w:szCs w:val="32"/>
        </w:rPr>
        <w:t>，</w:t>
      </w:r>
      <w:r>
        <w:rPr>
          <w:rFonts w:eastAsia="仿宋_GB2312"/>
          <w:sz w:val="32"/>
          <w:szCs w:val="32"/>
        </w:rPr>
        <w:t>群众安全感进一步增强，被表扬为群防群治工作先进集体。</w:t>
      </w:r>
      <w:r>
        <w:rPr>
          <w:rFonts w:hint="default" w:eastAsia="仿宋_GB2312"/>
          <w:sz w:val="32"/>
          <w:szCs w:val="32"/>
        </w:rPr>
        <w:t>综述，安居镇2024年完成值远远大于目标设定值，故此项履职效能自评分为2.5分。</w:t>
      </w:r>
    </w:p>
    <w:p w14:paraId="7130F0FD">
      <w:pPr>
        <w:pStyle w:val="39"/>
        <w:widowControl w:val="0"/>
        <w:numPr>
          <w:ilvl w:val="2"/>
          <w:numId w:val="12"/>
        </w:numPr>
        <w:spacing w:beforeLines="0" w:line="576" w:lineRule="exact"/>
        <w:jc w:val="both"/>
        <w:rPr>
          <w:sz w:val="32"/>
          <w:szCs w:val="32"/>
        </w:rPr>
      </w:pPr>
      <w:r>
        <w:rPr>
          <w:color w:val="auto"/>
          <w:sz w:val="32"/>
          <w:szCs w:val="32"/>
        </w:rPr>
        <w:t>完成村道路、塘堰等基础设施维修护≥</w:t>
      </w:r>
      <w:r>
        <w:rPr>
          <w:rFonts w:hint="default"/>
          <w:color w:val="auto"/>
          <w:sz w:val="32"/>
          <w:szCs w:val="32"/>
        </w:rPr>
        <w:t>3项履职效能分析。（分值2.5分）</w:t>
      </w:r>
    </w:p>
    <w:p w14:paraId="36DF7026">
      <w:pPr>
        <w:spacing w:beforeLines="0" w:after="0" w:line="576" w:lineRule="exact"/>
        <w:ind w:firstLine="640" w:firstLineChars="200"/>
        <w:rPr>
          <w:rFonts w:ascii="Times New Roman" w:eastAsia="仿宋_GB2312"/>
          <w:sz w:val="32"/>
          <w:szCs w:val="32"/>
        </w:rPr>
      </w:pPr>
      <w:r>
        <w:rPr>
          <w:rFonts w:hint="default" w:ascii="Times New Roman" w:eastAsia="仿宋_GB2312"/>
          <w:sz w:val="32"/>
          <w:szCs w:val="32"/>
        </w:rPr>
        <w:t>安居镇2024年度合理分配村级公共服务资金55.18万元，用于维修水毁、破损村道路4处，整合资金建设村道路3处共计4.3公里，实际完成值为≥3项，故此项履职效能自评得分为2.5分。</w:t>
      </w:r>
    </w:p>
    <w:p w14:paraId="77417500">
      <w:pPr>
        <w:numPr>
          <w:ilvl w:val="0"/>
          <w:numId w:val="16"/>
        </w:numPr>
        <w:spacing w:beforeLines="0" w:line="576" w:lineRule="exact"/>
        <w:ind w:firstLine="640" w:firstLineChars="200"/>
        <w:contextualSpacing/>
        <w:rPr>
          <w:rFonts w:eastAsia="仿宋_GB2312"/>
          <w:color w:val="000000"/>
          <w:kern w:val="0"/>
          <w:sz w:val="32"/>
          <w:szCs w:val="32"/>
          <w:shd w:val="clear" w:color="auto" w:fill="FFFFFF"/>
          <w:lang w:val="zh-CN"/>
        </w:rPr>
      </w:pPr>
      <w:r>
        <w:rPr>
          <w:rFonts w:eastAsia="仿宋_GB2312"/>
          <w:sz w:val="32"/>
          <w:szCs w:val="32"/>
        </w:rPr>
        <w:t>预算管理</w:t>
      </w:r>
      <w:r>
        <w:rPr>
          <w:rFonts w:hint="default" w:eastAsia="仿宋_GB2312"/>
          <w:sz w:val="32"/>
          <w:szCs w:val="32"/>
        </w:rPr>
        <w:t>。（总分值：</w:t>
      </w:r>
      <w:r>
        <w:rPr>
          <w:rFonts w:hint="default" w:eastAsia="楷体_GB2312" w:cs="Times New Roman"/>
          <w:color w:val="000000"/>
          <w:kern w:val="0"/>
          <w:sz w:val="32"/>
          <w:szCs w:val="32"/>
          <w:shd w:val="clear" w:color="auto" w:fill="FFFFFF"/>
        </w:rPr>
        <w:t>31分</w:t>
      </w:r>
      <w:r>
        <w:rPr>
          <w:rFonts w:hint="default" w:eastAsia="楷体_GB2312" w:cs="Times New Roman"/>
          <w:color w:val="000000"/>
          <w:kern w:val="0"/>
          <w:sz w:val="32"/>
          <w:szCs w:val="32"/>
          <w:shd w:val="clear" w:color="auto" w:fill="FFFFFF"/>
          <w:lang w:val="zh-CN"/>
        </w:rPr>
        <w:t>）</w:t>
      </w:r>
    </w:p>
    <w:p w14:paraId="556FB3BE">
      <w:pPr>
        <w:pStyle w:val="9"/>
        <w:numPr>
          <w:ilvl w:val="0"/>
          <w:numId w:val="17"/>
        </w:numPr>
        <w:spacing w:beforeLines="0" w:line="576" w:lineRule="exact"/>
        <w:ind w:left="0" w:firstLine="640" w:firstLineChars="200"/>
        <w:rPr>
          <w:rFonts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预算编制质量绩效分析。（分值：</w:t>
      </w:r>
      <w:r>
        <w:rPr>
          <w:rFonts w:hint="default" w:ascii="Times New Roman" w:hAnsi="Times New Roman" w:eastAsia="仿宋_GB2312" w:cs="Times New Roman"/>
          <w:color w:val="000000"/>
          <w:kern w:val="0"/>
          <w:sz w:val="32"/>
          <w:szCs w:val="32"/>
          <w:shd w:val="clear" w:color="auto" w:fill="FFFFFF"/>
        </w:rPr>
        <w:t>8分</w:t>
      </w:r>
      <w:r>
        <w:rPr>
          <w:rFonts w:hint="default" w:ascii="Times New Roman" w:hAnsi="Times New Roman" w:eastAsia="仿宋_GB2312" w:cs="Times New Roman"/>
          <w:color w:val="000000"/>
          <w:kern w:val="0"/>
          <w:sz w:val="32"/>
          <w:szCs w:val="32"/>
          <w:shd w:val="clear" w:color="auto" w:fill="FFFFFF"/>
          <w:lang w:val="zh-CN"/>
        </w:rPr>
        <w:t>）</w:t>
      </w:r>
    </w:p>
    <w:p w14:paraId="05A5F3CE">
      <w:pPr>
        <w:spacing w:beforeLines="0" w:line="576" w:lineRule="exact"/>
        <w:ind w:firstLine="640" w:firstLineChars="200"/>
        <w:contextualSpacing/>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安居镇</w:t>
      </w:r>
      <w:r>
        <w:rPr>
          <w:rFonts w:hint="default" w:ascii="Times New Roman" w:hAnsi="Times New Roman" w:eastAsia="仿宋_GB2312" w:cs="Times New Roman"/>
          <w:sz w:val="32"/>
          <w:szCs w:val="32"/>
        </w:rPr>
        <w:t>2024年部门预预算严格按照区财政局印发《关于编制区级部门2024—2026支出规划和2024年部门预算的通知》（遂安财预〔2023〕6号）文件所列预算编制口径编制，无多报、漏报预算。预算草案在通过区人大审议后和区财政局审核后，于2024年3月15日下达安居镇部门预算批复文件（遂安财预〔2024〕1号附5-2号），2024年预执行数1291.73万元，预算调整数为0，财政拨款预算偏离度0%，故</w:t>
      </w:r>
      <w:r>
        <w:rPr>
          <w:rFonts w:hint="default" w:ascii="Times New Roman" w:hAnsi="Times New Roman" w:eastAsia="仿宋_GB2312" w:cs="Times New Roman"/>
          <w:sz w:val="32"/>
          <w:szCs w:val="32"/>
          <w:lang w:val="zh-CN"/>
        </w:rPr>
        <w:t>预算编制质量</w:t>
      </w:r>
      <w:r>
        <w:rPr>
          <w:rFonts w:hint="default" w:ascii="Times New Roman" w:hAnsi="Times New Roman" w:eastAsia="仿宋_GB2312" w:cs="Times New Roman"/>
          <w:sz w:val="32"/>
          <w:szCs w:val="32"/>
        </w:rPr>
        <w:t>绩效自评得分为8分。</w:t>
      </w:r>
    </w:p>
    <w:p w14:paraId="0CD52251">
      <w:pPr>
        <w:pStyle w:val="9"/>
        <w:numPr>
          <w:ilvl w:val="0"/>
          <w:numId w:val="17"/>
        </w:numPr>
        <w:spacing w:beforeLines="0" w:line="576" w:lineRule="exact"/>
        <w:ind w:left="0" w:leftChars="0" w:firstLine="640" w:firstLineChars="200"/>
        <w:rPr>
          <w:rFonts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支出执行进度绩效分析。（分值：</w:t>
      </w:r>
      <w:r>
        <w:rPr>
          <w:rFonts w:hint="default" w:ascii="Times New Roman" w:hAnsi="Times New Roman" w:eastAsia="仿宋_GB2312" w:cs="Times New Roman"/>
          <w:color w:val="000000"/>
          <w:kern w:val="0"/>
          <w:sz w:val="32"/>
          <w:szCs w:val="32"/>
          <w:shd w:val="clear" w:color="auto" w:fill="FFFFFF"/>
        </w:rPr>
        <w:t>9分</w:t>
      </w:r>
      <w:r>
        <w:rPr>
          <w:rFonts w:hint="default" w:ascii="Times New Roman" w:hAnsi="Times New Roman" w:eastAsia="仿宋_GB2312" w:cs="Times New Roman"/>
          <w:color w:val="000000"/>
          <w:kern w:val="0"/>
          <w:sz w:val="32"/>
          <w:szCs w:val="32"/>
          <w:shd w:val="clear" w:color="auto" w:fill="FFFFFF"/>
          <w:lang w:val="zh-CN"/>
        </w:rPr>
        <w:t>）</w:t>
      </w:r>
    </w:p>
    <w:p w14:paraId="37C4A37F">
      <w:pPr>
        <w:spacing w:beforeLines="0" w:line="576" w:lineRule="exact"/>
        <w:ind w:firstLine="640" w:firstLineChars="200"/>
        <w:contextualSpacing/>
        <w:rPr>
          <w:rFonts w:eastAsia="仿宋_GB2312"/>
          <w:sz w:val="32"/>
          <w:szCs w:val="32"/>
        </w:rPr>
      </w:pPr>
      <w:r>
        <w:rPr>
          <w:rFonts w:hint="default" w:eastAsia="仿宋_GB2312"/>
          <w:sz w:val="32"/>
          <w:szCs w:val="32"/>
        </w:rPr>
        <w:t>安居镇2024年度全年预算数为1291.73万元，决算支出数为1291.73万元，预算执行度为100%，故预算</w:t>
      </w:r>
      <w:r>
        <w:rPr>
          <w:rFonts w:hint="default" w:eastAsia="仿宋_GB2312"/>
          <w:sz w:val="32"/>
          <w:szCs w:val="32"/>
          <w:lang w:val="zh-CN"/>
        </w:rPr>
        <w:t>支出执行进度</w:t>
      </w:r>
      <w:r>
        <w:rPr>
          <w:rFonts w:eastAsia="仿宋_GB2312"/>
          <w:sz w:val="32"/>
          <w:szCs w:val="32"/>
          <w:lang w:val="zh-CN"/>
        </w:rPr>
        <w:t>绩效分析</w:t>
      </w:r>
      <w:r>
        <w:rPr>
          <w:rFonts w:hint="default" w:eastAsia="仿宋_GB2312"/>
          <w:sz w:val="32"/>
          <w:szCs w:val="32"/>
          <w:lang w:val="zh-CN"/>
        </w:rPr>
        <w:t>自评得分为</w:t>
      </w:r>
      <w:r>
        <w:rPr>
          <w:rFonts w:hint="default" w:eastAsia="仿宋_GB2312"/>
          <w:sz w:val="32"/>
          <w:szCs w:val="32"/>
        </w:rPr>
        <w:t>9分。</w:t>
      </w:r>
    </w:p>
    <w:p w14:paraId="0B651FF8">
      <w:pPr>
        <w:pStyle w:val="9"/>
        <w:numPr>
          <w:ilvl w:val="0"/>
          <w:numId w:val="17"/>
        </w:numPr>
        <w:spacing w:beforeLines="0" w:line="576" w:lineRule="exact"/>
        <w:ind w:left="0" w:leftChars="0" w:firstLine="640" w:firstLineChars="200"/>
        <w:rPr>
          <w:rFonts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预算年终结余</w:t>
      </w:r>
      <w:r>
        <w:rPr>
          <w:rFonts w:ascii="Times New Roman" w:hAnsi="Times New Roman" w:eastAsia="仿宋_GB2312" w:cs="Times New Roman"/>
          <w:color w:val="000000"/>
          <w:kern w:val="0"/>
          <w:sz w:val="32"/>
          <w:szCs w:val="32"/>
          <w:shd w:val="clear" w:color="auto" w:fill="FFFFFF"/>
          <w:lang w:val="zh-CN"/>
        </w:rPr>
        <w:t>绩效分析</w:t>
      </w:r>
      <w:r>
        <w:rPr>
          <w:rFonts w:hint="default" w:ascii="Times New Roman" w:hAnsi="Times New Roman" w:eastAsia="仿宋_GB2312" w:cs="Times New Roman"/>
          <w:color w:val="000000"/>
          <w:kern w:val="0"/>
          <w:sz w:val="32"/>
          <w:szCs w:val="32"/>
          <w:shd w:val="clear" w:color="auto" w:fill="FFFFFF"/>
          <w:lang w:val="zh-CN"/>
        </w:rPr>
        <w:t>。（分值：8分）</w:t>
      </w:r>
    </w:p>
    <w:p w14:paraId="48CF0804">
      <w:pPr>
        <w:spacing w:beforeLines="0" w:line="576" w:lineRule="exact"/>
        <w:ind w:firstLine="640" w:firstLineChars="200"/>
        <w:contextualSpacing/>
        <w:rPr>
          <w:rFonts w:eastAsia="仿宋_GB2312"/>
          <w:sz w:val="32"/>
          <w:szCs w:val="32"/>
        </w:rPr>
      </w:pPr>
      <w:r>
        <w:rPr>
          <w:rFonts w:hint="default" w:eastAsia="仿宋_GB2312"/>
          <w:sz w:val="32"/>
          <w:szCs w:val="32"/>
          <w:lang w:val="zh-CN"/>
        </w:rPr>
        <w:t>安居镇</w:t>
      </w:r>
      <w:r>
        <w:rPr>
          <w:rFonts w:hint="default" w:eastAsia="仿宋_GB2312"/>
          <w:sz w:val="32"/>
          <w:szCs w:val="32"/>
        </w:rPr>
        <w:t>2024年度部门预算年终无结转结余，故</w:t>
      </w:r>
      <w:r>
        <w:rPr>
          <w:rFonts w:hint="default" w:eastAsia="仿宋_GB2312"/>
          <w:sz w:val="32"/>
          <w:szCs w:val="32"/>
          <w:lang w:val="zh-CN"/>
        </w:rPr>
        <w:t>预算年终结余</w:t>
      </w:r>
      <w:r>
        <w:rPr>
          <w:rFonts w:eastAsia="仿宋_GB2312"/>
          <w:sz w:val="32"/>
          <w:szCs w:val="32"/>
          <w:lang w:val="zh-CN"/>
        </w:rPr>
        <w:t>绩效分析</w:t>
      </w:r>
      <w:r>
        <w:rPr>
          <w:rFonts w:hint="default" w:eastAsia="仿宋_GB2312"/>
          <w:sz w:val="32"/>
          <w:szCs w:val="32"/>
          <w:lang w:val="zh-CN"/>
        </w:rPr>
        <w:t>自评得分为</w:t>
      </w:r>
      <w:r>
        <w:rPr>
          <w:rFonts w:hint="default" w:eastAsia="仿宋_GB2312"/>
          <w:sz w:val="32"/>
          <w:szCs w:val="32"/>
        </w:rPr>
        <w:t>8分。</w:t>
      </w:r>
    </w:p>
    <w:p w14:paraId="79EE8655">
      <w:pPr>
        <w:pStyle w:val="9"/>
        <w:numPr>
          <w:ilvl w:val="0"/>
          <w:numId w:val="17"/>
        </w:numPr>
        <w:spacing w:beforeLines="0" w:line="576" w:lineRule="exact"/>
        <w:ind w:left="0" w:leftChars="0" w:firstLine="640" w:firstLineChars="200"/>
        <w:rPr>
          <w:rFonts w:ascii="Times New Roman" w:hAnsi="Times New Roman" w:eastAsia="仿宋_GB2312" w:cs="Times New Roman"/>
          <w:color w:val="000000"/>
          <w:kern w:val="0"/>
          <w:sz w:val="32"/>
          <w:szCs w:val="32"/>
          <w:shd w:val="clear" w:color="auto" w:fill="FFFFFF"/>
          <w:lang w:val="zh-CN"/>
        </w:rPr>
      </w:pPr>
      <w:r>
        <w:rPr>
          <w:rFonts w:hint="default" w:ascii="Times New Roman" w:hAnsi="Times New Roman" w:eastAsia="仿宋_GB2312" w:cs="Times New Roman"/>
          <w:color w:val="000000"/>
          <w:kern w:val="0"/>
          <w:sz w:val="32"/>
          <w:szCs w:val="32"/>
          <w:shd w:val="clear" w:color="auto" w:fill="FFFFFF"/>
          <w:lang w:val="zh-CN"/>
        </w:rPr>
        <w:t>严控一般性支出</w:t>
      </w:r>
      <w:r>
        <w:rPr>
          <w:rFonts w:ascii="Times New Roman" w:hAnsi="Times New Roman" w:eastAsia="仿宋_GB2312" w:cs="Times New Roman"/>
          <w:color w:val="000000"/>
          <w:kern w:val="0"/>
          <w:sz w:val="32"/>
          <w:szCs w:val="32"/>
          <w:shd w:val="clear" w:color="auto" w:fill="FFFFFF"/>
          <w:lang w:val="zh-CN"/>
        </w:rPr>
        <w:t>绩效分析</w:t>
      </w:r>
      <w:r>
        <w:rPr>
          <w:rFonts w:hint="default" w:ascii="Times New Roman" w:hAnsi="Times New Roman" w:eastAsia="仿宋_GB2312" w:cs="Times New Roman"/>
          <w:color w:val="000000"/>
          <w:kern w:val="0"/>
          <w:sz w:val="32"/>
          <w:szCs w:val="32"/>
          <w:shd w:val="clear" w:color="auto" w:fill="FFFFFF"/>
          <w:lang w:val="zh-CN"/>
        </w:rPr>
        <w:t>。（分值：6分）</w:t>
      </w:r>
    </w:p>
    <w:p w14:paraId="75FE1F8D">
      <w:pPr>
        <w:spacing w:beforeLines="0" w:line="576" w:lineRule="exact"/>
        <w:ind w:firstLine="640" w:firstLineChars="200"/>
        <w:contextualSpacing/>
        <w:rPr>
          <w:rFonts w:eastAsia="仿宋_GB2312"/>
          <w:sz w:val="32"/>
          <w:szCs w:val="32"/>
        </w:rPr>
      </w:pPr>
      <w:r>
        <w:rPr>
          <w:rFonts w:hint="default" w:eastAsia="仿宋_GB2312"/>
          <w:sz w:val="32"/>
          <w:szCs w:val="32"/>
          <w:lang w:val="zh-CN"/>
        </w:rPr>
        <w:t>安居镇</w:t>
      </w:r>
      <w:r>
        <w:rPr>
          <w:rFonts w:hint="default" w:eastAsia="仿宋_GB2312"/>
          <w:sz w:val="32"/>
          <w:szCs w:val="32"/>
        </w:rPr>
        <w:t>2024年度一般性财政拨款年初预算数分别为：公务接待费1.5万元，因公出国出境费0万元、公务用车运行维护费0万元、会议费1万元（人大项目预算）、差旅费17万元、培训费0万元、办公设备购置费3.6万元、信息网络及软件购置更新0万元、课题经费0万元；2024年一般性财政拨款执行数分别为：公务接待费1.29万元，因公出国出境费用0万元、公务用车运行经费0万元，会议费0.5万元（人大项目预算）、差旅费17万元、培训费0万元、办公设备购置费3.51万元、信息网络及软件购置更新0万元、课题经费0万元。</w:t>
      </w:r>
    </w:p>
    <w:p w14:paraId="1DC9BC49">
      <w:pPr>
        <w:spacing w:beforeLines="0" w:line="576" w:lineRule="exact"/>
        <w:ind w:firstLine="640" w:firstLineChars="200"/>
        <w:contextualSpacing/>
        <w:rPr>
          <w:rFonts w:eastAsia="仿宋_GB2312"/>
          <w:sz w:val="32"/>
          <w:szCs w:val="32"/>
        </w:rPr>
      </w:pPr>
      <w:r>
        <w:rPr>
          <w:rFonts w:hint="default" w:eastAsia="仿宋_GB2312"/>
          <w:sz w:val="32"/>
          <w:szCs w:val="32"/>
        </w:rPr>
        <w:t>根据</w:t>
      </w:r>
      <w:r>
        <w:rPr>
          <w:rFonts w:hint="default" w:eastAsia="仿宋_GB2312"/>
          <w:sz w:val="32"/>
          <w:szCs w:val="32"/>
          <w:lang w:val="zh-CN"/>
        </w:rPr>
        <w:t>严控一般性支出</w:t>
      </w:r>
      <w:r>
        <w:rPr>
          <w:rFonts w:eastAsia="仿宋_GB2312"/>
          <w:sz w:val="32"/>
          <w:szCs w:val="32"/>
          <w:lang w:val="zh-CN"/>
        </w:rPr>
        <w:t>绩效分析</w:t>
      </w:r>
      <w:r>
        <w:rPr>
          <w:rFonts w:hint="default" w:eastAsia="仿宋_GB2312"/>
          <w:sz w:val="32"/>
          <w:szCs w:val="32"/>
          <w:lang w:val="zh-CN"/>
        </w:rPr>
        <w:t>：安居镇</w:t>
      </w:r>
      <w:r>
        <w:rPr>
          <w:rFonts w:hint="default" w:eastAsia="仿宋_GB2312"/>
          <w:sz w:val="32"/>
          <w:szCs w:val="32"/>
        </w:rPr>
        <w:t>2024年年初预算公务接待费较2023年度年初预算压减25%，此项绩效自评得分1.2分。因公出国出境费、公务用车运行维护费、会议费元（人大项目预算）、差旅费、培训费、办公设备购置费、信息网络及软件购置更新、课题经费2024年度年初预算与执行数与2023年度对比未压缩，其中公务接待费执行数同比增长34.83%、差旅费预算数与执行数同比增长13.33%，故扣除4.8分。</w:t>
      </w:r>
    </w:p>
    <w:p w14:paraId="32B2AEDE">
      <w:pPr>
        <w:numPr>
          <w:ilvl w:val="0"/>
          <w:numId w:val="16"/>
        </w:numPr>
        <w:spacing w:beforeLines="0" w:line="576" w:lineRule="exact"/>
        <w:ind w:firstLine="640" w:firstLineChars="200"/>
        <w:contextualSpacing/>
        <w:rPr>
          <w:rFonts w:eastAsia="仿宋_GB2312"/>
          <w:sz w:val="32"/>
          <w:szCs w:val="32"/>
        </w:rPr>
      </w:pPr>
      <w:r>
        <w:rPr>
          <w:rFonts w:eastAsia="楷体_GB2312" w:cs="Times New Roman"/>
          <w:color w:val="000000"/>
          <w:kern w:val="0"/>
          <w:sz w:val="32"/>
          <w:szCs w:val="32"/>
          <w:shd w:val="clear" w:color="auto" w:fill="FFFFFF"/>
          <w:lang w:val="zh-CN"/>
        </w:rPr>
        <w:t>资产管理</w:t>
      </w:r>
      <w:r>
        <w:rPr>
          <w:rFonts w:hint="default" w:eastAsia="楷体_GB2312" w:cs="Times New Roman"/>
          <w:color w:val="000000"/>
          <w:kern w:val="0"/>
          <w:sz w:val="32"/>
          <w:szCs w:val="32"/>
          <w:shd w:val="clear" w:color="auto" w:fill="FFFFFF"/>
          <w:lang w:val="zh-CN"/>
        </w:rPr>
        <w:t>。（总分值：</w:t>
      </w:r>
      <w:r>
        <w:rPr>
          <w:rFonts w:hint="default" w:eastAsia="楷体_GB2312" w:cs="Times New Roman"/>
          <w:color w:val="000000"/>
          <w:kern w:val="0"/>
          <w:sz w:val="32"/>
          <w:szCs w:val="32"/>
          <w:shd w:val="clear" w:color="auto" w:fill="FFFFFF"/>
        </w:rPr>
        <w:t>9分</w:t>
      </w:r>
      <w:r>
        <w:rPr>
          <w:rFonts w:hint="default" w:eastAsia="楷体_GB2312" w:cs="Times New Roman"/>
          <w:color w:val="000000"/>
          <w:kern w:val="0"/>
          <w:sz w:val="32"/>
          <w:szCs w:val="32"/>
          <w:shd w:val="clear" w:color="auto" w:fill="FFFFFF"/>
          <w:lang w:val="zh-CN"/>
        </w:rPr>
        <w:t>）</w:t>
      </w:r>
    </w:p>
    <w:p w14:paraId="2F879117">
      <w:pPr>
        <w:spacing w:beforeLines="0" w:line="576" w:lineRule="exact"/>
        <w:ind w:firstLine="640" w:firstLineChars="200"/>
        <w:contextualSpacing/>
        <w:rPr>
          <w:rFonts w:eastAsia="仿宋_GB2312"/>
          <w:sz w:val="32"/>
          <w:szCs w:val="32"/>
        </w:rPr>
      </w:pPr>
      <w:r>
        <w:rPr>
          <w:rFonts w:hint="default" w:eastAsia="仿宋_GB2312"/>
          <w:sz w:val="32"/>
          <w:szCs w:val="32"/>
          <w:lang w:val="zh-CN"/>
        </w:rPr>
        <w:t>人均资产变化率分析（分值：</w:t>
      </w:r>
      <w:r>
        <w:rPr>
          <w:rFonts w:hint="default" w:eastAsia="仿宋_GB2312"/>
          <w:sz w:val="32"/>
          <w:szCs w:val="32"/>
        </w:rPr>
        <w:t>3分</w:t>
      </w:r>
      <w:r>
        <w:rPr>
          <w:rFonts w:hint="default" w:eastAsia="仿宋_GB2312"/>
          <w:sz w:val="32"/>
          <w:szCs w:val="32"/>
          <w:lang w:val="zh-CN"/>
        </w:rPr>
        <w:t>）：</w:t>
      </w:r>
      <w:r>
        <w:rPr>
          <w:rFonts w:hint="default" w:eastAsia="仿宋_GB2312"/>
          <w:sz w:val="32"/>
          <w:szCs w:val="32"/>
        </w:rPr>
        <w:t>安居镇2024年固定资产净值606.52万元，年末在职人数39人，人均资产15.55万元；2023年度623.25万元，年末在职人数38人，人均资产16.94万元；2024年度安居镇人均资产变化率为-5.18%，故预算绩效指标分析此项得分为2分。</w:t>
      </w:r>
    </w:p>
    <w:p w14:paraId="5BDC901C">
      <w:pPr>
        <w:spacing w:beforeLines="0" w:line="576" w:lineRule="exact"/>
        <w:ind w:firstLine="640" w:firstLineChars="200"/>
        <w:contextualSpacing/>
        <w:rPr>
          <w:rFonts w:eastAsia="仿宋_GB2312"/>
          <w:sz w:val="32"/>
          <w:szCs w:val="32"/>
        </w:rPr>
      </w:pPr>
      <w:r>
        <w:rPr>
          <w:rFonts w:hint="default" w:eastAsia="仿宋_GB2312"/>
          <w:sz w:val="32"/>
          <w:szCs w:val="32"/>
          <w:lang w:val="zh-CN"/>
        </w:rPr>
        <w:t>资产利用率分析（分值</w:t>
      </w:r>
      <w:r>
        <w:rPr>
          <w:rFonts w:hint="default" w:eastAsia="仿宋_GB2312"/>
          <w:sz w:val="32"/>
          <w:szCs w:val="32"/>
        </w:rPr>
        <w:t>3分</w:t>
      </w:r>
      <w:r>
        <w:rPr>
          <w:rFonts w:hint="default" w:eastAsia="仿宋_GB2312"/>
          <w:sz w:val="32"/>
          <w:szCs w:val="32"/>
          <w:lang w:val="zh-CN"/>
        </w:rPr>
        <w:t>）：截至2024年12月31日，安居镇在用办公家具固定资产原值</w:t>
      </w:r>
      <w:r>
        <w:rPr>
          <w:rFonts w:hint="default" w:eastAsia="仿宋_GB2312"/>
          <w:sz w:val="32"/>
          <w:szCs w:val="32"/>
        </w:rPr>
        <w:t>49.38</w:t>
      </w:r>
      <w:r>
        <w:rPr>
          <w:rFonts w:hint="default" w:eastAsia="仿宋_GB2312"/>
          <w:sz w:val="32"/>
          <w:szCs w:val="32"/>
          <w:lang w:val="zh-CN"/>
        </w:rPr>
        <w:t>万元，占办公家具固定资产总额</w:t>
      </w:r>
      <w:r>
        <w:rPr>
          <w:rFonts w:hint="default" w:eastAsia="仿宋_GB2312"/>
          <w:sz w:val="32"/>
          <w:szCs w:val="32"/>
        </w:rPr>
        <w:t>100%</w:t>
      </w:r>
      <w:r>
        <w:rPr>
          <w:rFonts w:hint="default" w:eastAsia="仿宋_GB2312"/>
          <w:sz w:val="32"/>
          <w:szCs w:val="32"/>
          <w:lang w:val="zh-CN"/>
        </w:rPr>
        <w:t>已完成折旧家具原值</w:t>
      </w:r>
      <w:r>
        <w:rPr>
          <w:rFonts w:hint="default" w:eastAsia="仿宋_GB2312"/>
          <w:sz w:val="32"/>
          <w:szCs w:val="32"/>
        </w:rPr>
        <w:t>16.80万元，因资产管理原因，办公家具利用率参照省级平均值标准16.77%自评；在用办公设备固定资产原值88.37万元，已完成折旧办公设备固定资产总额67.48万元，办公设备利用率参照省级平均值标准41.20%自评，</w:t>
      </w:r>
      <w:r>
        <w:rPr>
          <w:rFonts w:hint="default" w:eastAsia="仿宋_GB2312"/>
          <w:sz w:val="32"/>
          <w:szCs w:val="32"/>
          <w:lang w:val="zh-CN"/>
        </w:rPr>
        <w:t>故此项自评分为</w:t>
      </w:r>
      <w:r>
        <w:rPr>
          <w:rFonts w:hint="default" w:eastAsia="仿宋_GB2312"/>
          <w:sz w:val="32"/>
          <w:szCs w:val="32"/>
        </w:rPr>
        <w:t>3分。</w:t>
      </w:r>
    </w:p>
    <w:p w14:paraId="5C920819">
      <w:pPr>
        <w:spacing w:beforeLines="0" w:line="576" w:lineRule="exact"/>
        <w:ind w:firstLine="640" w:firstLineChars="200"/>
        <w:contextualSpacing/>
        <w:rPr>
          <w:rFonts w:eastAsia="仿宋_GB2312"/>
          <w:sz w:val="32"/>
          <w:szCs w:val="32"/>
        </w:rPr>
      </w:pPr>
      <w:r>
        <w:rPr>
          <w:rFonts w:hint="default" w:eastAsia="仿宋_GB2312"/>
          <w:sz w:val="32"/>
          <w:szCs w:val="32"/>
          <w:lang w:val="zh-CN"/>
        </w:rPr>
        <w:t>资产盘活率分析（分值</w:t>
      </w:r>
      <w:r>
        <w:rPr>
          <w:rFonts w:hint="default" w:eastAsia="仿宋_GB2312"/>
          <w:sz w:val="32"/>
          <w:szCs w:val="32"/>
        </w:rPr>
        <w:t>3分</w:t>
      </w:r>
      <w:r>
        <w:rPr>
          <w:rFonts w:hint="default" w:eastAsia="仿宋_GB2312"/>
          <w:sz w:val="32"/>
          <w:szCs w:val="32"/>
          <w:lang w:val="zh-CN"/>
        </w:rPr>
        <w:t>）：安居镇</w:t>
      </w:r>
      <w:r>
        <w:rPr>
          <w:rFonts w:hint="default" w:eastAsia="仿宋_GB2312"/>
          <w:sz w:val="32"/>
          <w:szCs w:val="32"/>
        </w:rPr>
        <w:t>2024年无闲置资产，故此项自评分为3分。</w:t>
      </w:r>
    </w:p>
    <w:p w14:paraId="442498E9">
      <w:pPr>
        <w:numPr>
          <w:ilvl w:val="0"/>
          <w:numId w:val="16"/>
        </w:numPr>
        <w:spacing w:beforeLines="0" w:line="576" w:lineRule="exact"/>
        <w:ind w:firstLine="640" w:firstLineChars="200"/>
        <w:contextualSpacing/>
        <w:rPr>
          <w:rFonts w:eastAsia="仿宋_GB2312"/>
          <w:color w:val="000000"/>
          <w:kern w:val="0"/>
          <w:sz w:val="32"/>
          <w:szCs w:val="32"/>
          <w:shd w:val="clear" w:color="auto" w:fill="FFFFFF"/>
          <w:lang w:val="zh-CN"/>
        </w:rPr>
      </w:pPr>
      <w:r>
        <w:rPr>
          <w:rFonts w:eastAsia="楷体_GB2312" w:cs="Times New Roman"/>
          <w:color w:val="000000"/>
          <w:kern w:val="0"/>
          <w:sz w:val="32"/>
          <w:szCs w:val="32"/>
          <w:shd w:val="clear" w:color="auto" w:fill="FFFFFF"/>
          <w:lang w:val="zh-CN"/>
        </w:rPr>
        <w:t>采购管理</w:t>
      </w:r>
      <w:r>
        <w:rPr>
          <w:rFonts w:hint="default" w:eastAsia="楷体_GB2312" w:cs="Times New Roman"/>
          <w:color w:val="000000"/>
          <w:kern w:val="0"/>
          <w:sz w:val="32"/>
          <w:szCs w:val="32"/>
          <w:shd w:val="clear" w:color="auto" w:fill="FFFFFF"/>
          <w:lang w:val="zh-CN"/>
        </w:rPr>
        <w:t>。（总分值：</w:t>
      </w:r>
      <w:r>
        <w:rPr>
          <w:rFonts w:hint="default" w:eastAsia="楷体_GB2312" w:cs="Times New Roman"/>
          <w:color w:val="000000"/>
          <w:kern w:val="0"/>
          <w:sz w:val="32"/>
          <w:szCs w:val="32"/>
          <w:shd w:val="clear" w:color="auto" w:fill="FFFFFF"/>
        </w:rPr>
        <w:t>6分</w:t>
      </w:r>
      <w:r>
        <w:rPr>
          <w:rFonts w:hint="default" w:eastAsia="楷体_GB2312" w:cs="Times New Roman"/>
          <w:color w:val="000000"/>
          <w:kern w:val="0"/>
          <w:sz w:val="32"/>
          <w:szCs w:val="32"/>
          <w:shd w:val="clear" w:color="auto" w:fill="FFFFFF"/>
          <w:lang w:val="zh-CN"/>
        </w:rPr>
        <w:t>）</w:t>
      </w:r>
    </w:p>
    <w:p w14:paraId="3712B96B">
      <w:pPr>
        <w:spacing w:beforeLines="0" w:line="576" w:lineRule="exact"/>
        <w:ind w:firstLine="640" w:firstLineChars="200"/>
        <w:contextualSpacing/>
        <w:rPr>
          <w:rFonts w:eastAsia="仿宋_GB2312"/>
          <w:color w:val="000000"/>
          <w:kern w:val="0"/>
          <w:sz w:val="32"/>
          <w:szCs w:val="32"/>
          <w:shd w:val="clear" w:color="auto" w:fill="FFFFFF"/>
        </w:rPr>
      </w:pPr>
      <w:r>
        <w:rPr>
          <w:rFonts w:hint="default" w:eastAsia="仿宋_GB2312"/>
          <w:color w:val="000000"/>
          <w:kern w:val="0"/>
          <w:sz w:val="32"/>
          <w:szCs w:val="32"/>
          <w:shd w:val="clear" w:color="auto" w:fill="FFFFFF"/>
          <w:lang w:val="zh-CN"/>
        </w:rPr>
        <w:t>安居镇</w:t>
      </w:r>
      <w:r>
        <w:rPr>
          <w:rFonts w:hint="default" w:eastAsia="仿宋_GB2312"/>
          <w:color w:val="000000"/>
          <w:kern w:val="0"/>
          <w:sz w:val="32"/>
          <w:szCs w:val="32"/>
          <w:shd w:val="clear" w:color="auto" w:fill="FFFFFF"/>
        </w:rPr>
        <w:t>2024年信创电脑政府采购预算3.6万元，严格执行政府采购促进中小企业发展相关管理办法，本次采购通过四川省资源交易网面向中小企业进行采购，实际采购金额3.51万，采购执行率97.5%，故此项自评分为6分。</w:t>
      </w:r>
    </w:p>
    <w:p w14:paraId="3CFD2F4B">
      <w:pPr>
        <w:numPr>
          <w:ilvl w:val="0"/>
          <w:numId w:val="16"/>
        </w:numPr>
        <w:spacing w:beforeLines="0" w:line="576" w:lineRule="exact"/>
        <w:ind w:firstLine="640" w:firstLineChars="200"/>
        <w:contextualSpacing/>
        <w:rPr>
          <w:rFonts w:eastAsia="楷体_GB2312" w:cs="Times New Roman"/>
          <w:color w:val="000000"/>
          <w:kern w:val="0"/>
          <w:sz w:val="32"/>
          <w:szCs w:val="32"/>
          <w:shd w:val="clear" w:color="auto" w:fill="FFFFFF"/>
          <w:lang w:val="zh-CN"/>
        </w:rPr>
      </w:pPr>
      <w:r>
        <w:rPr>
          <w:rFonts w:eastAsia="楷体_GB2312" w:cs="Times New Roman"/>
          <w:color w:val="000000"/>
          <w:kern w:val="0"/>
          <w:sz w:val="32"/>
          <w:szCs w:val="32"/>
          <w:shd w:val="clear" w:color="auto" w:fill="FFFFFF"/>
          <w:lang w:val="zh-CN"/>
        </w:rPr>
        <w:t>财务管理</w:t>
      </w:r>
      <w:r>
        <w:rPr>
          <w:rFonts w:hint="default" w:eastAsia="楷体_GB2312" w:cs="Times New Roman"/>
          <w:color w:val="000000"/>
          <w:kern w:val="0"/>
          <w:sz w:val="32"/>
          <w:szCs w:val="32"/>
          <w:shd w:val="clear" w:color="auto" w:fill="FFFFFF"/>
          <w:lang w:val="zh-CN"/>
        </w:rPr>
        <w:t>。</w:t>
      </w:r>
    </w:p>
    <w:p w14:paraId="256EDE61">
      <w:pPr>
        <w:spacing w:beforeLines="0" w:line="576" w:lineRule="exact"/>
        <w:ind w:firstLine="640" w:firstLineChars="200"/>
        <w:contextualSpacing/>
        <w:rPr>
          <w:rFonts w:eastAsia="仿宋_GB2312"/>
          <w:color w:val="000000"/>
          <w:kern w:val="0"/>
          <w:sz w:val="32"/>
          <w:szCs w:val="32"/>
          <w:shd w:val="clear" w:color="auto" w:fill="FFFFFF"/>
          <w:lang w:val="zh-CN"/>
        </w:rPr>
      </w:pPr>
      <w:r>
        <w:rPr>
          <w:rFonts w:hint="default" w:eastAsia="仿宋_GB2312"/>
          <w:color w:val="000000"/>
          <w:kern w:val="0"/>
          <w:sz w:val="32"/>
          <w:szCs w:val="32"/>
          <w:shd w:val="clear" w:color="auto" w:fill="FFFFFF"/>
          <w:lang w:val="zh-CN"/>
        </w:rPr>
        <w:t>安居镇内控制度、财务管理制度完善，合理设置财务工作岗位，职责权限明确，严格实行不相容岗位分离；资金使用方面，安居镇各项支出严格按照上级各项财经规章制度及镇机关财务报账制度执行，大额资金支出按照“三重一大”集体决策制度，经党委集体决策后拨付。</w:t>
      </w:r>
    </w:p>
    <w:p w14:paraId="433CBC39">
      <w:pPr>
        <w:numPr>
          <w:ilvl w:val="0"/>
          <w:numId w:val="15"/>
        </w:numPr>
        <w:spacing w:beforeLines="0" w:line="576" w:lineRule="exact"/>
        <w:ind w:leftChars="0" w:firstLine="643" w:firstLineChars="200"/>
        <w:contextualSpacing/>
        <w:rPr>
          <w:rFonts w:ascii="Times New Roman" w:hAnsi="Times New Roman" w:eastAsia="仿宋_GB2312" w:cs="Times New Roman"/>
          <w:color w:val="000000"/>
          <w:kern w:val="0"/>
          <w:sz w:val="32"/>
          <w:szCs w:val="32"/>
          <w:shd w:val="clear" w:color="auto" w:fill="FFFFFF"/>
          <w:lang w:val="zh-CN"/>
        </w:rPr>
      </w:pPr>
      <w:r>
        <w:rPr>
          <w:rFonts w:ascii="Times New Roman" w:hAnsi="Times New Roman" w:eastAsia="楷体_GB2312" w:cs="Times New Roman"/>
          <w:b/>
          <w:bCs/>
          <w:color w:val="000000"/>
          <w:kern w:val="0"/>
          <w:sz w:val="32"/>
          <w:szCs w:val="32"/>
          <w:shd w:val="clear" w:color="auto" w:fill="FFFFFF"/>
          <w:lang w:val="zh-CN"/>
        </w:rPr>
        <w:t>部门预算项目绩效分析。</w:t>
      </w:r>
      <w:r>
        <w:rPr>
          <w:rFonts w:hint="default" w:ascii="Times New Roman" w:hAnsi="Times New Roman" w:eastAsia="楷体_GB2312" w:cs="Times New Roman"/>
          <w:b/>
          <w:bCs/>
          <w:color w:val="000000"/>
          <w:kern w:val="0"/>
          <w:sz w:val="32"/>
          <w:szCs w:val="32"/>
          <w:shd w:val="clear" w:color="auto" w:fill="FFFFFF"/>
          <w:lang w:val="zh-CN"/>
        </w:rPr>
        <w:t>（总分值：</w:t>
      </w:r>
      <w:r>
        <w:rPr>
          <w:rFonts w:hint="default" w:ascii="Times New Roman" w:hAnsi="Times New Roman" w:eastAsia="楷体_GB2312" w:cs="Times New Roman"/>
          <w:b/>
          <w:bCs/>
          <w:color w:val="000000"/>
          <w:kern w:val="0"/>
          <w:sz w:val="32"/>
          <w:szCs w:val="32"/>
          <w:shd w:val="clear" w:color="auto" w:fill="FFFFFF"/>
        </w:rPr>
        <w:t>35分</w:t>
      </w:r>
      <w:r>
        <w:rPr>
          <w:rFonts w:hint="default" w:ascii="Times New Roman" w:hAnsi="Times New Roman" w:eastAsia="楷体_GB2312" w:cs="Times New Roman"/>
          <w:b/>
          <w:bCs/>
          <w:color w:val="000000"/>
          <w:kern w:val="0"/>
          <w:sz w:val="32"/>
          <w:szCs w:val="32"/>
          <w:shd w:val="clear" w:color="auto" w:fill="FFFFFF"/>
          <w:lang w:val="zh-CN"/>
        </w:rPr>
        <w:t>）</w:t>
      </w:r>
    </w:p>
    <w:p w14:paraId="6C49F862">
      <w:pPr>
        <w:spacing w:beforeLines="0" w:line="576" w:lineRule="exact"/>
        <w:ind w:firstLine="640" w:firstLineChars="200"/>
        <w:contextualSpacing/>
        <w:rPr>
          <w:rFonts w:ascii="Times New Roman" w:eastAsia="仿宋_GB2312"/>
          <w:color w:val="000000"/>
          <w:kern w:val="0"/>
          <w:sz w:val="32"/>
          <w:szCs w:val="32"/>
          <w:shd w:val="clear" w:color="auto" w:fill="FFFFFF"/>
          <w:lang w:val="zh-CN"/>
        </w:rPr>
      </w:pPr>
      <w:r>
        <w:rPr>
          <w:rFonts w:hint="default" w:ascii="Times New Roman" w:eastAsia="仿宋_GB2312"/>
          <w:color w:val="000000"/>
          <w:kern w:val="0"/>
          <w:sz w:val="32"/>
          <w:szCs w:val="32"/>
          <w:shd w:val="clear" w:color="auto" w:fill="FFFFFF"/>
        </w:rPr>
        <w:t>常年项目绩效分析。</w:t>
      </w:r>
      <w:r>
        <w:rPr>
          <w:rFonts w:hint="default" w:ascii="Times New Roman" w:eastAsia="仿宋_GB2312"/>
          <w:color w:val="000000"/>
          <w:kern w:val="0"/>
          <w:sz w:val="32"/>
          <w:szCs w:val="32"/>
          <w:shd w:val="clear" w:color="auto" w:fill="FFFFFF"/>
          <w:lang w:val="zh-CN"/>
        </w:rPr>
        <w:t>该类项目总数</w:t>
      </w:r>
      <w:r>
        <w:rPr>
          <w:rFonts w:hint="default" w:ascii="Times New Roman" w:eastAsia="仿宋_GB2312"/>
          <w:color w:val="000000"/>
          <w:kern w:val="0"/>
          <w:sz w:val="32"/>
          <w:szCs w:val="32"/>
          <w:shd w:val="clear" w:color="auto" w:fill="FFFFFF"/>
        </w:rPr>
        <w:t>16</w:t>
      </w:r>
      <w:r>
        <w:rPr>
          <w:rFonts w:hint="default" w:ascii="Times New Roman" w:eastAsia="仿宋_GB2312"/>
          <w:color w:val="000000"/>
          <w:kern w:val="0"/>
          <w:sz w:val="32"/>
          <w:szCs w:val="32"/>
          <w:shd w:val="clear" w:color="auto" w:fill="FFFFFF"/>
          <w:lang w:val="zh-CN"/>
        </w:rPr>
        <w:t>个，涉及预算总金额</w:t>
      </w:r>
      <w:r>
        <w:rPr>
          <w:rFonts w:hint="default" w:ascii="Times New Roman" w:eastAsia="仿宋_GB2312"/>
          <w:color w:val="000000"/>
          <w:kern w:val="0"/>
          <w:sz w:val="32"/>
          <w:szCs w:val="32"/>
          <w:shd w:val="clear" w:color="auto" w:fill="FFFFFF"/>
        </w:rPr>
        <w:t>45.98</w:t>
      </w:r>
      <w:r>
        <w:rPr>
          <w:rFonts w:hint="default" w:ascii="Times New Roman" w:eastAsia="仿宋_GB2312"/>
          <w:color w:val="000000"/>
          <w:kern w:val="0"/>
          <w:sz w:val="32"/>
          <w:szCs w:val="32"/>
          <w:shd w:val="clear" w:color="auto" w:fill="FFFFFF"/>
          <w:lang w:val="zh-CN"/>
        </w:rPr>
        <w:t>万元，1—1</w:t>
      </w:r>
      <w:r>
        <w:rPr>
          <w:rFonts w:hint="default" w:ascii="Times New Roman" w:eastAsia="仿宋_GB2312"/>
          <w:color w:val="000000"/>
          <w:kern w:val="0"/>
          <w:sz w:val="32"/>
          <w:szCs w:val="32"/>
          <w:shd w:val="clear" w:color="auto" w:fill="FFFFFF"/>
        </w:rPr>
        <w:t>2</w:t>
      </w:r>
      <w:r>
        <w:rPr>
          <w:rFonts w:hint="default" w:ascii="Times New Roman" w:eastAsia="仿宋_GB2312"/>
          <w:color w:val="000000"/>
          <w:kern w:val="0"/>
          <w:sz w:val="32"/>
          <w:szCs w:val="32"/>
          <w:shd w:val="clear" w:color="auto" w:fill="FFFFFF"/>
          <w:lang w:val="zh-CN"/>
        </w:rPr>
        <w:t>月预算执行总体进度为</w:t>
      </w:r>
      <w:r>
        <w:rPr>
          <w:rFonts w:hint="default" w:ascii="Times New Roman" w:eastAsia="仿宋_GB2312"/>
          <w:color w:val="000000"/>
          <w:kern w:val="0"/>
          <w:sz w:val="32"/>
          <w:szCs w:val="32"/>
          <w:shd w:val="clear" w:color="auto" w:fill="FFFFFF"/>
        </w:rPr>
        <w:t>100</w:t>
      </w:r>
      <w:r>
        <w:rPr>
          <w:rFonts w:hint="default" w:ascii="Times New Roman" w:eastAsia="仿宋_GB2312"/>
          <w:color w:val="000000"/>
          <w:kern w:val="0"/>
          <w:sz w:val="32"/>
          <w:szCs w:val="32"/>
          <w:shd w:val="clear" w:color="auto" w:fill="FFFFFF"/>
          <w:lang w:val="zh-CN"/>
        </w:rPr>
        <w:t>%，其中：预算结余率大于</w:t>
      </w:r>
      <w:r>
        <w:rPr>
          <w:rFonts w:hint="default" w:ascii="Times New Roman" w:eastAsia="仿宋_GB2312"/>
          <w:color w:val="000000"/>
          <w:kern w:val="0"/>
          <w:sz w:val="32"/>
          <w:szCs w:val="32"/>
          <w:shd w:val="clear" w:color="auto" w:fill="FFFFFF"/>
        </w:rPr>
        <w:t>10%</w:t>
      </w:r>
      <w:r>
        <w:rPr>
          <w:rFonts w:hint="default" w:ascii="Times New Roman" w:eastAsia="仿宋_GB2312"/>
          <w:color w:val="000000"/>
          <w:kern w:val="0"/>
          <w:sz w:val="32"/>
          <w:szCs w:val="32"/>
          <w:shd w:val="clear" w:color="auto" w:fill="FFFFFF"/>
          <w:lang w:val="zh-CN"/>
        </w:rPr>
        <w:t>的项目共计</w:t>
      </w:r>
      <w:r>
        <w:rPr>
          <w:rFonts w:hint="default" w:ascii="Times New Roman" w:eastAsia="仿宋_GB2312"/>
          <w:color w:val="000000"/>
          <w:kern w:val="0"/>
          <w:sz w:val="32"/>
          <w:szCs w:val="32"/>
          <w:shd w:val="clear" w:color="auto" w:fill="FFFFFF"/>
        </w:rPr>
        <w:t>0</w:t>
      </w:r>
      <w:r>
        <w:rPr>
          <w:rFonts w:hint="default" w:ascii="Times New Roman" w:eastAsia="仿宋_GB2312"/>
          <w:color w:val="000000"/>
          <w:kern w:val="0"/>
          <w:sz w:val="32"/>
          <w:szCs w:val="32"/>
          <w:shd w:val="clear" w:color="auto" w:fill="FFFFFF"/>
          <w:lang w:val="zh-CN"/>
        </w:rPr>
        <w:t>个。</w:t>
      </w:r>
    </w:p>
    <w:p w14:paraId="5583E52F">
      <w:pPr>
        <w:spacing w:beforeLines="0" w:line="576" w:lineRule="exact"/>
        <w:ind w:firstLine="640" w:firstLineChars="200"/>
        <w:contextualSpacing/>
        <w:rPr>
          <w:rFonts w:ascii="Times New Roman" w:eastAsia="仿宋_GB2312"/>
          <w:color w:val="000000"/>
          <w:kern w:val="0"/>
          <w:sz w:val="32"/>
          <w:szCs w:val="32"/>
          <w:shd w:val="clear" w:color="auto" w:fill="FFFFFF"/>
          <w:lang w:val="zh-CN"/>
        </w:rPr>
      </w:pPr>
      <w:r>
        <w:rPr>
          <w:rFonts w:hint="default" w:ascii="Times New Roman" w:eastAsia="仿宋_GB2312"/>
          <w:color w:val="000000"/>
          <w:kern w:val="0"/>
          <w:sz w:val="32"/>
          <w:szCs w:val="32"/>
          <w:shd w:val="clear" w:color="auto" w:fill="FFFFFF"/>
        </w:rPr>
        <w:t>阶段（一次性）项目绩效分析。</w:t>
      </w:r>
      <w:r>
        <w:rPr>
          <w:rFonts w:hint="default" w:ascii="Times New Roman" w:eastAsia="仿宋_GB2312"/>
          <w:color w:val="000000"/>
          <w:kern w:val="0"/>
          <w:sz w:val="32"/>
          <w:szCs w:val="32"/>
          <w:shd w:val="clear" w:color="auto" w:fill="FFFFFF"/>
          <w:lang w:val="zh-CN"/>
        </w:rPr>
        <w:t>该类项目总数</w:t>
      </w:r>
      <w:r>
        <w:rPr>
          <w:rFonts w:hint="default" w:ascii="Times New Roman" w:eastAsia="仿宋_GB2312"/>
          <w:color w:val="000000"/>
          <w:kern w:val="0"/>
          <w:sz w:val="32"/>
          <w:szCs w:val="32"/>
          <w:shd w:val="clear" w:color="auto" w:fill="FFFFFF"/>
        </w:rPr>
        <w:t>7</w:t>
      </w:r>
      <w:r>
        <w:rPr>
          <w:rFonts w:hint="default" w:ascii="Times New Roman" w:eastAsia="仿宋_GB2312"/>
          <w:color w:val="000000"/>
          <w:kern w:val="0"/>
          <w:sz w:val="32"/>
          <w:szCs w:val="32"/>
          <w:shd w:val="clear" w:color="auto" w:fill="FFFFFF"/>
          <w:lang w:val="zh-CN"/>
        </w:rPr>
        <w:t>个，涉及预算总金额</w:t>
      </w:r>
      <w:r>
        <w:rPr>
          <w:rFonts w:hint="default" w:ascii="Times New Roman" w:eastAsia="仿宋_GB2312"/>
          <w:color w:val="000000"/>
          <w:kern w:val="0"/>
          <w:sz w:val="32"/>
          <w:szCs w:val="32"/>
          <w:shd w:val="clear" w:color="auto" w:fill="FFFFFF"/>
        </w:rPr>
        <w:t>174.59</w:t>
      </w:r>
      <w:r>
        <w:rPr>
          <w:rFonts w:hint="default" w:ascii="Times New Roman" w:eastAsia="仿宋_GB2312"/>
          <w:color w:val="000000"/>
          <w:kern w:val="0"/>
          <w:sz w:val="32"/>
          <w:szCs w:val="32"/>
          <w:shd w:val="clear" w:color="auto" w:fill="FFFFFF"/>
          <w:lang w:val="zh-CN"/>
        </w:rPr>
        <w:t>万元，1—1</w:t>
      </w:r>
      <w:r>
        <w:rPr>
          <w:rFonts w:hint="default" w:ascii="Times New Roman" w:eastAsia="仿宋_GB2312"/>
          <w:color w:val="000000"/>
          <w:kern w:val="0"/>
          <w:sz w:val="32"/>
          <w:szCs w:val="32"/>
          <w:shd w:val="clear" w:color="auto" w:fill="FFFFFF"/>
        </w:rPr>
        <w:t>2</w:t>
      </w:r>
      <w:r>
        <w:rPr>
          <w:rFonts w:hint="default" w:ascii="Times New Roman" w:eastAsia="仿宋_GB2312"/>
          <w:color w:val="000000"/>
          <w:kern w:val="0"/>
          <w:sz w:val="32"/>
          <w:szCs w:val="32"/>
          <w:shd w:val="clear" w:color="auto" w:fill="FFFFFF"/>
          <w:lang w:val="zh-CN"/>
        </w:rPr>
        <w:t>月预算执行总体进度为</w:t>
      </w:r>
      <w:r>
        <w:rPr>
          <w:rFonts w:hint="default" w:ascii="Times New Roman" w:eastAsia="仿宋_GB2312"/>
          <w:color w:val="000000"/>
          <w:kern w:val="0"/>
          <w:sz w:val="32"/>
          <w:szCs w:val="32"/>
          <w:shd w:val="clear" w:color="auto" w:fill="FFFFFF"/>
        </w:rPr>
        <w:t>100</w:t>
      </w:r>
      <w:r>
        <w:rPr>
          <w:rFonts w:hint="default" w:ascii="Times New Roman" w:eastAsia="仿宋_GB2312"/>
          <w:color w:val="000000"/>
          <w:kern w:val="0"/>
          <w:sz w:val="32"/>
          <w:szCs w:val="32"/>
          <w:shd w:val="clear" w:color="auto" w:fill="FFFFFF"/>
          <w:lang w:val="zh-CN"/>
        </w:rPr>
        <w:t>%，其中：预算结余率大于</w:t>
      </w:r>
      <w:r>
        <w:rPr>
          <w:rFonts w:hint="default" w:ascii="Times New Roman" w:eastAsia="仿宋_GB2312"/>
          <w:color w:val="000000"/>
          <w:kern w:val="0"/>
          <w:sz w:val="32"/>
          <w:szCs w:val="32"/>
          <w:shd w:val="clear" w:color="auto" w:fill="FFFFFF"/>
        </w:rPr>
        <w:t>10%</w:t>
      </w:r>
      <w:r>
        <w:rPr>
          <w:rFonts w:hint="default" w:ascii="Times New Roman" w:eastAsia="仿宋_GB2312"/>
          <w:color w:val="000000"/>
          <w:kern w:val="0"/>
          <w:sz w:val="32"/>
          <w:szCs w:val="32"/>
          <w:shd w:val="clear" w:color="auto" w:fill="FFFFFF"/>
          <w:lang w:val="zh-CN"/>
        </w:rPr>
        <w:t>的项目共计</w:t>
      </w:r>
      <w:r>
        <w:rPr>
          <w:rFonts w:hint="default" w:ascii="Times New Roman" w:eastAsia="仿宋_GB2312"/>
          <w:color w:val="000000"/>
          <w:kern w:val="0"/>
          <w:sz w:val="32"/>
          <w:szCs w:val="32"/>
          <w:shd w:val="clear" w:color="auto" w:fill="FFFFFF"/>
        </w:rPr>
        <w:t>0</w:t>
      </w:r>
      <w:r>
        <w:rPr>
          <w:rFonts w:hint="default" w:ascii="Times New Roman" w:eastAsia="仿宋_GB2312"/>
          <w:color w:val="000000"/>
          <w:kern w:val="0"/>
          <w:sz w:val="32"/>
          <w:szCs w:val="32"/>
          <w:shd w:val="clear" w:color="auto" w:fill="FFFFFF"/>
          <w:lang w:val="zh-CN"/>
        </w:rPr>
        <w:t>个。</w:t>
      </w:r>
    </w:p>
    <w:p w14:paraId="2A3C2964">
      <w:pPr>
        <w:numPr>
          <w:ilvl w:val="0"/>
          <w:numId w:val="18"/>
        </w:numPr>
        <w:spacing w:beforeLines="0" w:line="576" w:lineRule="exact"/>
        <w:ind w:firstLine="640" w:firstLineChars="200"/>
        <w:contextualSpacing/>
        <w:rPr>
          <w:rFonts w:ascii="Times New Roman" w:eastAsia="仿宋_GB2312"/>
          <w:color w:val="000000"/>
          <w:kern w:val="0"/>
          <w:sz w:val="32"/>
          <w:szCs w:val="32"/>
          <w:shd w:val="clear" w:color="auto" w:fill="FFFFFF"/>
          <w:lang w:val="zh-CN"/>
        </w:rPr>
      </w:pPr>
      <w:r>
        <w:rPr>
          <w:rFonts w:hint="default" w:ascii="Times New Roman" w:eastAsia="仿宋_GB2312" w:cs="Times New Roman"/>
          <w:color w:val="000000"/>
          <w:kern w:val="0"/>
          <w:sz w:val="32"/>
          <w:szCs w:val="32"/>
          <w:shd w:val="clear" w:color="auto" w:fill="FFFFFF"/>
          <w:lang w:val="zh-CN"/>
        </w:rPr>
        <w:t>项目决策。（分值：</w:t>
      </w:r>
      <w:r>
        <w:rPr>
          <w:rFonts w:hint="default" w:ascii="Times New Roman" w:eastAsia="仿宋_GB2312" w:cs="Times New Roman"/>
          <w:color w:val="000000"/>
          <w:kern w:val="0"/>
          <w:sz w:val="32"/>
          <w:szCs w:val="32"/>
          <w:shd w:val="clear" w:color="auto" w:fill="FFFFFF"/>
        </w:rPr>
        <w:t>12分</w:t>
      </w:r>
      <w:r>
        <w:rPr>
          <w:rFonts w:hint="default" w:ascii="Times New Roman" w:eastAsia="仿宋_GB2312" w:cs="Times New Roman"/>
          <w:color w:val="000000"/>
          <w:kern w:val="0"/>
          <w:sz w:val="32"/>
          <w:szCs w:val="32"/>
          <w:shd w:val="clear" w:color="auto" w:fill="FFFFFF"/>
          <w:lang w:val="zh-CN"/>
        </w:rPr>
        <w:t>）</w:t>
      </w:r>
    </w:p>
    <w:p w14:paraId="65AB7884">
      <w:pPr>
        <w:spacing w:beforeLines="0" w:after="0" w:line="576" w:lineRule="exact"/>
        <w:ind w:firstLine="640" w:firstLineChars="200"/>
        <w:rPr>
          <w:rFonts w:ascii="Times New Roman" w:eastAsia="仿宋_GB2312"/>
          <w:color w:val="000000"/>
          <w:kern w:val="0"/>
          <w:sz w:val="32"/>
          <w:szCs w:val="32"/>
          <w:shd w:val="clear" w:color="auto" w:fill="FFFFFF"/>
        </w:rPr>
      </w:pPr>
      <w:r>
        <w:rPr>
          <w:rFonts w:hint="default" w:ascii="Times New Roman" w:eastAsia="仿宋_GB2312"/>
          <w:color w:val="000000"/>
          <w:kern w:val="0"/>
          <w:sz w:val="32"/>
          <w:szCs w:val="32"/>
          <w:shd w:val="clear" w:color="auto" w:fill="FFFFFF"/>
        </w:rPr>
        <w:t>安居镇2024年项目预算根据区委、区政府确定的《十四五经济社会发展规划》，按照区财政局《关于编制区级部门2024-2026支出规划和2024年部门预算的通知》（遂安财预〔2023〕6号）文件口径进行编制，其中常年项目预算由各项目负责部门紧密围绕项目年度工作任务设置绩效目标，因项目预算执行存在不可预见性，部分项目绩效目标指标值设置不够科学合理，以致在预算执行过程中部分项目绩效目标难以实现，此处扣除2分；项目入库方面，安居镇按照区财政局规定时间于2023年10月完成项目申报入库，此项自评分为11分。</w:t>
      </w:r>
    </w:p>
    <w:p w14:paraId="28ACD7BB">
      <w:pPr>
        <w:numPr>
          <w:ilvl w:val="0"/>
          <w:numId w:val="18"/>
        </w:numPr>
        <w:spacing w:beforeLines="0" w:line="576" w:lineRule="exact"/>
        <w:ind w:firstLine="640" w:firstLineChars="200"/>
        <w:contextualSpacing/>
        <w:rPr>
          <w:rFonts w:ascii="Times New Roman" w:eastAsia="仿宋_GB2312"/>
          <w:color w:val="000000"/>
          <w:kern w:val="0"/>
          <w:sz w:val="32"/>
          <w:szCs w:val="32"/>
          <w:shd w:val="clear" w:color="auto" w:fill="FFFFFF"/>
          <w:lang w:val="zh-CN"/>
        </w:rPr>
      </w:pPr>
      <w:r>
        <w:rPr>
          <w:rFonts w:hint="default" w:ascii="Times New Roman" w:eastAsia="仿宋_GB2312" w:cs="Times New Roman"/>
          <w:color w:val="000000"/>
          <w:kern w:val="0"/>
          <w:sz w:val="32"/>
          <w:szCs w:val="32"/>
          <w:shd w:val="clear" w:color="auto" w:fill="FFFFFF"/>
        </w:rPr>
        <w:t>项目执行</w:t>
      </w:r>
      <w:r>
        <w:rPr>
          <w:rFonts w:hint="default" w:ascii="Times New Roman" w:eastAsia="仿宋_GB2312" w:cs="Times New Roman"/>
          <w:color w:val="000000"/>
          <w:kern w:val="0"/>
          <w:sz w:val="32"/>
          <w:szCs w:val="32"/>
          <w:shd w:val="clear" w:color="auto" w:fill="FFFFFF"/>
          <w:lang w:val="zh-CN"/>
        </w:rPr>
        <w:t>。（分值：</w:t>
      </w:r>
      <w:r>
        <w:rPr>
          <w:rFonts w:hint="default" w:ascii="Times New Roman" w:eastAsia="仿宋_GB2312" w:cs="Times New Roman"/>
          <w:color w:val="000000"/>
          <w:kern w:val="0"/>
          <w:sz w:val="32"/>
          <w:szCs w:val="32"/>
          <w:shd w:val="clear" w:color="auto" w:fill="FFFFFF"/>
        </w:rPr>
        <w:t>15分</w:t>
      </w:r>
      <w:r>
        <w:rPr>
          <w:rFonts w:hint="default" w:ascii="Times New Roman" w:eastAsia="仿宋_GB2312" w:cs="Times New Roman"/>
          <w:color w:val="000000"/>
          <w:kern w:val="0"/>
          <w:sz w:val="32"/>
          <w:szCs w:val="32"/>
          <w:shd w:val="clear" w:color="auto" w:fill="FFFFFF"/>
          <w:lang w:val="zh-CN"/>
        </w:rPr>
        <w:t>）</w:t>
      </w:r>
    </w:p>
    <w:p w14:paraId="281D652F">
      <w:pPr>
        <w:spacing w:beforeLines="0" w:after="0" w:line="576"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安居镇在</w:t>
      </w:r>
      <w:r>
        <w:rPr>
          <w:rFonts w:hint="default" w:ascii="Times New Roman" w:hAnsi="Times New Roman" w:eastAsia="仿宋_GB2312" w:cs="Times New Roman"/>
          <w:sz w:val="32"/>
          <w:szCs w:val="32"/>
        </w:rPr>
        <w:t>2024年度</w:t>
      </w:r>
      <w:r>
        <w:rPr>
          <w:rFonts w:hint="default" w:ascii="Times New Roman" w:hAnsi="Times New Roman" w:eastAsia="仿宋_GB2312" w:cs="Times New Roman"/>
          <w:sz w:val="32"/>
          <w:szCs w:val="32"/>
          <w:lang w:val="zh-CN"/>
        </w:rPr>
        <w:t>项目执行中严格按照年初设定的目标方向管理和使用，途中未进行项目预算的调整；所有项目支出符合国家财经法规和财务管理制度规定以及有关专项资金管理办法的规定；资金的拨付有完整的审批程序和手续，不存在截留、挤占、挪用、虚列支出等情况。此项自评分为</w:t>
      </w:r>
      <w:r>
        <w:rPr>
          <w:rFonts w:hint="default" w:ascii="Times New Roman" w:hAnsi="Times New Roman" w:eastAsia="仿宋_GB2312" w:cs="Times New Roman"/>
          <w:sz w:val="32"/>
          <w:szCs w:val="32"/>
        </w:rPr>
        <w:t>15分。</w:t>
      </w:r>
    </w:p>
    <w:p w14:paraId="40AB2224">
      <w:pPr>
        <w:numPr>
          <w:ilvl w:val="0"/>
          <w:numId w:val="18"/>
        </w:numPr>
        <w:spacing w:beforeLines="0" w:line="576" w:lineRule="exact"/>
        <w:ind w:firstLine="640" w:firstLineChars="200"/>
        <w:contextualSpacing/>
        <w:rPr>
          <w:rFonts w:ascii="Times New Roman" w:eastAsia="仿宋_GB2312"/>
          <w:color w:val="000000"/>
          <w:kern w:val="0"/>
          <w:sz w:val="32"/>
          <w:szCs w:val="32"/>
          <w:shd w:val="clear" w:color="auto" w:fill="FFFFFF"/>
          <w:lang w:val="zh-CN"/>
        </w:rPr>
      </w:pPr>
      <w:r>
        <w:rPr>
          <w:rFonts w:hint="default" w:ascii="Times New Roman" w:eastAsia="仿宋_GB2312" w:cs="Times New Roman"/>
          <w:color w:val="000000"/>
          <w:kern w:val="0"/>
          <w:sz w:val="32"/>
          <w:szCs w:val="32"/>
          <w:shd w:val="clear" w:color="auto" w:fill="FFFFFF"/>
          <w:lang w:val="zh-CN"/>
        </w:rPr>
        <w:t>目标实现。（分值</w:t>
      </w:r>
      <w:r>
        <w:rPr>
          <w:rFonts w:hint="default" w:ascii="Times New Roman" w:eastAsia="仿宋_GB2312" w:cs="Times New Roman"/>
          <w:color w:val="000000"/>
          <w:kern w:val="0"/>
          <w:sz w:val="32"/>
          <w:szCs w:val="32"/>
          <w:shd w:val="clear" w:color="auto" w:fill="FFFFFF"/>
        </w:rPr>
        <w:t>:17分</w:t>
      </w:r>
      <w:r>
        <w:rPr>
          <w:rFonts w:hint="default" w:ascii="Times New Roman" w:eastAsia="仿宋_GB2312" w:cs="Times New Roman"/>
          <w:color w:val="000000"/>
          <w:kern w:val="0"/>
          <w:sz w:val="32"/>
          <w:szCs w:val="32"/>
          <w:shd w:val="clear" w:color="auto" w:fill="FFFFFF"/>
          <w:lang w:val="zh-CN"/>
        </w:rPr>
        <w:t>）</w:t>
      </w:r>
    </w:p>
    <w:p w14:paraId="16987D8D">
      <w:pPr>
        <w:pStyle w:val="11"/>
        <w:spacing w:before="0" w:beforeLines="0" w:line="576" w:lineRule="exact"/>
        <w:ind w:firstLine="640" w:firstLineChars="200"/>
        <w:rPr>
          <w:rFonts w:ascii="Times New Roman"/>
          <w:sz w:val="32"/>
          <w:szCs w:val="32"/>
        </w:rPr>
      </w:pPr>
      <w:r>
        <w:rPr>
          <w:rFonts w:hint="default" w:ascii="Times New Roman"/>
          <w:sz w:val="32"/>
          <w:szCs w:val="32"/>
        </w:rPr>
        <w:t>安居镇</w:t>
      </w:r>
      <w:r>
        <w:rPr>
          <w:rFonts w:ascii="Times New Roman"/>
          <w:sz w:val="32"/>
          <w:szCs w:val="32"/>
        </w:rPr>
        <w:t>202</w:t>
      </w:r>
      <w:r>
        <w:rPr>
          <w:rFonts w:hint="default" w:ascii="Times New Roman"/>
          <w:sz w:val="32"/>
          <w:szCs w:val="32"/>
        </w:rPr>
        <w:t>4</w:t>
      </w:r>
      <w:r>
        <w:rPr>
          <w:rFonts w:ascii="Times New Roman"/>
          <w:sz w:val="32"/>
          <w:szCs w:val="32"/>
        </w:rPr>
        <w:t>年各个项目都按既定目标完成，未出现偏离，达到了预定效果</w:t>
      </w:r>
      <w:r>
        <w:rPr>
          <w:rFonts w:hint="default" w:ascii="Times New Roman"/>
          <w:sz w:val="32"/>
          <w:szCs w:val="32"/>
        </w:rPr>
        <w:t>，自评得分17分。</w:t>
      </w:r>
    </w:p>
    <w:p w14:paraId="68E0BC93">
      <w:pPr>
        <w:numPr>
          <w:ilvl w:val="0"/>
          <w:numId w:val="15"/>
        </w:numPr>
        <w:spacing w:beforeLines="0" w:line="576" w:lineRule="exact"/>
        <w:ind w:leftChars="0" w:firstLine="643" w:firstLineChars="200"/>
        <w:contextualSpacing/>
        <w:jc w:val="left"/>
        <w:rPr>
          <w:rFonts w:ascii="Times New Roman" w:hAnsi="Times New Roman" w:eastAsia="仿宋_GB2312" w:cs="Times New Roman"/>
          <w:color w:val="000000"/>
          <w:kern w:val="0"/>
          <w:sz w:val="32"/>
          <w:szCs w:val="32"/>
          <w:shd w:val="clear" w:color="auto" w:fill="FFFFFF"/>
        </w:rPr>
      </w:pPr>
      <w:r>
        <w:rPr>
          <w:rFonts w:ascii="Times New Roman" w:hAnsi="Times New Roman" w:eastAsia="楷体_GB2312" w:cs="Times New Roman"/>
          <w:b/>
          <w:bCs/>
          <w:sz w:val="32"/>
          <w:szCs w:val="32"/>
          <w:lang w:val="zh-CN"/>
        </w:rPr>
        <w:t>绩效结果应用情况</w:t>
      </w:r>
      <w:r>
        <w:rPr>
          <w:rFonts w:hint="default" w:ascii="Times New Roman" w:hAnsi="Times New Roman" w:eastAsia="楷体_GB2312" w:cs="Times New Roman"/>
          <w:b/>
          <w:bCs/>
          <w:sz w:val="32"/>
          <w:szCs w:val="32"/>
          <w:lang w:val="zh-CN"/>
        </w:rPr>
        <w:t>。</w:t>
      </w:r>
    </w:p>
    <w:p w14:paraId="23E474CE">
      <w:pPr>
        <w:spacing w:beforeLines="0" w:line="576" w:lineRule="exact"/>
        <w:ind w:firstLine="640" w:firstLineChars="200"/>
        <w:rPr>
          <w:rFonts w:eastAsia="楷体_GB2312"/>
          <w:b/>
          <w:bCs/>
          <w:color w:val="000000"/>
          <w:kern w:val="0"/>
          <w:sz w:val="32"/>
          <w:szCs w:val="32"/>
          <w:shd w:val="clear" w:color="auto" w:fill="FFFFFF"/>
        </w:rPr>
      </w:pPr>
      <w:r>
        <w:rPr>
          <w:rFonts w:hint="default" w:ascii="Times New Roman" w:eastAsia="仿宋_GB2312"/>
          <w:sz w:val="32"/>
          <w:szCs w:val="32"/>
        </w:rPr>
        <w:t>通过整体支出绩效自评，进一步强化绩效评价结果应用。一是将评价结果作为预算调整和下一年度预算编制的重要参考依据，进一步优化财政资源配置。二是随同部门决算在政府门户网站“财政预（决）算”专栏公开自评报告及绩效目标自评表。</w:t>
      </w:r>
    </w:p>
    <w:p w14:paraId="11FCF980">
      <w:pPr>
        <w:widowControl/>
        <w:spacing w:beforeLines="0" w:line="576" w:lineRule="exact"/>
        <w:ind w:firstLine="640" w:firstLineChars="200"/>
        <w:contextualSpacing/>
        <w:rPr>
          <w:rFonts w:eastAsia="黑体"/>
          <w:color w:val="000000"/>
          <w:kern w:val="0"/>
          <w:sz w:val="32"/>
          <w:szCs w:val="32"/>
          <w:shd w:val="clear" w:color="auto" w:fill="FFFFFF"/>
        </w:rPr>
      </w:pPr>
      <w:r>
        <w:rPr>
          <w:rFonts w:eastAsia="黑体"/>
          <w:color w:val="000000"/>
          <w:kern w:val="0"/>
          <w:sz w:val="32"/>
          <w:szCs w:val="32"/>
          <w:shd w:val="clear" w:color="auto" w:fill="FFFFFF"/>
        </w:rPr>
        <w:t>四、评价结论及建议</w:t>
      </w:r>
    </w:p>
    <w:p w14:paraId="21E1D0D9">
      <w:pPr>
        <w:spacing w:beforeLines="0" w:line="576" w:lineRule="exact"/>
        <w:ind w:firstLine="643" w:firstLineChars="200"/>
        <w:contextualSpacing/>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（一）评价结论。</w:t>
      </w:r>
    </w:p>
    <w:p w14:paraId="07124BD0">
      <w:pPr>
        <w:spacing w:beforeLines="0" w:line="576" w:lineRule="exact"/>
        <w:ind w:firstLine="640" w:firstLineChars="200"/>
        <w:rPr>
          <w:rFonts w:ascii="Times New Roman" w:eastAsia="仿宋_GB2312"/>
          <w:sz w:val="32"/>
          <w:szCs w:val="32"/>
          <w:lang w:val="zh-CN"/>
        </w:rPr>
      </w:pPr>
      <w:r>
        <w:rPr>
          <w:rFonts w:hint="default" w:ascii="Times New Roman" w:eastAsia="仿宋_GB2312"/>
          <w:sz w:val="32"/>
          <w:szCs w:val="32"/>
          <w:lang w:val="zh-CN"/>
        </w:rPr>
        <w:t>2024年，安居镇紧紧围绕</w:t>
      </w:r>
      <w:r>
        <w:rPr>
          <w:rFonts w:hint="default" w:ascii="Times New Roman" w:eastAsia="仿宋_GB2312"/>
          <w:color w:val="000000"/>
          <w:kern w:val="0"/>
          <w:sz w:val="32"/>
          <w:szCs w:val="32"/>
          <w:shd w:val="clear" w:color="auto" w:fill="FFFFFF"/>
        </w:rPr>
        <w:t>区委、区政府确定的《十四五经济社会发展规划》，</w:t>
      </w:r>
      <w:r>
        <w:rPr>
          <w:rFonts w:hint="default" w:ascii="Times New Roman" w:eastAsia="仿宋_GB2312"/>
          <w:sz w:val="32"/>
          <w:szCs w:val="32"/>
          <w:lang w:val="zh-CN"/>
        </w:rPr>
        <w:t>在农村综合改革、推进乡村产业建设等方面持续发力，推动乡村全面振兴，扎实推进农业农村各项工作。从整体情况来看，在各项资金使用和项目实施中，能够按照国家相关规定执行和实施，执行项目的管理、实施和效果均达到预期目标，管理较规范，实施进度正常，最终效果好，绩效目标基本实现，2024年部门整体支出绩效自评得分</w:t>
      </w:r>
      <w:r>
        <w:rPr>
          <w:rFonts w:hint="default" w:ascii="Times New Roman" w:eastAsia="仿宋_GB2312"/>
          <w:sz w:val="32"/>
          <w:szCs w:val="32"/>
        </w:rPr>
        <w:t>92.2</w:t>
      </w:r>
      <w:r>
        <w:rPr>
          <w:rFonts w:hint="default" w:ascii="Times New Roman" w:eastAsia="仿宋_GB2312"/>
          <w:sz w:val="32"/>
          <w:szCs w:val="32"/>
          <w:lang w:val="zh-CN"/>
        </w:rPr>
        <w:t>分，部门整体支出预算绩效评价“优秀”。</w:t>
      </w:r>
    </w:p>
    <w:p w14:paraId="67A35F0D">
      <w:pPr>
        <w:spacing w:beforeLines="0" w:line="576" w:lineRule="exact"/>
        <w:ind w:firstLine="643" w:firstLineChars="200"/>
        <w:contextualSpacing/>
        <w:rPr>
          <w:rFonts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（二）存在问题。</w:t>
      </w:r>
    </w:p>
    <w:p w14:paraId="321EA608">
      <w:pPr>
        <w:spacing w:beforeLines="0" w:line="576" w:lineRule="exact"/>
        <w:ind w:firstLine="640" w:firstLineChars="200"/>
        <w:rPr>
          <w:rFonts w:ascii="Times New Roman" w:eastAsia="仿宋_GB2312"/>
          <w:sz w:val="32"/>
          <w:szCs w:val="32"/>
          <w:lang w:val="zh-CN"/>
        </w:rPr>
      </w:pPr>
      <w:r>
        <w:rPr>
          <w:rFonts w:hint="default" w:ascii="Times New Roman" w:eastAsia="仿宋_GB2312"/>
          <w:sz w:val="32"/>
          <w:szCs w:val="32"/>
          <w:lang w:val="zh-CN"/>
        </w:rPr>
        <w:t>预算编制工作有待细化。预算编制不够明确和细化，预算编制的合理性需要提高，预算执行力度还要进一步加强。公用经费和三公经费控制有一定难度，基本为刚性支出。</w:t>
      </w:r>
    </w:p>
    <w:p w14:paraId="770F3BDC">
      <w:pPr>
        <w:spacing w:beforeLines="0" w:line="576" w:lineRule="exact"/>
        <w:ind w:firstLine="643" w:firstLineChars="200"/>
        <w:rPr>
          <w:rFonts w:eastAsia="楷体_GB2312"/>
          <w:b/>
          <w:bCs/>
          <w:color w:val="000000"/>
          <w:kern w:val="0"/>
          <w:sz w:val="32"/>
          <w:szCs w:val="32"/>
          <w:shd w:val="clear" w:color="auto" w:fill="FFFFFF"/>
          <w:lang w:val="zh-CN"/>
        </w:rPr>
      </w:pPr>
      <w:r>
        <w:rPr>
          <w:rFonts w:hint="default" w:ascii="Times New Roman" w:eastAsia="仿宋_GB2312"/>
          <w:b/>
          <w:bCs/>
          <w:sz w:val="32"/>
          <w:szCs w:val="32"/>
          <w:lang w:val="zh-CN"/>
        </w:rPr>
        <w:t>（三）</w:t>
      </w:r>
      <w:r>
        <w:rPr>
          <w:rFonts w:hint="default" w:eastAsia="楷体_GB2312"/>
          <w:b/>
          <w:bCs/>
          <w:color w:val="000000"/>
          <w:kern w:val="0"/>
          <w:sz w:val="32"/>
          <w:szCs w:val="32"/>
          <w:shd w:val="clear" w:color="auto" w:fill="FFFFFF"/>
          <w:lang w:val="zh-CN"/>
        </w:rPr>
        <w:t>改进建议。</w:t>
      </w:r>
      <w:bookmarkStart w:id="92" w:name="_Hlk110546638"/>
    </w:p>
    <w:bookmarkEnd w:id="92"/>
    <w:p w14:paraId="217E2496">
      <w:pPr>
        <w:spacing w:beforeLines="0" w:line="576" w:lineRule="exact"/>
        <w:ind w:firstLine="640" w:firstLineChars="200"/>
        <w:rPr>
          <w:rFonts w:ascii="Times New Roman" w:eastAsia="仿宋_GB2312"/>
          <w:sz w:val="32"/>
          <w:szCs w:val="32"/>
          <w:lang w:val="zh-CN"/>
        </w:rPr>
      </w:pPr>
      <w:r>
        <w:rPr>
          <w:rFonts w:hint="default" w:ascii="Times New Roman" w:eastAsia="仿宋_GB2312"/>
          <w:sz w:val="32"/>
          <w:szCs w:val="32"/>
          <w:lang w:val="zh-CN"/>
        </w:rPr>
        <w:t>1.</w:t>
      </w:r>
      <w:r>
        <w:rPr>
          <w:rFonts w:hint="eastAsia" w:ascii="Times New Roman" w:hAnsi="Times New Roman" w:eastAsia="仿宋_GB2312" w:cs="Times New Roman"/>
          <w:sz w:val="32"/>
          <w:szCs w:val="32"/>
          <w:lang w:val="en-US" w:eastAsia="zh-CN"/>
        </w:rPr>
        <w:t xml:space="preserve"> </w:t>
      </w:r>
      <w:r>
        <w:rPr>
          <w:rFonts w:hint="default" w:ascii="Times New Roman" w:eastAsia="仿宋_GB2312"/>
          <w:sz w:val="32"/>
          <w:szCs w:val="32"/>
          <w:lang w:val="zh-CN"/>
        </w:rPr>
        <w:t>细化预算编制工作，认真做好预算的编制。进一步加强单位内部机构各股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14:paraId="31B1ECD6">
      <w:pPr>
        <w:spacing w:beforeLines="0" w:line="576" w:lineRule="exact"/>
        <w:ind w:firstLine="640" w:firstLineChars="200"/>
        <w:rPr>
          <w:rFonts w:hint="default" w:ascii="Times New Roman" w:hAnsi="Times New Roman" w:eastAsia="仿宋_GB2312" w:cs="Times New Roman"/>
          <w:sz w:val="32"/>
          <w:szCs w:val="32"/>
          <w:lang w:val="zh-CN"/>
        </w:rPr>
      </w:pPr>
      <w:r>
        <w:rPr>
          <w:rFonts w:hint="default" w:ascii="Times New Roman" w:eastAsia="仿宋_GB2312"/>
          <w:sz w:val="32"/>
          <w:szCs w:val="32"/>
        </w:rPr>
        <w:t>2</w:t>
      </w:r>
      <w:r>
        <w:rPr>
          <w:rFonts w:hint="default" w:ascii="Times New Roman" w:eastAsia="仿宋_GB2312"/>
          <w:sz w:val="32"/>
          <w:szCs w:val="32"/>
          <w:lang w:val="zh-CN"/>
        </w:rPr>
        <w:t>.</w:t>
      </w:r>
      <w:r>
        <w:rPr>
          <w:rFonts w:hint="eastAsia" w:ascii="Times New Roman" w:hAnsi="Times New Roman" w:eastAsia="仿宋_GB2312" w:cs="Times New Roman"/>
          <w:sz w:val="32"/>
          <w:szCs w:val="32"/>
          <w:lang w:val="en-US" w:eastAsia="zh-CN"/>
        </w:rPr>
        <w:t xml:space="preserve"> </w:t>
      </w:r>
      <w:r>
        <w:rPr>
          <w:rFonts w:hint="default" w:ascii="Times New Roman" w:eastAsia="仿宋_GB2312"/>
          <w:sz w:val="32"/>
          <w:szCs w:val="32"/>
          <w:lang w:val="zh-CN"/>
        </w:rPr>
        <w:t>加强财务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14:paraId="3EE03D0E">
      <w:pPr>
        <w:spacing w:beforeLines="0" w:line="576" w:lineRule="exact"/>
        <w:ind w:firstLine="640" w:firstLineChars="200"/>
        <w:rPr>
          <w:rFonts w:ascii="Times New Roman" w:eastAsia="仿宋_GB2312"/>
          <w:sz w:val="32"/>
          <w:szCs w:val="32"/>
          <w:lang w:val="zh-CN"/>
        </w:rPr>
      </w:pPr>
    </w:p>
    <w:p w14:paraId="0C610C30">
      <w:pPr>
        <w:pStyle w:val="3"/>
        <w:keepNext w:val="0"/>
        <w:keepLines w:val="0"/>
        <w:pageBreakBefore w:val="0"/>
        <w:numPr>
          <w:ilvl w:val="0"/>
          <w:numId w:val="0"/>
        </w:numPr>
        <w:kinsoku/>
        <w:wordWrap/>
        <w:overflowPunct/>
        <w:topLinePunct w:val="0"/>
        <w:autoSpaceDE/>
        <w:autoSpaceDN/>
        <w:bidi w:val="0"/>
        <w:spacing w:beforeLines="0" w:after="0" w:line="576" w:lineRule="exact"/>
        <w:ind w:left="0" w:leftChars="0" w:firstLine="640" w:firstLineChars="200"/>
        <w:textAlignment w:val="auto"/>
        <w:rPr>
          <w:rFonts w:hint="default" w:ascii="Times New Roman" w:hAnsi="Times New Roman" w:eastAsia="仿宋_GB2312" w:cs="Times New Roman"/>
          <w:kern w:val="2"/>
          <w:sz w:val="32"/>
          <w:szCs w:val="32"/>
          <w:u w:val="none"/>
          <w:lang w:val="zh-CN" w:eastAsia="zh-CN" w:bidi="ar"/>
        </w:rPr>
      </w:pPr>
      <w:r>
        <w:rPr>
          <w:rFonts w:hint="default" w:ascii="Times New Roman" w:hAnsi="Times New Roman" w:eastAsia="仿宋_GB2312" w:cs="Times New Roman"/>
          <w:kern w:val="2"/>
          <w:sz w:val="32"/>
          <w:szCs w:val="32"/>
          <w:u w:val="none"/>
          <w:lang w:val="zh-CN" w:eastAsia="zh-CN" w:bidi="ar"/>
        </w:rPr>
        <w:t>附表：</w:t>
      </w:r>
      <w:r>
        <w:rPr>
          <w:rFonts w:hint="default" w:ascii="Times New Roman" w:hAnsi="Times New Roman" w:eastAsia="仿宋_GB2312" w:cs="Times New Roman"/>
          <w:kern w:val="2"/>
          <w:sz w:val="32"/>
          <w:szCs w:val="32"/>
          <w:u w:val="none"/>
          <w:lang w:val="en-US" w:eastAsia="zh-CN" w:bidi="ar"/>
        </w:rPr>
        <w:t>1.部门整体支出绩效自评表</w:t>
      </w:r>
    </w:p>
    <w:p w14:paraId="2E16789A">
      <w:pPr>
        <w:pStyle w:val="3"/>
        <w:keepNext w:val="0"/>
        <w:keepLines w:val="0"/>
        <w:pageBreakBefore w:val="0"/>
        <w:numPr>
          <w:ilvl w:val="0"/>
          <w:numId w:val="0"/>
        </w:numPr>
        <w:kinsoku/>
        <w:wordWrap/>
        <w:overflowPunct/>
        <w:topLinePunct w:val="0"/>
        <w:autoSpaceDE/>
        <w:autoSpaceDN/>
        <w:bidi w:val="0"/>
        <w:spacing w:beforeLines="0" w:after="0" w:line="576" w:lineRule="exact"/>
        <w:ind w:left="0" w:leftChars="0" w:firstLine="1600" w:firstLineChars="500"/>
        <w:textAlignment w:val="auto"/>
        <w:rPr>
          <w:rFonts w:hint="default" w:ascii="Times New Roman" w:hAnsi="Times New Roman" w:eastAsia="仿宋_GB2312" w:cs="Times New Roman"/>
          <w:kern w:val="2"/>
          <w:sz w:val="32"/>
          <w:szCs w:val="32"/>
          <w:u w:val="none"/>
          <w:lang w:val="en-US" w:eastAsia="zh-CN" w:bidi="ar"/>
        </w:rPr>
      </w:pPr>
      <w:r>
        <w:rPr>
          <w:rFonts w:hint="default" w:ascii="Times New Roman" w:hAnsi="Times New Roman" w:eastAsia="仿宋_GB2312" w:cs="Times New Roman"/>
          <w:kern w:val="2"/>
          <w:sz w:val="32"/>
          <w:szCs w:val="32"/>
          <w:u w:val="none"/>
          <w:lang w:val="en-US" w:eastAsia="zh-CN" w:bidi="ar"/>
        </w:rPr>
        <w:t>2.部门预算项目支出绩效自评表（2024年度）</w:t>
      </w:r>
    </w:p>
    <w:p w14:paraId="4922E7A9">
      <w:pPr>
        <w:keepNext w:val="0"/>
        <w:keepLines w:val="0"/>
        <w:pageBreakBefore w:val="0"/>
        <w:kinsoku/>
        <w:wordWrap/>
        <w:overflowPunct/>
        <w:topLinePunct w:val="0"/>
        <w:autoSpaceDE/>
        <w:autoSpaceDN/>
        <w:bidi w:val="0"/>
        <w:ind w:firstLineChars="500"/>
        <w:textAlignment w:val="auto"/>
        <w:rPr>
          <w:rFonts w:hint="default" w:ascii="Times New Roman" w:hAnsi="Times New Roman" w:eastAsia="仿宋_GB2312" w:cs="Times New Roman"/>
          <w:sz w:val="32"/>
          <w:szCs w:val="32"/>
          <w:u w:val="none"/>
          <w:lang w:val="en-US" w:eastAsia="zh-CN" w:bidi="ar"/>
        </w:rPr>
      </w:pPr>
      <w:r>
        <w:rPr>
          <w:rFonts w:hint="default" w:ascii="Times New Roman" w:hAnsi="Times New Roman" w:eastAsia="仿宋_GB2312" w:cs="Times New Roman"/>
          <w:sz w:val="32"/>
          <w:szCs w:val="32"/>
          <w:u w:val="none"/>
          <w:lang w:val="en-US" w:eastAsia="zh-CN" w:bidi="ar"/>
        </w:rPr>
        <w:br w:type="page"/>
      </w:r>
    </w:p>
    <w:p w14:paraId="74F983AD">
      <w:pPr>
        <w:pStyle w:val="23"/>
        <w:spacing w:before="0" w:after="0" w:line="576" w:lineRule="exact"/>
        <w:rPr>
          <w:rFonts w:hint="eastAsia" w:ascii="黑体" w:hAnsi="黑体" w:eastAsia="黑体" w:cs="黑体"/>
          <w:b w:val="0"/>
          <w:bCs/>
          <w:sz w:val="32"/>
          <w:szCs w:val="32"/>
          <w:lang w:val="en-US" w:eastAsia="zh-CN"/>
        </w:rPr>
      </w:pPr>
      <w:r>
        <w:rPr>
          <w:rFonts w:hint="eastAsia" w:ascii="黑体" w:hAnsi="黑体" w:cs="黑体"/>
          <w:b w:val="0"/>
          <w:bCs/>
          <w:sz w:val="32"/>
          <w:szCs w:val="32"/>
          <w:lang w:val="en-US" w:eastAsia="zh-CN"/>
        </w:rPr>
        <w:t>附件1</w:t>
      </w:r>
    </w:p>
    <w:tbl>
      <w:tblPr>
        <w:tblStyle w:val="19"/>
        <w:tblW w:w="8116" w:type="dxa"/>
        <w:jc w:val="center"/>
        <w:tblLayout w:type="fixed"/>
        <w:tblCellMar>
          <w:top w:w="15" w:type="dxa"/>
          <w:left w:w="15" w:type="dxa"/>
          <w:bottom w:w="15" w:type="dxa"/>
          <w:right w:w="15" w:type="dxa"/>
        </w:tblCellMar>
      </w:tblPr>
      <w:tblGrid>
        <w:gridCol w:w="1005"/>
        <w:gridCol w:w="903"/>
        <w:gridCol w:w="763"/>
        <w:gridCol w:w="1522"/>
        <w:gridCol w:w="773"/>
        <w:gridCol w:w="611"/>
        <w:gridCol w:w="657"/>
        <w:gridCol w:w="449"/>
        <w:gridCol w:w="819"/>
        <w:gridCol w:w="614"/>
      </w:tblGrid>
      <w:tr w14:paraId="32CC2582">
        <w:tblPrEx>
          <w:tblCellMar>
            <w:top w:w="15" w:type="dxa"/>
            <w:left w:w="15" w:type="dxa"/>
            <w:bottom w:w="15" w:type="dxa"/>
            <w:right w:w="15" w:type="dxa"/>
          </w:tblCellMar>
        </w:tblPrEx>
        <w:trPr>
          <w:trHeight w:val="774" w:hRule="exact"/>
          <w:jc w:val="center"/>
        </w:trPr>
        <w:tc>
          <w:tcPr>
            <w:tcW w:w="8115" w:type="dxa"/>
            <w:gridSpan w:val="10"/>
            <w:shd w:val="clear" w:color="auto" w:fill="auto"/>
            <w:vAlign w:val="center"/>
          </w:tcPr>
          <w:p w14:paraId="435B2477">
            <w:pPr>
              <w:widowControl/>
              <w:spacing w:line="620" w:lineRule="exact"/>
              <w:jc w:val="center"/>
              <w:textAlignment w:val="center"/>
              <w:rPr>
                <w:rFonts w:eastAsia="黑体"/>
                <w:color w:val="000000"/>
                <w:sz w:val="44"/>
                <w:szCs w:val="44"/>
              </w:rPr>
            </w:pPr>
            <w:r>
              <w:rPr>
                <w:rFonts w:eastAsia="方正小标宋简体"/>
                <w:color w:val="000000"/>
                <w:kern w:val="0"/>
                <w:sz w:val="44"/>
                <w:szCs w:val="44"/>
              </w:rPr>
              <w:t>部门整体支出绩效自评表</w:t>
            </w:r>
          </w:p>
        </w:tc>
      </w:tr>
      <w:tr w14:paraId="13573C0A">
        <w:tblPrEx>
          <w:tblCellMar>
            <w:top w:w="15" w:type="dxa"/>
            <w:left w:w="15" w:type="dxa"/>
            <w:bottom w:w="15" w:type="dxa"/>
            <w:right w:w="15" w:type="dxa"/>
          </w:tblCellMar>
        </w:tblPrEx>
        <w:trPr>
          <w:trHeight w:val="23" w:hRule="atLeast"/>
          <w:jc w:val="center"/>
        </w:trPr>
        <w:tc>
          <w:tcPr>
            <w:tcW w:w="8115" w:type="dxa"/>
            <w:gridSpan w:val="10"/>
            <w:shd w:val="clear" w:color="auto" w:fill="auto"/>
            <w:vAlign w:val="center"/>
          </w:tcPr>
          <w:p w14:paraId="6D06690F">
            <w:pPr>
              <w:widowControl/>
              <w:spacing w:line="300" w:lineRule="exact"/>
              <w:jc w:val="center"/>
              <w:textAlignment w:val="center"/>
              <w:rPr>
                <w:color w:val="000000"/>
                <w:sz w:val="28"/>
                <w:szCs w:val="28"/>
              </w:rPr>
            </w:pPr>
            <w:r>
              <w:rPr>
                <w:rFonts w:hint="default"/>
                <w:color w:val="000000"/>
                <w:kern w:val="0"/>
                <w:sz w:val="28"/>
                <w:szCs w:val="28"/>
              </w:rPr>
              <w:t>（2024年度）</w:t>
            </w:r>
          </w:p>
        </w:tc>
      </w:tr>
      <w:tr w14:paraId="4E26E2F8">
        <w:tblPrEx>
          <w:tblCellMar>
            <w:top w:w="15" w:type="dxa"/>
            <w:left w:w="15" w:type="dxa"/>
            <w:bottom w:w="15" w:type="dxa"/>
            <w:right w:w="15" w:type="dxa"/>
          </w:tblCellMar>
        </w:tblPrEx>
        <w:trPr>
          <w:trHeight w:val="23" w:hRule="atLeast"/>
          <w:jc w:val="center"/>
        </w:trPr>
        <w:tc>
          <w:tcPr>
            <w:tcW w:w="8115" w:type="dxa"/>
            <w:gridSpan w:val="10"/>
            <w:tcBorders>
              <w:bottom w:val="single" w:color="000000" w:sz="4" w:space="0"/>
            </w:tcBorders>
            <w:shd w:val="clear" w:color="auto" w:fill="auto"/>
            <w:vAlign w:val="center"/>
          </w:tcPr>
          <w:p w14:paraId="7206D06B">
            <w:pPr>
              <w:widowControl/>
              <w:spacing w:line="300" w:lineRule="exact"/>
              <w:jc w:val="right"/>
              <w:textAlignment w:val="center"/>
              <w:rPr>
                <w:color w:val="000000"/>
                <w:szCs w:val="21"/>
              </w:rPr>
            </w:pPr>
            <w:r>
              <w:rPr>
                <w:color w:val="000000"/>
                <w:kern w:val="0"/>
                <w:szCs w:val="21"/>
              </w:rPr>
              <w:t>单位：万元</w:t>
            </w:r>
          </w:p>
        </w:tc>
      </w:tr>
      <w:tr w14:paraId="1BFB6548">
        <w:tblPrEx>
          <w:tblCellMar>
            <w:top w:w="15" w:type="dxa"/>
            <w:left w:w="15" w:type="dxa"/>
            <w:bottom w:w="15" w:type="dxa"/>
            <w:right w:w="15" w:type="dxa"/>
          </w:tblCellMar>
        </w:tblPrEx>
        <w:trPr>
          <w:trHeight w:val="23" w:hRule="atLeast"/>
          <w:jc w:val="center"/>
        </w:trPr>
        <w:tc>
          <w:tcPr>
            <w:tcW w:w="26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758AB">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部门名称</w:t>
            </w:r>
          </w:p>
        </w:tc>
        <w:tc>
          <w:tcPr>
            <w:tcW w:w="54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0265A1B">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遂宁市安居区安居镇人民政府</w:t>
            </w:r>
          </w:p>
        </w:tc>
      </w:tr>
      <w:tr w14:paraId="19201A61">
        <w:tblPrEx>
          <w:tblCellMar>
            <w:top w:w="15" w:type="dxa"/>
            <w:left w:w="15" w:type="dxa"/>
            <w:bottom w:w="15" w:type="dxa"/>
            <w:right w:w="15" w:type="dxa"/>
          </w:tblCellMar>
        </w:tblPrEx>
        <w:trPr>
          <w:trHeight w:val="23"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FF959">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年度部门整体支出预算</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0AB07">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资金总额</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1142B">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财政拨款</w:t>
            </w:r>
          </w:p>
        </w:tc>
        <w:tc>
          <w:tcPr>
            <w:tcW w:w="3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926F7A">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其他资金</w:t>
            </w:r>
          </w:p>
        </w:tc>
      </w:tr>
      <w:tr w14:paraId="476921D8">
        <w:tblPrEx>
          <w:tblCellMar>
            <w:top w:w="15" w:type="dxa"/>
            <w:left w:w="15" w:type="dxa"/>
            <w:bottom w:w="15" w:type="dxa"/>
            <w:right w:w="15" w:type="dxa"/>
          </w:tblCellMar>
        </w:tblPrEx>
        <w:trPr>
          <w:trHeight w:val="5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DCAF7">
            <w:pPr>
              <w:widowControl/>
              <w:spacing w:line="300" w:lineRule="exact"/>
              <w:jc w:val="center"/>
              <w:rPr>
                <w:rFonts w:asciiTheme="minorEastAsia" w:hAnsiTheme="minorEastAsia" w:eastAsiaTheme="minorEastAsia" w:cstheme="minorEastAsia"/>
                <w:color w:val="000000"/>
                <w:sz w:val="18"/>
                <w:szCs w:val="18"/>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914E8">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1291.73</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EB779">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1291.73</w:t>
            </w:r>
          </w:p>
        </w:tc>
        <w:tc>
          <w:tcPr>
            <w:tcW w:w="315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0EB3B7">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0</w:t>
            </w:r>
          </w:p>
        </w:tc>
      </w:tr>
      <w:tr w14:paraId="58E6703D">
        <w:tblPrEx>
          <w:tblCellMar>
            <w:top w:w="15" w:type="dxa"/>
            <w:left w:w="15" w:type="dxa"/>
            <w:bottom w:w="15" w:type="dxa"/>
            <w:right w:w="15" w:type="dxa"/>
          </w:tblCellMar>
        </w:tblPrEx>
        <w:trPr>
          <w:trHeight w:val="23" w:hRule="atLeast"/>
          <w:jc w:val="center"/>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4C14">
            <w:pPr>
              <w:widowControl/>
              <w:spacing w:line="300" w:lineRule="exact"/>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年度总体</w:t>
            </w:r>
          </w:p>
          <w:p w14:paraId="2F862C5C">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目标</w:t>
            </w:r>
          </w:p>
        </w:tc>
        <w:tc>
          <w:tcPr>
            <w:tcW w:w="71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E2E396">
            <w:pPr>
              <w:widowControl/>
              <w:spacing w:line="300" w:lineRule="exact"/>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贯彻执行上级的各项方针政策；依法管理本级财政，执行本级预算；负责本镇民政工作，发展社会福利事业，做好社会保障工作，办理兵役事项，开展社会治安综合管理，调解民事纠纷，维护社会秩序。</w:t>
            </w:r>
          </w:p>
        </w:tc>
      </w:tr>
      <w:tr w14:paraId="6E79AA6C">
        <w:tblPrEx>
          <w:tblCellMar>
            <w:top w:w="15" w:type="dxa"/>
            <w:left w:w="15" w:type="dxa"/>
            <w:bottom w:w="15" w:type="dxa"/>
            <w:right w:w="15" w:type="dxa"/>
          </w:tblCellMar>
        </w:tblPrEx>
        <w:trPr>
          <w:trHeight w:val="23"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4CE09">
            <w:pPr>
              <w:widowControl/>
              <w:spacing w:line="300" w:lineRule="exact"/>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年度主要</w:t>
            </w:r>
          </w:p>
          <w:p w14:paraId="33B71DD1">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任务</w:t>
            </w: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8DAA5">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任务名称</w:t>
            </w:r>
          </w:p>
        </w:tc>
        <w:tc>
          <w:tcPr>
            <w:tcW w:w="54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513CEC">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主要内容</w:t>
            </w:r>
          </w:p>
        </w:tc>
      </w:tr>
      <w:tr w14:paraId="727F9B50">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29655">
            <w:pPr>
              <w:widowControl/>
              <w:spacing w:line="300" w:lineRule="exact"/>
              <w:jc w:val="center"/>
              <w:rPr>
                <w:rFonts w:asciiTheme="minorEastAsia" w:hAnsiTheme="minorEastAsia" w:eastAsiaTheme="minorEastAsia" w:cstheme="minorEastAsia"/>
                <w:color w:val="000000"/>
                <w:sz w:val="18"/>
                <w:szCs w:val="18"/>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73E9A">
            <w:pPr>
              <w:widowControl/>
              <w:spacing w:line="300" w:lineRule="exact"/>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公用支出</w:t>
            </w:r>
          </w:p>
        </w:tc>
        <w:tc>
          <w:tcPr>
            <w:tcW w:w="54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127190">
            <w:pPr>
              <w:widowControl/>
              <w:spacing w:line="300" w:lineRule="exact"/>
              <w:jc w:val="left"/>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采购办公用品、支付镇机关报刊杂志、宣传广告、办公用水电气、固定资产维修等费用，保障机关运转。</w:t>
            </w:r>
          </w:p>
        </w:tc>
      </w:tr>
      <w:tr w14:paraId="20E2CE22">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3A489">
            <w:pPr>
              <w:widowControl/>
              <w:spacing w:line="300" w:lineRule="exact"/>
              <w:jc w:val="center"/>
              <w:rPr>
                <w:rFonts w:asciiTheme="minorEastAsia" w:hAnsiTheme="minorEastAsia" w:eastAsiaTheme="minorEastAsia" w:cstheme="minorEastAsia"/>
                <w:color w:val="000000"/>
                <w:sz w:val="18"/>
                <w:szCs w:val="18"/>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E6539">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人大事务支出</w:t>
            </w:r>
          </w:p>
        </w:tc>
        <w:tc>
          <w:tcPr>
            <w:tcW w:w="54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5F0450">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召开人大会议、开展人大代表培训交流、民生实事监督、视察活动，给予代表有力的支持。围绕群众切身利益，听取基层人民群众心声，并提出工作建议及时处理答复人民代表提出的建议和意见。坚持对民生实事开展调研，履行好监督职责，掌握各项工作推进情况，协助党委政府推进工作。</w:t>
            </w:r>
          </w:p>
        </w:tc>
      </w:tr>
      <w:tr w14:paraId="6F948FD9">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7D36A">
            <w:pPr>
              <w:widowControl/>
              <w:spacing w:line="300" w:lineRule="exact"/>
              <w:jc w:val="center"/>
              <w:rPr>
                <w:rFonts w:asciiTheme="minorEastAsia" w:hAnsiTheme="minorEastAsia" w:eastAsiaTheme="minorEastAsia" w:cstheme="minorEastAsia"/>
                <w:color w:val="000000"/>
                <w:sz w:val="18"/>
                <w:szCs w:val="18"/>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177B9">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政协事务支出</w:t>
            </w:r>
          </w:p>
        </w:tc>
        <w:tc>
          <w:tcPr>
            <w:tcW w:w="54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7DF966">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加强政协队伍建设，强化政协委员责任担当，提升履职能力，使委员的履职深入实际,服务基层、服务群众,推动民生改善,促进和谐安居建设。</w:t>
            </w:r>
          </w:p>
        </w:tc>
      </w:tr>
      <w:tr w14:paraId="072EDA74">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009B4">
            <w:pPr>
              <w:widowControl/>
              <w:spacing w:line="300" w:lineRule="exact"/>
              <w:jc w:val="center"/>
              <w:rPr>
                <w:rFonts w:asciiTheme="minorEastAsia" w:hAnsiTheme="minorEastAsia" w:eastAsiaTheme="minorEastAsia" w:cstheme="minorEastAsia"/>
                <w:color w:val="000000"/>
                <w:sz w:val="18"/>
                <w:szCs w:val="18"/>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EC1D1">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政府办公厅（室）及相关机构事务支出</w:t>
            </w:r>
          </w:p>
        </w:tc>
        <w:tc>
          <w:tcPr>
            <w:tcW w:w="54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FEC2B1">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做好社会保障工作，保障便民服务大厅运转，办理兵役事项，做好民兵武装工作，做好党风廉政建设宣传教育，全面从严治党，开展社会治安综合管理，调解民事纠纷，维护社会秩序；走访慰问帮扶困难儿童、留守儿童，关心下一代成长。</w:t>
            </w:r>
          </w:p>
        </w:tc>
      </w:tr>
      <w:tr w14:paraId="271CEE01">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4F881">
            <w:pPr>
              <w:widowControl/>
              <w:spacing w:line="300" w:lineRule="exact"/>
              <w:jc w:val="center"/>
              <w:rPr>
                <w:rFonts w:asciiTheme="minorEastAsia" w:hAnsiTheme="minorEastAsia" w:eastAsiaTheme="minorEastAsia" w:cstheme="minorEastAsia"/>
                <w:color w:val="000000"/>
                <w:sz w:val="18"/>
                <w:szCs w:val="18"/>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F45586">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其他统计信息事务支出</w:t>
            </w:r>
          </w:p>
        </w:tc>
        <w:tc>
          <w:tcPr>
            <w:tcW w:w="54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D32BBDE">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严格执行《中华人民共和国统计法》如实提供统计调查所需的资料，确保统计数据全面、准确，认真完成2023年统计年报及各项调查任务，精准数据，如实上报。</w:t>
            </w:r>
          </w:p>
        </w:tc>
      </w:tr>
      <w:tr w14:paraId="73BB307D">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7B8AF">
            <w:pPr>
              <w:widowControl/>
              <w:spacing w:line="300" w:lineRule="exact"/>
              <w:jc w:val="center"/>
              <w:rPr>
                <w:rFonts w:asciiTheme="minorEastAsia" w:hAnsiTheme="minorEastAsia" w:eastAsiaTheme="minorEastAsia" w:cstheme="minorEastAsia"/>
                <w:color w:val="000000"/>
                <w:sz w:val="18"/>
                <w:szCs w:val="18"/>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6322D">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农村综合改革支出</w:t>
            </w:r>
          </w:p>
        </w:tc>
        <w:tc>
          <w:tcPr>
            <w:tcW w:w="54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E8E699">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保障12个村、1个社区基层党组织办公运转、做好群众服务以及公共设施的修建与维护。</w:t>
            </w:r>
          </w:p>
        </w:tc>
      </w:tr>
      <w:tr w14:paraId="3E7FE1A6">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CF1FA">
            <w:pPr>
              <w:widowControl/>
              <w:spacing w:line="300" w:lineRule="exact"/>
              <w:jc w:val="center"/>
              <w:rPr>
                <w:rFonts w:asciiTheme="minorEastAsia" w:hAnsiTheme="minorEastAsia" w:eastAsiaTheme="minorEastAsia" w:cstheme="minorEastAsia"/>
                <w:color w:val="000000"/>
                <w:sz w:val="18"/>
                <w:szCs w:val="18"/>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FB132">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其他城乡社区公共设施支出</w:t>
            </w:r>
          </w:p>
        </w:tc>
        <w:tc>
          <w:tcPr>
            <w:tcW w:w="54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603C643">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完善场镇基础设施，改善群众生产生活环境条件，提高群众生活质量，整体提升群众的人居环境和生产环境。</w:t>
            </w:r>
          </w:p>
        </w:tc>
      </w:tr>
      <w:tr w14:paraId="46187698">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728FD">
            <w:pPr>
              <w:widowControl/>
              <w:spacing w:line="300" w:lineRule="exact"/>
              <w:jc w:val="center"/>
              <w:rPr>
                <w:rFonts w:asciiTheme="minorEastAsia" w:hAnsiTheme="minorEastAsia" w:eastAsiaTheme="minorEastAsia" w:cstheme="minorEastAsia"/>
                <w:color w:val="000000"/>
                <w:sz w:val="18"/>
                <w:szCs w:val="18"/>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6A971">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农村环境保护</w:t>
            </w:r>
          </w:p>
        </w:tc>
        <w:tc>
          <w:tcPr>
            <w:tcW w:w="54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FBC7B51">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以“清洁村庄助力乡村振兴”为主题，以影响农村人居环境的突出问题为重点，动员广大农民群众，广泛参与、集中整治，着力解决村庄环境“脏乱差”问题，实现村庄内垃圾不乱堆乱放，污水乱泼乱倒现象明显减少，粪污无明显暴露，杂物堆放整齐，房前屋后干净整洁，村庄环境干净、整洁、有序，村容村貌明显提升，文明村规民约普遍形成，长效清洁机制逐步建立，村民清洁卫生文明意识普遍提高。</w:t>
            </w:r>
          </w:p>
        </w:tc>
      </w:tr>
      <w:tr w14:paraId="0775E330">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B8FE9">
            <w:pPr>
              <w:widowControl/>
              <w:spacing w:line="300" w:lineRule="exact"/>
              <w:jc w:val="center"/>
              <w:rPr>
                <w:rFonts w:asciiTheme="minorEastAsia" w:hAnsiTheme="minorEastAsia" w:eastAsiaTheme="minorEastAsia" w:cstheme="minorEastAsia"/>
                <w:color w:val="000000"/>
                <w:sz w:val="18"/>
                <w:szCs w:val="18"/>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A8E2D2">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其他文化和旅游支出</w:t>
            </w:r>
          </w:p>
        </w:tc>
        <w:tc>
          <w:tcPr>
            <w:tcW w:w="54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B6D58AC">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保障村社区文化建设，大力宣传乡风文明，提升群众的文明认知水平，在保护传承基础上，革除农村陋习，树立文明新风，保障文明城市复审合格、提高群众素质、树立优良乡风乡貌。</w:t>
            </w:r>
          </w:p>
        </w:tc>
      </w:tr>
      <w:tr w14:paraId="06C9BDF0">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A939C">
            <w:pPr>
              <w:widowControl/>
              <w:spacing w:line="300" w:lineRule="exact"/>
              <w:jc w:val="center"/>
              <w:rPr>
                <w:rFonts w:asciiTheme="minorEastAsia" w:hAnsiTheme="minorEastAsia" w:eastAsiaTheme="minorEastAsia" w:cstheme="minorEastAsia"/>
                <w:color w:val="000000"/>
                <w:sz w:val="18"/>
                <w:szCs w:val="18"/>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AFE7E">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人员支出</w:t>
            </w:r>
          </w:p>
        </w:tc>
        <w:tc>
          <w:tcPr>
            <w:tcW w:w="54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90BF671">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及时发放财政供养人员工资、津补贴、报酬并缴纳社会保险、住房公积金。</w:t>
            </w:r>
          </w:p>
        </w:tc>
      </w:tr>
      <w:tr w14:paraId="6F78F83B">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7AB38">
            <w:pPr>
              <w:widowControl/>
              <w:spacing w:line="300" w:lineRule="exact"/>
              <w:jc w:val="center"/>
              <w:rPr>
                <w:rFonts w:asciiTheme="minorEastAsia" w:hAnsiTheme="minorEastAsia" w:eastAsiaTheme="minorEastAsia" w:cstheme="minorEastAsia"/>
                <w:color w:val="000000"/>
                <w:sz w:val="18"/>
                <w:szCs w:val="18"/>
              </w:rPr>
            </w:pPr>
          </w:p>
        </w:tc>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71D94">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灾害防治及应急管理支出</w:t>
            </w:r>
          </w:p>
        </w:tc>
        <w:tc>
          <w:tcPr>
            <w:tcW w:w="544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D65343">
            <w:pPr>
              <w:widowControl/>
              <w:spacing w:line="300" w:lineRule="exact"/>
              <w:jc w:val="left"/>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全面加强安全生产与农产品质量安全的监督管理，强化森林防火宣传教育，强化野外火源管理，提升森林火情综合处置能力，有效预防和控制生产及农产品质量安全事故，确保我镇工农业生产、农产品质量及森林生态的安全。</w:t>
            </w:r>
          </w:p>
        </w:tc>
      </w:tr>
      <w:tr w14:paraId="00DD32D1">
        <w:tblPrEx>
          <w:tblCellMar>
            <w:top w:w="15" w:type="dxa"/>
            <w:left w:w="15" w:type="dxa"/>
            <w:bottom w:w="15" w:type="dxa"/>
            <w:right w:w="15" w:type="dxa"/>
          </w:tblCellMar>
        </w:tblPrEx>
        <w:trPr>
          <w:trHeight w:val="23" w:hRule="atLeast"/>
          <w:jc w:val="center"/>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22852">
            <w:pPr>
              <w:widowControl/>
              <w:spacing w:line="300" w:lineRule="exact"/>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年度绩效</w:t>
            </w:r>
          </w:p>
          <w:p w14:paraId="08F0EDC0">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指标</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BDA0">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一级指标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FD3D">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二级指标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4BE5">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三级指标</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FD88">
            <w:pPr>
              <w:widowControl/>
              <w:spacing w:line="300" w:lineRule="exact"/>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绩效指标</w:t>
            </w:r>
          </w:p>
          <w:p w14:paraId="1921F9B9">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性质</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3A72">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绩效指标值</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F655">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绩效度量单位</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8496">
            <w:pPr>
              <w:widowControl/>
              <w:spacing w:line="30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权重</w:t>
            </w:r>
          </w:p>
        </w:tc>
        <w:tc>
          <w:tcPr>
            <w:tcW w:w="819" w:type="dxa"/>
            <w:tcBorders>
              <w:top w:val="single" w:color="000000" w:sz="4" w:space="0"/>
              <w:left w:val="single" w:color="000000" w:sz="4" w:space="0"/>
              <w:bottom w:val="single" w:color="000000" w:sz="4" w:space="0"/>
            </w:tcBorders>
            <w:shd w:val="clear" w:color="auto" w:fill="auto"/>
            <w:vAlign w:val="center"/>
          </w:tcPr>
          <w:p w14:paraId="13D89F59">
            <w:pPr>
              <w:widowControl/>
              <w:spacing w:line="300" w:lineRule="exact"/>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实际完成</w:t>
            </w:r>
          </w:p>
          <w:p w14:paraId="5EB0DA22">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指标值</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D1F5">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完成率</w:t>
            </w:r>
          </w:p>
        </w:tc>
      </w:tr>
      <w:tr w14:paraId="6254870A">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ACBED">
            <w:pPr>
              <w:widowControl/>
              <w:spacing w:line="300" w:lineRule="exact"/>
              <w:jc w:val="center"/>
              <w:rPr>
                <w:rFonts w:asciiTheme="minorEastAsia" w:hAnsiTheme="minorEastAsia" w:eastAsiaTheme="minorEastAsia" w:cstheme="minorEastAsia"/>
                <w:color w:val="000000"/>
                <w:sz w:val="18"/>
                <w:szCs w:val="18"/>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D6917">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产出指标</w:t>
            </w:r>
          </w:p>
        </w:tc>
        <w:tc>
          <w:tcPr>
            <w:tcW w:w="7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57353">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数量指标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6C41">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保障在编人员人数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8B22">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555C">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38</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24A6">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人</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8150">
            <w:pPr>
              <w:widowControl/>
              <w:spacing w:line="300" w:lineRule="exact"/>
              <w:jc w:val="center"/>
              <w:textAlignment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3E93">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39人</w:t>
            </w:r>
          </w:p>
        </w:tc>
        <w:tc>
          <w:tcPr>
            <w:tcW w:w="614" w:type="dxa"/>
            <w:tcBorders>
              <w:left w:val="single" w:color="000000" w:sz="4" w:space="0"/>
              <w:bottom w:val="single" w:color="000000" w:sz="4" w:space="0"/>
              <w:right w:val="single" w:color="000000" w:sz="4" w:space="0"/>
            </w:tcBorders>
            <w:shd w:val="clear" w:color="auto" w:fill="auto"/>
            <w:vAlign w:val="center"/>
          </w:tcPr>
          <w:p w14:paraId="01B09F6B">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100%</w:t>
            </w:r>
          </w:p>
        </w:tc>
      </w:tr>
      <w:tr w14:paraId="1A52BDC0">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D8326">
            <w:pPr>
              <w:widowControl/>
              <w:spacing w:line="300" w:lineRule="exact"/>
              <w:jc w:val="center"/>
              <w:rPr>
                <w:rFonts w:asciiTheme="minorEastAsia" w:hAnsiTheme="minorEastAsia" w:eastAsiaTheme="minorEastAsia" w:cstheme="minorEastAsia"/>
                <w:color w:val="000000"/>
                <w:sz w:val="18"/>
                <w:szCs w:val="18"/>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9CD86">
            <w:pPr>
              <w:widowControl/>
              <w:spacing w:line="300" w:lineRule="exact"/>
              <w:jc w:val="center"/>
              <w:rPr>
                <w:rFonts w:asciiTheme="minorEastAsia" w:hAnsiTheme="minorEastAsia" w:eastAsiaTheme="minorEastAsia" w:cstheme="minorEastAsia"/>
                <w:color w:val="000000"/>
                <w:sz w:val="18"/>
                <w:szCs w:val="18"/>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E78E5">
            <w:pPr>
              <w:widowControl/>
              <w:spacing w:line="300" w:lineRule="exact"/>
              <w:jc w:val="center"/>
              <w:rPr>
                <w:rFonts w:asciiTheme="minorEastAsia" w:hAnsiTheme="minorEastAsia" w:eastAsiaTheme="minorEastAsia" w:cstheme="minorEastAsia"/>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B875">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保障镇办事机构运行个数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6BC5">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7000">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7E0E">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个</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9764">
            <w:pPr>
              <w:widowControl/>
              <w:spacing w:line="3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B14A">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11个</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13FE8">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100%</w:t>
            </w:r>
          </w:p>
        </w:tc>
      </w:tr>
      <w:tr w14:paraId="1C2A3A4C">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01ABC">
            <w:pPr>
              <w:widowControl/>
              <w:spacing w:line="300" w:lineRule="exact"/>
              <w:jc w:val="center"/>
              <w:rPr>
                <w:rFonts w:asciiTheme="minorEastAsia" w:hAnsiTheme="minorEastAsia" w:eastAsiaTheme="minorEastAsia" w:cstheme="minorEastAsia"/>
                <w:color w:val="000000"/>
                <w:sz w:val="18"/>
                <w:szCs w:val="18"/>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8FD6E">
            <w:pPr>
              <w:widowControl/>
              <w:spacing w:line="300" w:lineRule="exact"/>
              <w:jc w:val="center"/>
              <w:rPr>
                <w:rFonts w:asciiTheme="minorEastAsia" w:hAnsiTheme="minorEastAsia" w:eastAsiaTheme="minorEastAsia" w:cstheme="minorEastAsia"/>
                <w:color w:val="000000"/>
                <w:sz w:val="18"/>
                <w:szCs w:val="18"/>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E80DB">
            <w:pPr>
              <w:widowControl/>
              <w:spacing w:line="300" w:lineRule="exact"/>
              <w:jc w:val="center"/>
              <w:rPr>
                <w:rFonts w:asciiTheme="minorEastAsia" w:hAnsiTheme="minorEastAsia" w:eastAsiaTheme="minorEastAsia" w:cstheme="minorEastAsia"/>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B755">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开展环保、安全、防邪、禁毒等宣传排查次数</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963E">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C15F">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500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115F">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次</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268C">
            <w:pPr>
              <w:widowControl/>
              <w:spacing w:line="3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A2B0">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大于500次</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0890">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100%</w:t>
            </w:r>
          </w:p>
        </w:tc>
      </w:tr>
      <w:tr w14:paraId="2063616C">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7FC23">
            <w:pPr>
              <w:widowControl/>
              <w:spacing w:line="300" w:lineRule="exact"/>
              <w:jc w:val="center"/>
              <w:rPr>
                <w:rFonts w:asciiTheme="minorEastAsia" w:hAnsiTheme="minorEastAsia" w:eastAsiaTheme="minorEastAsia" w:cstheme="minorEastAsia"/>
                <w:color w:val="000000"/>
                <w:sz w:val="18"/>
                <w:szCs w:val="18"/>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27252">
            <w:pPr>
              <w:widowControl/>
              <w:spacing w:line="300" w:lineRule="exact"/>
              <w:jc w:val="center"/>
              <w:rPr>
                <w:rFonts w:asciiTheme="minorEastAsia" w:hAnsiTheme="minorEastAsia" w:eastAsiaTheme="minorEastAsia" w:cstheme="minorEastAsia"/>
                <w:color w:val="000000"/>
                <w:sz w:val="18"/>
                <w:szCs w:val="18"/>
              </w:rPr>
            </w:pPr>
          </w:p>
        </w:tc>
        <w:tc>
          <w:tcPr>
            <w:tcW w:w="7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869D4">
            <w:pPr>
              <w:widowControl/>
              <w:spacing w:line="300" w:lineRule="exact"/>
              <w:jc w:val="center"/>
              <w:rPr>
                <w:rFonts w:asciiTheme="minorEastAsia" w:hAnsiTheme="minorEastAsia" w:eastAsiaTheme="minorEastAsia" w:cstheme="minorEastAsia"/>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C6C2">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完成村道路、塘堰等基础设施维修护</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A9F7">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7432">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3</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BDA6">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F8F3">
            <w:pPr>
              <w:widowControl/>
              <w:spacing w:line="3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BC76">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大于3项</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81DA">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100%</w:t>
            </w:r>
          </w:p>
        </w:tc>
      </w:tr>
      <w:tr w14:paraId="00104A35">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18808">
            <w:pPr>
              <w:widowControl/>
              <w:spacing w:line="300" w:lineRule="exact"/>
              <w:jc w:val="center"/>
              <w:rPr>
                <w:rFonts w:asciiTheme="minorEastAsia" w:hAnsiTheme="minorEastAsia" w:eastAsiaTheme="minorEastAsia" w:cstheme="minorEastAsia"/>
                <w:color w:val="000000"/>
                <w:sz w:val="18"/>
                <w:szCs w:val="18"/>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3529B">
            <w:pPr>
              <w:widowControl/>
              <w:spacing w:line="300" w:lineRule="exact"/>
              <w:jc w:val="center"/>
              <w:rPr>
                <w:rFonts w:asciiTheme="minorEastAsia" w:hAnsiTheme="minorEastAsia" w:eastAsiaTheme="minorEastAsia" w:cstheme="minorEastAsia"/>
                <w:color w:val="000000"/>
                <w:sz w:val="18"/>
                <w:szCs w:val="18"/>
              </w:rPr>
            </w:pPr>
          </w:p>
        </w:tc>
        <w:tc>
          <w:tcPr>
            <w:tcW w:w="762" w:type="dxa"/>
            <w:vMerge w:val="restart"/>
            <w:tcBorders>
              <w:top w:val="single" w:color="000000" w:sz="4" w:space="0"/>
              <w:left w:val="single" w:color="000000" w:sz="4" w:space="0"/>
              <w:right w:val="single" w:color="000000" w:sz="4" w:space="0"/>
            </w:tcBorders>
            <w:shd w:val="clear" w:color="auto" w:fill="auto"/>
            <w:vAlign w:val="center"/>
          </w:tcPr>
          <w:p w14:paraId="57C9FF38">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质量指标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C9DB">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工程项目质量验收合格率</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F198">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6F4F">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6C9D">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B095">
            <w:pPr>
              <w:widowControl/>
              <w:spacing w:line="3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36EC">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项目合格率100%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D284">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100%</w:t>
            </w:r>
          </w:p>
        </w:tc>
      </w:tr>
      <w:tr w14:paraId="56CA0A74">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BFF87">
            <w:pPr>
              <w:widowControl/>
              <w:spacing w:line="300" w:lineRule="exact"/>
              <w:jc w:val="center"/>
              <w:rPr>
                <w:rFonts w:asciiTheme="minorEastAsia" w:hAnsiTheme="minorEastAsia" w:eastAsiaTheme="minorEastAsia" w:cstheme="minorEastAsia"/>
                <w:color w:val="000000"/>
                <w:sz w:val="18"/>
                <w:szCs w:val="18"/>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D0CC0">
            <w:pPr>
              <w:widowControl/>
              <w:spacing w:line="300" w:lineRule="exact"/>
              <w:jc w:val="center"/>
              <w:rPr>
                <w:rFonts w:asciiTheme="minorEastAsia" w:hAnsiTheme="minorEastAsia" w:eastAsiaTheme="minorEastAsia" w:cstheme="minorEastAsia"/>
                <w:color w:val="000000"/>
                <w:sz w:val="18"/>
                <w:szCs w:val="18"/>
              </w:rPr>
            </w:pPr>
          </w:p>
        </w:tc>
        <w:tc>
          <w:tcPr>
            <w:tcW w:w="762" w:type="dxa"/>
            <w:vMerge w:val="continue"/>
            <w:tcBorders>
              <w:left w:val="single" w:color="000000" w:sz="4" w:space="0"/>
              <w:right w:val="single" w:color="000000" w:sz="4" w:space="0"/>
            </w:tcBorders>
            <w:shd w:val="clear" w:color="auto" w:fill="auto"/>
            <w:vAlign w:val="center"/>
          </w:tcPr>
          <w:p w14:paraId="0EFE154B">
            <w:pPr>
              <w:widowControl/>
              <w:spacing w:line="300" w:lineRule="exact"/>
              <w:jc w:val="center"/>
              <w:textAlignment w:val="center"/>
              <w:rPr>
                <w:rFonts w:asciiTheme="minorEastAsia" w:hAnsiTheme="minorEastAsia" w:eastAsiaTheme="minorEastAsia" w:cstheme="minorEastAsia"/>
                <w:color w:val="000000"/>
                <w:kern w:val="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DD57">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环保、安全、防邪、禁毒等宣传及排查范围覆盖率</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2C11">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38659">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4604">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B4E7">
            <w:pPr>
              <w:widowControl/>
              <w:spacing w:line="3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DE3C">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覆盖率大于95%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28CA">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100%</w:t>
            </w:r>
          </w:p>
        </w:tc>
      </w:tr>
      <w:tr w14:paraId="5F3F7D9B">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F8A47">
            <w:pPr>
              <w:widowControl/>
              <w:spacing w:line="300" w:lineRule="exact"/>
              <w:jc w:val="center"/>
              <w:rPr>
                <w:rFonts w:asciiTheme="minorEastAsia" w:hAnsiTheme="minorEastAsia" w:eastAsiaTheme="minorEastAsia" w:cstheme="minorEastAsia"/>
                <w:color w:val="000000"/>
                <w:sz w:val="18"/>
                <w:szCs w:val="18"/>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91AC2">
            <w:pPr>
              <w:widowControl/>
              <w:spacing w:line="300" w:lineRule="exact"/>
              <w:jc w:val="center"/>
              <w:rPr>
                <w:rFonts w:asciiTheme="minorEastAsia" w:hAnsiTheme="minorEastAsia" w:eastAsiaTheme="minorEastAsia" w:cstheme="minorEastAsia"/>
                <w:color w:val="000000"/>
                <w:sz w:val="18"/>
                <w:szCs w:val="18"/>
              </w:rPr>
            </w:pPr>
          </w:p>
        </w:tc>
        <w:tc>
          <w:tcPr>
            <w:tcW w:w="762" w:type="dxa"/>
            <w:vMerge w:val="continue"/>
            <w:tcBorders>
              <w:left w:val="single" w:color="000000" w:sz="4" w:space="0"/>
              <w:bottom w:val="single" w:color="000000" w:sz="4" w:space="0"/>
              <w:right w:val="single" w:color="000000" w:sz="4" w:space="0"/>
            </w:tcBorders>
            <w:shd w:val="clear" w:color="auto" w:fill="auto"/>
            <w:vAlign w:val="center"/>
          </w:tcPr>
          <w:p w14:paraId="1FE0A476">
            <w:pPr>
              <w:widowControl/>
              <w:spacing w:line="300" w:lineRule="exact"/>
              <w:jc w:val="center"/>
              <w:textAlignment w:val="center"/>
              <w:rPr>
                <w:rFonts w:asciiTheme="minorEastAsia" w:hAnsiTheme="minorEastAsia" w:eastAsiaTheme="minorEastAsia" w:cstheme="minorEastAsia"/>
                <w:color w:val="000000"/>
                <w:kern w:val="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8A09">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人员经费足额保障率</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C4E11">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B55F">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A790">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0C71">
            <w:pPr>
              <w:widowControl/>
              <w:spacing w:line="3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E221">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等于100%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8C0C">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100%</w:t>
            </w:r>
          </w:p>
        </w:tc>
      </w:tr>
      <w:tr w14:paraId="3F69F40D">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A7DD4">
            <w:pPr>
              <w:widowControl/>
              <w:spacing w:line="300" w:lineRule="exact"/>
              <w:jc w:val="center"/>
              <w:rPr>
                <w:rFonts w:asciiTheme="minorEastAsia" w:hAnsiTheme="minorEastAsia" w:eastAsiaTheme="minorEastAsia" w:cstheme="minorEastAsia"/>
                <w:color w:val="000000"/>
                <w:sz w:val="18"/>
                <w:szCs w:val="18"/>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B15F5">
            <w:pPr>
              <w:widowControl/>
              <w:spacing w:line="300" w:lineRule="exact"/>
              <w:jc w:val="center"/>
              <w:rPr>
                <w:rFonts w:asciiTheme="minorEastAsia" w:hAnsiTheme="minorEastAsia" w:eastAsiaTheme="minorEastAsia" w:cstheme="minorEastAsia"/>
                <w:color w:val="000000"/>
                <w:sz w:val="18"/>
                <w:szCs w:val="18"/>
              </w:rPr>
            </w:pPr>
          </w:p>
        </w:tc>
        <w:tc>
          <w:tcPr>
            <w:tcW w:w="762" w:type="dxa"/>
            <w:vMerge w:val="restart"/>
            <w:tcBorders>
              <w:top w:val="single" w:color="000000" w:sz="4" w:space="0"/>
              <w:left w:val="single" w:color="000000" w:sz="4" w:space="0"/>
              <w:right w:val="single" w:color="000000" w:sz="4" w:space="0"/>
            </w:tcBorders>
            <w:shd w:val="clear" w:color="auto" w:fill="auto"/>
            <w:vAlign w:val="center"/>
          </w:tcPr>
          <w:p w14:paraId="18CBC990">
            <w:pPr>
              <w:widowControl/>
              <w:spacing w:line="300" w:lineRule="exact"/>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成本指标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6C13">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人均公用经费标准</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FFAF">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0D6A">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12000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D513">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元</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1004">
            <w:pPr>
              <w:widowControl/>
              <w:spacing w:line="3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F2463">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等于12000元</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D8E6">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100%</w:t>
            </w:r>
          </w:p>
        </w:tc>
      </w:tr>
      <w:tr w14:paraId="2544D245">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E17A5">
            <w:pPr>
              <w:widowControl/>
              <w:spacing w:line="300" w:lineRule="exact"/>
              <w:jc w:val="center"/>
              <w:rPr>
                <w:rFonts w:asciiTheme="minorEastAsia" w:hAnsiTheme="minorEastAsia" w:eastAsiaTheme="minorEastAsia" w:cstheme="minorEastAsia"/>
                <w:color w:val="000000"/>
                <w:sz w:val="18"/>
                <w:szCs w:val="18"/>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348B0">
            <w:pPr>
              <w:widowControl/>
              <w:spacing w:line="300" w:lineRule="exact"/>
              <w:jc w:val="center"/>
              <w:rPr>
                <w:rFonts w:asciiTheme="minorEastAsia" w:hAnsiTheme="minorEastAsia" w:eastAsiaTheme="minorEastAsia" w:cstheme="minorEastAsia"/>
                <w:color w:val="000000"/>
                <w:sz w:val="18"/>
                <w:szCs w:val="18"/>
              </w:rPr>
            </w:pPr>
          </w:p>
        </w:tc>
        <w:tc>
          <w:tcPr>
            <w:tcW w:w="762" w:type="dxa"/>
            <w:vMerge w:val="continue"/>
            <w:tcBorders>
              <w:left w:val="single" w:color="000000" w:sz="4" w:space="0"/>
              <w:right w:val="single" w:color="000000" w:sz="4" w:space="0"/>
            </w:tcBorders>
            <w:shd w:val="clear" w:color="auto" w:fill="auto"/>
            <w:vAlign w:val="center"/>
          </w:tcPr>
          <w:p w14:paraId="7275E880">
            <w:pPr>
              <w:widowControl/>
              <w:spacing w:line="300" w:lineRule="exact"/>
              <w:jc w:val="center"/>
              <w:textAlignment w:val="center"/>
              <w:rPr>
                <w:rFonts w:asciiTheme="minorEastAsia" w:hAnsiTheme="minorEastAsia" w:eastAsiaTheme="minorEastAsia" w:cstheme="minorEastAsia"/>
                <w:color w:val="000000"/>
                <w:kern w:val="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F7A7">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项目经费总额</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184B">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6322">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450000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3C38">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元</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B82CA">
            <w:pPr>
              <w:widowControl/>
              <w:spacing w:line="3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2034">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220.58万元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2AE9">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100%</w:t>
            </w:r>
          </w:p>
        </w:tc>
      </w:tr>
      <w:tr w14:paraId="7357DCDD">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8E29F">
            <w:pPr>
              <w:widowControl/>
              <w:spacing w:line="300" w:lineRule="exact"/>
              <w:jc w:val="center"/>
              <w:rPr>
                <w:rFonts w:asciiTheme="minorEastAsia" w:hAnsiTheme="minorEastAsia" w:eastAsiaTheme="minorEastAsia" w:cstheme="minorEastAsia"/>
                <w:color w:val="000000"/>
                <w:sz w:val="18"/>
                <w:szCs w:val="18"/>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BDC69">
            <w:pPr>
              <w:widowControl/>
              <w:spacing w:line="300" w:lineRule="exact"/>
              <w:jc w:val="center"/>
              <w:rPr>
                <w:rFonts w:asciiTheme="minorEastAsia" w:hAnsiTheme="minorEastAsia" w:eastAsiaTheme="minorEastAsia" w:cstheme="minorEastAsia"/>
                <w:color w:val="000000"/>
                <w:sz w:val="18"/>
                <w:szCs w:val="18"/>
              </w:rPr>
            </w:pPr>
          </w:p>
        </w:tc>
        <w:tc>
          <w:tcPr>
            <w:tcW w:w="762" w:type="dxa"/>
            <w:vMerge w:val="continue"/>
            <w:tcBorders>
              <w:left w:val="single" w:color="000000" w:sz="4" w:space="0"/>
              <w:right w:val="single" w:color="000000" w:sz="4" w:space="0"/>
            </w:tcBorders>
            <w:shd w:val="clear" w:color="auto" w:fill="auto"/>
            <w:vAlign w:val="center"/>
          </w:tcPr>
          <w:p w14:paraId="0E8EA0FA">
            <w:pPr>
              <w:widowControl/>
              <w:spacing w:line="300" w:lineRule="exact"/>
              <w:jc w:val="center"/>
              <w:textAlignment w:val="center"/>
              <w:rPr>
                <w:rFonts w:asciiTheme="minorEastAsia" w:hAnsiTheme="minorEastAsia" w:eastAsiaTheme="minorEastAsia" w:cstheme="minorEastAsia"/>
                <w:color w:val="000000"/>
                <w:kern w:val="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F186">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在编人员人均工资福利支出</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07E7">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2C62">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180000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6B93">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元</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EC54">
            <w:pPr>
              <w:widowControl/>
              <w:spacing w:line="3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4D12">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14.71万元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A352">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100%</w:t>
            </w:r>
          </w:p>
        </w:tc>
      </w:tr>
      <w:tr w14:paraId="2C8A0125">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56698">
            <w:pPr>
              <w:widowControl/>
              <w:spacing w:line="300" w:lineRule="exact"/>
              <w:jc w:val="center"/>
              <w:rPr>
                <w:rFonts w:asciiTheme="minorEastAsia" w:hAnsiTheme="minorEastAsia" w:eastAsiaTheme="minorEastAsia" w:cstheme="minorEastAsia"/>
                <w:color w:val="000000"/>
                <w:sz w:val="18"/>
                <w:szCs w:val="18"/>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B463C">
            <w:pPr>
              <w:widowControl/>
              <w:spacing w:line="300" w:lineRule="exact"/>
              <w:jc w:val="center"/>
              <w:rPr>
                <w:rFonts w:asciiTheme="minorEastAsia" w:hAnsiTheme="minorEastAsia" w:eastAsiaTheme="minorEastAsia" w:cstheme="minorEastAsia"/>
                <w:color w:val="000000"/>
                <w:sz w:val="18"/>
                <w:szCs w:val="18"/>
              </w:rPr>
            </w:pPr>
          </w:p>
        </w:tc>
        <w:tc>
          <w:tcPr>
            <w:tcW w:w="762" w:type="dxa"/>
            <w:vMerge w:val="restart"/>
            <w:tcBorders>
              <w:top w:val="single" w:color="000000" w:sz="4" w:space="0"/>
              <w:left w:val="single" w:color="000000" w:sz="4" w:space="0"/>
              <w:right w:val="single" w:color="000000" w:sz="4" w:space="0"/>
            </w:tcBorders>
            <w:shd w:val="clear" w:color="auto" w:fill="auto"/>
            <w:vAlign w:val="center"/>
          </w:tcPr>
          <w:p w14:paraId="265CEC2C">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时效指标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2D39">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年度各项工作任务完成率</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663B">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4EFD">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E401">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E3DC7">
            <w:pPr>
              <w:widowControl/>
              <w:spacing w:line="3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5DEA">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等于100%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49BA">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100%</w:t>
            </w:r>
          </w:p>
        </w:tc>
      </w:tr>
      <w:tr w14:paraId="74A72AB6">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56BF2">
            <w:pPr>
              <w:widowControl/>
              <w:spacing w:line="300" w:lineRule="exact"/>
              <w:jc w:val="center"/>
              <w:rPr>
                <w:rFonts w:asciiTheme="minorEastAsia" w:hAnsiTheme="minorEastAsia" w:eastAsiaTheme="minorEastAsia" w:cstheme="minorEastAsia"/>
                <w:color w:val="000000"/>
                <w:sz w:val="18"/>
                <w:szCs w:val="18"/>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14F38">
            <w:pPr>
              <w:widowControl/>
              <w:spacing w:line="300" w:lineRule="exact"/>
              <w:jc w:val="center"/>
              <w:rPr>
                <w:rFonts w:asciiTheme="minorEastAsia" w:hAnsiTheme="minorEastAsia" w:eastAsiaTheme="minorEastAsia" w:cstheme="minorEastAsia"/>
                <w:color w:val="000000"/>
                <w:sz w:val="18"/>
                <w:szCs w:val="18"/>
              </w:rPr>
            </w:pPr>
          </w:p>
        </w:tc>
        <w:tc>
          <w:tcPr>
            <w:tcW w:w="762" w:type="dxa"/>
            <w:vMerge w:val="continue"/>
            <w:tcBorders>
              <w:left w:val="single" w:color="000000" w:sz="4" w:space="0"/>
              <w:bottom w:val="single" w:color="000000" w:sz="4" w:space="0"/>
              <w:right w:val="single" w:color="000000" w:sz="4" w:space="0"/>
            </w:tcBorders>
            <w:shd w:val="clear" w:color="auto" w:fill="auto"/>
            <w:vAlign w:val="center"/>
          </w:tcPr>
          <w:p w14:paraId="0BAD0BEF">
            <w:pPr>
              <w:widowControl/>
              <w:spacing w:line="300" w:lineRule="exact"/>
              <w:jc w:val="center"/>
              <w:textAlignment w:val="center"/>
              <w:rPr>
                <w:rFonts w:asciiTheme="minorEastAsia" w:hAnsiTheme="minorEastAsia" w:eastAsiaTheme="minorEastAsia" w:cstheme="minorEastAsia"/>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F024">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预算指标终审资金支付及时率</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4635">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CD70">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D1F6">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天</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C41A">
            <w:pPr>
              <w:widowControl/>
              <w:spacing w:line="3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4C8C">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小于10天</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6611">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100%</w:t>
            </w:r>
          </w:p>
        </w:tc>
      </w:tr>
      <w:tr w14:paraId="47E27155">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4E911">
            <w:pPr>
              <w:widowControl/>
              <w:spacing w:line="300" w:lineRule="exact"/>
              <w:jc w:val="center"/>
              <w:rPr>
                <w:rFonts w:asciiTheme="minorEastAsia" w:hAnsiTheme="minorEastAsia" w:eastAsiaTheme="minorEastAsia" w:cstheme="minorEastAsia"/>
                <w:color w:val="000000"/>
                <w:sz w:val="18"/>
                <w:szCs w:val="18"/>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85899">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效益指标</w:t>
            </w:r>
          </w:p>
        </w:tc>
        <w:tc>
          <w:tcPr>
            <w:tcW w:w="762" w:type="dxa"/>
            <w:vMerge w:val="restart"/>
            <w:tcBorders>
              <w:top w:val="single" w:color="000000" w:sz="4" w:space="0"/>
              <w:left w:val="single" w:color="000000" w:sz="4" w:space="0"/>
              <w:right w:val="single" w:color="000000" w:sz="4" w:space="0"/>
            </w:tcBorders>
            <w:shd w:val="clear" w:color="auto" w:fill="auto"/>
            <w:vAlign w:val="center"/>
          </w:tcPr>
          <w:p w14:paraId="34FF6C5E">
            <w:pPr>
              <w:widowControl/>
              <w:spacing w:line="300" w:lineRule="exact"/>
              <w:jc w:val="center"/>
              <w:textAlignment w:val="center"/>
              <w:rPr>
                <w:rFonts w:asciiTheme="minorEastAsia" w:hAnsiTheme="minorEastAsia" w:eastAsiaTheme="minorEastAsia" w:cstheme="minorEastAsia"/>
                <w:color w:val="000000"/>
                <w:kern w:val="0"/>
                <w:sz w:val="18"/>
                <w:szCs w:val="18"/>
              </w:rPr>
            </w:pPr>
            <w:r>
              <w:rPr>
                <w:rFonts w:hint="eastAsia" w:asciiTheme="minorEastAsia" w:hAnsiTheme="minorEastAsia" w:eastAsiaTheme="minorEastAsia" w:cstheme="minorEastAsia"/>
                <w:color w:val="000000"/>
                <w:kern w:val="0"/>
                <w:sz w:val="18"/>
                <w:szCs w:val="18"/>
              </w:rPr>
              <w:t>社会效益</w:t>
            </w:r>
          </w:p>
          <w:p w14:paraId="14970592">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B8F1">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聚焦产业增效，打造乡村振兴样板，力争村集体经济总收入</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3D3C">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2911">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600000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653A">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元/年</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805B">
            <w:pPr>
              <w:widowControl/>
              <w:spacing w:line="3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BC51">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集体经济总收入大于60万元</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A9F2">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100%</w:t>
            </w:r>
          </w:p>
        </w:tc>
      </w:tr>
      <w:tr w14:paraId="351E182D">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1CC61">
            <w:pPr>
              <w:widowControl/>
              <w:spacing w:line="300" w:lineRule="exact"/>
              <w:jc w:val="center"/>
              <w:rPr>
                <w:rFonts w:asciiTheme="minorEastAsia" w:hAnsiTheme="minorEastAsia" w:eastAsiaTheme="minorEastAsia" w:cstheme="minorEastAsia"/>
                <w:color w:val="000000"/>
                <w:sz w:val="18"/>
                <w:szCs w:val="18"/>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ECEDE">
            <w:pPr>
              <w:widowControl/>
              <w:spacing w:line="300" w:lineRule="exact"/>
              <w:jc w:val="center"/>
              <w:rPr>
                <w:rFonts w:asciiTheme="minorEastAsia" w:hAnsiTheme="minorEastAsia" w:eastAsiaTheme="minorEastAsia" w:cstheme="minorEastAsia"/>
                <w:color w:val="000000"/>
                <w:sz w:val="18"/>
                <w:szCs w:val="18"/>
              </w:rPr>
            </w:pPr>
          </w:p>
        </w:tc>
        <w:tc>
          <w:tcPr>
            <w:tcW w:w="762" w:type="dxa"/>
            <w:vMerge w:val="continue"/>
            <w:tcBorders>
              <w:top w:val="single" w:color="000000" w:sz="4" w:space="0"/>
              <w:left w:val="single" w:color="000000" w:sz="4" w:space="0"/>
              <w:right w:val="single" w:color="000000" w:sz="4" w:space="0"/>
            </w:tcBorders>
            <w:shd w:val="clear" w:color="auto" w:fill="auto"/>
            <w:vAlign w:val="center"/>
          </w:tcPr>
          <w:p w14:paraId="01DE680D">
            <w:pPr>
              <w:widowControl/>
              <w:spacing w:line="300" w:lineRule="exact"/>
              <w:jc w:val="center"/>
              <w:rPr>
                <w:rFonts w:asciiTheme="minorEastAsia" w:hAnsiTheme="minorEastAsia" w:eastAsiaTheme="minorEastAsia" w:cstheme="minorEastAsia"/>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9FC3">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人民生活幸福率</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D090">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8064">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90</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115C">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A7A4">
            <w:pPr>
              <w:widowControl/>
              <w:spacing w:line="3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B1DC">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大于90%</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2CB4">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100%</w:t>
            </w:r>
          </w:p>
        </w:tc>
      </w:tr>
      <w:tr w14:paraId="3BB6797F">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BB4BF">
            <w:pPr>
              <w:widowControl/>
              <w:spacing w:line="300" w:lineRule="exact"/>
              <w:jc w:val="center"/>
              <w:rPr>
                <w:rFonts w:asciiTheme="minorEastAsia" w:hAnsiTheme="minorEastAsia" w:eastAsiaTheme="minorEastAsia" w:cstheme="minorEastAsia"/>
                <w:color w:val="000000"/>
                <w:sz w:val="18"/>
                <w:szCs w:val="18"/>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F7553">
            <w:pPr>
              <w:widowControl/>
              <w:spacing w:line="300" w:lineRule="exact"/>
              <w:jc w:val="center"/>
              <w:rPr>
                <w:rFonts w:asciiTheme="minorEastAsia" w:hAnsiTheme="minorEastAsia" w:eastAsiaTheme="minorEastAsia" w:cstheme="minorEastAsia"/>
                <w:color w:val="000000"/>
                <w:sz w:val="18"/>
                <w:szCs w:val="18"/>
              </w:rPr>
            </w:pPr>
          </w:p>
        </w:tc>
        <w:tc>
          <w:tcPr>
            <w:tcW w:w="762" w:type="dxa"/>
            <w:vMerge w:val="continue"/>
            <w:tcBorders>
              <w:top w:val="single" w:color="000000" w:sz="4" w:space="0"/>
              <w:left w:val="single" w:color="000000" w:sz="4" w:space="0"/>
              <w:right w:val="single" w:color="000000" w:sz="4" w:space="0"/>
            </w:tcBorders>
            <w:shd w:val="clear" w:color="auto" w:fill="auto"/>
            <w:vAlign w:val="center"/>
          </w:tcPr>
          <w:p w14:paraId="570E14C7">
            <w:pPr>
              <w:widowControl/>
              <w:spacing w:line="300" w:lineRule="exact"/>
              <w:jc w:val="center"/>
              <w:rPr>
                <w:rFonts w:asciiTheme="minorEastAsia" w:hAnsiTheme="minorEastAsia" w:eastAsiaTheme="minorEastAsia" w:cstheme="minorEastAsia"/>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2762">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夯实生态环保基础，推动生态环境持续改善</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B3E30">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定性</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CCA3">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持续改善</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BB08">
            <w:pPr>
              <w:widowControl/>
              <w:spacing w:line="300" w:lineRule="exact"/>
              <w:jc w:val="center"/>
              <w:rPr>
                <w:rFonts w:asciiTheme="minorEastAsia" w:hAnsiTheme="minorEastAsia" w:eastAsiaTheme="minorEastAsia" w:cstheme="minorEastAsia"/>
                <w:color w:val="000000"/>
                <w:sz w:val="18"/>
                <w:szCs w:val="18"/>
              </w:rPr>
            </w:pP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C1A0">
            <w:pPr>
              <w:widowControl/>
              <w:spacing w:line="3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5%</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6F05">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生态环境持续改善</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EFC7">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100%</w:t>
            </w:r>
          </w:p>
        </w:tc>
      </w:tr>
      <w:tr w14:paraId="4F159792">
        <w:tblPrEx>
          <w:tblCellMar>
            <w:top w:w="15" w:type="dxa"/>
            <w:left w:w="15" w:type="dxa"/>
            <w:bottom w:w="15" w:type="dxa"/>
            <w:right w:w="15" w:type="dxa"/>
          </w:tblCellMar>
        </w:tblPrEx>
        <w:trPr>
          <w:trHeight w:val="23" w:hRule="atLeast"/>
          <w:jc w:val="center"/>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AB5FC">
            <w:pPr>
              <w:widowControl/>
              <w:spacing w:line="300" w:lineRule="exact"/>
              <w:jc w:val="center"/>
              <w:rPr>
                <w:rFonts w:asciiTheme="minorEastAsia" w:hAnsiTheme="minorEastAsia" w:eastAsiaTheme="minorEastAsia" w:cstheme="minorEastAsia"/>
                <w:color w:val="000000"/>
                <w:sz w:val="18"/>
                <w:szCs w:val="18"/>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227B">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满意度指标</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3DC4">
            <w:pPr>
              <w:widowControl/>
              <w:spacing w:line="300" w:lineRule="exact"/>
              <w:jc w:val="center"/>
              <w:textAlignment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满意度指标</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5CE1">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群众对政府工作服务满意度</w:t>
            </w:r>
          </w:p>
        </w:tc>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15F24">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E4236">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95</w:t>
            </w:r>
          </w:p>
        </w:tc>
        <w:tc>
          <w:tcPr>
            <w:tcW w:w="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6822">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w:t>
            </w:r>
          </w:p>
        </w:tc>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9ACC">
            <w:pPr>
              <w:widowControl/>
              <w:spacing w:line="300" w:lineRule="exact"/>
              <w:jc w:val="cente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sz w:val="18"/>
                <w:szCs w:val="18"/>
              </w:rPr>
              <w:t>10%</w:t>
            </w:r>
          </w:p>
        </w:tc>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19E3">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sz w:val="18"/>
                <w:szCs w:val="18"/>
              </w:rPr>
              <w:t>群众满意度大于95%</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42C4">
            <w:pPr>
              <w:widowControl/>
              <w:spacing w:line="300" w:lineRule="exact"/>
              <w:jc w:val="center"/>
              <w:rPr>
                <w:rFonts w:asciiTheme="minorEastAsia" w:hAnsiTheme="minorEastAsia" w:eastAsiaTheme="minorEastAsia" w:cstheme="minorEastAsia"/>
                <w:color w:val="000000"/>
                <w:sz w:val="18"/>
                <w:szCs w:val="18"/>
              </w:rPr>
            </w:pPr>
            <w:r>
              <w:rPr>
                <w:rFonts w:hint="eastAsia" w:asciiTheme="minorEastAsia" w:hAnsiTheme="minorEastAsia" w:eastAsiaTheme="minorEastAsia" w:cstheme="minorEastAsia"/>
                <w:color w:val="000000"/>
                <w:kern w:val="0"/>
                <w:sz w:val="18"/>
                <w:szCs w:val="18"/>
              </w:rPr>
              <w:t>100%</w:t>
            </w:r>
          </w:p>
        </w:tc>
      </w:tr>
    </w:tbl>
    <w:p w14:paraId="4BCB17F6">
      <w:pPr>
        <w:pStyle w:val="3"/>
        <w:spacing w:line="560" w:lineRule="exact"/>
        <w:ind w:left="0" w:leftChars="0" w:firstLine="640"/>
        <w:rPr>
          <w:rFonts w:ascii="Times New Roman" w:eastAsia="仿宋_GB2312"/>
          <w:sz w:val="32"/>
          <w:lang w:val="zh-CN"/>
        </w:rPr>
      </w:pPr>
    </w:p>
    <w:tbl>
      <w:tblPr>
        <w:tblStyle w:val="19"/>
        <w:tblW w:w="5000" w:type="pct"/>
        <w:tblInd w:w="0" w:type="dxa"/>
        <w:tblLayout w:type="autofit"/>
        <w:tblCellMar>
          <w:top w:w="0" w:type="dxa"/>
          <w:left w:w="108" w:type="dxa"/>
          <w:bottom w:w="0" w:type="dxa"/>
          <w:right w:w="108" w:type="dxa"/>
        </w:tblCellMar>
      </w:tblPr>
      <w:tblGrid>
        <w:gridCol w:w="611"/>
        <w:gridCol w:w="1127"/>
        <w:gridCol w:w="941"/>
        <w:gridCol w:w="1252"/>
        <w:gridCol w:w="431"/>
        <w:gridCol w:w="895"/>
        <w:gridCol w:w="422"/>
        <w:gridCol w:w="906"/>
        <w:gridCol w:w="515"/>
        <w:gridCol w:w="515"/>
        <w:gridCol w:w="1446"/>
      </w:tblGrid>
      <w:tr w14:paraId="075C891E">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80C6C57">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3A85035C">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0251ED">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9D55B7">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51090424T000011119020-安全生产监管（森林防火、食品安全）等经费(长期)</w:t>
            </w:r>
          </w:p>
        </w:tc>
      </w:tr>
      <w:tr w14:paraId="3D4A4072">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F5E5C">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2D9F98">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44C3CF1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7EBF41">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4AEFB3A5">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A9770">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54812">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0EA7B">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3B6A17">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3302F5B9">
        <w:tblPrEx>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EF313">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FF842">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16D62E">
            <w:pPr>
              <w:widowControl/>
              <w:jc w:val="left"/>
              <w:textAlignment w:val="center"/>
              <w:rPr>
                <w:rFonts w:ascii="宋体" w:hAnsi="宋体" w:cs="宋体"/>
                <w:color w:val="000000"/>
                <w:sz w:val="18"/>
                <w:szCs w:val="18"/>
              </w:rPr>
            </w:pPr>
            <w:r>
              <w:rPr>
                <w:rFonts w:ascii="宋体" w:hAnsi="宋体" w:cs="宋体"/>
                <w:color w:val="000000"/>
                <w:kern w:val="0"/>
                <w:sz w:val="18"/>
                <w:szCs w:val="18"/>
              </w:rPr>
              <w:t>全面加强安全生产与农产品质量安全的监督管理，强化森林防火宣传教育，强化野外火源管理，提升森林火情综合处置能力，有效预防和控制生产及农产品质量安全事故，确保我镇工农业生产、农产品质量及森林生态的安全。</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661FE6">
            <w:pPr>
              <w:widowControl/>
              <w:jc w:val="left"/>
              <w:textAlignment w:val="center"/>
              <w:rPr>
                <w:rFonts w:ascii="宋体" w:hAnsi="宋体" w:cs="宋体"/>
                <w:color w:val="000000"/>
                <w:sz w:val="18"/>
                <w:szCs w:val="18"/>
              </w:rPr>
            </w:pPr>
            <w:r>
              <w:rPr>
                <w:rFonts w:ascii="宋体" w:hAnsi="宋体" w:cs="宋体"/>
                <w:color w:val="000000"/>
                <w:kern w:val="0"/>
                <w:sz w:val="18"/>
                <w:szCs w:val="18"/>
              </w:rPr>
              <w:t>通过项目的实施，加强了日常监管工作，排查治理安全隐患，强化安全生产培训工作，提高了安全生产管理水平，减少了安全事故发生。</w:t>
            </w:r>
          </w:p>
        </w:tc>
      </w:tr>
      <w:tr w14:paraId="41ACF308">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CB6E7">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9617">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0CFA91">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项目根据预算口径年初申报，旨在保障安全生产监管宣传费、差旅费、劳务费、改造维护安全设施等。项目由镇应急管理业务部门负责具体实施，镇财务室根据相关费用申报用款及进行支付。</w:t>
            </w:r>
          </w:p>
        </w:tc>
      </w:tr>
      <w:tr w14:paraId="080DBDA5">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EE13E">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4ECC4">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BA9BC">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A882">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FDF14">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374E">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6380">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7F66">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858E4">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3561058B">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22E61">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B5BF">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1FCC">
            <w:pPr>
              <w:widowControl/>
              <w:jc w:val="center"/>
              <w:textAlignment w:val="center"/>
              <w:rPr>
                <w:rFonts w:ascii="宋体" w:hAnsi="宋体" w:cs="宋体"/>
                <w:color w:val="000000"/>
                <w:sz w:val="18"/>
                <w:szCs w:val="18"/>
              </w:rPr>
            </w:pPr>
            <w:r>
              <w:rPr>
                <w:rFonts w:ascii="宋体" w:hAnsi="宋体" w:cs="宋体"/>
                <w:color w:val="000000"/>
                <w:kern w:val="0"/>
                <w:sz w:val="18"/>
                <w:szCs w:val="18"/>
              </w:rPr>
              <w:t>4.00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2921C">
            <w:pPr>
              <w:widowControl/>
              <w:jc w:val="center"/>
              <w:textAlignment w:val="center"/>
              <w:rPr>
                <w:rFonts w:ascii="宋体" w:hAnsi="宋体" w:cs="宋体"/>
                <w:color w:val="000000"/>
                <w:sz w:val="18"/>
                <w:szCs w:val="18"/>
              </w:rPr>
            </w:pPr>
            <w:r>
              <w:rPr>
                <w:rFonts w:ascii="宋体" w:hAnsi="宋体" w:cs="宋体"/>
                <w:color w:val="000000"/>
                <w:kern w:val="0"/>
                <w:sz w:val="18"/>
                <w:szCs w:val="18"/>
              </w:rPr>
              <w:t>4.00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86203A">
            <w:pPr>
              <w:widowControl/>
              <w:jc w:val="center"/>
              <w:textAlignment w:val="center"/>
              <w:rPr>
                <w:rFonts w:ascii="宋体" w:hAnsi="宋体" w:cs="宋体"/>
                <w:color w:val="000000"/>
                <w:sz w:val="18"/>
                <w:szCs w:val="18"/>
              </w:rPr>
            </w:pPr>
            <w:r>
              <w:rPr>
                <w:rFonts w:ascii="宋体" w:hAnsi="宋体" w:cs="宋体"/>
                <w:color w:val="000000"/>
                <w:kern w:val="0"/>
                <w:sz w:val="18"/>
                <w:szCs w:val="18"/>
              </w:rPr>
              <w:t>4.00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F92C">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7EC1">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8E71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6D1C1">
            <w:pPr>
              <w:rPr>
                <w:rFonts w:ascii="黑体" w:hAnsi="黑体" w:eastAsia="黑体" w:cs="黑体"/>
                <w:i/>
                <w:iCs/>
                <w:color w:val="000000"/>
                <w:sz w:val="18"/>
                <w:szCs w:val="18"/>
              </w:rPr>
            </w:pPr>
          </w:p>
        </w:tc>
      </w:tr>
      <w:tr w14:paraId="37E93CC3">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A2C8B">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7FBE">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64F0">
            <w:pPr>
              <w:widowControl/>
              <w:jc w:val="center"/>
              <w:textAlignment w:val="center"/>
              <w:rPr>
                <w:rFonts w:ascii="宋体" w:hAnsi="宋体" w:cs="宋体"/>
                <w:color w:val="000000"/>
                <w:sz w:val="18"/>
                <w:szCs w:val="18"/>
              </w:rPr>
            </w:pPr>
            <w:r>
              <w:rPr>
                <w:rFonts w:ascii="宋体" w:hAnsi="宋体" w:cs="宋体"/>
                <w:color w:val="000000"/>
                <w:kern w:val="0"/>
                <w:sz w:val="18"/>
                <w:szCs w:val="18"/>
              </w:rPr>
              <w:t>4.00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C6AD4">
            <w:pPr>
              <w:widowControl/>
              <w:jc w:val="center"/>
              <w:textAlignment w:val="center"/>
              <w:rPr>
                <w:rFonts w:ascii="宋体" w:hAnsi="宋体" w:cs="宋体"/>
                <w:color w:val="000000"/>
                <w:sz w:val="18"/>
                <w:szCs w:val="18"/>
              </w:rPr>
            </w:pPr>
            <w:r>
              <w:rPr>
                <w:rFonts w:ascii="宋体" w:hAnsi="宋体" w:cs="宋体"/>
                <w:color w:val="000000"/>
                <w:kern w:val="0"/>
                <w:sz w:val="18"/>
                <w:szCs w:val="18"/>
              </w:rPr>
              <w:t>4.00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CB4729">
            <w:pPr>
              <w:widowControl/>
              <w:jc w:val="center"/>
              <w:textAlignment w:val="center"/>
              <w:rPr>
                <w:rFonts w:ascii="宋体" w:hAnsi="宋体" w:cs="宋体"/>
                <w:color w:val="000000"/>
                <w:sz w:val="18"/>
                <w:szCs w:val="18"/>
              </w:rPr>
            </w:pPr>
            <w:r>
              <w:rPr>
                <w:rFonts w:ascii="宋体" w:hAnsi="宋体" w:cs="宋体"/>
                <w:color w:val="000000"/>
                <w:kern w:val="0"/>
                <w:sz w:val="18"/>
                <w:szCs w:val="18"/>
              </w:rPr>
              <w:t>4.00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A3CF">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4092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EA00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D3CA64">
            <w:pPr>
              <w:rPr>
                <w:rFonts w:ascii="黑体" w:hAnsi="黑体" w:eastAsia="黑体" w:cs="黑体"/>
                <w:i/>
                <w:iCs/>
                <w:color w:val="000000"/>
                <w:sz w:val="18"/>
                <w:szCs w:val="18"/>
              </w:rPr>
            </w:pPr>
          </w:p>
        </w:tc>
      </w:tr>
      <w:tr w14:paraId="61F5F1B5">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58A35">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91B82">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9A2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7B68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306EC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F13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9AD0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D234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C38B1">
            <w:pPr>
              <w:rPr>
                <w:rFonts w:ascii="黑体" w:hAnsi="黑体" w:eastAsia="黑体" w:cs="黑体"/>
                <w:i/>
                <w:iCs/>
                <w:color w:val="000000"/>
                <w:sz w:val="18"/>
                <w:szCs w:val="18"/>
              </w:rPr>
            </w:pPr>
          </w:p>
        </w:tc>
      </w:tr>
      <w:tr w14:paraId="5E156977">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36DBE">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8C8BA">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656D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BA29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F753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762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005B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C47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895CF">
            <w:pPr>
              <w:rPr>
                <w:rFonts w:ascii="黑体" w:hAnsi="黑体" w:eastAsia="黑体" w:cs="黑体"/>
                <w:i/>
                <w:iCs/>
                <w:color w:val="000000"/>
                <w:sz w:val="18"/>
                <w:szCs w:val="18"/>
              </w:rPr>
            </w:pPr>
          </w:p>
        </w:tc>
      </w:tr>
      <w:tr w14:paraId="5E5CA674">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E422D">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DB64">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F1287">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7C856">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74FFAC">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FBFEB">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5B6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D52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67610">
            <w:pPr>
              <w:rPr>
                <w:rFonts w:ascii="黑体" w:hAnsi="黑体" w:eastAsia="黑体" w:cs="黑体"/>
                <w:i/>
                <w:iCs/>
                <w:color w:val="000000"/>
                <w:sz w:val="18"/>
                <w:szCs w:val="18"/>
              </w:rPr>
            </w:pPr>
          </w:p>
        </w:tc>
      </w:tr>
      <w:tr w14:paraId="6F491B0C">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A4275">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1C301">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F3A2">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5B5AC">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9EFA">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63D8">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0A6DD">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DB870">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32F1">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61FF">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AF7B">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3AB67BCF">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F62B0">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0F6AC3">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0CA15">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70155">
            <w:pPr>
              <w:widowControl/>
              <w:jc w:val="center"/>
              <w:textAlignment w:val="center"/>
              <w:rPr>
                <w:rFonts w:ascii="宋体" w:hAnsi="宋体" w:cs="宋体"/>
                <w:color w:val="000000"/>
                <w:sz w:val="18"/>
                <w:szCs w:val="18"/>
              </w:rPr>
            </w:pPr>
            <w:r>
              <w:rPr>
                <w:rFonts w:ascii="宋体" w:hAnsi="宋体" w:cs="宋体"/>
                <w:color w:val="000000"/>
                <w:kern w:val="0"/>
                <w:sz w:val="18"/>
                <w:szCs w:val="18"/>
              </w:rPr>
              <w:t>开展森林防火演练</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D7C1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544C1">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37E71">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17CCC">
            <w:pPr>
              <w:widowControl/>
              <w:jc w:val="center"/>
              <w:textAlignment w:val="center"/>
              <w:rPr>
                <w:rFonts w:ascii="宋体" w:hAnsi="宋体" w:cs="宋体"/>
                <w:color w:val="000000"/>
                <w:sz w:val="18"/>
                <w:szCs w:val="18"/>
              </w:rPr>
            </w:pPr>
            <w:r>
              <w:rPr>
                <w:rFonts w:ascii="宋体" w:hAnsi="宋体" w:cs="宋体"/>
                <w:color w:val="000000"/>
                <w:kern w:val="0"/>
                <w:sz w:val="18"/>
                <w:szCs w:val="18"/>
              </w:rPr>
              <w:t>3次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4D84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5B3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0A74">
            <w:pPr>
              <w:jc w:val="center"/>
              <w:rPr>
                <w:rFonts w:ascii="微软雅黑" w:hAnsi="微软雅黑" w:eastAsia="微软雅黑" w:cs="微软雅黑"/>
                <w:i/>
                <w:iCs/>
                <w:color w:val="000000"/>
                <w:sz w:val="16"/>
                <w:szCs w:val="16"/>
              </w:rPr>
            </w:pPr>
          </w:p>
        </w:tc>
      </w:tr>
      <w:tr w14:paraId="6CB87185">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8F25A">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B96E8">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D6142">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295C5">
            <w:pPr>
              <w:widowControl/>
              <w:jc w:val="center"/>
              <w:textAlignment w:val="center"/>
              <w:rPr>
                <w:rFonts w:ascii="宋体" w:hAnsi="宋体" w:cs="宋体"/>
                <w:color w:val="000000"/>
                <w:sz w:val="18"/>
                <w:szCs w:val="18"/>
              </w:rPr>
            </w:pPr>
            <w:r>
              <w:rPr>
                <w:rFonts w:ascii="宋体" w:hAnsi="宋体" w:cs="宋体"/>
                <w:color w:val="000000"/>
                <w:kern w:val="0"/>
                <w:sz w:val="18"/>
                <w:szCs w:val="18"/>
              </w:rPr>
              <w:t>开展安全生产培训及会议</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0A1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7331F">
            <w:pPr>
              <w:widowControl/>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CC47">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09872">
            <w:pPr>
              <w:widowControl/>
              <w:jc w:val="center"/>
              <w:textAlignment w:val="center"/>
              <w:rPr>
                <w:rFonts w:ascii="宋体" w:hAnsi="宋体" w:cs="宋体"/>
                <w:color w:val="000000"/>
                <w:sz w:val="18"/>
                <w:szCs w:val="18"/>
              </w:rPr>
            </w:pPr>
            <w:r>
              <w:rPr>
                <w:rFonts w:ascii="宋体" w:hAnsi="宋体" w:cs="宋体"/>
                <w:color w:val="000000"/>
                <w:kern w:val="0"/>
                <w:sz w:val="18"/>
                <w:szCs w:val="18"/>
              </w:rPr>
              <w:t>12次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7BE0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59C8">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0018">
            <w:pPr>
              <w:jc w:val="center"/>
              <w:rPr>
                <w:rFonts w:ascii="微软雅黑" w:hAnsi="微软雅黑" w:eastAsia="微软雅黑" w:cs="微软雅黑"/>
                <w:i/>
                <w:iCs/>
                <w:color w:val="000000"/>
                <w:sz w:val="16"/>
                <w:szCs w:val="16"/>
              </w:rPr>
            </w:pPr>
          </w:p>
        </w:tc>
      </w:tr>
      <w:tr w14:paraId="4020135B">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EDE19">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DF383">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5FD49">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EB3DC">
            <w:pPr>
              <w:widowControl/>
              <w:jc w:val="center"/>
              <w:textAlignment w:val="center"/>
              <w:rPr>
                <w:rFonts w:ascii="宋体" w:hAnsi="宋体" w:cs="宋体"/>
                <w:color w:val="000000"/>
                <w:sz w:val="18"/>
                <w:szCs w:val="18"/>
              </w:rPr>
            </w:pPr>
            <w:r>
              <w:rPr>
                <w:rFonts w:ascii="宋体" w:hAnsi="宋体" w:cs="宋体"/>
                <w:color w:val="000000"/>
                <w:kern w:val="0"/>
                <w:sz w:val="18"/>
                <w:szCs w:val="18"/>
              </w:rPr>
              <w:t>开展安全生产及森林防火巡查及宣传</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651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D2161">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78EA">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05C04">
            <w:pPr>
              <w:widowControl/>
              <w:jc w:val="center"/>
              <w:textAlignment w:val="center"/>
              <w:rPr>
                <w:rFonts w:ascii="宋体" w:hAnsi="宋体" w:cs="宋体"/>
                <w:color w:val="000000"/>
                <w:sz w:val="18"/>
                <w:szCs w:val="18"/>
              </w:rPr>
            </w:pPr>
            <w:r>
              <w:rPr>
                <w:rFonts w:ascii="宋体" w:hAnsi="宋体" w:cs="宋体"/>
                <w:color w:val="000000"/>
                <w:kern w:val="0"/>
                <w:sz w:val="18"/>
                <w:szCs w:val="18"/>
              </w:rPr>
              <w:t>621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04E2">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F5046">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E26E">
            <w:pPr>
              <w:jc w:val="center"/>
              <w:rPr>
                <w:rFonts w:ascii="微软雅黑" w:hAnsi="微软雅黑" w:eastAsia="微软雅黑" w:cs="微软雅黑"/>
                <w:i/>
                <w:iCs/>
                <w:color w:val="000000"/>
                <w:sz w:val="16"/>
                <w:szCs w:val="16"/>
              </w:rPr>
            </w:pPr>
          </w:p>
        </w:tc>
      </w:tr>
      <w:tr w14:paraId="5FF532F7">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73F4">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25BE8">
            <w:pPr>
              <w:jc w:val="center"/>
              <w:rPr>
                <w:rFonts w:ascii="宋体" w:hAnsi="宋体" w:cs="宋体"/>
                <w:color w:val="000000"/>
                <w:sz w:val="18"/>
                <w:szCs w:val="18"/>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EE18F">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711A">
            <w:pPr>
              <w:widowControl/>
              <w:jc w:val="center"/>
              <w:textAlignment w:val="center"/>
              <w:rPr>
                <w:rFonts w:ascii="宋体" w:hAnsi="宋体" w:cs="宋体"/>
                <w:color w:val="000000"/>
                <w:sz w:val="18"/>
                <w:szCs w:val="18"/>
              </w:rPr>
            </w:pPr>
            <w:r>
              <w:rPr>
                <w:rFonts w:ascii="宋体" w:hAnsi="宋体" w:cs="宋体"/>
                <w:color w:val="000000"/>
                <w:kern w:val="0"/>
                <w:sz w:val="18"/>
                <w:szCs w:val="18"/>
              </w:rPr>
              <w:t>安全生产培训合格率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A4B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956B">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0459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D2EBD">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D6A0">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5919">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CB6F0">
            <w:pPr>
              <w:jc w:val="center"/>
              <w:rPr>
                <w:rFonts w:ascii="微软雅黑" w:hAnsi="微软雅黑" w:eastAsia="微软雅黑" w:cs="微软雅黑"/>
                <w:i/>
                <w:iCs/>
                <w:color w:val="000000"/>
                <w:sz w:val="16"/>
                <w:szCs w:val="16"/>
              </w:rPr>
            </w:pPr>
          </w:p>
        </w:tc>
      </w:tr>
      <w:tr w14:paraId="369758F7">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3128E">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90F76">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49259">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B3527">
            <w:pPr>
              <w:widowControl/>
              <w:jc w:val="center"/>
              <w:textAlignment w:val="center"/>
              <w:rPr>
                <w:rFonts w:ascii="宋体" w:hAnsi="宋体" w:cs="宋体"/>
                <w:color w:val="000000"/>
                <w:sz w:val="18"/>
                <w:szCs w:val="18"/>
              </w:rPr>
            </w:pPr>
            <w:r>
              <w:rPr>
                <w:rFonts w:ascii="宋体" w:hAnsi="宋体" w:cs="宋体"/>
                <w:color w:val="000000"/>
                <w:kern w:val="0"/>
                <w:sz w:val="18"/>
                <w:szCs w:val="18"/>
              </w:rPr>
              <w:t>安全生产及森林防火宣传巡查覆盖率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E325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2352">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2CE8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631DF">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99E9C">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4B38">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C795B">
            <w:pPr>
              <w:jc w:val="center"/>
              <w:rPr>
                <w:rFonts w:ascii="微软雅黑" w:hAnsi="微软雅黑" w:eastAsia="微软雅黑" w:cs="微软雅黑"/>
                <w:i/>
                <w:iCs/>
                <w:color w:val="000000"/>
                <w:sz w:val="16"/>
                <w:szCs w:val="16"/>
              </w:rPr>
            </w:pPr>
          </w:p>
        </w:tc>
      </w:tr>
      <w:tr w14:paraId="3BA8005C">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0EAD7">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F6788">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418B6">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506C">
            <w:pPr>
              <w:widowControl/>
              <w:jc w:val="center"/>
              <w:textAlignment w:val="center"/>
              <w:rPr>
                <w:rFonts w:ascii="宋体" w:hAnsi="宋体" w:cs="宋体"/>
                <w:color w:val="000000"/>
                <w:sz w:val="18"/>
                <w:szCs w:val="18"/>
              </w:rPr>
            </w:pPr>
            <w:r>
              <w:rPr>
                <w:rFonts w:ascii="宋体" w:hAnsi="宋体" w:cs="宋体"/>
                <w:color w:val="000000"/>
                <w:kern w:val="0"/>
                <w:sz w:val="18"/>
                <w:szCs w:val="18"/>
              </w:rPr>
              <w:t>防火演练效果</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8906">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E89C3">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0B5A">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561A0">
            <w:pPr>
              <w:widowControl/>
              <w:jc w:val="center"/>
              <w:textAlignment w:val="center"/>
              <w:rPr>
                <w:rFonts w:ascii="宋体" w:hAnsi="宋体" w:cs="宋体"/>
                <w:color w:val="000000"/>
                <w:sz w:val="18"/>
                <w:szCs w:val="18"/>
              </w:rPr>
            </w:pPr>
            <w:r>
              <w:rPr>
                <w:rFonts w:ascii="宋体" w:hAnsi="宋体" w:cs="宋体"/>
                <w:color w:val="000000"/>
                <w:kern w:val="0"/>
                <w:sz w:val="18"/>
                <w:szCs w:val="18"/>
              </w:rPr>
              <w:t>效果优秀</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078DD">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731C">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26F6D">
            <w:pPr>
              <w:jc w:val="center"/>
              <w:rPr>
                <w:rFonts w:ascii="微软雅黑" w:hAnsi="微软雅黑" w:eastAsia="微软雅黑" w:cs="微软雅黑"/>
                <w:i/>
                <w:iCs/>
                <w:color w:val="000000"/>
                <w:sz w:val="16"/>
                <w:szCs w:val="16"/>
              </w:rPr>
            </w:pPr>
          </w:p>
        </w:tc>
      </w:tr>
      <w:tr w14:paraId="76E9DD3C">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C158B">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D31FB">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94449">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FA1A">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完成时限</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0CEF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D1BB">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C0430">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C370">
            <w:pPr>
              <w:widowControl/>
              <w:jc w:val="center"/>
              <w:textAlignment w:val="center"/>
              <w:rPr>
                <w:rFonts w:ascii="宋体" w:hAnsi="宋体" w:cs="宋体"/>
                <w:color w:val="000000"/>
                <w:sz w:val="18"/>
                <w:szCs w:val="18"/>
              </w:rPr>
            </w:pPr>
            <w:r>
              <w:rPr>
                <w:rFonts w:ascii="宋体" w:hAnsi="宋体" w:cs="宋体"/>
                <w:color w:val="000000"/>
                <w:kern w:val="0"/>
                <w:sz w:val="18"/>
                <w:szCs w:val="18"/>
              </w:rPr>
              <w:t>1年</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E602">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02F4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AFD6">
            <w:pPr>
              <w:jc w:val="center"/>
              <w:rPr>
                <w:rFonts w:ascii="微软雅黑" w:hAnsi="微软雅黑" w:eastAsia="微软雅黑" w:cs="微软雅黑"/>
                <w:i/>
                <w:iCs/>
                <w:color w:val="000000"/>
                <w:sz w:val="16"/>
                <w:szCs w:val="16"/>
              </w:rPr>
            </w:pPr>
          </w:p>
        </w:tc>
      </w:tr>
      <w:tr w14:paraId="73B47915">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7CB38">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ECCEB">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FE1E1">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C9E86">
            <w:pPr>
              <w:widowControl/>
              <w:jc w:val="center"/>
              <w:textAlignment w:val="center"/>
              <w:rPr>
                <w:rFonts w:ascii="宋体" w:hAnsi="宋体" w:cs="宋体"/>
                <w:color w:val="000000"/>
                <w:sz w:val="18"/>
                <w:szCs w:val="18"/>
              </w:rPr>
            </w:pPr>
            <w:r>
              <w:rPr>
                <w:rFonts w:ascii="宋体" w:hAnsi="宋体" w:cs="宋体"/>
                <w:color w:val="000000"/>
                <w:kern w:val="0"/>
                <w:sz w:val="18"/>
                <w:szCs w:val="18"/>
              </w:rPr>
              <w:t>提升企业安全生产意识，减少事故发生效果</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F6C1D">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2127C">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6251F">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C1B08">
            <w:pPr>
              <w:widowControl/>
              <w:jc w:val="center"/>
              <w:textAlignment w:val="center"/>
              <w:rPr>
                <w:rFonts w:ascii="宋体" w:hAnsi="宋体" w:cs="宋体"/>
                <w:color w:val="000000"/>
                <w:sz w:val="18"/>
                <w:szCs w:val="18"/>
              </w:rPr>
            </w:pPr>
            <w:r>
              <w:rPr>
                <w:rFonts w:ascii="宋体" w:hAnsi="宋体" w:cs="宋体"/>
                <w:color w:val="000000"/>
                <w:kern w:val="0"/>
                <w:sz w:val="18"/>
                <w:szCs w:val="18"/>
              </w:rPr>
              <w:t>效果优秀</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B2ED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709F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D1846">
            <w:pPr>
              <w:jc w:val="center"/>
              <w:rPr>
                <w:rFonts w:ascii="微软雅黑" w:hAnsi="微软雅黑" w:eastAsia="微软雅黑" w:cs="微软雅黑"/>
                <w:i/>
                <w:iCs/>
                <w:color w:val="000000"/>
                <w:sz w:val="16"/>
                <w:szCs w:val="16"/>
              </w:rPr>
            </w:pPr>
          </w:p>
        </w:tc>
      </w:tr>
      <w:tr w14:paraId="30F1E115">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F748F">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98B45">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3190">
            <w:pPr>
              <w:widowControl/>
              <w:jc w:val="center"/>
              <w:textAlignment w:val="center"/>
              <w:rPr>
                <w:rFonts w:ascii="宋体" w:hAnsi="宋体" w:cs="宋体"/>
                <w:color w:val="000000"/>
                <w:sz w:val="18"/>
                <w:szCs w:val="18"/>
              </w:rPr>
            </w:pPr>
            <w:r>
              <w:rPr>
                <w:rFonts w:ascii="宋体" w:hAnsi="宋体" w:cs="宋体"/>
                <w:color w:val="000000"/>
                <w:kern w:val="0"/>
                <w:sz w:val="18"/>
                <w:szCs w:val="18"/>
              </w:rPr>
              <w:t>生态效益指标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522F9">
            <w:pPr>
              <w:widowControl/>
              <w:jc w:val="center"/>
              <w:textAlignment w:val="center"/>
              <w:rPr>
                <w:rFonts w:ascii="宋体" w:hAnsi="宋体" w:cs="宋体"/>
                <w:color w:val="000000"/>
                <w:sz w:val="18"/>
                <w:szCs w:val="18"/>
              </w:rPr>
            </w:pPr>
            <w:r>
              <w:rPr>
                <w:rFonts w:ascii="宋体" w:hAnsi="宋体" w:cs="宋体"/>
                <w:color w:val="000000"/>
                <w:kern w:val="0"/>
                <w:sz w:val="18"/>
                <w:szCs w:val="18"/>
              </w:rPr>
              <w:t>减少森林火灾，提高生态环境保护能力</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41B18">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8657C">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3BA73">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FB97">
            <w:pPr>
              <w:widowControl/>
              <w:jc w:val="center"/>
              <w:textAlignment w:val="center"/>
              <w:rPr>
                <w:rFonts w:ascii="宋体" w:hAnsi="宋体" w:cs="宋体"/>
                <w:color w:val="000000"/>
                <w:sz w:val="18"/>
                <w:szCs w:val="18"/>
              </w:rPr>
            </w:pPr>
            <w:r>
              <w:rPr>
                <w:rFonts w:ascii="宋体" w:hAnsi="宋体" w:cs="宋体"/>
                <w:color w:val="000000"/>
                <w:kern w:val="0"/>
                <w:sz w:val="18"/>
                <w:szCs w:val="18"/>
              </w:rPr>
              <w:t>效果优秀</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FEDD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894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3D276">
            <w:pPr>
              <w:jc w:val="center"/>
              <w:rPr>
                <w:rFonts w:ascii="微软雅黑" w:hAnsi="微软雅黑" w:eastAsia="微软雅黑" w:cs="微软雅黑"/>
                <w:i/>
                <w:iCs/>
                <w:color w:val="000000"/>
                <w:sz w:val="16"/>
                <w:szCs w:val="16"/>
              </w:rPr>
            </w:pPr>
          </w:p>
        </w:tc>
      </w:tr>
      <w:tr w14:paraId="310CDA1E">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D550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19F3">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2693">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23914">
            <w:pPr>
              <w:widowControl/>
              <w:jc w:val="center"/>
              <w:textAlignment w:val="center"/>
              <w:rPr>
                <w:rFonts w:ascii="宋体" w:hAnsi="宋体" w:cs="宋体"/>
                <w:color w:val="000000"/>
                <w:sz w:val="18"/>
                <w:szCs w:val="18"/>
              </w:rPr>
            </w:pPr>
            <w:r>
              <w:rPr>
                <w:rFonts w:ascii="宋体" w:hAnsi="宋体" w:cs="宋体"/>
                <w:color w:val="000000"/>
                <w:kern w:val="0"/>
                <w:sz w:val="18"/>
                <w:szCs w:val="18"/>
              </w:rPr>
              <w:t>群众及企业满意度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D8A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36D0C">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61E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C5426">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4421">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183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B6FA3">
            <w:pPr>
              <w:jc w:val="center"/>
              <w:rPr>
                <w:rFonts w:ascii="微软雅黑" w:hAnsi="微软雅黑" w:eastAsia="微软雅黑" w:cs="微软雅黑"/>
                <w:i/>
                <w:iCs/>
                <w:color w:val="000000"/>
                <w:sz w:val="16"/>
                <w:szCs w:val="16"/>
              </w:rPr>
            </w:pPr>
          </w:p>
        </w:tc>
      </w:tr>
      <w:tr w14:paraId="11B8EDFB">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7B22F">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0D750">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78AA1">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FE96">
            <w:pPr>
              <w:widowControl/>
              <w:jc w:val="center"/>
              <w:textAlignment w:val="center"/>
              <w:rPr>
                <w:rFonts w:ascii="宋体" w:hAnsi="宋体" w:cs="宋体"/>
                <w:color w:val="000000"/>
                <w:sz w:val="18"/>
                <w:szCs w:val="18"/>
              </w:rPr>
            </w:pPr>
            <w:r>
              <w:rPr>
                <w:rFonts w:ascii="宋体" w:hAnsi="宋体" w:cs="宋体"/>
                <w:color w:val="000000"/>
                <w:kern w:val="0"/>
                <w:sz w:val="18"/>
                <w:szCs w:val="18"/>
              </w:rPr>
              <w:t>安全生产及森林防火宣传租车费及宣传资料印刷费</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E6B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8325">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6695">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2C752">
            <w:pPr>
              <w:widowControl/>
              <w:jc w:val="center"/>
              <w:textAlignment w:val="center"/>
              <w:rPr>
                <w:rFonts w:ascii="宋体" w:hAnsi="宋体" w:cs="宋体"/>
                <w:color w:val="000000"/>
                <w:sz w:val="18"/>
                <w:szCs w:val="18"/>
              </w:rPr>
            </w:pPr>
            <w:r>
              <w:rPr>
                <w:rFonts w:ascii="宋体" w:hAnsi="宋体" w:cs="宋体"/>
                <w:color w:val="000000"/>
                <w:kern w:val="0"/>
                <w:sz w:val="18"/>
                <w:szCs w:val="18"/>
              </w:rPr>
              <w:t>3.24</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F1B5">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F3161">
            <w:pPr>
              <w:widowControl/>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DEDF">
            <w:pPr>
              <w:jc w:val="center"/>
              <w:rPr>
                <w:rFonts w:ascii="微软雅黑" w:hAnsi="微软雅黑" w:eastAsia="微软雅黑" w:cs="微软雅黑"/>
                <w:i/>
                <w:iCs/>
                <w:color w:val="000000"/>
                <w:sz w:val="16"/>
                <w:szCs w:val="16"/>
              </w:rPr>
            </w:pPr>
          </w:p>
        </w:tc>
      </w:tr>
      <w:tr w14:paraId="332A7A93">
        <w:tblPrEx>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4105">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7A522">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42E46">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FF45">
            <w:pPr>
              <w:widowControl/>
              <w:jc w:val="center"/>
              <w:textAlignment w:val="center"/>
              <w:rPr>
                <w:rFonts w:ascii="宋体" w:hAnsi="宋体" w:cs="宋体"/>
                <w:color w:val="000000"/>
                <w:sz w:val="18"/>
                <w:szCs w:val="18"/>
              </w:rPr>
            </w:pPr>
            <w:r>
              <w:rPr>
                <w:rFonts w:ascii="宋体" w:hAnsi="宋体" w:cs="宋体"/>
                <w:color w:val="000000"/>
                <w:kern w:val="0"/>
                <w:sz w:val="18"/>
                <w:szCs w:val="18"/>
              </w:rPr>
              <w:t>森林防火演练2次，预计每次组织26人，按80元每人每次补助</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B60F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993D3">
            <w:pPr>
              <w:widowControl/>
              <w:jc w:val="center"/>
              <w:textAlignment w:val="center"/>
              <w:rPr>
                <w:rFonts w:ascii="宋体" w:hAnsi="宋体" w:cs="宋体"/>
                <w:color w:val="000000"/>
                <w:sz w:val="18"/>
                <w:szCs w:val="18"/>
              </w:rPr>
            </w:pPr>
            <w:r>
              <w:rPr>
                <w:rFonts w:ascii="宋体" w:hAnsi="宋体" w:cs="宋体"/>
                <w:color w:val="000000"/>
                <w:kern w:val="0"/>
                <w:sz w:val="18"/>
                <w:szCs w:val="18"/>
              </w:rPr>
              <w:t>0.3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6F177">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EEDC9">
            <w:pPr>
              <w:widowControl/>
              <w:jc w:val="center"/>
              <w:textAlignment w:val="center"/>
              <w:rPr>
                <w:rFonts w:ascii="宋体" w:hAnsi="宋体" w:cs="宋体"/>
                <w:color w:val="000000"/>
                <w:sz w:val="18"/>
                <w:szCs w:val="18"/>
              </w:rPr>
            </w:pPr>
            <w:r>
              <w:rPr>
                <w:rFonts w:ascii="宋体" w:hAnsi="宋体" w:cs="宋体"/>
                <w:color w:val="000000"/>
                <w:kern w:val="0"/>
                <w:sz w:val="18"/>
                <w:szCs w:val="18"/>
              </w:rPr>
              <w:t>0.71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B991">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9DE9">
            <w:pPr>
              <w:widowControl/>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43B1">
            <w:pPr>
              <w:jc w:val="center"/>
              <w:rPr>
                <w:rFonts w:ascii="微软雅黑" w:hAnsi="微软雅黑" w:eastAsia="微软雅黑" w:cs="微软雅黑"/>
                <w:i/>
                <w:iCs/>
                <w:color w:val="000000"/>
                <w:sz w:val="16"/>
                <w:szCs w:val="16"/>
              </w:rPr>
            </w:pPr>
          </w:p>
        </w:tc>
      </w:tr>
      <w:tr w14:paraId="3CFA60CD">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D9C7D">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5C48B">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C1EE4">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6CB1">
            <w:pPr>
              <w:widowControl/>
              <w:jc w:val="center"/>
              <w:textAlignment w:val="center"/>
              <w:rPr>
                <w:rFonts w:ascii="宋体" w:hAnsi="宋体" w:cs="宋体"/>
                <w:color w:val="000000"/>
                <w:sz w:val="18"/>
                <w:szCs w:val="18"/>
              </w:rPr>
            </w:pPr>
            <w:r>
              <w:rPr>
                <w:rFonts w:ascii="宋体" w:hAnsi="宋体" w:cs="宋体"/>
                <w:color w:val="000000"/>
                <w:kern w:val="0"/>
                <w:sz w:val="18"/>
                <w:szCs w:val="18"/>
              </w:rPr>
              <w:t>更换维护灭火器、割草机等设备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0615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92757">
            <w:pPr>
              <w:widowControl/>
              <w:jc w:val="center"/>
              <w:textAlignment w:val="center"/>
              <w:rPr>
                <w:rFonts w:ascii="宋体" w:hAnsi="宋体" w:cs="宋体"/>
                <w:color w:val="000000"/>
                <w:sz w:val="18"/>
                <w:szCs w:val="18"/>
              </w:rPr>
            </w:pPr>
            <w:r>
              <w:rPr>
                <w:rFonts w:ascii="宋体" w:hAnsi="宋体" w:cs="宋体"/>
                <w:color w:val="000000"/>
                <w:kern w:val="0"/>
                <w:sz w:val="18"/>
                <w:szCs w:val="18"/>
              </w:rPr>
              <w:t>0.7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2D309">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01D6">
            <w:pPr>
              <w:widowControl/>
              <w:jc w:val="center"/>
              <w:textAlignment w:val="center"/>
              <w:rPr>
                <w:rFonts w:ascii="宋体" w:hAnsi="宋体" w:cs="宋体"/>
                <w:color w:val="000000"/>
                <w:sz w:val="18"/>
                <w:szCs w:val="18"/>
              </w:rPr>
            </w:pPr>
            <w:r>
              <w:rPr>
                <w:rFonts w:ascii="宋体" w:hAnsi="宋体" w:cs="宋体"/>
                <w:color w:val="000000"/>
                <w:kern w:val="0"/>
                <w:sz w:val="18"/>
                <w:szCs w:val="18"/>
              </w:rPr>
              <w:t>0.05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3B39">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229D">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B1351">
            <w:pPr>
              <w:jc w:val="center"/>
              <w:rPr>
                <w:rFonts w:ascii="微软雅黑" w:hAnsi="微软雅黑" w:eastAsia="微软雅黑" w:cs="微软雅黑"/>
                <w:i/>
                <w:iCs/>
                <w:color w:val="000000"/>
                <w:sz w:val="16"/>
                <w:szCs w:val="16"/>
              </w:rPr>
            </w:pPr>
          </w:p>
        </w:tc>
      </w:tr>
      <w:tr w14:paraId="275EEC30">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0DE6FF">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60CF">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F245">
            <w:pPr>
              <w:widowControl/>
              <w:jc w:val="right"/>
              <w:textAlignment w:val="center"/>
              <w:rPr>
                <w:rFonts w:ascii="宋体" w:hAnsi="宋体" w:cs="宋体"/>
                <w:color w:val="000000"/>
                <w:sz w:val="18"/>
                <w:szCs w:val="18"/>
              </w:rPr>
            </w:pPr>
            <w:r>
              <w:rPr>
                <w:rFonts w:ascii="宋体" w:hAnsi="宋体" w:cs="宋体"/>
                <w:color w:val="000000"/>
                <w:kern w:val="0"/>
                <w:sz w:val="18"/>
                <w:szCs w:val="18"/>
              </w:rPr>
              <w:t>96</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FF9E">
            <w:pPr>
              <w:rPr>
                <w:rFonts w:ascii="宋体" w:hAnsi="宋体" w:cs="宋体"/>
                <w:color w:val="000000"/>
                <w:sz w:val="18"/>
                <w:szCs w:val="18"/>
              </w:rPr>
            </w:pPr>
          </w:p>
        </w:tc>
      </w:tr>
      <w:tr w14:paraId="6240B3B5">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7305">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C19051">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在被评价项目相关资料真实、可靠的基础上，评价小组认为，整个项目在数量、质量、成本、效益、满意度等绩效指标方面均较好地达到项目预期目标，自评分96分。</w:t>
            </w:r>
          </w:p>
        </w:tc>
      </w:tr>
      <w:tr w14:paraId="23C6DAD6">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44367">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8DFBB6">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3509508C">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B118">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F67C79">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15D9CB54">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C7F09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项目负责人：陈玲敏</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63B40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7DFDAFE1">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1FC24E79">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7D73A794">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1F5018C8">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37E0A678">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05E88A8C">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54E9A5E2">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161031D8">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6B5EA982">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2885D1BA">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4F9AC3FB">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06E8DB44">
            <w:pPr>
              <w:rPr>
                <w:rFonts w:ascii="宋体" w:hAnsi="宋体" w:cs="宋体"/>
                <w:color w:val="000000"/>
                <w:sz w:val="18"/>
                <w:szCs w:val="18"/>
              </w:rPr>
            </w:pPr>
          </w:p>
        </w:tc>
      </w:tr>
      <w:tr w14:paraId="6622E7CA">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644F75">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04863393">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BC3F2">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2614CF">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51090424T000011119029-创新社区管理经费（长期）</w:t>
            </w:r>
          </w:p>
        </w:tc>
      </w:tr>
      <w:tr w14:paraId="5178214C">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1B76D">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024A0C">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07A33ED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EE8C3">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4610B3D1">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7D27E">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E6B53">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0D1A81">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3B2E11">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01EA819F">
        <w:tblPrEx>
          <w:tblCellMar>
            <w:top w:w="0" w:type="dxa"/>
            <w:left w:w="108" w:type="dxa"/>
            <w:bottom w:w="0" w:type="dxa"/>
            <w:right w:w="108" w:type="dxa"/>
          </w:tblCellMar>
        </w:tblPrEx>
        <w:trPr>
          <w:trHeight w:val="90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B32CC">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19D47">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FC8B89">
            <w:pPr>
              <w:widowControl/>
              <w:jc w:val="left"/>
              <w:textAlignment w:val="center"/>
              <w:rPr>
                <w:rFonts w:ascii="宋体" w:hAnsi="宋体" w:cs="宋体"/>
                <w:color w:val="000000"/>
                <w:sz w:val="18"/>
                <w:szCs w:val="18"/>
              </w:rPr>
            </w:pPr>
            <w:r>
              <w:rPr>
                <w:rFonts w:ascii="宋体" w:hAnsi="宋体" w:cs="宋体"/>
                <w:color w:val="000000"/>
                <w:kern w:val="0"/>
                <w:sz w:val="18"/>
                <w:szCs w:val="18"/>
              </w:rPr>
              <w:t>全面推进智慧社区建设，通过优化服务事项，让信息多跑路，群众少跑腿，更好地提升社区智能化、便捷化服务水平。强化社区管理服务功能，充分发挥网格员作用，优化社区资源配置，听民声、察民情、解民难，构建共建共治共享的基层社会治理新格局。</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99796A">
            <w:pPr>
              <w:widowControl/>
              <w:jc w:val="left"/>
              <w:textAlignment w:val="center"/>
              <w:rPr>
                <w:rFonts w:ascii="宋体" w:hAnsi="宋体" w:cs="宋体"/>
                <w:color w:val="000000"/>
                <w:sz w:val="18"/>
                <w:szCs w:val="18"/>
              </w:rPr>
            </w:pPr>
            <w:r>
              <w:rPr>
                <w:rFonts w:ascii="宋体" w:hAnsi="宋体" w:cs="宋体"/>
                <w:color w:val="000000"/>
                <w:kern w:val="0"/>
                <w:sz w:val="18"/>
                <w:szCs w:val="18"/>
              </w:rPr>
              <w:t>通过项目的实施，改善了社区环境和办公条件，保障社区工作正常运转，提高了社区整体综合服务能力。</w:t>
            </w:r>
          </w:p>
        </w:tc>
      </w:tr>
      <w:tr w14:paraId="592400EB">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E5A0A">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386A">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16D2785">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项目根据预算口径年初申报，旨在保障更好地提升社区智能化、便捷化服务水平，强化社区管理服务功，等事项产生的费用，由镇民政业务部门负责具体实施，镇财务室根据相关费用申报用款及进行支付。</w:t>
            </w:r>
          </w:p>
        </w:tc>
      </w:tr>
      <w:tr w14:paraId="3DE3AAC8">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8D2E4">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C5372">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76CD4">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79F1">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22AE6">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4A9C9">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28305">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E3A35">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4832D">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539A2E55">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5BC2D">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4289">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D97A">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0D0D">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41D8F">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E7F9">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CCF1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CC78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5C609">
            <w:pPr>
              <w:rPr>
                <w:rFonts w:ascii="黑体" w:hAnsi="黑体" w:eastAsia="黑体" w:cs="黑体"/>
                <w:i/>
                <w:iCs/>
                <w:color w:val="000000"/>
                <w:sz w:val="18"/>
                <w:szCs w:val="18"/>
              </w:rPr>
            </w:pPr>
          </w:p>
        </w:tc>
      </w:tr>
      <w:tr w14:paraId="5F8E5B5F">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45D8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CF76A">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71DF">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DF08">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EB50AB">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EB4DB">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B39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999C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C8B80">
            <w:pPr>
              <w:rPr>
                <w:rFonts w:ascii="黑体" w:hAnsi="黑体" w:eastAsia="黑体" w:cs="黑体"/>
                <w:i/>
                <w:iCs/>
                <w:color w:val="000000"/>
                <w:sz w:val="18"/>
                <w:szCs w:val="18"/>
              </w:rPr>
            </w:pPr>
          </w:p>
        </w:tc>
      </w:tr>
      <w:tr w14:paraId="31747691">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E8A4B">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FFE09">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C7D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0B9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5FC6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3DCD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9449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9B72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3E0A0">
            <w:pPr>
              <w:rPr>
                <w:rFonts w:ascii="黑体" w:hAnsi="黑体" w:eastAsia="黑体" w:cs="黑体"/>
                <w:i/>
                <w:iCs/>
                <w:color w:val="000000"/>
                <w:sz w:val="18"/>
                <w:szCs w:val="18"/>
              </w:rPr>
            </w:pPr>
          </w:p>
        </w:tc>
      </w:tr>
      <w:tr w14:paraId="2B7CA968">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9FC01">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98A2F">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E318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657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038CA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D70D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CA09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090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2135B">
            <w:pPr>
              <w:rPr>
                <w:rFonts w:ascii="黑体" w:hAnsi="黑体" w:eastAsia="黑体" w:cs="黑体"/>
                <w:i/>
                <w:iCs/>
                <w:color w:val="000000"/>
                <w:sz w:val="18"/>
                <w:szCs w:val="18"/>
              </w:rPr>
            </w:pPr>
          </w:p>
        </w:tc>
      </w:tr>
      <w:tr w14:paraId="0979456F">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458E8">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B482">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50E15">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1280">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E3BF9">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C25E">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C05D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3B9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35231">
            <w:pPr>
              <w:rPr>
                <w:rFonts w:ascii="黑体" w:hAnsi="黑体" w:eastAsia="黑体" w:cs="黑体"/>
                <w:i/>
                <w:iCs/>
                <w:color w:val="000000"/>
                <w:sz w:val="18"/>
                <w:szCs w:val="18"/>
              </w:rPr>
            </w:pPr>
          </w:p>
        </w:tc>
      </w:tr>
      <w:tr w14:paraId="054EF0E9">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A0EA6">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5534">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8BD0">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7F90">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65269">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FB8CD">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A48E">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E21C">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4AAA0">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6F960">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4B874">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63D722A9">
        <w:tblPrEx>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906DC">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D4A43">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968E7">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8CA8">
            <w:pPr>
              <w:widowControl/>
              <w:jc w:val="center"/>
              <w:textAlignment w:val="center"/>
              <w:rPr>
                <w:rFonts w:ascii="宋体" w:hAnsi="宋体" w:cs="宋体"/>
                <w:color w:val="000000"/>
                <w:sz w:val="18"/>
                <w:szCs w:val="18"/>
              </w:rPr>
            </w:pPr>
            <w:r>
              <w:rPr>
                <w:rFonts w:ascii="宋体" w:hAnsi="宋体" w:cs="宋体"/>
                <w:color w:val="000000"/>
                <w:kern w:val="0"/>
                <w:sz w:val="18"/>
                <w:szCs w:val="18"/>
              </w:rPr>
              <w:t>开展党员先锋队服务、环境整治、双拥等基层治理活动次数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5A70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9911">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7DF34">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C90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CA2B4">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64FD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CDB41">
            <w:pPr>
              <w:jc w:val="center"/>
              <w:rPr>
                <w:rFonts w:ascii="微软雅黑" w:hAnsi="微软雅黑" w:eastAsia="微软雅黑" w:cs="微软雅黑"/>
                <w:i/>
                <w:iCs/>
                <w:color w:val="000000"/>
                <w:sz w:val="16"/>
                <w:szCs w:val="16"/>
              </w:rPr>
            </w:pPr>
          </w:p>
        </w:tc>
      </w:tr>
      <w:tr w14:paraId="37B156A1">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CFFA9">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B7EEE">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7B5C0">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5F8A2">
            <w:pPr>
              <w:widowControl/>
              <w:jc w:val="center"/>
              <w:textAlignment w:val="center"/>
              <w:rPr>
                <w:rFonts w:ascii="宋体" w:hAnsi="宋体" w:cs="宋体"/>
                <w:color w:val="000000"/>
                <w:sz w:val="18"/>
                <w:szCs w:val="18"/>
              </w:rPr>
            </w:pPr>
            <w:r>
              <w:rPr>
                <w:rFonts w:ascii="宋体" w:hAnsi="宋体" w:cs="宋体"/>
                <w:color w:val="000000"/>
                <w:kern w:val="0"/>
                <w:sz w:val="18"/>
                <w:szCs w:val="18"/>
              </w:rPr>
              <w:t>创新社区数量</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518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7EACD">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D57C7">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A1B65">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E62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F31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5FEC0">
            <w:pPr>
              <w:jc w:val="center"/>
              <w:rPr>
                <w:rFonts w:ascii="微软雅黑" w:hAnsi="微软雅黑" w:eastAsia="微软雅黑" w:cs="微软雅黑"/>
                <w:i/>
                <w:iCs/>
                <w:color w:val="000000"/>
                <w:sz w:val="16"/>
                <w:szCs w:val="16"/>
              </w:rPr>
            </w:pPr>
          </w:p>
        </w:tc>
      </w:tr>
      <w:tr w14:paraId="44A804C6">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7A7EF">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B2C95">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3988">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7D3A5">
            <w:pPr>
              <w:widowControl/>
              <w:jc w:val="center"/>
              <w:textAlignment w:val="center"/>
              <w:rPr>
                <w:rFonts w:ascii="宋体" w:hAnsi="宋体" w:cs="宋体"/>
                <w:color w:val="000000"/>
                <w:sz w:val="18"/>
                <w:szCs w:val="18"/>
              </w:rPr>
            </w:pPr>
            <w:r>
              <w:rPr>
                <w:rFonts w:ascii="宋体" w:hAnsi="宋体" w:cs="宋体"/>
                <w:color w:val="000000"/>
                <w:kern w:val="0"/>
                <w:sz w:val="18"/>
                <w:szCs w:val="18"/>
              </w:rPr>
              <w:t>基层治理活动效果</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A4CF2">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CD48D">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D8E14">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38AF">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B4B4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12C5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940EB">
            <w:pPr>
              <w:jc w:val="center"/>
              <w:rPr>
                <w:rFonts w:ascii="微软雅黑" w:hAnsi="微软雅黑" w:eastAsia="微软雅黑" w:cs="微软雅黑"/>
                <w:i/>
                <w:iCs/>
                <w:color w:val="000000"/>
                <w:sz w:val="16"/>
                <w:szCs w:val="16"/>
              </w:rPr>
            </w:pPr>
          </w:p>
        </w:tc>
      </w:tr>
      <w:tr w14:paraId="36A44394">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1C771">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83D43">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1E64">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BFBE6">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完成时限</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AD74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2EBB2">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0A34E">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0340">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2C61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8338">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82BD">
            <w:pPr>
              <w:jc w:val="center"/>
              <w:rPr>
                <w:rFonts w:ascii="微软雅黑" w:hAnsi="微软雅黑" w:eastAsia="微软雅黑" w:cs="微软雅黑"/>
                <w:i/>
                <w:iCs/>
                <w:color w:val="000000"/>
                <w:sz w:val="16"/>
                <w:szCs w:val="16"/>
              </w:rPr>
            </w:pPr>
          </w:p>
        </w:tc>
      </w:tr>
      <w:tr w14:paraId="39038C62">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EEB4E">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5F42">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C09E8">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6BEE">
            <w:pPr>
              <w:widowControl/>
              <w:jc w:val="center"/>
              <w:textAlignment w:val="center"/>
              <w:rPr>
                <w:rFonts w:ascii="宋体" w:hAnsi="宋体" w:cs="宋体"/>
                <w:color w:val="000000"/>
                <w:sz w:val="18"/>
                <w:szCs w:val="18"/>
              </w:rPr>
            </w:pPr>
            <w:r>
              <w:rPr>
                <w:rFonts w:ascii="宋体" w:hAnsi="宋体" w:cs="宋体"/>
                <w:color w:val="000000"/>
                <w:kern w:val="0"/>
                <w:sz w:val="18"/>
                <w:szCs w:val="18"/>
              </w:rPr>
              <w:t>提升社区基层治理能力</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E39B8">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AE6C">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0493F">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29C38">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1418">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A503">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A00D0">
            <w:pPr>
              <w:jc w:val="center"/>
              <w:rPr>
                <w:rFonts w:ascii="微软雅黑" w:hAnsi="微软雅黑" w:eastAsia="微软雅黑" w:cs="微软雅黑"/>
                <w:i/>
                <w:iCs/>
                <w:color w:val="000000"/>
                <w:sz w:val="16"/>
                <w:szCs w:val="16"/>
              </w:rPr>
            </w:pPr>
          </w:p>
        </w:tc>
      </w:tr>
      <w:tr w14:paraId="15B445AD">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96D34">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C12D">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8CEB">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20C43">
            <w:pPr>
              <w:widowControl/>
              <w:jc w:val="center"/>
              <w:textAlignment w:val="center"/>
              <w:rPr>
                <w:rFonts w:ascii="宋体" w:hAnsi="宋体" w:cs="宋体"/>
                <w:color w:val="000000"/>
                <w:sz w:val="18"/>
                <w:szCs w:val="18"/>
              </w:rPr>
            </w:pPr>
            <w:r>
              <w:rPr>
                <w:rFonts w:ascii="宋体" w:hAnsi="宋体" w:cs="宋体"/>
                <w:color w:val="000000"/>
                <w:kern w:val="0"/>
                <w:sz w:val="18"/>
                <w:szCs w:val="18"/>
              </w:rPr>
              <w:t>社区居民满意度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9624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5B9C">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B3CF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A1264">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D211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92F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9666B">
            <w:pPr>
              <w:jc w:val="center"/>
              <w:rPr>
                <w:rFonts w:ascii="微软雅黑" w:hAnsi="微软雅黑" w:eastAsia="微软雅黑" w:cs="微软雅黑"/>
                <w:i/>
                <w:iCs/>
                <w:color w:val="000000"/>
                <w:sz w:val="16"/>
                <w:szCs w:val="16"/>
              </w:rPr>
            </w:pPr>
          </w:p>
        </w:tc>
      </w:tr>
      <w:tr w14:paraId="143BA562">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B79ED">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3CFC6">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19EC4">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1D0C7">
            <w:pPr>
              <w:widowControl/>
              <w:jc w:val="center"/>
              <w:textAlignment w:val="center"/>
              <w:rPr>
                <w:rFonts w:ascii="宋体" w:hAnsi="宋体" w:cs="宋体"/>
                <w:color w:val="000000"/>
                <w:sz w:val="18"/>
                <w:szCs w:val="18"/>
              </w:rPr>
            </w:pPr>
            <w:r>
              <w:rPr>
                <w:rFonts w:ascii="宋体" w:hAnsi="宋体" w:cs="宋体"/>
                <w:color w:val="000000"/>
                <w:kern w:val="0"/>
                <w:sz w:val="18"/>
                <w:szCs w:val="18"/>
              </w:rPr>
              <w:t>保障创新活动费用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7A57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3EBE">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C32B">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B5438">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A713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3F7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5B68">
            <w:pPr>
              <w:jc w:val="center"/>
              <w:rPr>
                <w:rFonts w:ascii="微软雅黑" w:hAnsi="微软雅黑" w:eastAsia="微软雅黑" w:cs="微软雅黑"/>
                <w:i/>
                <w:iCs/>
                <w:color w:val="000000"/>
                <w:sz w:val="16"/>
                <w:szCs w:val="16"/>
              </w:rPr>
            </w:pPr>
          </w:p>
        </w:tc>
      </w:tr>
      <w:tr w14:paraId="43AEF48B">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22A96">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5D1CD">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52F8A">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09B4">
            <w:pPr>
              <w:widowControl/>
              <w:jc w:val="center"/>
              <w:textAlignment w:val="center"/>
              <w:rPr>
                <w:rFonts w:ascii="宋体" w:hAnsi="宋体" w:cs="宋体"/>
                <w:color w:val="000000"/>
                <w:sz w:val="18"/>
                <w:szCs w:val="18"/>
              </w:rPr>
            </w:pPr>
            <w:r>
              <w:rPr>
                <w:rFonts w:ascii="宋体" w:hAnsi="宋体" w:cs="宋体"/>
                <w:color w:val="000000"/>
                <w:kern w:val="0"/>
                <w:sz w:val="18"/>
                <w:szCs w:val="18"/>
              </w:rPr>
              <w:t>保障创新社区运转费用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81AF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890AA">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5EB0D">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EE91E">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C35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D2A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6304">
            <w:pPr>
              <w:jc w:val="center"/>
              <w:rPr>
                <w:rFonts w:ascii="微软雅黑" w:hAnsi="微软雅黑" w:eastAsia="微软雅黑" w:cs="微软雅黑"/>
                <w:i/>
                <w:iCs/>
                <w:color w:val="000000"/>
                <w:sz w:val="16"/>
                <w:szCs w:val="16"/>
              </w:rPr>
            </w:pPr>
          </w:p>
        </w:tc>
      </w:tr>
      <w:tr w14:paraId="1DF23171">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9CA312">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28207">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28C9">
            <w:pPr>
              <w:widowControl/>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03D4">
            <w:pPr>
              <w:rPr>
                <w:rFonts w:ascii="宋体" w:hAnsi="宋体" w:cs="宋体"/>
                <w:color w:val="000000"/>
                <w:sz w:val="18"/>
                <w:szCs w:val="18"/>
              </w:rPr>
            </w:pPr>
          </w:p>
        </w:tc>
      </w:tr>
      <w:tr w14:paraId="6CD3F018">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55D6">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BA7B55">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通过项目的实施，改善了社区环境和办公条件，保障社区工作正常运转，提高了社区整体综合服务能力，绩效自评得分100分。</w:t>
            </w:r>
          </w:p>
        </w:tc>
      </w:tr>
      <w:tr w14:paraId="42EB464C">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7D59">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F6D897">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13CA780B">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621B2">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F8C6AE">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0171ED6A">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DD6A8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项目负责人：周岚</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8B889B">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1009E04B">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09774391">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6CF00DFE">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42666C5C">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6003DEA6">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62261DBC">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5ADD6166">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49FDBDC5">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45615A1E">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6D8DE2BD">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3816F945">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296ACCBD">
            <w:pPr>
              <w:rPr>
                <w:rFonts w:ascii="宋体" w:hAnsi="宋体" w:cs="宋体"/>
                <w:color w:val="000000"/>
                <w:sz w:val="18"/>
                <w:szCs w:val="18"/>
              </w:rPr>
            </w:pPr>
          </w:p>
        </w:tc>
      </w:tr>
      <w:tr w14:paraId="220B7B3D">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FC28B6">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10672111">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EF820A">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0A3B3D">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51090424T000011119050-防灾应急救助经费（长期）</w:t>
            </w:r>
          </w:p>
        </w:tc>
      </w:tr>
      <w:tr w14:paraId="1985C778">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35AFD">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13D230">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3B2AA14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BEC3F0">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44FD4DA3">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F1D68">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24AB1">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1D598">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61CF9C">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11E7FAE4">
        <w:tblPrEx>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D09EA">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04D78">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D22FA4">
            <w:pPr>
              <w:widowControl/>
              <w:jc w:val="left"/>
              <w:textAlignment w:val="center"/>
              <w:rPr>
                <w:rFonts w:ascii="宋体" w:hAnsi="宋体" w:cs="宋体"/>
                <w:color w:val="000000"/>
                <w:sz w:val="18"/>
                <w:szCs w:val="18"/>
              </w:rPr>
            </w:pPr>
            <w:r>
              <w:rPr>
                <w:rFonts w:ascii="宋体" w:hAnsi="宋体" w:cs="宋体"/>
                <w:color w:val="000000"/>
                <w:kern w:val="0"/>
                <w:sz w:val="18"/>
                <w:szCs w:val="18"/>
              </w:rPr>
              <w:t>增强抗灾救灾能力，维护群众的生命财产安全。</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55FC7D">
            <w:pPr>
              <w:widowControl/>
              <w:jc w:val="left"/>
              <w:textAlignment w:val="center"/>
              <w:rPr>
                <w:rFonts w:ascii="宋体" w:hAnsi="宋体" w:cs="宋体"/>
                <w:color w:val="000000"/>
                <w:sz w:val="18"/>
                <w:szCs w:val="18"/>
              </w:rPr>
            </w:pPr>
            <w:r>
              <w:rPr>
                <w:rFonts w:ascii="宋体" w:hAnsi="宋体" w:cs="宋体"/>
                <w:color w:val="000000"/>
                <w:kern w:val="0"/>
                <w:sz w:val="18"/>
                <w:szCs w:val="18"/>
              </w:rPr>
              <w:t>通过项目的实施，保障了全镇防灾减灾工作的有序开展，增强抗灾救灾能力，维护了群众的生命财产安全。</w:t>
            </w:r>
          </w:p>
        </w:tc>
      </w:tr>
      <w:tr w14:paraId="4AC8B909">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6F8C6">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B82C6">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AED3687">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项目根据预算口径年初申报，旨在保障增强抗灾救灾能力，维护群众的生命财产安全等事项产生的费用，由镇应急管理业务部门负责具体实施，镇财务室根据相关费用申报用款及进行支付。</w:t>
            </w:r>
          </w:p>
        </w:tc>
      </w:tr>
      <w:tr w14:paraId="27B228B2">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28DEB">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66D0F">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51378">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0E0AF">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E5881">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3D6D">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CBBD">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338F">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1DDF1">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687747C8">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6AA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A5BF">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3C0F8">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34F9C">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D9DE1">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29E4">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2C8B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4BC0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C0B4E">
            <w:pPr>
              <w:rPr>
                <w:rFonts w:ascii="黑体" w:hAnsi="黑体" w:eastAsia="黑体" w:cs="黑体"/>
                <w:i/>
                <w:iCs/>
                <w:color w:val="000000"/>
                <w:sz w:val="18"/>
                <w:szCs w:val="18"/>
              </w:rPr>
            </w:pPr>
          </w:p>
        </w:tc>
      </w:tr>
      <w:tr w14:paraId="1A907B0F">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1A507">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E651">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2ED02">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296B">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992894">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F889">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AB2C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97EE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2FDAC">
            <w:pPr>
              <w:rPr>
                <w:rFonts w:ascii="黑体" w:hAnsi="黑体" w:eastAsia="黑体" w:cs="黑体"/>
                <w:i/>
                <w:iCs/>
                <w:color w:val="000000"/>
                <w:sz w:val="18"/>
                <w:szCs w:val="18"/>
              </w:rPr>
            </w:pPr>
          </w:p>
        </w:tc>
      </w:tr>
      <w:tr w14:paraId="0368650B">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41C40">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B7A4">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BB1F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6F81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B4E7B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3D0A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C82F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4D81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3B60A">
            <w:pPr>
              <w:rPr>
                <w:rFonts w:ascii="黑体" w:hAnsi="黑体" w:eastAsia="黑体" w:cs="黑体"/>
                <w:i/>
                <w:iCs/>
                <w:color w:val="000000"/>
                <w:sz w:val="18"/>
                <w:szCs w:val="18"/>
              </w:rPr>
            </w:pPr>
          </w:p>
        </w:tc>
      </w:tr>
      <w:tr w14:paraId="4163E3C3">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DD65D">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C70FE">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B61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F59A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1D9F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BE02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A828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8E7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28F58">
            <w:pPr>
              <w:rPr>
                <w:rFonts w:ascii="黑体" w:hAnsi="黑体" w:eastAsia="黑体" w:cs="黑体"/>
                <w:i/>
                <w:iCs/>
                <w:color w:val="000000"/>
                <w:sz w:val="18"/>
                <w:szCs w:val="18"/>
              </w:rPr>
            </w:pPr>
          </w:p>
        </w:tc>
      </w:tr>
      <w:tr w14:paraId="41B33680">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FD5E8">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80A39">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1570C">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DB36">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B5D1FF">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51AE">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8102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417F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7443E">
            <w:pPr>
              <w:rPr>
                <w:rFonts w:ascii="黑体" w:hAnsi="黑体" w:eastAsia="黑体" w:cs="黑体"/>
                <w:i/>
                <w:iCs/>
                <w:color w:val="000000"/>
                <w:sz w:val="18"/>
                <w:szCs w:val="18"/>
              </w:rPr>
            </w:pPr>
          </w:p>
        </w:tc>
      </w:tr>
      <w:tr w14:paraId="27C96158">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F982D">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40AF">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B102B">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D7D54">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1744">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0E0E">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47066">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ADA7">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F764">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E4E5">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5D88">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4123B67B">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CE30D">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FDB06">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240B0">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AF3B">
            <w:pPr>
              <w:widowControl/>
              <w:jc w:val="center"/>
              <w:textAlignment w:val="center"/>
              <w:rPr>
                <w:rFonts w:ascii="宋体" w:hAnsi="宋体" w:cs="宋体"/>
                <w:color w:val="000000"/>
                <w:sz w:val="18"/>
                <w:szCs w:val="18"/>
              </w:rPr>
            </w:pPr>
            <w:r>
              <w:rPr>
                <w:rFonts w:ascii="宋体" w:hAnsi="宋体" w:cs="宋体"/>
                <w:color w:val="000000"/>
                <w:kern w:val="0"/>
                <w:sz w:val="18"/>
                <w:szCs w:val="18"/>
              </w:rPr>
              <w:t>灾害防治宣传广告印刷量</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8714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5099">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90495">
            <w:pPr>
              <w:widowControl/>
              <w:jc w:val="center"/>
              <w:textAlignment w:val="center"/>
              <w:rPr>
                <w:rFonts w:ascii="宋体" w:hAnsi="宋体" w:cs="宋体"/>
                <w:color w:val="000000"/>
                <w:sz w:val="18"/>
                <w:szCs w:val="18"/>
              </w:rPr>
            </w:pPr>
            <w:r>
              <w:rPr>
                <w:rFonts w:ascii="宋体" w:hAnsi="宋体" w:cs="宋体"/>
                <w:color w:val="000000"/>
                <w:kern w:val="0"/>
                <w:sz w:val="18"/>
                <w:szCs w:val="18"/>
              </w:rPr>
              <w:t>份</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9719">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CCAB">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97A3">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E358F">
            <w:pPr>
              <w:jc w:val="center"/>
              <w:rPr>
                <w:rFonts w:ascii="微软雅黑" w:hAnsi="微软雅黑" w:eastAsia="微软雅黑" w:cs="微软雅黑"/>
                <w:i/>
                <w:iCs/>
                <w:color w:val="000000"/>
                <w:sz w:val="16"/>
                <w:szCs w:val="16"/>
              </w:rPr>
            </w:pPr>
          </w:p>
        </w:tc>
      </w:tr>
      <w:tr w14:paraId="50DBAE16">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9038F">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3C30">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D4164">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86B68">
            <w:pPr>
              <w:widowControl/>
              <w:jc w:val="center"/>
              <w:textAlignment w:val="center"/>
              <w:rPr>
                <w:rFonts w:ascii="宋体" w:hAnsi="宋体" w:cs="宋体"/>
                <w:color w:val="000000"/>
                <w:sz w:val="18"/>
                <w:szCs w:val="18"/>
              </w:rPr>
            </w:pPr>
            <w:r>
              <w:rPr>
                <w:rFonts w:ascii="宋体" w:hAnsi="宋体" w:cs="宋体"/>
                <w:color w:val="000000"/>
                <w:kern w:val="0"/>
                <w:sz w:val="18"/>
                <w:szCs w:val="18"/>
              </w:rPr>
              <w:t>灾害隐患及防汛排查次数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574F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8B47">
            <w:pPr>
              <w:widowControl/>
              <w:jc w:val="center"/>
              <w:textAlignment w:val="center"/>
              <w:rPr>
                <w:rFonts w:ascii="宋体" w:hAnsi="宋体" w:cs="宋体"/>
                <w:color w:val="000000"/>
                <w:sz w:val="18"/>
                <w:szCs w:val="18"/>
              </w:rPr>
            </w:pPr>
            <w:r>
              <w:rPr>
                <w:rFonts w:ascii="宋体" w:hAnsi="宋体" w:cs="宋体"/>
                <w:color w:val="000000"/>
                <w:kern w:val="0"/>
                <w:sz w:val="18"/>
                <w:szCs w:val="18"/>
              </w:rPr>
              <w:t>236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4B8DF">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FF1B">
            <w:pPr>
              <w:widowControl/>
              <w:jc w:val="center"/>
              <w:textAlignment w:val="center"/>
              <w:rPr>
                <w:rFonts w:ascii="宋体" w:hAnsi="宋体" w:cs="宋体"/>
                <w:color w:val="000000"/>
                <w:sz w:val="18"/>
                <w:szCs w:val="18"/>
              </w:rPr>
            </w:pPr>
            <w:r>
              <w:rPr>
                <w:rFonts w:ascii="宋体" w:hAnsi="宋体" w:cs="宋体"/>
                <w:color w:val="000000"/>
                <w:kern w:val="0"/>
                <w:sz w:val="18"/>
                <w:szCs w:val="18"/>
              </w:rPr>
              <w:t>236</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410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FE6D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2241D">
            <w:pPr>
              <w:jc w:val="center"/>
              <w:rPr>
                <w:rFonts w:ascii="微软雅黑" w:hAnsi="微软雅黑" w:eastAsia="微软雅黑" w:cs="微软雅黑"/>
                <w:i/>
                <w:iCs/>
                <w:color w:val="000000"/>
                <w:sz w:val="16"/>
                <w:szCs w:val="16"/>
              </w:rPr>
            </w:pPr>
          </w:p>
        </w:tc>
      </w:tr>
      <w:tr w14:paraId="016B8CBD">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395CF">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BE0A5">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6F57F">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B4878">
            <w:pPr>
              <w:widowControl/>
              <w:jc w:val="center"/>
              <w:textAlignment w:val="center"/>
              <w:rPr>
                <w:rFonts w:ascii="宋体" w:hAnsi="宋体" w:cs="宋体"/>
                <w:color w:val="000000"/>
                <w:sz w:val="18"/>
                <w:szCs w:val="18"/>
              </w:rPr>
            </w:pPr>
            <w:r>
              <w:rPr>
                <w:rFonts w:ascii="宋体" w:hAnsi="宋体" w:cs="宋体"/>
                <w:color w:val="000000"/>
                <w:kern w:val="0"/>
                <w:sz w:val="18"/>
                <w:szCs w:val="18"/>
              </w:rPr>
              <w:t>开展防汛应急演练次数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572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F5217">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D2BB">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CE637">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1EE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ED0F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B191">
            <w:pPr>
              <w:jc w:val="center"/>
              <w:rPr>
                <w:rFonts w:ascii="微软雅黑" w:hAnsi="微软雅黑" w:eastAsia="微软雅黑" w:cs="微软雅黑"/>
                <w:i/>
                <w:iCs/>
                <w:color w:val="000000"/>
                <w:sz w:val="16"/>
                <w:szCs w:val="16"/>
              </w:rPr>
            </w:pPr>
          </w:p>
        </w:tc>
      </w:tr>
      <w:tr w14:paraId="3F49C8D6">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E278D">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4E1E4">
            <w:pPr>
              <w:jc w:val="center"/>
              <w:rPr>
                <w:rFonts w:ascii="宋体" w:hAnsi="宋体" w:cs="宋体"/>
                <w:color w:val="000000"/>
                <w:sz w:val="18"/>
                <w:szCs w:val="18"/>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CAE5C">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D181">
            <w:pPr>
              <w:widowControl/>
              <w:jc w:val="center"/>
              <w:textAlignment w:val="center"/>
              <w:rPr>
                <w:rFonts w:ascii="宋体" w:hAnsi="宋体" w:cs="宋体"/>
                <w:color w:val="000000"/>
                <w:sz w:val="18"/>
                <w:szCs w:val="18"/>
              </w:rPr>
            </w:pPr>
            <w:r>
              <w:rPr>
                <w:rFonts w:ascii="宋体" w:hAnsi="宋体" w:cs="宋体"/>
                <w:color w:val="000000"/>
                <w:kern w:val="0"/>
                <w:sz w:val="18"/>
                <w:szCs w:val="18"/>
              </w:rPr>
              <w:t>应急演练效果</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391CE">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1E36">
            <w:pPr>
              <w:widowControl/>
              <w:jc w:val="center"/>
              <w:textAlignment w:val="center"/>
              <w:rPr>
                <w:rFonts w:ascii="宋体" w:hAnsi="宋体" w:cs="宋体"/>
                <w:color w:val="000000"/>
                <w:sz w:val="18"/>
                <w:szCs w:val="18"/>
              </w:rPr>
            </w:pPr>
            <w:r>
              <w:rPr>
                <w:rFonts w:ascii="宋体" w:hAnsi="宋体" w:cs="宋体"/>
                <w:color w:val="000000"/>
                <w:kern w:val="0"/>
                <w:sz w:val="18"/>
                <w:szCs w:val="18"/>
              </w:rPr>
              <w:t>优秀</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1F4E">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7729">
            <w:pPr>
              <w:widowControl/>
              <w:jc w:val="center"/>
              <w:textAlignment w:val="center"/>
              <w:rPr>
                <w:rFonts w:ascii="宋体" w:hAnsi="宋体" w:cs="宋体"/>
                <w:color w:val="000000"/>
                <w:sz w:val="18"/>
                <w:szCs w:val="18"/>
              </w:rPr>
            </w:pPr>
            <w:r>
              <w:rPr>
                <w:rFonts w:ascii="宋体" w:hAnsi="宋体" w:cs="宋体"/>
                <w:color w:val="000000"/>
                <w:kern w:val="0"/>
                <w:sz w:val="18"/>
                <w:szCs w:val="18"/>
              </w:rPr>
              <w:t>优秀</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169C">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AF84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09F31">
            <w:pPr>
              <w:jc w:val="center"/>
              <w:rPr>
                <w:rFonts w:ascii="微软雅黑" w:hAnsi="微软雅黑" w:eastAsia="微软雅黑" w:cs="微软雅黑"/>
                <w:i/>
                <w:iCs/>
                <w:color w:val="000000"/>
                <w:sz w:val="16"/>
                <w:szCs w:val="16"/>
              </w:rPr>
            </w:pPr>
          </w:p>
        </w:tc>
      </w:tr>
      <w:tr w14:paraId="0BE4E16B">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59C78">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F64D4">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84691">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645D0">
            <w:pPr>
              <w:widowControl/>
              <w:jc w:val="center"/>
              <w:textAlignment w:val="center"/>
              <w:rPr>
                <w:rFonts w:ascii="宋体" w:hAnsi="宋体" w:cs="宋体"/>
                <w:color w:val="000000"/>
                <w:sz w:val="18"/>
                <w:szCs w:val="18"/>
              </w:rPr>
            </w:pPr>
            <w:r>
              <w:rPr>
                <w:rFonts w:ascii="宋体" w:hAnsi="宋体" w:cs="宋体"/>
                <w:color w:val="000000"/>
                <w:kern w:val="0"/>
                <w:sz w:val="18"/>
                <w:szCs w:val="18"/>
              </w:rPr>
              <w:t>灾害隐患排查走访率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A43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0AAAD">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2DD7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C1B9">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A790">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EB97">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3612">
            <w:pPr>
              <w:jc w:val="center"/>
              <w:rPr>
                <w:rFonts w:ascii="微软雅黑" w:hAnsi="微软雅黑" w:eastAsia="微软雅黑" w:cs="微软雅黑"/>
                <w:i/>
                <w:iCs/>
                <w:color w:val="000000"/>
                <w:sz w:val="16"/>
                <w:szCs w:val="16"/>
              </w:rPr>
            </w:pPr>
          </w:p>
        </w:tc>
      </w:tr>
      <w:tr w14:paraId="1780AFE1">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C3404">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1BCFA">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7CA0A">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25FA9">
            <w:pPr>
              <w:widowControl/>
              <w:jc w:val="center"/>
              <w:textAlignment w:val="center"/>
              <w:rPr>
                <w:rFonts w:ascii="宋体" w:hAnsi="宋体" w:cs="宋体"/>
                <w:color w:val="000000"/>
                <w:sz w:val="18"/>
                <w:szCs w:val="18"/>
              </w:rPr>
            </w:pPr>
            <w:r>
              <w:rPr>
                <w:rFonts w:ascii="宋体" w:hAnsi="宋体" w:cs="宋体"/>
                <w:color w:val="000000"/>
                <w:kern w:val="0"/>
                <w:sz w:val="18"/>
                <w:szCs w:val="18"/>
              </w:rPr>
              <w:t>宣传覆盖率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0AAD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D7B30">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803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6474">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40FB">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70AF4">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ACCC">
            <w:pPr>
              <w:jc w:val="center"/>
              <w:rPr>
                <w:rFonts w:ascii="微软雅黑" w:hAnsi="微软雅黑" w:eastAsia="微软雅黑" w:cs="微软雅黑"/>
                <w:i/>
                <w:iCs/>
                <w:color w:val="000000"/>
                <w:sz w:val="16"/>
                <w:szCs w:val="16"/>
              </w:rPr>
            </w:pPr>
          </w:p>
        </w:tc>
      </w:tr>
      <w:tr w14:paraId="21C64D39">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B35C">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B1352">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6A4B1">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96B9">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完成时限</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CFDA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D33F">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843C5">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283E">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0349">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9CF9">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FD3FE">
            <w:pPr>
              <w:jc w:val="center"/>
              <w:rPr>
                <w:rFonts w:ascii="微软雅黑" w:hAnsi="微软雅黑" w:eastAsia="微软雅黑" w:cs="微软雅黑"/>
                <w:i/>
                <w:iCs/>
                <w:color w:val="000000"/>
                <w:sz w:val="16"/>
                <w:szCs w:val="16"/>
              </w:rPr>
            </w:pPr>
          </w:p>
        </w:tc>
      </w:tr>
      <w:tr w14:paraId="492D3CFA">
        <w:tblPrEx>
          <w:tblCellMar>
            <w:top w:w="0" w:type="dxa"/>
            <w:left w:w="108" w:type="dxa"/>
            <w:bottom w:w="0" w:type="dxa"/>
            <w:right w:w="108" w:type="dxa"/>
          </w:tblCellMar>
        </w:tblPrEx>
        <w:trPr>
          <w:trHeight w:val="113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23745">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76F44">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F9FD">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327C3">
            <w:pPr>
              <w:widowControl/>
              <w:jc w:val="center"/>
              <w:textAlignment w:val="center"/>
              <w:rPr>
                <w:rFonts w:ascii="宋体" w:hAnsi="宋体" w:cs="宋体"/>
                <w:color w:val="000000"/>
                <w:sz w:val="18"/>
                <w:szCs w:val="18"/>
              </w:rPr>
            </w:pPr>
            <w:r>
              <w:rPr>
                <w:rFonts w:ascii="宋体" w:hAnsi="宋体" w:cs="宋体"/>
                <w:color w:val="000000"/>
                <w:kern w:val="0"/>
                <w:sz w:val="18"/>
                <w:szCs w:val="18"/>
              </w:rPr>
              <w:t>通过应急宣传，全面提高辖区居民应急管理及防灾减灾知识，群众在面对突发灾害时的应急避险及自救互救能力</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E8FA2">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1831F">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58ACF">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963C">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2857">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BCFF9">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813A">
            <w:pPr>
              <w:jc w:val="center"/>
              <w:rPr>
                <w:rFonts w:ascii="微软雅黑" w:hAnsi="微软雅黑" w:eastAsia="微软雅黑" w:cs="微软雅黑"/>
                <w:i/>
                <w:iCs/>
                <w:color w:val="000000"/>
                <w:sz w:val="16"/>
                <w:szCs w:val="16"/>
              </w:rPr>
            </w:pPr>
          </w:p>
        </w:tc>
      </w:tr>
      <w:tr w14:paraId="6E460D50">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3AF6B">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E9984">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4564">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67C7">
            <w:pPr>
              <w:widowControl/>
              <w:jc w:val="center"/>
              <w:textAlignment w:val="center"/>
              <w:rPr>
                <w:rFonts w:ascii="宋体" w:hAnsi="宋体" w:cs="宋体"/>
                <w:color w:val="000000"/>
                <w:sz w:val="18"/>
                <w:szCs w:val="18"/>
              </w:rPr>
            </w:pPr>
            <w:r>
              <w:rPr>
                <w:rFonts w:ascii="宋体" w:hAnsi="宋体" w:cs="宋体"/>
                <w:color w:val="000000"/>
                <w:kern w:val="0"/>
                <w:sz w:val="18"/>
                <w:szCs w:val="18"/>
              </w:rPr>
              <w:t>群众满意度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8DA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6BFC">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6AA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E271A">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D6B6">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72B5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0E093">
            <w:pPr>
              <w:jc w:val="center"/>
              <w:rPr>
                <w:rFonts w:ascii="微软雅黑" w:hAnsi="微软雅黑" w:eastAsia="微软雅黑" w:cs="微软雅黑"/>
                <w:i/>
                <w:iCs/>
                <w:color w:val="000000"/>
                <w:sz w:val="16"/>
                <w:szCs w:val="16"/>
              </w:rPr>
            </w:pPr>
          </w:p>
        </w:tc>
      </w:tr>
      <w:tr w14:paraId="7712CADA">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0001A">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05E40">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22080">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72B6C">
            <w:pPr>
              <w:widowControl/>
              <w:jc w:val="center"/>
              <w:textAlignment w:val="center"/>
              <w:rPr>
                <w:rFonts w:ascii="宋体" w:hAnsi="宋体" w:cs="宋体"/>
                <w:color w:val="000000"/>
                <w:sz w:val="18"/>
                <w:szCs w:val="18"/>
              </w:rPr>
            </w:pPr>
            <w:r>
              <w:rPr>
                <w:rFonts w:ascii="宋体" w:hAnsi="宋体" w:cs="宋体"/>
                <w:color w:val="000000"/>
                <w:kern w:val="0"/>
                <w:sz w:val="18"/>
                <w:szCs w:val="18"/>
              </w:rPr>
              <w:t>灾害隐患及防汛排查租车费及宣传费</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1D34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FCDA">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5751">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16C2">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2A64E">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38EE">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45707">
            <w:pPr>
              <w:jc w:val="center"/>
              <w:rPr>
                <w:rFonts w:ascii="微软雅黑" w:hAnsi="微软雅黑" w:eastAsia="微软雅黑" w:cs="微软雅黑"/>
                <w:i/>
                <w:iCs/>
                <w:color w:val="000000"/>
                <w:sz w:val="16"/>
                <w:szCs w:val="16"/>
              </w:rPr>
            </w:pPr>
          </w:p>
        </w:tc>
      </w:tr>
      <w:tr w14:paraId="24FE9D08">
        <w:tblPrEx>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186D7">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29FFD">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0A2FA">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CE79">
            <w:pPr>
              <w:widowControl/>
              <w:jc w:val="center"/>
              <w:textAlignment w:val="center"/>
              <w:rPr>
                <w:rFonts w:ascii="宋体" w:hAnsi="宋体" w:cs="宋体"/>
                <w:color w:val="000000"/>
                <w:sz w:val="18"/>
                <w:szCs w:val="18"/>
              </w:rPr>
            </w:pPr>
            <w:r>
              <w:rPr>
                <w:rFonts w:ascii="宋体" w:hAnsi="宋体" w:cs="宋体"/>
                <w:color w:val="000000"/>
                <w:kern w:val="0"/>
                <w:sz w:val="18"/>
                <w:szCs w:val="18"/>
              </w:rPr>
              <w:t>预计组织应急队伍演练2次，每次组织24人，按80元每人每次补助</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776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0D8AB">
            <w:pPr>
              <w:widowControl/>
              <w:jc w:val="center"/>
              <w:textAlignment w:val="center"/>
              <w:rPr>
                <w:rFonts w:ascii="宋体" w:hAnsi="宋体" w:cs="宋体"/>
                <w:color w:val="000000"/>
                <w:sz w:val="18"/>
                <w:szCs w:val="18"/>
              </w:rPr>
            </w:pPr>
            <w:r>
              <w:rPr>
                <w:rFonts w:ascii="宋体" w:hAnsi="宋体" w:cs="宋体"/>
                <w:color w:val="000000"/>
                <w:kern w:val="0"/>
                <w:sz w:val="18"/>
                <w:szCs w:val="18"/>
              </w:rPr>
              <w:t>0.3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64993">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A403">
            <w:pPr>
              <w:widowControl/>
              <w:jc w:val="center"/>
              <w:textAlignment w:val="center"/>
              <w:rPr>
                <w:rFonts w:ascii="宋体" w:hAnsi="宋体" w:cs="宋体"/>
                <w:color w:val="000000"/>
                <w:sz w:val="18"/>
                <w:szCs w:val="18"/>
              </w:rPr>
            </w:pPr>
            <w:r>
              <w:rPr>
                <w:rFonts w:ascii="宋体" w:hAnsi="宋体" w:cs="宋体"/>
                <w:color w:val="000000"/>
                <w:kern w:val="0"/>
                <w:sz w:val="18"/>
                <w:szCs w:val="18"/>
              </w:rPr>
              <w:t>0.3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C00C">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75CB4">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09D57">
            <w:pPr>
              <w:jc w:val="center"/>
              <w:rPr>
                <w:rFonts w:ascii="微软雅黑" w:hAnsi="微软雅黑" w:eastAsia="微软雅黑" w:cs="微软雅黑"/>
                <w:i/>
                <w:iCs/>
                <w:color w:val="000000"/>
                <w:sz w:val="16"/>
                <w:szCs w:val="16"/>
              </w:rPr>
            </w:pPr>
          </w:p>
        </w:tc>
      </w:tr>
      <w:tr w14:paraId="2E75F72F">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D79FB">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16FC8">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41E7B">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2028A">
            <w:pPr>
              <w:widowControl/>
              <w:jc w:val="center"/>
              <w:textAlignment w:val="center"/>
              <w:rPr>
                <w:rFonts w:ascii="宋体" w:hAnsi="宋体" w:cs="宋体"/>
                <w:color w:val="000000"/>
                <w:sz w:val="18"/>
                <w:szCs w:val="18"/>
              </w:rPr>
            </w:pPr>
            <w:r>
              <w:rPr>
                <w:rFonts w:ascii="宋体" w:hAnsi="宋体" w:cs="宋体"/>
                <w:color w:val="000000"/>
                <w:kern w:val="0"/>
                <w:sz w:val="18"/>
                <w:szCs w:val="18"/>
              </w:rPr>
              <w:t>补充救生衣、铁锹等应急物资费用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90B5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9EFB">
            <w:pPr>
              <w:widowControl/>
              <w:jc w:val="center"/>
              <w:textAlignment w:val="center"/>
              <w:rPr>
                <w:rFonts w:ascii="宋体" w:hAnsi="宋体" w:cs="宋体"/>
                <w:color w:val="000000"/>
                <w:sz w:val="18"/>
                <w:szCs w:val="18"/>
              </w:rPr>
            </w:pPr>
            <w:r>
              <w:rPr>
                <w:rFonts w:ascii="宋体" w:hAnsi="宋体" w:cs="宋体"/>
                <w:color w:val="000000"/>
                <w:kern w:val="0"/>
                <w:sz w:val="18"/>
                <w:szCs w:val="18"/>
              </w:rPr>
              <w:t>0.2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0221">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83B31">
            <w:pPr>
              <w:widowControl/>
              <w:jc w:val="center"/>
              <w:textAlignment w:val="center"/>
              <w:rPr>
                <w:rFonts w:ascii="宋体" w:hAnsi="宋体" w:cs="宋体"/>
                <w:color w:val="000000"/>
                <w:sz w:val="18"/>
                <w:szCs w:val="18"/>
              </w:rPr>
            </w:pPr>
            <w:r>
              <w:rPr>
                <w:rFonts w:ascii="宋体" w:hAnsi="宋体" w:cs="宋体"/>
                <w:color w:val="000000"/>
                <w:kern w:val="0"/>
                <w:sz w:val="18"/>
                <w:szCs w:val="18"/>
              </w:rPr>
              <w:t>0.2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D0AA7">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B5036">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4F092">
            <w:pPr>
              <w:jc w:val="center"/>
              <w:rPr>
                <w:rFonts w:ascii="微软雅黑" w:hAnsi="微软雅黑" w:eastAsia="微软雅黑" w:cs="微软雅黑"/>
                <w:i/>
                <w:iCs/>
                <w:color w:val="000000"/>
                <w:sz w:val="16"/>
                <w:szCs w:val="16"/>
              </w:rPr>
            </w:pPr>
          </w:p>
        </w:tc>
      </w:tr>
      <w:tr w14:paraId="01EF2910">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FC0AAE">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3FB8F">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8CA42">
            <w:pPr>
              <w:widowControl/>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D2F96">
            <w:pPr>
              <w:rPr>
                <w:rFonts w:ascii="宋体" w:hAnsi="宋体" w:cs="宋体"/>
                <w:color w:val="000000"/>
                <w:sz w:val="18"/>
                <w:szCs w:val="18"/>
              </w:rPr>
            </w:pPr>
          </w:p>
        </w:tc>
      </w:tr>
      <w:tr w14:paraId="71B1D636">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8F990">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72469B">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通过项目的实施，保障了全镇防灾减灾工作的有序开展，增强抗灾救灾能力，维护了群众的生命财产安全，绩效自评得分100分。</w:t>
            </w:r>
          </w:p>
        </w:tc>
      </w:tr>
      <w:tr w14:paraId="4D851502">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66869">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7D4532">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7E31632D">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BD85B">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B2013D">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229A9C82">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CC9BF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项目负责人：陈玲敏</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355E9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18E2E47D">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17DE7E9D">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10EC0C77">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5E0F59FE">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77C939CF">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77CE35CC">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19700BA1">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042A33B5">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7582EFBD">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283E3B04">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09498914">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5BB4D03E">
            <w:pPr>
              <w:rPr>
                <w:rFonts w:ascii="宋体" w:hAnsi="宋体" w:cs="宋体"/>
                <w:color w:val="000000"/>
                <w:sz w:val="18"/>
                <w:szCs w:val="18"/>
              </w:rPr>
            </w:pPr>
          </w:p>
        </w:tc>
      </w:tr>
      <w:tr w14:paraId="30DEC19A">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B95A49">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694A01D3">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C197F">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5DF38C">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51090424T000011119098-关心下一代工作专项经费（长期）</w:t>
            </w:r>
          </w:p>
        </w:tc>
      </w:tr>
      <w:tr w14:paraId="0B62357A">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73E3D">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B5C6CD">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0728F41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F85C7">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2889A45B">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D1CBAE">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05C032">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A49188">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F33931">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49E00E9A">
        <w:tblPrEx>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7B498">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903B2">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B8F43">
            <w:pPr>
              <w:widowControl/>
              <w:jc w:val="left"/>
              <w:textAlignment w:val="center"/>
              <w:rPr>
                <w:rFonts w:ascii="宋体" w:hAnsi="宋体" w:cs="宋体"/>
                <w:color w:val="000000"/>
                <w:sz w:val="18"/>
                <w:szCs w:val="18"/>
              </w:rPr>
            </w:pPr>
            <w:r>
              <w:rPr>
                <w:rFonts w:ascii="宋体" w:hAnsi="宋体" w:cs="宋体"/>
                <w:color w:val="000000"/>
                <w:kern w:val="0"/>
                <w:sz w:val="18"/>
                <w:szCs w:val="18"/>
              </w:rPr>
              <w:t>动员老同志参与关工委工作、培训关工委的骨干力量，动员“五老”等老同志关心、关爱下一代成长，特别是针对特殊青少年要形成小手牵大手的力量，使孩子们健康成长。</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718632">
            <w:pPr>
              <w:widowControl/>
              <w:jc w:val="left"/>
              <w:textAlignment w:val="center"/>
              <w:rPr>
                <w:rFonts w:ascii="宋体" w:hAnsi="宋体" w:cs="宋体"/>
                <w:color w:val="000000"/>
                <w:sz w:val="18"/>
                <w:szCs w:val="18"/>
              </w:rPr>
            </w:pPr>
            <w:r>
              <w:rPr>
                <w:rFonts w:ascii="宋体" w:hAnsi="宋体" w:cs="宋体"/>
                <w:color w:val="000000"/>
                <w:kern w:val="0"/>
                <w:sz w:val="18"/>
                <w:szCs w:val="18"/>
              </w:rPr>
              <w:t>通过项目的实施，保障了全镇困难儿童的走访及儿童之家关爱活动的开展，加强了儿童防溺水宣传，促进下一代健康成长。</w:t>
            </w:r>
          </w:p>
        </w:tc>
      </w:tr>
      <w:tr w14:paraId="3F1CD713">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CD735">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8D295">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95D63D">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项目根据预算口径年初申报，旨在保障关爱下一代成长事项产生的费用，由镇组织党建业务部门负责具体实施，镇财务室根据相关费用申报用款及进行支付。</w:t>
            </w:r>
          </w:p>
        </w:tc>
      </w:tr>
      <w:tr w14:paraId="455BBF9C">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78280">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4A091">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1A69">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614F">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CE327">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525C9">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DC313">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614B6">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633F7">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061DDC44">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96331">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B4382">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D55C">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5B78">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C8C83">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AD291">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82E3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1244">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9F82F">
            <w:pPr>
              <w:rPr>
                <w:rFonts w:ascii="黑体" w:hAnsi="黑体" w:eastAsia="黑体" w:cs="黑体"/>
                <w:i/>
                <w:iCs/>
                <w:color w:val="000000"/>
                <w:sz w:val="18"/>
                <w:szCs w:val="18"/>
              </w:rPr>
            </w:pPr>
          </w:p>
        </w:tc>
      </w:tr>
      <w:tr w14:paraId="74BB0FBA">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CAA56">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2C9D">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727D8">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C76DA">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AE685B">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23E5B">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AEE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4C6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E7E8D">
            <w:pPr>
              <w:rPr>
                <w:rFonts w:ascii="黑体" w:hAnsi="黑体" w:eastAsia="黑体" w:cs="黑体"/>
                <w:i/>
                <w:iCs/>
                <w:color w:val="000000"/>
                <w:sz w:val="18"/>
                <w:szCs w:val="18"/>
              </w:rPr>
            </w:pPr>
          </w:p>
        </w:tc>
      </w:tr>
      <w:tr w14:paraId="4751C790">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0AC98">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B02A">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F6A1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E0BF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2CE9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8851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7C7D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BFB0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E93D8">
            <w:pPr>
              <w:rPr>
                <w:rFonts w:ascii="黑体" w:hAnsi="黑体" w:eastAsia="黑体" w:cs="黑体"/>
                <w:i/>
                <w:iCs/>
                <w:color w:val="000000"/>
                <w:sz w:val="18"/>
                <w:szCs w:val="18"/>
              </w:rPr>
            </w:pPr>
          </w:p>
        </w:tc>
      </w:tr>
      <w:tr w14:paraId="3E7D84E9">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4884">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C384">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C0D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6089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E10D1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D14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9C9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9941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743D">
            <w:pPr>
              <w:rPr>
                <w:rFonts w:ascii="黑体" w:hAnsi="黑体" w:eastAsia="黑体" w:cs="黑体"/>
                <w:i/>
                <w:iCs/>
                <w:color w:val="000000"/>
                <w:sz w:val="18"/>
                <w:szCs w:val="18"/>
              </w:rPr>
            </w:pPr>
          </w:p>
        </w:tc>
      </w:tr>
      <w:tr w14:paraId="7B5073B6">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FC239">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3F1D8">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87A6">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24D7">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8D884">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F893">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4E2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E8C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04789A">
            <w:pPr>
              <w:rPr>
                <w:rFonts w:ascii="黑体" w:hAnsi="黑体" w:eastAsia="黑体" w:cs="黑体"/>
                <w:i/>
                <w:iCs/>
                <w:color w:val="000000"/>
                <w:sz w:val="18"/>
                <w:szCs w:val="18"/>
              </w:rPr>
            </w:pPr>
          </w:p>
        </w:tc>
      </w:tr>
      <w:tr w14:paraId="034072B7">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646454">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8ED86">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118E9">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62A99">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F0829">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5D24">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CCA4A">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1CE9">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C2383">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D6E9">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7BF13">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4E87F808">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3D388">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04CA0">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25243">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9FAAB">
            <w:pPr>
              <w:widowControl/>
              <w:jc w:val="center"/>
              <w:textAlignment w:val="center"/>
              <w:rPr>
                <w:rFonts w:ascii="宋体" w:hAnsi="宋体" w:cs="宋体"/>
                <w:color w:val="000000"/>
                <w:sz w:val="18"/>
                <w:szCs w:val="18"/>
              </w:rPr>
            </w:pPr>
            <w:r>
              <w:rPr>
                <w:rFonts w:ascii="宋体" w:hAnsi="宋体" w:cs="宋体"/>
                <w:color w:val="000000"/>
                <w:kern w:val="0"/>
                <w:sz w:val="18"/>
                <w:szCs w:val="18"/>
              </w:rPr>
              <w:t>保障儿童之家数量</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8A66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9EDE8">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CB84">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BF87">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DF386">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8DD5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DD68">
            <w:pPr>
              <w:jc w:val="center"/>
              <w:rPr>
                <w:rFonts w:ascii="微软雅黑" w:hAnsi="微软雅黑" w:eastAsia="微软雅黑" w:cs="微软雅黑"/>
                <w:i/>
                <w:iCs/>
                <w:color w:val="000000"/>
                <w:sz w:val="16"/>
                <w:szCs w:val="16"/>
              </w:rPr>
            </w:pPr>
          </w:p>
        </w:tc>
      </w:tr>
      <w:tr w14:paraId="1C207354">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60D05">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ABE4A">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F7760">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9A9F3">
            <w:pPr>
              <w:widowControl/>
              <w:jc w:val="center"/>
              <w:textAlignment w:val="center"/>
              <w:rPr>
                <w:rFonts w:ascii="宋体" w:hAnsi="宋体" w:cs="宋体"/>
                <w:color w:val="000000"/>
                <w:sz w:val="18"/>
                <w:szCs w:val="18"/>
              </w:rPr>
            </w:pPr>
            <w:r>
              <w:rPr>
                <w:rFonts w:ascii="宋体" w:hAnsi="宋体" w:cs="宋体"/>
                <w:color w:val="000000"/>
                <w:kern w:val="0"/>
                <w:sz w:val="18"/>
                <w:szCs w:val="18"/>
              </w:rPr>
              <w:t>印刷儿童防溺水等宣传资料</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78A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BC9E8">
            <w:pPr>
              <w:widowControl/>
              <w:jc w:val="center"/>
              <w:textAlignment w:val="center"/>
              <w:rPr>
                <w:rFonts w:ascii="宋体" w:hAnsi="宋体" w:cs="宋体"/>
                <w:color w:val="000000"/>
                <w:sz w:val="18"/>
                <w:szCs w:val="18"/>
              </w:rPr>
            </w:pPr>
            <w:r>
              <w:rPr>
                <w:rFonts w:ascii="宋体" w:hAnsi="宋体" w:cs="宋体"/>
                <w:color w:val="000000"/>
                <w:kern w:val="0"/>
                <w:sz w:val="18"/>
                <w:szCs w:val="18"/>
              </w:rPr>
              <w:t>1300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B0FBF">
            <w:pPr>
              <w:widowControl/>
              <w:jc w:val="center"/>
              <w:textAlignment w:val="center"/>
              <w:rPr>
                <w:rFonts w:ascii="宋体" w:hAnsi="宋体" w:cs="宋体"/>
                <w:color w:val="000000"/>
                <w:sz w:val="18"/>
                <w:szCs w:val="18"/>
              </w:rPr>
            </w:pPr>
            <w:r>
              <w:rPr>
                <w:rFonts w:ascii="宋体" w:hAnsi="宋体" w:cs="宋体"/>
                <w:color w:val="000000"/>
                <w:kern w:val="0"/>
                <w:sz w:val="18"/>
                <w:szCs w:val="18"/>
              </w:rPr>
              <w:t>份</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1F052">
            <w:pPr>
              <w:widowControl/>
              <w:jc w:val="center"/>
              <w:textAlignment w:val="center"/>
              <w:rPr>
                <w:rFonts w:ascii="宋体" w:hAnsi="宋体" w:cs="宋体"/>
                <w:color w:val="000000"/>
                <w:sz w:val="18"/>
                <w:szCs w:val="18"/>
              </w:rPr>
            </w:pPr>
            <w:r>
              <w:rPr>
                <w:rFonts w:ascii="宋体" w:hAnsi="宋体" w:cs="宋体"/>
                <w:color w:val="000000"/>
                <w:kern w:val="0"/>
                <w:sz w:val="18"/>
                <w:szCs w:val="18"/>
              </w:rPr>
              <w:t>1300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4C22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F65A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B2476">
            <w:pPr>
              <w:jc w:val="center"/>
              <w:rPr>
                <w:rFonts w:ascii="微软雅黑" w:hAnsi="微软雅黑" w:eastAsia="微软雅黑" w:cs="微软雅黑"/>
                <w:i/>
                <w:iCs/>
                <w:color w:val="000000"/>
                <w:sz w:val="16"/>
                <w:szCs w:val="16"/>
              </w:rPr>
            </w:pPr>
          </w:p>
        </w:tc>
      </w:tr>
      <w:tr w14:paraId="1877CF6E">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DA17">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90D90">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005F3">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4064A">
            <w:pPr>
              <w:widowControl/>
              <w:jc w:val="center"/>
              <w:textAlignment w:val="center"/>
              <w:rPr>
                <w:rFonts w:ascii="宋体" w:hAnsi="宋体" w:cs="宋体"/>
                <w:color w:val="000000"/>
                <w:sz w:val="18"/>
                <w:szCs w:val="18"/>
              </w:rPr>
            </w:pPr>
            <w:r>
              <w:rPr>
                <w:rFonts w:ascii="宋体" w:hAnsi="宋体" w:cs="宋体"/>
                <w:color w:val="000000"/>
                <w:kern w:val="0"/>
                <w:sz w:val="18"/>
                <w:szCs w:val="18"/>
              </w:rPr>
              <w:t>开展关心一下代走访慰问活动次数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2789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663D">
            <w:pPr>
              <w:widowControl/>
              <w:jc w:val="center"/>
              <w:textAlignment w:val="center"/>
              <w:rPr>
                <w:rFonts w:ascii="宋体" w:hAnsi="宋体" w:cs="宋体"/>
                <w:color w:val="000000"/>
                <w:sz w:val="18"/>
                <w:szCs w:val="18"/>
              </w:rPr>
            </w:pPr>
            <w:r>
              <w:rPr>
                <w:rFonts w:ascii="宋体" w:hAnsi="宋体" w:cs="宋体"/>
                <w:color w:val="000000"/>
                <w:kern w:val="0"/>
                <w:sz w:val="18"/>
                <w:szCs w:val="18"/>
              </w:rPr>
              <w:t>25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030A">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D8BAA">
            <w:pPr>
              <w:widowControl/>
              <w:jc w:val="center"/>
              <w:textAlignment w:val="center"/>
              <w:rPr>
                <w:rFonts w:ascii="宋体" w:hAnsi="宋体" w:cs="宋体"/>
                <w:color w:val="000000"/>
                <w:sz w:val="18"/>
                <w:szCs w:val="18"/>
              </w:rPr>
            </w:pPr>
            <w:r>
              <w:rPr>
                <w:rFonts w:ascii="宋体" w:hAnsi="宋体" w:cs="宋体"/>
                <w:color w:val="000000"/>
                <w:kern w:val="0"/>
                <w:sz w:val="18"/>
                <w:szCs w:val="18"/>
              </w:rPr>
              <w:t>25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0124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E6B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7371">
            <w:pPr>
              <w:jc w:val="center"/>
              <w:rPr>
                <w:rFonts w:ascii="微软雅黑" w:hAnsi="微软雅黑" w:eastAsia="微软雅黑" w:cs="微软雅黑"/>
                <w:i/>
                <w:iCs/>
                <w:color w:val="000000"/>
                <w:sz w:val="16"/>
                <w:szCs w:val="16"/>
              </w:rPr>
            </w:pPr>
          </w:p>
        </w:tc>
      </w:tr>
      <w:tr w14:paraId="18042FD1">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1EDD1">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1886C">
            <w:pPr>
              <w:jc w:val="center"/>
              <w:rPr>
                <w:rFonts w:ascii="宋体" w:hAnsi="宋体" w:cs="宋体"/>
                <w:color w:val="000000"/>
                <w:sz w:val="18"/>
                <w:szCs w:val="18"/>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AB811">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19F3">
            <w:pPr>
              <w:widowControl/>
              <w:jc w:val="center"/>
              <w:textAlignment w:val="center"/>
              <w:rPr>
                <w:rFonts w:ascii="宋体" w:hAnsi="宋体" w:cs="宋体"/>
                <w:color w:val="000000"/>
                <w:sz w:val="18"/>
                <w:szCs w:val="18"/>
              </w:rPr>
            </w:pPr>
            <w:r>
              <w:rPr>
                <w:rFonts w:ascii="宋体" w:hAnsi="宋体" w:cs="宋体"/>
                <w:color w:val="000000"/>
                <w:kern w:val="0"/>
                <w:sz w:val="18"/>
                <w:szCs w:val="18"/>
              </w:rPr>
              <w:t>儿童之家活动质量达标率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BAE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05849">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720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77AD9">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F5A28">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EB27">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08A57">
            <w:pPr>
              <w:jc w:val="center"/>
              <w:rPr>
                <w:rFonts w:ascii="微软雅黑" w:hAnsi="微软雅黑" w:eastAsia="微软雅黑" w:cs="微软雅黑"/>
                <w:i/>
                <w:iCs/>
                <w:color w:val="000000"/>
                <w:sz w:val="16"/>
                <w:szCs w:val="16"/>
              </w:rPr>
            </w:pPr>
          </w:p>
        </w:tc>
      </w:tr>
      <w:tr w14:paraId="41FF87BE">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89751">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F2926">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A581C">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44B55">
            <w:pPr>
              <w:widowControl/>
              <w:jc w:val="center"/>
              <w:textAlignment w:val="center"/>
              <w:rPr>
                <w:rFonts w:ascii="宋体" w:hAnsi="宋体" w:cs="宋体"/>
                <w:color w:val="000000"/>
                <w:sz w:val="18"/>
                <w:szCs w:val="18"/>
              </w:rPr>
            </w:pPr>
            <w:r>
              <w:rPr>
                <w:rFonts w:ascii="宋体" w:hAnsi="宋体" w:cs="宋体"/>
                <w:color w:val="000000"/>
                <w:kern w:val="0"/>
                <w:sz w:val="18"/>
                <w:szCs w:val="18"/>
              </w:rPr>
              <w:t>走访慰问好评率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40EB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7AC5">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AFA9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7E845">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433B4">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08DF">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B114">
            <w:pPr>
              <w:jc w:val="center"/>
              <w:rPr>
                <w:rFonts w:ascii="微软雅黑" w:hAnsi="微软雅黑" w:eastAsia="微软雅黑" w:cs="微软雅黑"/>
                <w:i/>
                <w:iCs/>
                <w:color w:val="000000"/>
                <w:sz w:val="16"/>
                <w:szCs w:val="16"/>
              </w:rPr>
            </w:pPr>
          </w:p>
        </w:tc>
      </w:tr>
      <w:tr w14:paraId="47DF7E57">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B31FC">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A8A44">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F9611">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30838">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完成时限</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394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4BF94">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A9A1">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93157">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62C6">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5A269">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57AF">
            <w:pPr>
              <w:jc w:val="center"/>
              <w:rPr>
                <w:rFonts w:ascii="微软雅黑" w:hAnsi="微软雅黑" w:eastAsia="微软雅黑" w:cs="微软雅黑"/>
                <w:i/>
                <w:iCs/>
                <w:color w:val="000000"/>
                <w:sz w:val="16"/>
                <w:szCs w:val="16"/>
              </w:rPr>
            </w:pPr>
          </w:p>
        </w:tc>
      </w:tr>
      <w:tr w14:paraId="5483640A">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7F700">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3847">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2163A">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3E1F">
            <w:pPr>
              <w:widowControl/>
              <w:jc w:val="center"/>
              <w:textAlignment w:val="center"/>
              <w:rPr>
                <w:rFonts w:ascii="宋体" w:hAnsi="宋体" w:cs="宋体"/>
                <w:color w:val="000000"/>
                <w:sz w:val="18"/>
                <w:szCs w:val="18"/>
              </w:rPr>
            </w:pPr>
            <w:r>
              <w:rPr>
                <w:rFonts w:ascii="宋体" w:hAnsi="宋体" w:cs="宋体"/>
                <w:color w:val="000000"/>
                <w:kern w:val="0"/>
                <w:sz w:val="18"/>
                <w:szCs w:val="18"/>
              </w:rPr>
              <w:t>促进下一代健康成长能力</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2A37">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327C0">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958B">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A721D">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B0403">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7CDAC">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4C2AD">
            <w:pPr>
              <w:jc w:val="center"/>
              <w:rPr>
                <w:rFonts w:ascii="微软雅黑" w:hAnsi="微软雅黑" w:eastAsia="微软雅黑" w:cs="微软雅黑"/>
                <w:i/>
                <w:iCs/>
                <w:color w:val="000000"/>
                <w:sz w:val="16"/>
                <w:szCs w:val="16"/>
              </w:rPr>
            </w:pPr>
          </w:p>
        </w:tc>
      </w:tr>
      <w:tr w14:paraId="1A7D507F">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7FA59">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6DA90">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0F71E">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2935">
            <w:pPr>
              <w:widowControl/>
              <w:jc w:val="center"/>
              <w:textAlignment w:val="center"/>
              <w:rPr>
                <w:rFonts w:ascii="宋体" w:hAnsi="宋体" w:cs="宋体"/>
                <w:color w:val="000000"/>
                <w:sz w:val="18"/>
                <w:szCs w:val="18"/>
              </w:rPr>
            </w:pPr>
            <w:r>
              <w:rPr>
                <w:rFonts w:ascii="宋体" w:hAnsi="宋体" w:cs="宋体"/>
                <w:color w:val="000000"/>
                <w:kern w:val="0"/>
                <w:sz w:val="18"/>
                <w:szCs w:val="18"/>
              </w:rPr>
              <w:t>群众满意度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48C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7E3F">
            <w:pPr>
              <w:widowControl/>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8A94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8612">
            <w:pPr>
              <w:widowControl/>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27A8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73F7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51B44">
            <w:pPr>
              <w:jc w:val="center"/>
              <w:rPr>
                <w:rFonts w:ascii="微软雅黑" w:hAnsi="微软雅黑" w:eastAsia="微软雅黑" w:cs="微软雅黑"/>
                <w:i/>
                <w:iCs/>
                <w:color w:val="000000"/>
                <w:sz w:val="16"/>
                <w:szCs w:val="16"/>
              </w:rPr>
            </w:pPr>
          </w:p>
        </w:tc>
      </w:tr>
      <w:tr w14:paraId="36F3F97D">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D0B50">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0F8DF">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A2EC6">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F0A04">
            <w:pPr>
              <w:widowControl/>
              <w:jc w:val="center"/>
              <w:textAlignment w:val="center"/>
              <w:rPr>
                <w:rFonts w:ascii="宋体" w:hAnsi="宋体" w:cs="宋体"/>
                <w:color w:val="000000"/>
                <w:sz w:val="18"/>
                <w:szCs w:val="18"/>
              </w:rPr>
            </w:pPr>
            <w:r>
              <w:rPr>
                <w:rFonts w:ascii="宋体" w:hAnsi="宋体" w:cs="宋体"/>
                <w:color w:val="000000"/>
                <w:kern w:val="0"/>
                <w:sz w:val="18"/>
                <w:szCs w:val="18"/>
              </w:rPr>
              <w:t>保障儿童之家活动费用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79A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C0D2">
            <w:pPr>
              <w:widowControl/>
              <w:jc w:val="center"/>
              <w:textAlignment w:val="center"/>
              <w:rPr>
                <w:rFonts w:ascii="宋体" w:hAnsi="宋体" w:cs="宋体"/>
                <w:color w:val="000000"/>
                <w:sz w:val="18"/>
                <w:szCs w:val="18"/>
              </w:rPr>
            </w:pPr>
            <w:r>
              <w:rPr>
                <w:rFonts w:ascii="宋体" w:hAnsi="宋体" w:cs="宋体"/>
                <w:color w:val="000000"/>
                <w:kern w:val="0"/>
                <w:sz w:val="18"/>
                <w:szCs w:val="18"/>
              </w:rPr>
              <w:t>0.8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EA0E9">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8D9ED">
            <w:pPr>
              <w:widowControl/>
              <w:jc w:val="center"/>
              <w:textAlignment w:val="center"/>
              <w:rPr>
                <w:rFonts w:ascii="宋体" w:hAnsi="宋体" w:cs="宋体"/>
                <w:color w:val="000000"/>
                <w:sz w:val="18"/>
                <w:szCs w:val="18"/>
              </w:rPr>
            </w:pPr>
            <w:r>
              <w:rPr>
                <w:rFonts w:ascii="宋体" w:hAnsi="宋体" w:cs="宋体"/>
                <w:color w:val="000000"/>
                <w:kern w:val="0"/>
                <w:sz w:val="18"/>
                <w:szCs w:val="18"/>
              </w:rPr>
              <w:t>0.8</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AF175">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4ED8">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74D4D">
            <w:pPr>
              <w:jc w:val="center"/>
              <w:rPr>
                <w:rFonts w:ascii="微软雅黑" w:hAnsi="微软雅黑" w:eastAsia="微软雅黑" w:cs="微软雅黑"/>
                <w:i/>
                <w:iCs/>
                <w:color w:val="000000"/>
                <w:sz w:val="16"/>
                <w:szCs w:val="16"/>
              </w:rPr>
            </w:pPr>
          </w:p>
        </w:tc>
      </w:tr>
      <w:tr w14:paraId="6BC7CFD2">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56D41">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2F162">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27E11">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3C925">
            <w:pPr>
              <w:widowControl/>
              <w:jc w:val="center"/>
              <w:textAlignment w:val="center"/>
              <w:rPr>
                <w:rFonts w:ascii="宋体" w:hAnsi="宋体" w:cs="宋体"/>
                <w:color w:val="000000"/>
                <w:sz w:val="18"/>
                <w:szCs w:val="18"/>
              </w:rPr>
            </w:pPr>
            <w:r>
              <w:rPr>
                <w:rFonts w:ascii="宋体" w:hAnsi="宋体" w:cs="宋体"/>
                <w:color w:val="000000"/>
                <w:kern w:val="0"/>
                <w:sz w:val="18"/>
                <w:szCs w:val="18"/>
              </w:rPr>
              <w:t>走访慰问困难儿童费用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A4D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902D0">
            <w:pPr>
              <w:widowControl/>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DD8E3">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C906">
            <w:pPr>
              <w:widowControl/>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2BF31">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A6CE">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365E">
            <w:pPr>
              <w:jc w:val="center"/>
              <w:rPr>
                <w:rFonts w:ascii="微软雅黑" w:hAnsi="微软雅黑" w:eastAsia="微软雅黑" w:cs="微软雅黑"/>
                <w:i/>
                <w:iCs/>
                <w:color w:val="000000"/>
                <w:sz w:val="16"/>
                <w:szCs w:val="16"/>
              </w:rPr>
            </w:pPr>
          </w:p>
        </w:tc>
      </w:tr>
      <w:tr w14:paraId="6AA12875">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8FD42">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07E25">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177AC">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B1BF">
            <w:pPr>
              <w:widowControl/>
              <w:jc w:val="center"/>
              <w:textAlignment w:val="center"/>
              <w:rPr>
                <w:rFonts w:ascii="宋体" w:hAnsi="宋体" w:cs="宋体"/>
                <w:color w:val="000000"/>
                <w:sz w:val="18"/>
                <w:szCs w:val="18"/>
              </w:rPr>
            </w:pPr>
            <w:r>
              <w:rPr>
                <w:rFonts w:ascii="宋体" w:hAnsi="宋体" w:cs="宋体"/>
                <w:color w:val="000000"/>
                <w:kern w:val="0"/>
                <w:sz w:val="18"/>
                <w:szCs w:val="18"/>
              </w:rPr>
              <w:t>关心下一代宣传资料印刷费用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B4E2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BEF3C">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11AD0">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C7C6">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B8CFB">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0D152">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1B7D1">
            <w:pPr>
              <w:jc w:val="center"/>
              <w:rPr>
                <w:rFonts w:ascii="微软雅黑" w:hAnsi="微软雅黑" w:eastAsia="微软雅黑" w:cs="微软雅黑"/>
                <w:i/>
                <w:iCs/>
                <w:color w:val="000000"/>
                <w:sz w:val="16"/>
                <w:szCs w:val="16"/>
              </w:rPr>
            </w:pPr>
          </w:p>
        </w:tc>
      </w:tr>
      <w:tr w14:paraId="31768FA7">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11DA4D">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830AC">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1F9A">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4FC0">
            <w:pPr>
              <w:rPr>
                <w:rFonts w:ascii="宋体" w:hAnsi="宋体" w:cs="宋体"/>
                <w:color w:val="000000"/>
                <w:sz w:val="18"/>
                <w:szCs w:val="18"/>
              </w:rPr>
            </w:pPr>
          </w:p>
        </w:tc>
      </w:tr>
      <w:tr w14:paraId="55C0970D">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DBF08">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B578C6">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通过项目的实施，保障了全镇困难儿童的走访慰问及儿童之家关爱活动的开展，加强了儿童防溺水宣传，促进下一代健康成长，绩效自评得分100分。</w:t>
            </w:r>
          </w:p>
        </w:tc>
      </w:tr>
      <w:tr w14:paraId="46432552">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1BA2">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05C61A">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57DD11C0">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05E7">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1453F1">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350EFF01">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03798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项目负责人：雷雨田</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A4C29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7557B4B8">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2564CC7A">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2F960A37">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657EAB76">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3F88A68B">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0A0396DA">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6451AB24">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328B7DBE">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33DF2B0E">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12673EC8">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2E8F379C">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255E97B0">
            <w:pPr>
              <w:rPr>
                <w:rFonts w:ascii="宋体" w:hAnsi="宋体" w:cs="宋体"/>
                <w:color w:val="000000"/>
                <w:sz w:val="18"/>
                <w:szCs w:val="18"/>
              </w:rPr>
            </w:pPr>
          </w:p>
        </w:tc>
      </w:tr>
      <w:tr w14:paraId="1C3548EB">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910AB0">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7BE49F9A">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104D84">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BF579D">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51090424T000011119107-环境卫生整治经费（长期）</w:t>
            </w:r>
          </w:p>
        </w:tc>
      </w:tr>
      <w:tr w14:paraId="150AC0DC">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C5FCE">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FEB7B0">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33680309">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F049AE">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496E3282">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8D9A8">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DA6A1">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383EB5">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74BE89">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7C5E0051">
        <w:tblPrEx>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CDC9A">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DDED9">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C2F087">
            <w:pPr>
              <w:widowControl/>
              <w:jc w:val="left"/>
              <w:textAlignment w:val="center"/>
              <w:rPr>
                <w:rFonts w:ascii="宋体" w:hAnsi="宋体" w:cs="宋体"/>
                <w:color w:val="000000"/>
                <w:sz w:val="18"/>
                <w:szCs w:val="18"/>
              </w:rPr>
            </w:pPr>
            <w:r>
              <w:rPr>
                <w:rFonts w:ascii="宋体" w:hAnsi="宋体" w:cs="宋体"/>
                <w:color w:val="000000"/>
                <w:kern w:val="0"/>
                <w:sz w:val="18"/>
                <w:szCs w:val="18"/>
              </w:rPr>
              <w:t>巩固农村生活垃圾治理成果，持续推进生态保护和治理，不断提升生态文明建设水平。</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EAEF4C">
            <w:pPr>
              <w:widowControl/>
              <w:jc w:val="left"/>
              <w:textAlignment w:val="center"/>
              <w:rPr>
                <w:rFonts w:ascii="宋体" w:hAnsi="宋体" w:cs="宋体"/>
                <w:color w:val="000000"/>
                <w:sz w:val="18"/>
                <w:szCs w:val="18"/>
              </w:rPr>
            </w:pPr>
            <w:r>
              <w:rPr>
                <w:rFonts w:ascii="宋体" w:hAnsi="宋体" w:cs="宋体"/>
                <w:color w:val="000000"/>
                <w:kern w:val="0"/>
                <w:sz w:val="18"/>
                <w:szCs w:val="18"/>
              </w:rPr>
              <w:t>通过项目实施，改善了群众生活环境条件，整体提升了群众的人居环境。</w:t>
            </w:r>
          </w:p>
        </w:tc>
      </w:tr>
      <w:tr w14:paraId="1E126CA0">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EA930">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D6F3">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18794F">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预算口径年初申报，旨在保障巩固农村生活垃圾治理成果，持续推进生态保护和治理，不断提升生态文明建设水平等事项产生的费用，由镇经发办业务部门负责具体实施，镇财务室根据相关费用申报用款及进行支付。</w:t>
            </w:r>
          </w:p>
        </w:tc>
      </w:tr>
      <w:tr w14:paraId="47045008">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A25A51">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FD03">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ED984">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88D8">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CA009">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32D6">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9A298">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81B14">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296DC">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07DE8E04">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854FD">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D77B1">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B2AD2">
            <w:pPr>
              <w:widowControl/>
              <w:jc w:val="center"/>
              <w:textAlignment w:val="center"/>
              <w:rPr>
                <w:rFonts w:ascii="宋体" w:hAnsi="宋体" w:cs="宋体"/>
                <w:color w:val="000000"/>
                <w:sz w:val="18"/>
                <w:szCs w:val="18"/>
              </w:rPr>
            </w:pPr>
            <w:r>
              <w:rPr>
                <w:rFonts w:ascii="宋体" w:hAnsi="宋体" w:cs="宋体"/>
                <w:color w:val="000000"/>
                <w:kern w:val="0"/>
                <w:sz w:val="18"/>
                <w:szCs w:val="18"/>
              </w:rPr>
              <w:t>5.85</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5BCE">
            <w:pPr>
              <w:widowControl/>
              <w:jc w:val="center"/>
              <w:textAlignment w:val="center"/>
              <w:rPr>
                <w:rFonts w:ascii="宋体" w:hAnsi="宋体" w:cs="宋体"/>
                <w:color w:val="000000"/>
                <w:sz w:val="18"/>
                <w:szCs w:val="18"/>
              </w:rPr>
            </w:pPr>
            <w:r>
              <w:rPr>
                <w:rFonts w:ascii="宋体" w:hAnsi="宋体" w:cs="宋体"/>
                <w:color w:val="000000"/>
                <w:kern w:val="0"/>
                <w:sz w:val="18"/>
                <w:szCs w:val="18"/>
              </w:rPr>
              <w:t>5.85</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3D7A70">
            <w:pPr>
              <w:widowControl/>
              <w:jc w:val="center"/>
              <w:textAlignment w:val="center"/>
              <w:rPr>
                <w:rFonts w:ascii="宋体" w:hAnsi="宋体" w:cs="宋体"/>
                <w:color w:val="000000"/>
                <w:sz w:val="18"/>
                <w:szCs w:val="18"/>
              </w:rPr>
            </w:pPr>
            <w:r>
              <w:rPr>
                <w:rFonts w:ascii="宋体" w:hAnsi="宋体" w:cs="宋体"/>
                <w:color w:val="000000"/>
                <w:kern w:val="0"/>
                <w:sz w:val="18"/>
                <w:szCs w:val="18"/>
              </w:rPr>
              <w:t>5.85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2F6C6">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28A5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B751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5AD4A">
            <w:pPr>
              <w:rPr>
                <w:rFonts w:ascii="黑体" w:hAnsi="黑体" w:eastAsia="黑体" w:cs="黑体"/>
                <w:i/>
                <w:iCs/>
                <w:color w:val="000000"/>
                <w:sz w:val="18"/>
                <w:szCs w:val="18"/>
              </w:rPr>
            </w:pPr>
          </w:p>
        </w:tc>
      </w:tr>
      <w:tr w14:paraId="4859ACA3">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104A9">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1CBDC">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0B593">
            <w:pPr>
              <w:widowControl/>
              <w:jc w:val="center"/>
              <w:textAlignment w:val="center"/>
              <w:rPr>
                <w:rFonts w:ascii="宋体" w:hAnsi="宋体" w:cs="宋体"/>
                <w:color w:val="000000"/>
                <w:sz w:val="18"/>
                <w:szCs w:val="18"/>
              </w:rPr>
            </w:pPr>
            <w:r>
              <w:rPr>
                <w:rFonts w:ascii="宋体" w:hAnsi="宋体" w:cs="宋体"/>
                <w:color w:val="000000"/>
                <w:kern w:val="0"/>
                <w:sz w:val="18"/>
                <w:szCs w:val="18"/>
              </w:rPr>
              <w:t>5.85</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76B96">
            <w:pPr>
              <w:widowControl/>
              <w:jc w:val="center"/>
              <w:textAlignment w:val="center"/>
              <w:rPr>
                <w:rFonts w:ascii="宋体" w:hAnsi="宋体" w:cs="宋体"/>
                <w:color w:val="000000"/>
                <w:sz w:val="18"/>
                <w:szCs w:val="18"/>
              </w:rPr>
            </w:pPr>
            <w:r>
              <w:rPr>
                <w:rFonts w:ascii="宋体" w:hAnsi="宋体" w:cs="宋体"/>
                <w:color w:val="000000"/>
                <w:kern w:val="0"/>
                <w:sz w:val="18"/>
                <w:szCs w:val="18"/>
              </w:rPr>
              <w:t>5.85</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085ED6">
            <w:pPr>
              <w:widowControl/>
              <w:jc w:val="center"/>
              <w:textAlignment w:val="center"/>
              <w:rPr>
                <w:rFonts w:ascii="宋体" w:hAnsi="宋体" w:cs="宋体"/>
                <w:color w:val="000000"/>
                <w:sz w:val="18"/>
                <w:szCs w:val="18"/>
              </w:rPr>
            </w:pPr>
            <w:r>
              <w:rPr>
                <w:rFonts w:ascii="宋体" w:hAnsi="宋体" w:cs="宋体"/>
                <w:color w:val="000000"/>
                <w:kern w:val="0"/>
                <w:sz w:val="18"/>
                <w:szCs w:val="18"/>
              </w:rPr>
              <w:t>5.85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99E0">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49D3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25F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AAF39">
            <w:pPr>
              <w:rPr>
                <w:rFonts w:ascii="黑体" w:hAnsi="黑体" w:eastAsia="黑体" w:cs="黑体"/>
                <w:i/>
                <w:iCs/>
                <w:color w:val="000000"/>
                <w:sz w:val="18"/>
                <w:szCs w:val="18"/>
              </w:rPr>
            </w:pPr>
          </w:p>
        </w:tc>
      </w:tr>
      <w:tr w14:paraId="314E0212">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D9A05">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C709">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B37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10EF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CDFE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F68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C32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0BB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8D9F8">
            <w:pPr>
              <w:rPr>
                <w:rFonts w:ascii="黑体" w:hAnsi="黑体" w:eastAsia="黑体" w:cs="黑体"/>
                <w:i/>
                <w:iCs/>
                <w:color w:val="000000"/>
                <w:sz w:val="18"/>
                <w:szCs w:val="18"/>
              </w:rPr>
            </w:pPr>
          </w:p>
        </w:tc>
      </w:tr>
      <w:tr w14:paraId="6D1AB436">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D08CE">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EB77">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FF89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C9E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38DC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28D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DC51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47B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B0F46">
            <w:pPr>
              <w:rPr>
                <w:rFonts w:ascii="黑体" w:hAnsi="黑体" w:eastAsia="黑体" w:cs="黑体"/>
                <w:i/>
                <w:iCs/>
                <w:color w:val="000000"/>
                <w:sz w:val="18"/>
                <w:szCs w:val="18"/>
              </w:rPr>
            </w:pPr>
          </w:p>
        </w:tc>
      </w:tr>
      <w:tr w14:paraId="12751891">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88712">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3414">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180E5">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A31D8">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BD997">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197A6">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2D66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D304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D4428">
            <w:pPr>
              <w:rPr>
                <w:rFonts w:ascii="黑体" w:hAnsi="黑体" w:eastAsia="黑体" w:cs="黑体"/>
                <w:i/>
                <w:iCs/>
                <w:color w:val="000000"/>
                <w:sz w:val="18"/>
                <w:szCs w:val="18"/>
              </w:rPr>
            </w:pPr>
          </w:p>
        </w:tc>
      </w:tr>
      <w:tr w14:paraId="53E0ED3E">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16F4A">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01C53">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4157E">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AB44">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ED244">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5236">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34B1">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15F3F">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14601">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9C182">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BE5A5">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6261CC32">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4ACF3">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3E944C">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38096">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33B6">
            <w:pPr>
              <w:widowControl/>
              <w:jc w:val="center"/>
              <w:textAlignment w:val="center"/>
              <w:rPr>
                <w:rFonts w:ascii="宋体" w:hAnsi="宋体" w:cs="宋体"/>
                <w:color w:val="000000"/>
                <w:sz w:val="18"/>
                <w:szCs w:val="18"/>
              </w:rPr>
            </w:pPr>
            <w:r>
              <w:rPr>
                <w:rFonts w:ascii="宋体" w:hAnsi="宋体" w:cs="宋体"/>
                <w:color w:val="000000"/>
                <w:kern w:val="0"/>
                <w:sz w:val="18"/>
                <w:szCs w:val="18"/>
              </w:rPr>
              <w:t>环境卫生整治区域</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C4C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5243">
            <w:pPr>
              <w:widowControl/>
              <w:jc w:val="center"/>
              <w:textAlignment w:val="center"/>
              <w:rPr>
                <w:rFonts w:ascii="宋体" w:hAnsi="宋体" w:cs="宋体"/>
                <w:color w:val="000000"/>
                <w:sz w:val="18"/>
                <w:szCs w:val="18"/>
              </w:rPr>
            </w:pPr>
            <w:r>
              <w:rPr>
                <w:rFonts w:ascii="宋体" w:hAnsi="宋体" w:cs="宋体"/>
                <w:color w:val="000000"/>
                <w:kern w:val="0"/>
                <w:sz w:val="18"/>
                <w:szCs w:val="18"/>
              </w:rPr>
              <w:t>13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EF13">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1751">
            <w:pPr>
              <w:widowControl/>
              <w:jc w:val="center"/>
              <w:textAlignment w:val="center"/>
              <w:rPr>
                <w:rFonts w:ascii="宋体" w:hAnsi="宋体" w:cs="宋体"/>
                <w:color w:val="000000"/>
                <w:sz w:val="18"/>
                <w:szCs w:val="18"/>
              </w:rPr>
            </w:pPr>
            <w:r>
              <w:rPr>
                <w:rFonts w:ascii="宋体" w:hAnsi="宋体" w:cs="宋体"/>
                <w:color w:val="000000"/>
                <w:kern w:val="0"/>
                <w:sz w:val="18"/>
                <w:szCs w:val="18"/>
              </w:rPr>
              <w:t>13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D63E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6031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2277">
            <w:pPr>
              <w:jc w:val="center"/>
              <w:rPr>
                <w:rFonts w:ascii="微软雅黑" w:hAnsi="微软雅黑" w:eastAsia="微软雅黑" w:cs="微软雅黑"/>
                <w:i/>
                <w:iCs/>
                <w:color w:val="000000"/>
                <w:sz w:val="16"/>
                <w:szCs w:val="16"/>
              </w:rPr>
            </w:pPr>
          </w:p>
        </w:tc>
      </w:tr>
      <w:tr w14:paraId="742C9939">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1E616">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D295D">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BA86D">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8FF8C">
            <w:pPr>
              <w:widowControl/>
              <w:jc w:val="center"/>
              <w:textAlignment w:val="center"/>
              <w:rPr>
                <w:rFonts w:ascii="宋体" w:hAnsi="宋体" w:cs="宋体"/>
                <w:color w:val="000000"/>
                <w:sz w:val="18"/>
                <w:szCs w:val="18"/>
              </w:rPr>
            </w:pPr>
            <w:r>
              <w:rPr>
                <w:rFonts w:ascii="宋体" w:hAnsi="宋体" w:cs="宋体"/>
                <w:color w:val="000000"/>
                <w:kern w:val="0"/>
                <w:sz w:val="18"/>
                <w:szCs w:val="18"/>
              </w:rPr>
              <w:t>张贴及发放环境保护宣传资料</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FF0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D2A46">
            <w:pPr>
              <w:widowControl/>
              <w:jc w:val="center"/>
              <w:textAlignment w:val="center"/>
              <w:rPr>
                <w:rFonts w:ascii="宋体" w:hAnsi="宋体" w:cs="宋体"/>
                <w:color w:val="000000"/>
                <w:sz w:val="18"/>
                <w:szCs w:val="18"/>
              </w:rPr>
            </w:pPr>
            <w:r>
              <w:rPr>
                <w:rFonts w:ascii="宋体" w:hAnsi="宋体" w:cs="宋体"/>
                <w:color w:val="000000"/>
                <w:kern w:val="0"/>
                <w:sz w:val="18"/>
                <w:szCs w:val="18"/>
              </w:rPr>
              <w:t>3000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8B3F1">
            <w:pPr>
              <w:widowControl/>
              <w:jc w:val="center"/>
              <w:textAlignment w:val="center"/>
              <w:rPr>
                <w:rFonts w:ascii="宋体" w:hAnsi="宋体" w:cs="宋体"/>
                <w:color w:val="000000"/>
                <w:sz w:val="18"/>
                <w:szCs w:val="18"/>
              </w:rPr>
            </w:pPr>
            <w:r>
              <w:rPr>
                <w:rFonts w:ascii="宋体" w:hAnsi="宋体" w:cs="宋体"/>
                <w:color w:val="000000"/>
                <w:kern w:val="0"/>
                <w:sz w:val="18"/>
                <w:szCs w:val="18"/>
              </w:rPr>
              <w:t>份</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456A6">
            <w:pPr>
              <w:widowControl/>
              <w:jc w:val="center"/>
              <w:textAlignment w:val="center"/>
              <w:rPr>
                <w:rFonts w:ascii="宋体" w:hAnsi="宋体" w:cs="宋体"/>
                <w:color w:val="000000"/>
                <w:sz w:val="18"/>
                <w:szCs w:val="18"/>
              </w:rPr>
            </w:pPr>
            <w:r>
              <w:rPr>
                <w:rFonts w:ascii="宋体" w:hAnsi="宋体" w:cs="宋体"/>
                <w:color w:val="000000"/>
                <w:kern w:val="0"/>
                <w:sz w:val="18"/>
                <w:szCs w:val="18"/>
              </w:rPr>
              <w:t>3000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C3294">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6893">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FD416">
            <w:pPr>
              <w:jc w:val="center"/>
              <w:rPr>
                <w:rFonts w:ascii="微软雅黑" w:hAnsi="微软雅黑" w:eastAsia="微软雅黑" w:cs="微软雅黑"/>
                <w:i/>
                <w:iCs/>
                <w:color w:val="000000"/>
                <w:sz w:val="16"/>
                <w:szCs w:val="16"/>
              </w:rPr>
            </w:pPr>
          </w:p>
        </w:tc>
      </w:tr>
      <w:tr w14:paraId="6D0AC0EA">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3FEE4">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C3D39">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5A95A">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878F8">
            <w:pPr>
              <w:widowControl/>
              <w:jc w:val="center"/>
              <w:textAlignment w:val="center"/>
              <w:rPr>
                <w:rFonts w:ascii="宋体" w:hAnsi="宋体" w:cs="宋体"/>
                <w:color w:val="000000"/>
                <w:sz w:val="18"/>
                <w:szCs w:val="18"/>
              </w:rPr>
            </w:pPr>
            <w:r>
              <w:rPr>
                <w:rFonts w:ascii="宋体" w:hAnsi="宋体" w:cs="宋体"/>
                <w:color w:val="000000"/>
                <w:kern w:val="0"/>
                <w:sz w:val="18"/>
                <w:szCs w:val="18"/>
              </w:rPr>
              <w:t>治理河道数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45CC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FAD2">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D1F4">
            <w:pPr>
              <w:widowControl/>
              <w:jc w:val="center"/>
              <w:textAlignment w:val="center"/>
              <w:rPr>
                <w:rFonts w:ascii="宋体" w:hAnsi="宋体" w:cs="宋体"/>
                <w:color w:val="000000"/>
                <w:sz w:val="18"/>
                <w:szCs w:val="18"/>
              </w:rPr>
            </w:pPr>
            <w:r>
              <w:rPr>
                <w:rFonts w:ascii="宋体" w:hAnsi="宋体" w:cs="宋体"/>
                <w:color w:val="000000"/>
                <w:kern w:val="0"/>
                <w:sz w:val="18"/>
                <w:szCs w:val="18"/>
              </w:rPr>
              <w:t>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3A96">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457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C4D6">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26496">
            <w:pPr>
              <w:jc w:val="center"/>
              <w:rPr>
                <w:rFonts w:ascii="微软雅黑" w:hAnsi="微软雅黑" w:eastAsia="微软雅黑" w:cs="微软雅黑"/>
                <w:i/>
                <w:iCs/>
                <w:color w:val="000000"/>
                <w:sz w:val="16"/>
                <w:szCs w:val="16"/>
              </w:rPr>
            </w:pPr>
          </w:p>
        </w:tc>
      </w:tr>
      <w:tr w14:paraId="2CF87FB5">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24CF5">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6B8F5">
            <w:pPr>
              <w:jc w:val="center"/>
              <w:rPr>
                <w:rFonts w:ascii="宋体" w:hAnsi="宋体" w:cs="宋体"/>
                <w:color w:val="000000"/>
                <w:sz w:val="18"/>
                <w:szCs w:val="18"/>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DA52F">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0C870">
            <w:pPr>
              <w:widowControl/>
              <w:jc w:val="center"/>
              <w:textAlignment w:val="center"/>
              <w:rPr>
                <w:rFonts w:ascii="宋体" w:hAnsi="宋体" w:cs="宋体"/>
                <w:color w:val="000000"/>
                <w:sz w:val="18"/>
                <w:szCs w:val="18"/>
              </w:rPr>
            </w:pPr>
            <w:r>
              <w:rPr>
                <w:rFonts w:ascii="宋体" w:hAnsi="宋体" w:cs="宋体"/>
                <w:color w:val="000000"/>
                <w:kern w:val="0"/>
                <w:sz w:val="18"/>
                <w:szCs w:val="18"/>
              </w:rPr>
              <w:t>环境保护宣传覆盖率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8C52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BD7C">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90E4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2206">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9F78">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74A9">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7267F">
            <w:pPr>
              <w:jc w:val="center"/>
              <w:rPr>
                <w:rFonts w:ascii="微软雅黑" w:hAnsi="微软雅黑" w:eastAsia="微软雅黑" w:cs="微软雅黑"/>
                <w:i/>
                <w:iCs/>
                <w:color w:val="000000"/>
                <w:sz w:val="16"/>
                <w:szCs w:val="16"/>
              </w:rPr>
            </w:pPr>
          </w:p>
        </w:tc>
      </w:tr>
      <w:tr w14:paraId="5E3FF386">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603D8">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FA10B">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FBB12">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4BDE3">
            <w:pPr>
              <w:widowControl/>
              <w:jc w:val="center"/>
              <w:textAlignment w:val="center"/>
              <w:rPr>
                <w:rFonts w:ascii="宋体" w:hAnsi="宋体" w:cs="宋体"/>
                <w:color w:val="000000"/>
                <w:sz w:val="18"/>
                <w:szCs w:val="18"/>
              </w:rPr>
            </w:pPr>
            <w:r>
              <w:rPr>
                <w:rFonts w:ascii="宋体" w:hAnsi="宋体" w:cs="宋体"/>
                <w:color w:val="000000"/>
                <w:kern w:val="0"/>
                <w:sz w:val="18"/>
                <w:szCs w:val="18"/>
              </w:rPr>
              <w:t>河道漂浮物打捞率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39A7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6CD3">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3C3F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0C7F6">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8818">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01FF">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775B">
            <w:pPr>
              <w:jc w:val="center"/>
              <w:rPr>
                <w:rFonts w:ascii="微软雅黑" w:hAnsi="微软雅黑" w:eastAsia="微软雅黑" w:cs="微软雅黑"/>
                <w:i/>
                <w:iCs/>
                <w:color w:val="000000"/>
                <w:sz w:val="16"/>
                <w:szCs w:val="16"/>
              </w:rPr>
            </w:pPr>
          </w:p>
        </w:tc>
      </w:tr>
      <w:tr w14:paraId="5EF39339">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B5C02">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081C3">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A50DC">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117AD">
            <w:pPr>
              <w:widowControl/>
              <w:jc w:val="center"/>
              <w:textAlignment w:val="center"/>
              <w:rPr>
                <w:rFonts w:ascii="宋体" w:hAnsi="宋体" w:cs="宋体"/>
                <w:color w:val="000000"/>
                <w:sz w:val="18"/>
                <w:szCs w:val="18"/>
              </w:rPr>
            </w:pPr>
            <w:r>
              <w:rPr>
                <w:rFonts w:ascii="宋体" w:hAnsi="宋体" w:cs="宋体"/>
                <w:color w:val="000000"/>
                <w:kern w:val="0"/>
                <w:sz w:val="18"/>
                <w:szCs w:val="18"/>
              </w:rPr>
              <w:t>村社区环境卫生状况</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D980A">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D9260">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758D2">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9792">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F46D3">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B835">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99BDE">
            <w:pPr>
              <w:jc w:val="center"/>
              <w:rPr>
                <w:rFonts w:ascii="微软雅黑" w:hAnsi="微软雅黑" w:eastAsia="微软雅黑" w:cs="微软雅黑"/>
                <w:i/>
                <w:iCs/>
                <w:color w:val="000000"/>
                <w:sz w:val="16"/>
                <w:szCs w:val="16"/>
              </w:rPr>
            </w:pPr>
          </w:p>
        </w:tc>
      </w:tr>
      <w:tr w14:paraId="568A19EA">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91F35">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B2E4B">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F9D94">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7A54">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完成时限</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64D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483F9">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7287">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F2FAF">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82F2">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9C594">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932B">
            <w:pPr>
              <w:jc w:val="center"/>
              <w:rPr>
                <w:rFonts w:ascii="微软雅黑" w:hAnsi="微软雅黑" w:eastAsia="微软雅黑" w:cs="微软雅黑"/>
                <w:i/>
                <w:iCs/>
                <w:color w:val="000000"/>
                <w:sz w:val="16"/>
                <w:szCs w:val="16"/>
              </w:rPr>
            </w:pPr>
          </w:p>
        </w:tc>
      </w:tr>
      <w:tr w14:paraId="0C3FEF20">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04919">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EC27">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8343D">
            <w:pPr>
              <w:widowControl/>
              <w:jc w:val="center"/>
              <w:textAlignment w:val="center"/>
              <w:rPr>
                <w:rFonts w:ascii="宋体" w:hAnsi="宋体" w:cs="宋体"/>
                <w:color w:val="000000"/>
                <w:sz w:val="18"/>
                <w:szCs w:val="18"/>
              </w:rPr>
            </w:pPr>
            <w:r>
              <w:rPr>
                <w:rFonts w:ascii="宋体" w:hAnsi="宋体" w:cs="宋体"/>
                <w:color w:val="000000"/>
                <w:kern w:val="0"/>
                <w:sz w:val="18"/>
                <w:szCs w:val="18"/>
              </w:rPr>
              <w:t>生态效益指标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74D7C">
            <w:pPr>
              <w:widowControl/>
              <w:jc w:val="center"/>
              <w:textAlignment w:val="center"/>
              <w:rPr>
                <w:rFonts w:ascii="宋体" w:hAnsi="宋体" w:cs="宋体"/>
                <w:color w:val="000000"/>
                <w:sz w:val="18"/>
                <w:szCs w:val="18"/>
              </w:rPr>
            </w:pPr>
            <w:r>
              <w:rPr>
                <w:rFonts w:ascii="宋体" w:hAnsi="宋体" w:cs="宋体"/>
                <w:color w:val="000000"/>
                <w:kern w:val="0"/>
                <w:sz w:val="18"/>
                <w:szCs w:val="18"/>
              </w:rPr>
              <w:t>人居环境的改善或提升程度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76FA">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3FD4A">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54515">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4618E">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6115B">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04BC0">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1582">
            <w:pPr>
              <w:jc w:val="center"/>
              <w:rPr>
                <w:rFonts w:ascii="微软雅黑" w:hAnsi="微软雅黑" w:eastAsia="微软雅黑" w:cs="微软雅黑"/>
                <w:i/>
                <w:iCs/>
                <w:color w:val="000000"/>
                <w:sz w:val="16"/>
                <w:szCs w:val="16"/>
              </w:rPr>
            </w:pPr>
          </w:p>
        </w:tc>
      </w:tr>
      <w:tr w14:paraId="51E01A57">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E0B0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AC01C">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EE6A5">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2D97">
            <w:pPr>
              <w:widowControl/>
              <w:jc w:val="center"/>
              <w:textAlignment w:val="center"/>
              <w:rPr>
                <w:rFonts w:ascii="宋体" w:hAnsi="宋体" w:cs="宋体"/>
                <w:color w:val="000000"/>
                <w:sz w:val="18"/>
                <w:szCs w:val="18"/>
              </w:rPr>
            </w:pPr>
            <w:r>
              <w:rPr>
                <w:rFonts w:ascii="宋体" w:hAnsi="宋体" w:cs="宋体"/>
                <w:color w:val="000000"/>
                <w:kern w:val="0"/>
                <w:sz w:val="18"/>
                <w:szCs w:val="18"/>
              </w:rPr>
              <w:t>群众满意度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F8F1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A8F4C">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184A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94507">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432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C8D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8D7F">
            <w:pPr>
              <w:jc w:val="center"/>
              <w:rPr>
                <w:rFonts w:ascii="微软雅黑" w:hAnsi="微软雅黑" w:eastAsia="微软雅黑" w:cs="微软雅黑"/>
                <w:i/>
                <w:iCs/>
                <w:color w:val="000000"/>
                <w:sz w:val="16"/>
                <w:szCs w:val="16"/>
              </w:rPr>
            </w:pPr>
          </w:p>
        </w:tc>
      </w:tr>
      <w:tr w14:paraId="47C1A06A">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1105F">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9EB4C4">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185FC">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2A38B">
            <w:pPr>
              <w:widowControl/>
              <w:jc w:val="center"/>
              <w:textAlignment w:val="center"/>
              <w:rPr>
                <w:rFonts w:ascii="宋体" w:hAnsi="宋体" w:cs="宋体"/>
                <w:color w:val="000000"/>
                <w:sz w:val="18"/>
                <w:szCs w:val="18"/>
              </w:rPr>
            </w:pPr>
            <w:r>
              <w:rPr>
                <w:rFonts w:ascii="宋体" w:hAnsi="宋体" w:cs="宋体"/>
                <w:color w:val="000000"/>
                <w:kern w:val="0"/>
                <w:sz w:val="18"/>
                <w:szCs w:val="18"/>
              </w:rPr>
              <w:t>环保巡查租车费及宣传广告费用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92D6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0F0B">
            <w:pPr>
              <w:widowControl/>
              <w:jc w:val="center"/>
              <w:textAlignment w:val="center"/>
              <w:rPr>
                <w:rFonts w:ascii="宋体" w:hAnsi="宋体" w:cs="宋体"/>
                <w:color w:val="000000"/>
                <w:sz w:val="18"/>
                <w:szCs w:val="18"/>
              </w:rPr>
            </w:pPr>
            <w:r>
              <w:rPr>
                <w:rFonts w:ascii="宋体" w:hAnsi="宋体" w:cs="宋体"/>
                <w:color w:val="000000"/>
                <w:kern w:val="0"/>
                <w:sz w:val="18"/>
                <w:szCs w:val="18"/>
              </w:rPr>
              <w:t>3.5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7F7B1">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2A9C5">
            <w:pPr>
              <w:widowControl/>
              <w:jc w:val="center"/>
              <w:textAlignment w:val="center"/>
              <w:rPr>
                <w:rFonts w:ascii="宋体" w:hAnsi="宋体" w:cs="宋体"/>
                <w:color w:val="000000"/>
                <w:sz w:val="18"/>
                <w:szCs w:val="18"/>
              </w:rPr>
            </w:pPr>
            <w:r>
              <w:rPr>
                <w:rFonts w:ascii="宋体" w:hAnsi="宋体" w:cs="宋体"/>
                <w:color w:val="000000"/>
                <w:kern w:val="0"/>
                <w:sz w:val="18"/>
                <w:szCs w:val="18"/>
              </w:rPr>
              <w:t>3.5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E41EC">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AEAF">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61170">
            <w:pPr>
              <w:jc w:val="center"/>
              <w:rPr>
                <w:rFonts w:ascii="微软雅黑" w:hAnsi="微软雅黑" w:eastAsia="微软雅黑" w:cs="微软雅黑"/>
                <w:i/>
                <w:iCs/>
                <w:color w:val="000000"/>
                <w:sz w:val="16"/>
                <w:szCs w:val="16"/>
              </w:rPr>
            </w:pPr>
          </w:p>
        </w:tc>
      </w:tr>
      <w:tr w14:paraId="6904F593">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34951">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3F47F">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86F7">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75BF7">
            <w:pPr>
              <w:widowControl/>
              <w:jc w:val="center"/>
              <w:textAlignment w:val="center"/>
              <w:rPr>
                <w:rFonts w:ascii="宋体" w:hAnsi="宋体" w:cs="宋体"/>
                <w:color w:val="000000"/>
                <w:sz w:val="18"/>
                <w:szCs w:val="18"/>
              </w:rPr>
            </w:pPr>
            <w:r>
              <w:rPr>
                <w:rFonts w:ascii="宋体" w:hAnsi="宋体" w:cs="宋体"/>
                <w:color w:val="000000"/>
                <w:kern w:val="0"/>
                <w:sz w:val="18"/>
                <w:szCs w:val="18"/>
              </w:rPr>
              <w:t>日常清洁及国卫复审费用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8CB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83E41">
            <w:pPr>
              <w:widowControl/>
              <w:jc w:val="center"/>
              <w:textAlignment w:val="center"/>
              <w:rPr>
                <w:rFonts w:ascii="宋体" w:hAnsi="宋体" w:cs="宋体"/>
                <w:color w:val="000000"/>
                <w:sz w:val="18"/>
                <w:szCs w:val="18"/>
              </w:rPr>
            </w:pPr>
            <w:r>
              <w:rPr>
                <w:rFonts w:ascii="宋体" w:hAnsi="宋体" w:cs="宋体"/>
                <w:color w:val="000000"/>
                <w:kern w:val="0"/>
                <w:sz w:val="18"/>
                <w:szCs w:val="18"/>
              </w:rPr>
              <w:t>1.85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08D2">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CDEBC">
            <w:pPr>
              <w:widowControl/>
              <w:jc w:val="center"/>
              <w:textAlignment w:val="center"/>
              <w:rPr>
                <w:rFonts w:ascii="宋体" w:hAnsi="宋体" w:cs="宋体"/>
                <w:color w:val="000000"/>
                <w:sz w:val="18"/>
                <w:szCs w:val="18"/>
              </w:rPr>
            </w:pPr>
            <w:r>
              <w:rPr>
                <w:rFonts w:ascii="宋体" w:hAnsi="宋体" w:cs="宋体"/>
                <w:color w:val="000000"/>
                <w:kern w:val="0"/>
                <w:sz w:val="18"/>
                <w:szCs w:val="18"/>
              </w:rPr>
              <w:t>1.85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97EB8">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DAB9C">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76C37">
            <w:pPr>
              <w:jc w:val="center"/>
              <w:rPr>
                <w:rFonts w:ascii="微软雅黑" w:hAnsi="微软雅黑" w:eastAsia="微软雅黑" w:cs="微软雅黑"/>
                <w:i/>
                <w:iCs/>
                <w:color w:val="000000"/>
                <w:sz w:val="16"/>
                <w:szCs w:val="16"/>
              </w:rPr>
            </w:pPr>
          </w:p>
        </w:tc>
      </w:tr>
      <w:tr w14:paraId="67D26063">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EAF1A">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7BD7C">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8C6FF">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7E69B">
            <w:pPr>
              <w:widowControl/>
              <w:jc w:val="center"/>
              <w:textAlignment w:val="center"/>
              <w:rPr>
                <w:rFonts w:ascii="宋体" w:hAnsi="宋体" w:cs="宋体"/>
                <w:color w:val="000000"/>
                <w:sz w:val="18"/>
                <w:szCs w:val="18"/>
              </w:rPr>
            </w:pPr>
            <w:r>
              <w:rPr>
                <w:rFonts w:ascii="宋体" w:hAnsi="宋体" w:cs="宋体"/>
                <w:color w:val="000000"/>
                <w:kern w:val="0"/>
                <w:sz w:val="18"/>
                <w:szCs w:val="18"/>
              </w:rPr>
              <w:t>河道治理打捞船日常运行维护费</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AF7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F7667">
            <w:pPr>
              <w:widowControl/>
              <w:jc w:val="center"/>
              <w:textAlignment w:val="center"/>
              <w:rPr>
                <w:rFonts w:ascii="宋体" w:hAnsi="宋体" w:cs="宋体"/>
                <w:color w:val="000000"/>
                <w:sz w:val="18"/>
                <w:szCs w:val="18"/>
              </w:rPr>
            </w:pPr>
            <w:r>
              <w:rPr>
                <w:rFonts w:ascii="宋体" w:hAnsi="宋体" w:cs="宋体"/>
                <w:color w:val="000000"/>
                <w:kern w:val="0"/>
                <w:sz w:val="18"/>
                <w:szCs w:val="18"/>
              </w:rPr>
              <w:t>0.5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1156">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C36F0">
            <w:pPr>
              <w:widowControl/>
              <w:jc w:val="center"/>
              <w:textAlignment w:val="center"/>
              <w:rPr>
                <w:rFonts w:ascii="宋体" w:hAnsi="宋体" w:cs="宋体"/>
                <w:color w:val="000000"/>
                <w:sz w:val="18"/>
                <w:szCs w:val="18"/>
              </w:rPr>
            </w:pPr>
            <w:r>
              <w:rPr>
                <w:rFonts w:ascii="宋体" w:hAnsi="宋体" w:cs="宋体"/>
                <w:color w:val="000000"/>
                <w:kern w:val="0"/>
                <w:sz w:val="18"/>
                <w:szCs w:val="18"/>
              </w:rPr>
              <w:t>0.5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B43FC">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E70A6">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F2E7C">
            <w:pPr>
              <w:jc w:val="center"/>
              <w:rPr>
                <w:rFonts w:ascii="微软雅黑" w:hAnsi="微软雅黑" w:eastAsia="微软雅黑" w:cs="微软雅黑"/>
                <w:i/>
                <w:iCs/>
                <w:color w:val="000000"/>
                <w:sz w:val="16"/>
                <w:szCs w:val="16"/>
              </w:rPr>
            </w:pPr>
          </w:p>
        </w:tc>
      </w:tr>
      <w:tr w14:paraId="57C9F8CC">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8759A6">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198E">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FD118">
            <w:pPr>
              <w:widowControl/>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6F192">
            <w:pPr>
              <w:rPr>
                <w:rFonts w:ascii="宋体" w:hAnsi="宋体" w:cs="宋体"/>
                <w:color w:val="000000"/>
                <w:sz w:val="18"/>
                <w:szCs w:val="18"/>
              </w:rPr>
            </w:pPr>
          </w:p>
        </w:tc>
      </w:tr>
      <w:tr w14:paraId="1657F384">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5B1CA">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FF7300">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通过项目实施，改善群众生活环境条件，整体提升群众的人居环境，绩效自评得分100分。</w:t>
            </w:r>
          </w:p>
        </w:tc>
      </w:tr>
      <w:tr w14:paraId="1EE72F5E">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A530E">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7F0443">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1BB70746">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05BC6">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BE51D4">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3FDD01E2">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086532">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项目负责人：张国安</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00F0C8">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3D312B17">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38BC979F">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001430F5">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26F1E569">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1840F52C">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3165017A">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52E93AB0">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2DA080F4">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331962D9">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752350FA">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01DCDAC0">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246181B3">
            <w:pPr>
              <w:rPr>
                <w:rFonts w:ascii="宋体" w:hAnsi="宋体" w:cs="宋体"/>
                <w:color w:val="000000"/>
                <w:sz w:val="18"/>
                <w:szCs w:val="18"/>
              </w:rPr>
            </w:pPr>
          </w:p>
        </w:tc>
      </w:tr>
      <w:tr w14:paraId="0F4C60A3">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DA39E9">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3552766D">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CC9C3">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8CA415">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51090424T000011119146-维稳信访调解经费（长期）</w:t>
            </w:r>
          </w:p>
        </w:tc>
      </w:tr>
      <w:tr w14:paraId="0AC39AC6">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56B31">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218012">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18DE856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DC08F">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0BC56214">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3E336">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36FB8">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F4F787">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0B98EB">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1A60BD2A">
        <w:tblPrEx>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A7CB">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272A4">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D7E76A">
            <w:pPr>
              <w:widowControl/>
              <w:jc w:val="left"/>
              <w:textAlignment w:val="center"/>
              <w:rPr>
                <w:rFonts w:ascii="宋体" w:hAnsi="宋体" w:cs="宋体"/>
                <w:color w:val="000000"/>
                <w:sz w:val="18"/>
                <w:szCs w:val="18"/>
              </w:rPr>
            </w:pPr>
            <w:r>
              <w:rPr>
                <w:rFonts w:ascii="宋体" w:hAnsi="宋体" w:cs="宋体"/>
                <w:color w:val="000000"/>
                <w:kern w:val="0"/>
                <w:sz w:val="18"/>
                <w:szCs w:val="18"/>
              </w:rPr>
              <w:t>按时办结上级交办的信访维稳案件，及时化解群体性事件隐患和处理重大疑难信访问题，维护社会的稳定。　</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C66BFB">
            <w:pPr>
              <w:widowControl/>
              <w:jc w:val="left"/>
              <w:textAlignment w:val="center"/>
              <w:rPr>
                <w:rFonts w:ascii="宋体" w:hAnsi="宋体" w:cs="宋体"/>
                <w:color w:val="000000"/>
                <w:sz w:val="18"/>
                <w:szCs w:val="18"/>
              </w:rPr>
            </w:pPr>
            <w:r>
              <w:rPr>
                <w:rFonts w:ascii="宋体" w:hAnsi="宋体" w:cs="宋体"/>
                <w:color w:val="000000"/>
                <w:kern w:val="0"/>
                <w:sz w:val="18"/>
                <w:szCs w:val="18"/>
              </w:rPr>
              <w:t>通过项目的实施，抓好信访调处工作，及时排查不安定因素，及时解决了群众反映的“热点”、“难点”问题，确保了社会稳定。</w:t>
            </w:r>
          </w:p>
        </w:tc>
      </w:tr>
      <w:tr w14:paraId="6879D98D">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83013">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6E88">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B74437">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预算口径年初申报，旨在保障办结信访维稳案件，及时化解群体性事件隐患和处理重大疑难信访问题，维护社会的稳定等事项产生的费用，由镇信访业务部门负责具体实施，镇财务室根据相关费用申报用款及进行支付。</w:t>
            </w:r>
          </w:p>
        </w:tc>
      </w:tr>
      <w:tr w14:paraId="070AD3AE">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861C3">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608B2">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6E3B7">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039BF">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06BFE">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1CED9">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E634F">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F6434">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7388">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51BF6D9B">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57F9">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56A11">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24DF">
            <w:pPr>
              <w:widowControl/>
              <w:jc w:val="center"/>
              <w:textAlignment w:val="center"/>
              <w:rPr>
                <w:rFonts w:ascii="宋体" w:hAnsi="宋体" w:cs="宋体"/>
                <w:color w:val="000000"/>
                <w:sz w:val="18"/>
                <w:szCs w:val="18"/>
              </w:rPr>
            </w:pPr>
            <w:r>
              <w:rPr>
                <w:rFonts w:ascii="宋体" w:hAnsi="宋体" w:cs="宋体"/>
                <w:color w:val="000000"/>
                <w:kern w:val="0"/>
                <w:sz w:val="18"/>
                <w:szCs w:val="18"/>
              </w:rPr>
              <w:t>6.00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EC2B">
            <w:pPr>
              <w:widowControl/>
              <w:jc w:val="center"/>
              <w:textAlignment w:val="center"/>
              <w:rPr>
                <w:rFonts w:ascii="宋体" w:hAnsi="宋体" w:cs="宋体"/>
                <w:color w:val="000000"/>
                <w:sz w:val="18"/>
                <w:szCs w:val="18"/>
              </w:rPr>
            </w:pPr>
            <w:r>
              <w:rPr>
                <w:rFonts w:ascii="宋体" w:hAnsi="宋体" w:cs="宋体"/>
                <w:color w:val="000000"/>
                <w:kern w:val="0"/>
                <w:sz w:val="18"/>
                <w:szCs w:val="18"/>
              </w:rPr>
              <w:t>6.00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11F77">
            <w:pPr>
              <w:widowControl/>
              <w:jc w:val="center"/>
              <w:textAlignment w:val="center"/>
              <w:rPr>
                <w:rFonts w:ascii="宋体" w:hAnsi="宋体" w:cs="宋体"/>
                <w:color w:val="000000"/>
                <w:sz w:val="18"/>
                <w:szCs w:val="18"/>
              </w:rPr>
            </w:pPr>
            <w:r>
              <w:rPr>
                <w:rFonts w:ascii="宋体" w:hAnsi="宋体" w:cs="宋体"/>
                <w:color w:val="000000"/>
                <w:kern w:val="0"/>
                <w:sz w:val="18"/>
                <w:szCs w:val="18"/>
              </w:rPr>
              <w:t>6.00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6C200">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6B47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045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9B9E4F">
            <w:pPr>
              <w:rPr>
                <w:rFonts w:ascii="黑体" w:hAnsi="黑体" w:eastAsia="黑体" w:cs="黑体"/>
                <w:i/>
                <w:iCs/>
                <w:color w:val="000000"/>
                <w:sz w:val="18"/>
                <w:szCs w:val="18"/>
              </w:rPr>
            </w:pPr>
          </w:p>
        </w:tc>
      </w:tr>
      <w:tr w14:paraId="63A1225A">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B532C">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E7DFD">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C15A6">
            <w:pPr>
              <w:widowControl/>
              <w:jc w:val="center"/>
              <w:textAlignment w:val="center"/>
              <w:rPr>
                <w:rFonts w:ascii="宋体" w:hAnsi="宋体" w:cs="宋体"/>
                <w:color w:val="000000"/>
                <w:sz w:val="18"/>
                <w:szCs w:val="18"/>
              </w:rPr>
            </w:pPr>
            <w:r>
              <w:rPr>
                <w:rFonts w:ascii="宋体" w:hAnsi="宋体" w:cs="宋体"/>
                <w:color w:val="000000"/>
                <w:kern w:val="0"/>
                <w:sz w:val="18"/>
                <w:szCs w:val="18"/>
              </w:rPr>
              <w:t>6.00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E4E3B">
            <w:pPr>
              <w:widowControl/>
              <w:jc w:val="center"/>
              <w:textAlignment w:val="center"/>
              <w:rPr>
                <w:rFonts w:ascii="宋体" w:hAnsi="宋体" w:cs="宋体"/>
                <w:color w:val="000000"/>
                <w:sz w:val="18"/>
                <w:szCs w:val="18"/>
              </w:rPr>
            </w:pPr>
            <w:r>
              <w:rPr>
                <w:rFonts w:ascii="宋体" w:hAnsi="宋体" w:cs="宋体"/>
                <w:color w:val="000000"/>
                <w:kern w:val="0"/>
                <w:sz w:val="18"/>
                <w:szCs w:val="18"/>
              </w:rPr>
              <w:t>6.00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1ED4C">
            <w:pPr>
              <w:widowControl/>
              <w:jc w:val="center"/>
              <w:textAlignment w:val="center"/>
              <w:rPr>
                <w:rFonts w:ascii="宋体" w:hAnsi="宋体" w:cs="宋体"/>
                <w:color w:val="000000"/>
                <w:sz w:val="18"/>
                <w:szCs w:val="18"/>
              </w:rPr>
            </w:pPr>
            <w:r>
              <w:rPr>
                <w:rFonts w:ascii="宋体" w:hAnsi="宋体" w:cs="宋体"/>
                <w:color w:val="000000"/>
                <w:kern w:val="0"/>
                <w:sz w:val="18"/>
                <w:szCs w:val="18"/>
              </w:rPr>
              <w:t>6.00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F3488">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27B2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F6A0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DEA2D">
            <w:pPr>
              <w:rPr>
                <w:rFonts w:ascii="黑体" w:hAnsi="黑体" w:eastAsia="黑体" w:cs="黑体"/>
                <w:i/>
                <w:iCs/>
                <w:color w:val="000000"/>
                <w:sz w:val="18"/>
                <w:szCs w:val="18"/>
              </w:rPr>
            </w:pPr>
          </w:p>
        </w:tc>
      </w:tr>
      <w:tr w14:paraId="0A8AF45B">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E6C5C">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9F1E8">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F60E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D59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B2024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3D6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261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F7BA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5DD5D">
            <w:pPr>
              <w:rPr>
                <w:rFonts w:ascii="黑体" w:hAnsi="黑体" w:eastAsia="黑体" w:cs="黑体"/>
                <w:i/>
                <w:iCs/>
                <w:color w:val="000000"/>
                <w:sz w:val="18"/>
                <w:szCs w:val="18"/>
              </w:rPr>
            </w:pPr>
          </w:p>
        </w:tc>
      </w:tr>
      <w:tr w14:paraId="3226ACCF">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B42EE">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15B0">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7B7D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7BAF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5541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262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DB6A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3550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3514">
            <w:pPr>
              <w:rPr>
                <w:rFonts w:ascii="黑体" w:hAnsi="黑体" w:eastAsia="黑体" w:cs="黑体"/>
                <w:i/>
                <w:iCs/>
                <w:color w:val="000000"/>
                <w:sz w:val="18"/>
                <w:szCs w:val="18"/>
              </w:rPr>
            </w:pPr>
          </w:p>
        </w:tc>
      </w:tr>
      <w:tr w14:paraId="49431140">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4AEF5">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FC39F">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4986">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5EA1">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4F795">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E7E5">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A66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BAA6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0B853">
            <w:pPr>
              <w:rPr>
                <w:rFonts w:ascii="黑体" w:hAnsi="黑体" w:eastAsia="黑体" w:cs="黑体"/>
                <w:i/>
                <w:iCs/>
                <w:color w:val="000000"/>
                <w:sz w:val="18"/>
                <w:szCs w:val="18"/>
              </w:rPr>
            </w:pPr>
          </w:p>
        </w:tc>
      </w:tr>
      <w:tr w14:paraId="6A17C5D8">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AC34E">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B5CD">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B00C7">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4DCA1">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E75C9">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6FF8">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F80F">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E2AE9">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43A7">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241C7">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7A228">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051E9831">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A8201">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FE632">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807E6">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CE4C6">
            <w:pPr>
              <w:widowControl/>
              <w:jc w:val="center"/>
              <w:textAlignment w:val="center"/>
              <w:rPr>
                <w:rFonts w:ascii="宋体" w:hAnsi="宋体" w:cs="宋体"/>
                <w:color w:val="000000"/>
                <w:sz w:val="18"/>
                <w:szCs w:val="18"/>
              </w:rPr>
            </w:pPr>
            <w:r>
              <w:rPr>
                <w:rFonts w:ascii="宋体" w:hAnsi="宋体" w:cs="宋体"/>
                <w:color w:val="000000"/>
                <w:kern w:val="0"/>
                <w:sz w:val="18"/>
                <w:szCs w:val="18"/>
              </w:rPr>
              <w:t>全年预计调解矛盾纠纷事件</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896E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45FA0">
            <w:pPr>
              <w:widowControl/>
              <w:jc w:val="center"/>
              <w:textAlignment w:val="center"/>
              <w:rPr>
                <w:rFonts w:ascii="宋体" w:hAnsi="宋体" w:cs="宋体"/>
                <w:color w:val="000000"/>
                <w:sz w:val="18"/>
                <w:szCs w:val="18"/>
              </w:rPr>
            </w:pPr>
            <w:r>
              <w:rPr>
                <w:rFonts w:ascii="宋体" w:hAnsi="宋体" w:cs="宋体"/>
                <w:color w:val="000000"/>
                <w:kern w:val="0"/>
                <w:sz w:val="18"/>
                <w:szCs w:val="18"/>
              </w:rPr>
              <w:t>13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2C80D">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5B3D">
            <w:pPr>
              <w:widowControl/>
              <w:jc w:val="center"/>
              <w:textAlignment w:val="center"/>
              <w:rPr>
                <w:rFonts w:ascii="宋体" w:hAnsi="宋体" w:cs="宋体"/>
                <w:color w:val="000000"/>
                <w:sz w:val="18"/>
                <w:szCs w:val="18"/>
              </w:rPr>
            </w:pPr>
            <w:r>
              <w:rPr>
                <w:rFonts w:ascii="宋体" w:hAnsi="宋体" w:cs="宋体"/>
                <w:color w:val="000000"/>
                <w:kern w:val="0"/>
                <w:sz w:val="18"/>
                <w:szCs w:val="18"/>
              </w:rPr>
              <w:t>13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3FC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117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1CEC9">
            <w:pPr>
              <w:jc w:val="center"/>
              <w:rPr>
                <w:rFonts w:ascii="微软雅黑" w:hAnsi="微软雅黑" w:eastAsia="微软雅黑" w:cs="微软雅黑"/>
                <w:i/>
                <w:iCs/>
                <w:color w:val="000000"/>
                <w:sz w:val="16"/>
                <w:szCs w:val="16"/>
              </w:rPr>
            </w:pPr>
          </w:p>
        </w:tc>
      </w:tr>
      <w:tr w14:paraId="5D2839C0">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65711">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E59E6">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D6E91">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AAA4D">
            <w:pPr>
              <w:widowControl/>
              <w:jc w:val="center"/>
              <w:textAlignment w:val="center"/>
              <w:rPr>
                <w:rFonts w:ascii="宋体" w:hAnsi="宋体" w:cs="宋体"/>
                <w:color w:val="000000"/>
                <w:sz w:val="18"/>
                <w:szCs w:val="18"/>
              </w:rPr>
            </w:pPr>
            <w:r>
              <w:rPr>
                <w:rFonts w:ascii="宋体" w:hAnsi="宋体" w:cs="宋体"/>
                <w:color w:val="000000"/>
                <w:kern w:val="0"/>
                <w:sz w:val="18"/>
                <w:szCs w:val="18"/>
              </w:rPr>
              <w:t>确保稳控工作对象稳定</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E4AA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4E2E">
            <w:pPr>
              <w:widowControl/>
              <w:jc w:val="center"/>
              <w:textAlignment w:val="center"/>
              <w:rPr>
                <w:rFonts w:ascii="宋体" w:hAnsi="宋体" w:cs="宋体"/>
                <w:color w:val="000000"/>
                <w:sz w:val="18"/>
                <w:szCs w:val="18"/>
              </w:rPr>
            </w:pPr>
            <w:r>
              <w:rPr>
                <w:rFonts w:ascii="宋体" w:hAnsi="宋体" w:cs="宋体"/>
                <w:color w:val="000000"/>
                <w:kern w:val="0"/>
                <w:sz w:val="18"/>
                <w:szCs w:val="18"/>
              </w:rPr>
              <w:t>13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6441">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49B7E">
            <w:pPr>
              <w:widowControl/>
              <w:jc w:val="center"/>
              <w:textAlignment w:val="center"/>
              <w:rPr>
                <w:rFonts w:ascii="宋体" w:hAnsi="宋体" w:cs="宋体"/>
                <w:color w:val="000000"/>
                <w:sz w:val="18"/>
                <w:szCs w:val="18"/>
              </w:rPr>
            </w:pPr>
            <w:r>
              <w:rPr>
                <w:rFonts w:ascii="宋体" w:hAnsi="宋体" w:cs="宋体"/>
                <w:color w:val="000000"/>
                <w:kern w:val="0"/>
                <w:sz w:val="18"/>
                <w:szCs w:val="18"/>
              </w:rPr>
              <w:t>13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723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ECC31">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50CBD">
            <w:pPr>
              <w:jc w:val="center"/>
              <w:rPr>
                <w:rFonts w:ascii="微软雅黑" w:hAnsi="微软雅黑" w:eastAsia="微软雅黑" w:cs="微软雅黑"/>
                <w:i/>
                <w:iCs/>
                <w:color w:val="000000"/>
                <w:sz w:val="16"/>
                <w:szCs w:val="16"/>
              </w:rPr>
            </w:pPr>
          </w:p>
        </w:tc>
      </w:tr>
      <w:tr w14:paraId="290E14A0">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8D838">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DF014">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5D221">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5D91F">
            <w:pPr>
              <w:widowControl/>
              <w:jc w:val="center"/>
              <w:textAlignment w:val="center"/>
              <w:rPr>
                <w:rFonts w:ascii="宋体" w:hAnsi="宋体" w:cs="宋体"/>
                <w:color w:val="000000"/>
                <w:sz w:val="18"/>
                <w:szCs w:val="18"/>
              </w:rPr>
            </w:pPr>
            <w:r>
              <w:rPr>
                <w:rFonts w:ascii="宋体" w:hAnsi="宋体" w:cs="宋体"/>
                <w:color w:val="000000"/>
                <w:kern w:val="0"/>
                <w:sz w:val="18"/>
                <w:szCs w:val="18"/>
              </w:rPr>
              <w:t>排查禁毒隐患场所及重点人员</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B8A9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559BC">
            <w:pPr>
              <w:widowControl/>
              <w:jc w:val="center"/>
              <w:textAlignment w:val="center"/>
              <w:rPr>
                <w:rFonts w:ascii="宋体" w:hAnsi="宋体" w:cs="宋体"/>
                <w:color w:val="000000"/>
                <w:sz w:val="18"/>
                <w:szCs w:val="18"/>
              </w:rPr>
            </w:pPr>
            <w:r>
              <w:rPr>
                <w:rFonts w:ascii="宋体" w:hAnsi="宋体" w:cs="宋体"/>
                <w:color w:val="000000"/>
                <w:kern w:val="0"/>
                <w:sz w:val="18"/>
                <w:szCs w:val="18"/>
              </w:rPr>
              <w:t>161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A36F7">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8841B">
            <w:pPr>
              <w:widowControl/>
              <w:jc w:val="center"/>
              <w:textAlignment w:val="center"/>
              <w:rPr>
                <w:rFonts w:ascii="宋体" w:hAnsi="宋体" w:cs="宋体"/>
                <w:color w:val="000000"/>
                <w:sz w:val="18"/>
                <w:szCs w:val="18"/>
              </w:rPr>
            </w:pPr>
            <w:r>
              <w:rPr>
                <w:rFonts w:ascii="宋体" w:hAnsi="宋体" w:cs="宋体"/>
                <w:color w:val="000000"/>
                <w:kern w:val="0"/>
                <w:sz w:val="18"/>
                <w:szCs w:val="18"/>
              </w:rPr>
              <w:t>161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4EA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F19F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EEE9D">
            <w:pPr>
              <w:jc w:val="center"/>
              <w:rPr>
                <w:rFonts w:ascii="微软雅黑" w:hAnsi="微软雅黑" w:eastAsia="微软雅黑" w:cs="微软雅黑"/>
                <w:i/>
                <w:iCs/>
                <w:color w:val="000000"/>
                <w:sz w:val="16"/>
                <w:szCs w:val="16"/>
              </w:rPr>
            </w:pPr>
          </w:p>
        </w:tc>
      </w:tr>
      <w:tr w14:paraId="60CDA9C2">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7CC3C">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84442">
            <w:pPr>
              <w:jc w:val="center"/>
              <w:rPr>
                <w:rFonts w:ascii="宋体" w:hAnsi="宋体" w:cs="宋体"/>
                <w:color w:val="000000"/>
                <w:sz w:val="18"/>
                <w:szCs w:val="18"/>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A4095">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E21FA">
            <w:pPr>
              <w:widowControl/>
              <w:jc w:val="center"/>
              <w:textAlignment w:val="center"/>
              <w:rPr>
                <w:rFonts w:ascii="宋体" w:hAnsi="宋体" w:cs="宋体"/>
                <w:color w:val="000000"/>
                <w:sz w:val="18"/>
                <w:szCs w:val="18"/>
              </w:rPr>
            </w:pPr>
            <w:r>
              <w:rPr>
                <w:rFonts w:ascii="宋体" w:hAnsi="宋体" w:cs="宋体"/>
                <w:color w:val="000000"/>
                <w:kern w:val="0"/>
                <w:sz w:val="18"/>
                <w:szCs w:val="18"/>
              </w:rPr>
              <w:t>信访案件息访率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F4C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DDC12">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21C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4B0BA">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975D">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BFCE7">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76689">
            <w:pPr>
              <w:jc w:val="center"/>
              <w:rPr>
                <w:rFonts w:ascii="微软雅黑" w:hAnsi="微软雅黑" w:eastAsia="微软雅黑" w:cs="微软雅黑"/>
                <w:i/>
                <w:iCs/>
                <w:color w:val="000000"/>
                <w:sz w:val="16"/>
                <w:szCs w:val="16"/>
              </w:rPr>
            </w:pPr>
          </w:p>
        </w:tc>
      </w:tr>
      <w:tr w14:paraId="244F3027">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0ACEF">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918FA">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94765">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B244D">
            <w:pPr>
              <w:widowControl/>
              <w:jc w:val="center"/>
              <w:textAlignment w:val="center"/>
              <w:rPr>
                <w:rFonts w:ascii="宋体" w:hAnsi="宋体" w:cs="宋体"/>
                <w:color w:val="000000"/>
                <w:sz w:val="18"/>
                <w:szCs w:val="18"/>
              </w:rPr>
            </w:pPr>
            <w:r>
              <w:rPr>
                <w:rFonts w:ascii="宋体" w:hAnsi="宋体" w:cs="宋体"/>
                <w:color w:val="000000"/>
                <w:kern w:val="0"/>
                <w:sz w:val="18"/>
                <w:szCs w:val="18"/>
              </w:rPr>
              <w:t>盾纠纷化解率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E0F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096D">
            <w:pPr>
              <w:widowControl/>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2D8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A1451">
            <w:pPr>
              <w:widowControl/>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FEC9">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C686">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695AC">
            <w:pPr>
              <w:jc w:val="center"/>
              <w:rPr>
                <w:rFonts w:ascii="微软雅黑" w:hAnsi="微软雅黑" w:eastAsia="微软雅黑" w:cs="微软雅黑"/>
                <w:i/>
                <w:iCs/>
                <w:color w:val="000000"/>
                <w:sz w:val="16"/>
                <w:szCs w:val="16"/>
              </w:rPr>
            </w:pPr>
          </w:p>
        </w:tc>
      </w:tr>
      <w:tr w14:paraId="391499C8">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3E016">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0189F">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B6D0F">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BF45">
            <w:pPr>
              <w:widowControl/>
              <w:jc w:val="center"/>
              <w:textAlignment w:val="center"/>
              <w:rPr>
                <w:rFonts w:ascii="宋体" w:hAnsi="宋体" w:cs="宋体"/>
                <w:color w:val="000000"/>
                <w:sz w:val="18"/>
                <w:szCs w:val="18"/>
              </w:rPr>
            </w:pPr>
            <w:r>
              <w:rPr>
                <w:rFonts w:ascii="宋体" w:hAnsi="宋体" w:cs="宋体"/>
                <w:color w:val="000000"/>
                <w:kern w:val="0"/>
                <w:sz w:val="18"/>
                <w:szCs w:val="18"/>
              </w:rPr>
              <w:t>信访人员、特殊群体及隐患场所每月走访率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368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610D5">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315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E95B5">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D790">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6A1E3">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5220A">
            <w:pPr>
              <w:jc w:val="center"/>
              <w:rPr>
                <w:rFonts w:ascii="微软雅黑" w:hAnsi="微软雅黑" w:eastAsia="微软雅黑" w:cs="微软雅黑"/>
                <w:i/>
                <w:iCs/>
                <w:color w:val="000000"/>
                <w:sz w:val="16"/>
                <w:szCs w:val="16"/>
              </w:rPr>
            </w:pPr>
          </w:p>
        </w:tc>
      </w:tr>
      <w:tr w14:paraId="73D6571B">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4E692">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ABEFF">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6C3B">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272C1">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完成时限</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63F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9861F">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BC778">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3ECAA">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E25E">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64D4">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E6E0E">
            <w:pPr>
              <w:jc w:val="center"/>
              <w:rPr>
                <w:rFonts w:ascii="微软雅黑" w:hAnsi="微软雅黑" w:eastAsia="微软雅黑" w:cs="微软雅黑"/>
                <w:i/>
                <w:iCs/>
                <w:color w:val="000000"/>
                <w:sz w:val="16"/>
                <w:szCs w:val="16"/>
              </w:rPr>
            </w:pPr>
          </w:p>
        </w:tc>
      </w:tr>
      <w:tr w14:paraId="6796DB5E">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85CF6">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19C0">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DA4BA">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EA73">
            <w:pPr>
              <w:widowControl/>
              <w:jc w:val="center"/>
              <w:textAlignment w:val="center"/>
              <w:rPr>
                <w:rFonts w:ascii="宋体" w:hAnsi="宋体" w:cs="宋体"/>
                <w:color w:val="000000"/>
                <w:sz w:val="18"/>
                <w:szCs w:val="18"/>
              </w:rPr>
            </w:pPr>
            <w:r>
              <w:rPr>
                <w:rFonts w:ascii="宋体" w:hAnsi="宋体" w:cs="宋体"/>
                <w:color w:val="000000"/>
                <w:kern w:val="0"/>
                <w:sz w:val="18"/>
                <w:szCs w:val="18"/>
              </w:rPr>
              <w:t>保障辖区内重点人员群体稳定</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E8B89">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72EC">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A67D">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5088E">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27ED">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66DE">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4451B">
            <w:pPr>
              <w:jc w:val="center"/>
              <w:rPr>
                <w:rFonts w:ascii="微软雅黑" w:hAnsi="微软雅黑" w:eastAsia="微软雅黑" w:cs="微软雅黑"/>
                <w:i/>
                <w:iCs/>
                <w:color w:val="000000"/>
                <w:sz w:val="16"/>
                <w:szCs w:val="16"/>
              </w:rPr>
            </w:pPr>
          </w:p>
        </w:tc>
      </w:tr>
      <w:tr w14:paraId="0D6678C3">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C70D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D8CCB">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1A4F">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217F">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2184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E9C42">
            <w:pPr>
              <w:widowControl/>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1856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8BF59">
            <w:pPr>
              <w:widowControl/>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94B6">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1A2E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F4FD2">
            <w:pPr>
              <w:jc w:val="center"/>
              <w:rPr>
                <w:rFonts w:ascii="微软雅黑" w:hAnsi="微软雅黑" w:eastAsia="微软雅黑" w:cs="微软雅黑"/>
                <w:i/>
                <w:iCs/>
                <w:color w:val="000000"/>
                <w:sz w:val="16"/>
                <w:szCs w:val="16"/>
              </w:rPr>
            </w:pPr>
          </w:p>
        </w:tc>
      </w:tr>
      <w:tr w14:paraId="094E60F2">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40D72">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76CA0">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B5C866">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743DF">
            <w:pPr>
              <w:widowControl/>
              <w:jc w:val="center"/>
              <w:textAlignment w:val="center"/>
              <w:rPr>
                <w:rFonts w:ascii="宋体" w:hAnsi="宋体" w:cs="宋体"/>
                <w:color w:val="000000"/>
                <w:sz w:val="18"/>
                <w:szCs w:val="18"/>
              </w:rPr>
            </w:pPr>
            <w:r>
              <w:rPr>
                <w:rFonts w:ascii="宋体" w:hAnsi="宋体" w:cs="宋体"/>
                <w:color w:val="000000"/>
                <w:kern w:val="0"/>
                <w:sz w:val="18"/>
                <w:szCs w:val="18"/>
              </w:rPr>
              <w:t>宣传广告制作、排查租车、差旅等禁毒经费</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A5E7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1043">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E5689">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9B404">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9CA88">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90E10">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61325">
            <w:pPr>
              <w:jc w:val="center"/>
              <w:rPr>
                <w:rFonts w:ascii="微软雅黑" w:hAnsi="微软雅黑" w:eastAsia="微软雅黑" w:cs="微软雅黑"/>
                <w:i/>
                <w:iCs/>
                <w:color w:val="000000"/>
                <w:sz w:val="16"/>
                <w:szCs w:val="16"/>
              </w:rPr>
            </w:pPr>
          </w:p>
        </w:tc>
      </w:tr>
      <w:tr w14:paraId="00B5F6D1">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69724">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11131">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22342">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42AFA">
            <w:pPr>
              <w:widowControl/>
              <w:jc w:val="center"/>
              <w:textAlignment w:val="center"/>
              <w:rPr>
                <w:rFonts w:ascii="宋体" w:hAnsi="宋体" w:cs="宋体"/>
                <w:color w:val="000000"/>
                <w:sz w:val="18"/>
                <w:szCs w:val="18"/>
              </w:rPr>
            </w:pPr>
            <w:r>
              <w:rPr>
                <w:rFonts w:ascii="宋体" w:hAnsi="宋体" w:cs="宋体"/>
                <w:color w:val="000000"/>
                <w:kern w:val="0"/>
                <w:sz w:val="18"/>
                <w:szCs w:val="18"/>
              </w:rPr>
              <w:t>宣传广告制作、走访租车、差旅等稳控经费</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D965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4C941">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CE7B">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DC53">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D9AF">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68CD1">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60C8D">
            <w:pPr>
              <w:jc w:val="center"/>
              <w:rPr>
                <w:rFonts w:ascii="微软雅黑" w:hAnsi="微软雅黑" w:eastAsia="微软雅黑" w:cs="微软雅黑"/>
                <w:i/>
                <w:iCs/>
                <w:color w:val="000000"/>
                <w:sz w:val="16"/>
                <w:szCs w:val="16"/>
              </w:rPr>
            </w:pPr>
          </w:p>
        </w:tc>
      </w:tr>
      <w:tr w14:paraId="6B1ACD33">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4EA728">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4F81">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5B58C">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AB73">
            <w:pPr>
              <w:rPr>
                <w:rFonts w:ascii="宋体" w:hAnsi="宋体" w:cs="宋体"/>
                <w:color w:val="000000"/>
                <w:sz w:val="18"/>
                <w:szCs w:val="18"/>
              </w:rPr>
            </w:pPr>
          </w:p>
        </w:tc>
      </w:tr>
      <w:tr w14:paraId="32D53B8E">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F3A0">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72EE7F">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通过项目的实施，抓好信访调处工作，及时排查不安定因素，及时解决了群众反映的“热点”、“难点”问题，确保了社会稳定，绩效自评得分100分。</w:t>
            </w:r>
          </w:p>
        </w:tc>
      </w:tr>
      <w:tr w14:paraId="62DC008F">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BDB9B">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E82DDA">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7A835A0D">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5AD4A">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04774A">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13C264CB">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236418">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项目负责人：贺超</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D3640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3991DBA4">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3DCA9EC3">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35418DD7">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77E43B33">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7691FF97">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291B1096">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2387A8C6">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69E993C2">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1B9E1237">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46DAE75D">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164916BD">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18800A23">
            <w:pPr>
              <w:rPr>
                <w:rFonts w:ascii="宋体" w:hAnsi="宋体" w:cs="宋体"/>
                <w:color w:val="000000"/>
                <w:sz w:val="18"/>
                <w:szCs w:val="18"/>
              </w:rPr>
            </w:pPr>
          </w:p>
        </w:tc>
      </w:tr>
      <w:tr w14:paraId="414ACC51">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9E446C">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5995C848">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1DA02">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6D72F7">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51090424T000011119160-乡风文明建设经费（长期）</w:t>
            </w:r>
          </w:p>
        </w:tc>
      </w:tr>
      <w:tr w14:paraId="7E634829">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D3906">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FAB630">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3C02803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FA26E">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60B0CA57">
        <w:tblPrEx>
          <w:tblCellMar>
            <w:top w:w="0" w:type="dxa"/>
            <w:left w:w="108" w:type="dxa"/>
            <w:bottom w:w="0" w:type="dxa"/>
            <w:right w:w="108" w:type="dxa"/>
          </w:tblCellMar>
        </w:tblPrEx>
        <w:trPr>
          <w:trHeight w:val="300"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79F28">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AA028">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79BB8">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0573F6">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62D6F438">
        <w:tblPrEx>
          <w:tblCellMar>
            <w:top w:w="0" w:type="dxa"/>
            <w:left w:w="108" w:type="dxa"/>
            <w:bottom w:w="0" w:type="dxa"/>
            <w:right w:w="108" w:type="dxa"/>
          </w:tblCellMar>
        </w:tblPrEx>
        <w:trPr>
          <w:trHeight w:val="120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8EFD3">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9214E">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6759EA">
            <w:pPr>
              <w:widowControl/>
              <w:jc w:val="left"/>
              <w:textAlignment w:val="center"/>
              <w:rPr>
                <w:rFonts w:ascii="宋体" w:hAnsi="宋体" w:cs="宋体"/>
                <w:color w:val="000000"/>
                <w:sz w:val="18"/>
                <w:szCs w:val="18"/>
              </w:rPr>
            </w:pPr>
            <w:r>
              <w:rPr>
                <w:rFonts w:ascii="宋体" w:hAnsi="宋体" w:cs="宋体"/>
                <w:color w:val="000000"/>
                <w:kern w:val="0"/>
                <w:sz w:val="18"/>
                <w:szCs w:val="18"/>
              </w:rPr>
              <w:t>通过对送文化下乡和各类形式宣传教育活动的开展，逐步形成良好的社会新风尚，丰富群众的精神文化生活。</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CDE8C6">
            <w:pPr>
              <w:widowControl/>
              <w:jc w:val="left"/>
              <w:textAlignment w:val="center"/>
              <w:rPr>
                <w:rFonts w:ascii="宋体" w:hAnsi="宋体" w:cs="宋体"/>
                <w:color w:val="000000"/>
                <w:sz w:val="18"/>
                <w:szCs w:val="18"/>
              </w:rPr>
            </w:pPr>
            <w:r>
              <w:rPr>
                <w:rFonts w:ascii="宋体" w:hAnsi="宋体" w:cs="宋体"/>
                <w:color w:val="000000"/>
                <w:kern w:val="0"/>
                <w:sz w:val="18"/>
                <w:szCs w:val="18"/>
              </w:rPr>
              <w:t>通过项目的实施，引导群众树立适应社会主义新农村建设的思想观念和文明意识，继承发扬尊老爱幼、邻里和睦、遵纪守法、遵守社会公德等良好的乡风民俗，破除封建迷信和陈规陋习，倡导移风易俗、崇尚科学、健康的生活方式。</w:t>
            </w:r>
          </w:p>
        </w:tc>
      </w:tr>
      <w:tr w14:paraId="3DC86088">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50169">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29B4">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240AD3">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预算口径年初申报，旨在保障文化下乡和各类形式宣传教育活动的开展，逐步形成良好的社会新风尚，丰富群众的精神文化生活等事项产生的费用，由镇文化业务部门负责具体实施，镇财务室根据相关费用申报用款及进行支付。</w:t>
            </w:r>
          </w:p>
        </w:tc>
      </w:tr>
      <w:tr w14:paraId="6AE9E6CE">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62BEC">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EBDDB">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FE44">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03805">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42AABD">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A07B7">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E57A">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2E533">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B97CE">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507E844E">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3BCB4">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1B015">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25BC">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FCA5E">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DB375">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B7BA">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AF39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A0F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57506">
            <w:pPr>
              <w:rPr>
                <w:rFonts w:ascii="黑体" w:hAnsi="黑体" w:eastAsia="黑体" w:cs="黑体"/>
                <w:i/>
                <w:iCs/>
                <w:color w:val="000000"/>
                <w:sz w:val="18"/>
                <w:szCs w:val="18"/>
              </w:rPr>
            </w:pPr>
          </w:p>
        </w:tc>
      </w:tr>
      <w:tr w14:paraId="1B4E949C">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F5D79">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A395">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E343B">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AB57">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E839D0">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04C8">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B486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8E1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6305E">
            <w:pPr>
              <w:rPr>
                <w:rFonts w:ascii="黑体" w:hAnsi="黑体" w:eastAsia="黑体" w:cs="黑体"/>
                <w:i/>
                <w:iCs/>
                <w:color w:val="000000"/>
                <w:sz w:val="18"/>
                <w:szCs w:val="18"/>
              </w:rPr>
            </w:pPr>
          </w:p>
        </w:tc>
      </w:tr>
      <w:tr w14:paraId="18646676">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A7C4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F44E1">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11B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736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820A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C2C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506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343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60A9C">
            <w:pPr>
              <w:rPr>
                <w:rFonts w:ascii="黑体" w:hAnsi="黑体" w:eastAsia="黑体" w:cs="黑体"/>
                <w:i/>
                <w:iCs/>
                <w:color w:val="000000"/>
                <w:sz w:val="18"/>
                <w:szCs w:val="18"/>
              </w:rPr>
            </w:pPr>
          </w:p>
        </w:tc>
      </w:tr>
      <w:tr w14:paraId="098B8B35">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1129C">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07A9C">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6F4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69F4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41862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380D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DBA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181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99E3B">
            <w:pPr>
              <w:rPr>
                <w:rFonts w:ascii="黑体" w:hAnsi="黑体" w:eastAsia="黑体" w:cs="黑体"/>
                <w:i/>
                <w:iCs/>
                <w:color w:val="000000"/>
                <w:sz w:val="18"/>
                <w:szCs w:val="18"/>
              </w:rPr>
            </w:pPr>
          </w:p>
        </w:tc>
      </w:tr>
      <w:tr w14:paraId="5E401C73">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7EB76">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1FEB6">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4F71A">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9C1D">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9104E">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20045">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02B1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601E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3422F">
            <w:pPr>
              <w:rPr>
                <w:rFonts w:ascii="黑体" w:hAnsi="黑体" w:eastAsia="黑体" w:cs="黑体"/>
                <w:i/>
                <w:iCs/>
                <w:color w:val="000000"/>
                <w:sz w:val="18"/>
                <w:szCs w:val="18"/>
              </w:rPr>
            </w:pPr>
          </w:p>
        </w:tc>
      </w:tr>
      <w:tr w14:paraId="6F4F5BB0">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46FAB">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B485">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4F033">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958C6">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B34A5">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3ADC">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810BD">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4D5C3">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C0A8">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8530A">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FBFFA">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65B0D347">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ADE85">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91946">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8E5E2">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38A3">
            <w:pPr>
              <w:widowControl/>
              <w:jc w:val="center"/>
              <w:textAlignment w:val="center"/>
              <w:rPr>
                <w:rFonts w:ascii="宋体" w:hAnsi="宋体" w:cs="宋体"/>
                <w:color w:val="000000"/>
                <w:sz w:val="18"/>
                <w:szCs w:val="18"/>
              </w:rPr>
            </w:pPr>
            <w:r>
              <w:rPr>
                <w:rFonts w:ascii="宋体" w:hAnsi="宋体" w:cs="宋体"/>
                <w:color w:val="000000"/>
                <w:kern w:val="0"/>
                <w:sz w:val="18"/>
                <w:szCs w:val="18"/>
              </w:rPr>
              <w:t>张贴发放乡风文明建宣传广告</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955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4782F">
            <w:pPr>
              <w:widowControl/>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BE25">
            <w:pPr>
              <w:widowControl/>
              <w:jc w:val="center"/>
              <w:textAlignment w:val="center"/>
              <w:rPr>
                <w:rFonts w:ascii="宋体" w:hAnsi="宋体" w:cs="宋体"/>
                <w:color w:val="000000"/>
                <w:sz w:val="18"/>
                <w:szCs w:val="18"/>
              </w:rPr>
            </w:pPr>
            <w:r>
              <w:rPr>
                <w:rFonts w:ascii="宋体" w:hAnsi="宋体" w:cs="宋体"/>
                <w:color w:val="000000"/>
                <w:kern w:val="0"/>
                <w:sz w:val="18"/>
                <w:szCs w:val="18"/>
              </w:rPr>
              <w:t>份</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A8FA5">
            <w:pPr>
              <w:widowControl/>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83A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C07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E4D0">
            <w:pPr>
              <w:jc w:val="center"/>
              <w:rPr>
                <w:rFonts w:ascii="微软雅黑" w:hAnsi="微软雅黑" w:eastAsia="微软雅黑" w:cs="微软雅黑"/>
                <w:i/>
                <w:iCs/>
                <w:color w:val="000000"/>
                <w:sz w:val="16"/>
                <w:szCs w:val="16"/>
              </w:rPr>
            </w:pPr>
          </w:p>
        </w:tc>
      </w:tr>
      <w:tr w14:paraId="227DB2E8">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C5794">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CF873">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0C1A0">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D82C6">
            <w:pPr>
              <w:widowControl/>
              <w:jc w:val="center"/>
              <w:textAlignment w:val="center"/>
              <w:rPr>
                <w:rFonts w:ascii="宋体" w:hAnsi="宋体" w:cs="宋体"/>
                <w:color w:val="000000"/>
                <w:sz w:val="18"/>
                <w:szCs w:val="18"/>
              </w:rPr>
            </w:pPr>
            <w:r>
              <w:rPr>
                <w:rFonts w:ascii="宋体" w:hAnsi="宋体" w:cs="宋体"/>
                <w:color w:val="000000"/>
                <w:kern w:val="0"/>
                <w:sz w:val="18"/>
                <w:szCs w:val="18"/>
              </w:rPr>
              <w:t>送文化下乡演出场次</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58C1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12267">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F1CD2">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664C">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BE8D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CE32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BAB34">
            <w:pPr>
              <w:jc w:val="center"/>
              <w:rPr>
                <w:rFonts w:ascii="微软雅黑" w:hAnsi="微软雅黑" w:eastAsia="微软雅黑" w:cs="微软雅黑"/>
                <w:i/>
                <w:iCs/>
                <w:color w:val="000000"/>
                <w:sz w:val="16"/>
                <w:szCs w:val="16"/>
              </w:rPr>
            </w:pPr>
          </w:p>
        </w:tc>
      </w:tr>
      <w:tr w14:paraId="58C12301">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1644D">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7140">
            <w:pPr>
              <w:jc w:val="center"/>
              <w:rPr>
                <w:rFonts w:ascii="宋体" w:hAnsi="宋体" w:cs="宋体"/>
                <w:color w:val="000000"/>
                <w:sz w:val="18"/>
                <w:szCs w:val="18"/>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398EA">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A6BE">
            <w:pPr>
              <w:widowControl/>
              <w:jc w:val="center"/>
              <w:textAlignment w:val="center"/>
              <w:rPr>
                <w:rFonts w:ascii="宋体" w:hAnsi="宋体" w:cs="宋体"/>
                <w:color w:val="000000"/>
                <w:sz w:val="18"/>
                <w:szCs w:val="18"/>
              </w:rPr>
            </w:pPr>
            <w:r>
              <w:rPr>
                <w:rFonts w:ascii="宋体" w:hAnsi="宋体" w:cs="宋体"/>
                <w:color w:val="000000"/>
                <w:kern w:val="0"/>
                <w:sz w:val="18"/>
                <w:szCs w:val="18"/>
              </w:rPr>
              <w:t>乡风文明建宣传覆盖率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A0D2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84C6">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C78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B1409">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90E78">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CD76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D110F">
            <w:pPr>
              <w:jc w:val="center"/>
              <w:rPr>
                <w:rFonts w:ascii="微软雅黑" w:hAnsi="微软雅黑" w:eastAsia="微软雅黑" w:cs="微软雅黑"/>
                <w:i/>
                <w:iCs/>
                <w:color w:val="000000"/>
                <w:sz w:val="16"/>
                <w:szCs w:val="16"/>
              </w:rPr>
            </w:pPr>
          </w:p>
        </w:tc>
      </w:tr>
      <w:tr w14:paraId="64B35F5E">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EA446">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3C532">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3EA1D">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46F20">
            <w:pPr>
              <w:widowControl/>
              <w:jc w:val="center"/>
              <w:textAlignment w:val="center"/>
              <w:rPr>
                <w:rFonts w:ascii="宋体" w:hAnsi="宋体" w:cs="宋体"/>
                <w:color w:val="000000"/>
                <w:sz w:val="18"/>
                <w:szCs w:val="18"/>
              </w:rPr>
            </w:pPr>
            <w:r>
              <w:rPr>
                <w:rFonts w:ascii="宋体" w:hAnsi="宋体" w:cs="宋体"/>
                <w:color w:val="000000"/>
                <w:kern w:val="0"/>
                <w:sz w:val="18"/>
                <w:szCs w:val="18"/>
              </w:rPr>
              <w:t>送文化下乡演出效果</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46C17">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15BB0">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7D153">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2585">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387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29E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60FC3">
            <w:pPr>
              <w:jc w:val="center"/>
              <w:rPr>
                <w:rFonts w:ascii="微软雅黑" w:hAnsi="微软雅黑" w:eastAsia="微软雅黑" w:cs="微软雅黑"/>
                <w:i/>
                <w:iCs/>
                <w:color w:val="000000"/>
                <w:sz w:val="16"/>
                <w:szCs w:val="16"/>
              </w:rPr>
            </w:pPr>
          </w:p>
        </w:tc>
      </w:tr>
      <w:tr w14:paraId="50E416D0">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B540C">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EE8D">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AB21">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7E784">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完成时限</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ABF5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F08F1">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2A8DD">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70FC">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B517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2B961">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7C62E">
            <w:pPr>
              <w:jc w:val="center"/>
              <w:rPr>
                <w:rFonts w:ascii="微软雅黑" w:hAnsi="微软雅黑" w:eastAsia="微软雅黑" w:cs="微软雅黑"/>
                <w:i/>
                <w:iCs/>
                <w:color w:val="000000"/>
                <w:sz w:val="16"/>
                <w:szCs w:val="16"/>
              </w:rPr>
            </w:pPr>
          </w:p>
        </w:tc>
      </w:tr>
      <w:tr w14:paraId="34EF5413">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AB4D7">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A3A9">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1CDA">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AD1E">
            <w:pPr>
              <w:widowControl/>
              <w:jc w:val="center"/>
              <w:textAlignment w:val="center"/>
              <w:rPr>
                <w:rFonts w:ascii="宋体" w:hAnsi="宋体" w:cs="宋体"/>
                <w:color w:val="000000"/>
                <w:sz w:val="18"/>
                <w:szCs w:val="18"/>
              </w:rPr>
            </w:pPr>
            <w:r>
              <w:rPr>
                <w:rFonts w:ascii="宋体" w:hAnsi="宋体" w:cs="宋体"/>
                <w:color w:val="000000"/>
                <w:kern w:val="0"/>
                <w:sz w:val="18"/>
                <w:szCs w:val="18"/>
              </w:rPr>
              <w:t>丰富人民群众精神文化生活程度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58520">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A1B14">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BFA3">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7BAA8">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28D2">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3DE8">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E8CB">
            <w:pPr>
              <w:jc w:val="center"/>
              <w:rPr>
                <w:rFonts w:ascii="微软雅黑" w:hAnsi="微软雅黑" w:eastAsia="微软雅黑" w:cs="微软雅黑"/>
                <w:i/>
                <w:iCs/>
                <w:color w:val="000000"/>
                <w:sz w:val="16"/>
                <w:szCs w:val="16"/>
              </w:rPr>
            </w:pPr>
          </w:p>
        </w:tc>
      </w:tr>
      <w:tr w14:paraId="40859E7D">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A9574">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AA50E">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C20D">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4F270">
            <w:pPr>
              <w:widowControl/>
              <w:jc w:val="center"/>
              <w:textAlignment w:val="center"/>
              <w:rPr>
                <w:rFonts w:ascii="宋体" w:hAnsi="宋体" w:cs="宋体"/>
                <w:color w:val="000000"/>
                <w:sz w:val="18"/>
                <w:szCs w:val="18"/>
              </w:rPr>
            </w:pPr>
            <w:r>
              <w:rPr>
                <w:rFonts w:ascii="宋体" w:hAnsi="宋体" w:cs="宋体"/>
                <w:color w:val="000000"/>
                <w:kern w:val="0"/>
                <w:sz w:val="18"/>
                <w:szCs w:val="18"/>
              </w:rPr>
              <w:t>群众满意度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93C0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1EAFF">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A29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79BC7">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943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738C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0FD4">
            <w:pPr>
              <w:jc w:val="center"/>
              <w:rPr>
                <w:rFonts w:ascii="微软雅黑" w:hAnsi="微软雅黑" w:eastAsia="微软雅黑" w:cs="微软雅黑"/>
                <w:i/>
                <w:iCs/>
                <w:color w:val="000000"/>
                <w:sz w:val="16"/>
                <w:szCs w:val="16"/>
              </w:rPr>
            </w:pPr>
          </w:p>
        </w:tc>
      </w:tr>
      <w:tr w14:paraId="56F7A79E">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3398D">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40B58">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422A4">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944EF">
            <w:pPr>
              <w:widowControl/>
              <w:jc w:val="center"/>
              <w:textAlignment w:val="center"/>
              <w:rPr>
                <w:rFonts w:ascii="宋体" w:hAnsi="宋体" w:cs="宋体"/>
                <w:color w:val="000000"/>
                <w:sz w:val="18"/>
                <w:szCs w:val="18"/>
              </w:rPr>
            </w:pPr>
            <w:r>
              <w:rPr>
                <w:rFonts w:ascii="宋体" w:hAnsi="宋体" w:cs="宋体"/>
                <w:color w:val="000000"/>
                <w:kern w:val="0"/>
                <w:sz w:val="18"/>
                <w:szCs w:val="18"/>
              </w:rPr>
              <w:t>宣传广告印刷费用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244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CD23D">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911C1">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80A95">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3668">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C904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816FF">
            <w:pPr>
              <w:jc w:val="center"/>
              <w:rPr>
                <w:rFonts w:ascii="微软雅黑" w:hAnsi="微软雅黑" w:eastAsia="微软雅黑" w:cs="微软雅黑"/>
                <w:i/>
                <w:iCs/>
                <w:color w:val="000000"/>
                <w:sz w:val="16"/>
                <w:szCs w:val="16"/>
              </w:rPr>
            </w:pPr>
          </w:p>
        </w:tc>
      </w:tr>
      <w:tr w14:paraId="152B2836">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4B649">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D524F">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60101">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E263">
            <w:pPr>
              <w:widowControl/>
              <w:jc w:val="center"/>
              <w:textAlignment w:val="center"/>
              <w:rPr>
                <w:rFonts w:ascii="宋体" w:hAnsi="宋体" w:cs="宋体"/>
                <w:color w:val="000000"/>
                <w:sz w:val="18"/>
                <w:szCs w:val="18"/>
              </w:rPr>
            </w:pPr>
            <w:r>
              <w:rPr>
                <w:rFonts w:ascii="宋体" w:hAnsi="宋体" w:cs="宋体"/>
                <w:color w:val="000000"/>
                <w:kern w:val="0"/>
                <w:sz w:val="18"/>
                <w:szCs w:val="18"/>
              </w:rPr>
              <w:t>演出设备租赁费及劳务等费用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8CD5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9C804">
            <w:pPr>
              <w:widowControl/>
              <w:jc w:val="center"/>
              <w:textAlignment w:val="center"/>
              <w:rPr>
                <w:rFonts w:ascii="宋体" w:hAnsi="宋体" w:cs="宋体"/>
                <w:color w:val="000000"/>
                <w:sz w:val="18"/>
                <w:szCs w:val="18"/>
              </w:rPr>
            </w:pPr>
            <w:r>
              <w:rPr>
                <w:rFonts w:ascii="宋体" w:hAnsi="宋体" w:cs="宋体"/>
                <w:color w:val="000000"/>
                <w:kern w:val="0"/>
                <w:sz w:val="18"/>
                <w:szCs w:val="18"/>
              </w:rPr>
              <w:t>0.5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7B6F0">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CF5BA">
            <w:pPr>
              <w:widowControl/>
              <w:jc w:val="center"/>
              <w:textAlignment w:val="center"/>
              <w:rPr>
                <w:rFonts w:ascii="宋体" w:hAnsi="宋体" w:cs="宋体"/>
                <w:color w:val="000000"/>
                <w:sz w:val="18"/>
                <w:szCs w:val="18"/>
              </w:rPr>
            </w:pPr>
            <w:r>
              <w:rPr>
                <w:rFonts w:ascii="宋体" w:hAnsi="宋体" w:cs="宋体"/>
                <w:color w:val="000000"/>
                <w:kern w:val="0"/>
                <w:sz w:val="18"/>
                <w:szCs w:val="18"/>
              </w:rPr>
              <w:t>0.5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9906">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F6872">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9DCC">
            <w:pPr>
              <w:jc w:val="center"/>
              <w:rPr>
                <w:rFonts w:ascii="微软雅黑" w:hAnsi="微软雅黑" w:eastAsia="微软雅黑" w:cs="微软雅黑"/>
                <w:i/>
                <w:iCs/>
                <w:color w:val="000000"/>
                <w:sz w:val="16"/>
                <w:szCs w:val="16"/>
              </w:rPr>
            </w:pPr>
          </w:p>
        </w:tc>
      </w:tr>
      <w:tr w14:paraId="0E470C10">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ED69AA">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9D49">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DA063">
            <w:pPr>
              <w:widowControl/>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46143">
            <w:pPr>
              <w:rPr>
                <w:rFonts w:ascii="宋体" w:hAnsi="宋体" w:cs="宋体"/>
                <w:color w:val="000000"/>
                <w:sz w:val="18"/>
                <w:szCs w:val="18"/>
              </w:rPr>
            </w:pPr>
          </w:p>
        </w:tc>
      </w:tr>
      <w:tr w14:paraId="7D2887B4">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6B6A3">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BE559D">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通过项目的实施，引导群众树立适应社会主义新农村建设的思想观念和文明意识，继承发扬尊老爱幼、邻里和睦、遵纪守法、遵守社会公德等良好的乡风民俗，破除封建迷信和陈规陋习，倡导移风易俗、崇尚科学、健康的生活方式，绩效自评得分100分。</w:t>
            </w:r>
          </w:p>
        </w:tc>
      </w:tr>
      <w:tr w14:paraId="2C29E3FC">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73FB">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9E9BB6">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4CBA5EB7">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31524">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B81B6A">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23F54971">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0DFE5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项目负责人：刘捷</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ED938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2EE995C2">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78D14053">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14DB5E4D">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53EFA423">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5F6BE338">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475FA003">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3F11CB17">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706463E9">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142B55AC">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77632561">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79DD1FB3">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17F7A9C2">
            <w:pPr>
              <w:rPr>
                <w:rFonts w:ascii="宋体" w:hAnsi="宋体" w:cs="宋体"/>
                <w:color w:val="000000"/>
                <w:sz w:val="18"/>
                <w:szCs w:val="18"/>
              </w:rPr>
            </w:pPr>
          </w:p>
        </w:tc>
      </w:tr>
      <w:tr w14:paraId="0223F4DE">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6411E1">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6D54CAFD">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8084E">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62B4DA">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51090424T000011119189-乡镇便民服务大厅维护及农村“三资”集体管理经费（长期）</w:t>
            </w:r>
          </w:p>
        </w:tc>
      </w:tr>
      <w:tr w14:paraId="61F5F4C4">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4CD15">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F4BEAF">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41BDA629">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E62995">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0A95181C">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9A5C8">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B3EF6">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606BEC">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AB14B8">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47238659">
        <w:tblPrEx>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70296">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C4423">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7B718">
            <w:pPr>
              <w:widowControl/>
              <w:jc w:val="left"/>
              <w:textAlignment w:val="center"/>
              <w:rPr>
                <w:rFonts w:ascii="宋体" w:hAnsi="宋体" w:cs="宋体"/>
                <w:color w:val="000000"/>
                <w:sz w:val="18"/>
                <w:szCs w:val="18"/>
              </w:rPr>
            </w:pPr>
            <w:r>
              <w:rPr>
                <w:rFonts w:ascii="宋体" w:hAnsi="宋体" w:cs="宋体"/>
                <w:color w:val="000000"/>
                <w:kern w:val="0"/>
                <w:sz w:val="18"/>
                <w:szCs w:val="18"/>
              </w:rPr>
              <w:t>保障便民服务中心及“三资”管理工作日常办公运转，公开办事流程，简化办事程序，提高便民大厅服务能力，定期对村三资进行公示公开，保护村社区资金资产资源权益。</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E2C07">
            <w:pPr>
              <w:widowControl/>
              <w:jc w:val="left"/>
              <w:textAlignment w:val="center"/>
              <w:rPr>
                <w:rFonts w:ascii="宋体" w:hAnsi="宋体" w:cs="宋体"/>
                <w:color w:val="000000"/>
                <w:sz w:val="18"/>
                <w:szCs w:val="18"/>
              </w:rPr>
            </w:pPr>
            <w:r>
              <w:rPr>
                <w:rFonts w:ascii="宋体" w:hAnsi="宋体" w:cs="宋体"/>
                <w:color w:val="000000"/>
                <w:kern w:val="0"/>
                <w:sz w:val="18"/>
                <w:szCs w:val="18"/>
              </w:rPr>
              <w:t>通过项目的实施，公开了办事流程，简化了办事程序，提高了便民大厅服务功能。</w:t>
            </w:r>
          </w:p>
        </w:tc>
      </w:tr>
      <w:tr w14:paraId="64CE2950">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D83B7">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7A9E4">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13CD92">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预算口径年初申报，旨在保障便民服务中心及“三资”管理工作日常办公运转、提高便民大厅服务能力等事项产生的费用，由镇三资管理业务部门负责具体实施，镇财务室根据相关费用申报用款及进行支付。</w:t>
            </w:r>
          </w:p>
        </w:tc>
      </w:tr>
      <w:tr w14:paraId="4FAC7A98">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5361C2">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B6F47">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4DFA1">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869A">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D4AF5F">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A8D1">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608B">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86DD">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1FFF9">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10511AFD">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82E90">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ACF75">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E6813">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669D">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D9C216">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119A3">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A00C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6028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BEA80">
            <w:pPr>
              <w:rPr>
                <w:rFonts w:ascii="黑体" w:hAnsi="黑体" w:eastAsia="黑体" w:cs="黑体"/>
                <w:i/>
                <w:iCs/>
                <w:color w:val="000000"/>
                <w:sz w:val="18"/>
                <w:szCs w:val="18"/>
              </w:rPr>
            </w:pPr>
          </w:p>
        </w:tc>
      </w:tr>
      <w:tr w14:paraId="3CAE3E13">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0953D">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17D9">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87F55">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96EFB">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9B2722">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65A8">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671D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0BDF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C1039">
            <w:pPr>
              <w:rPr>
                <w:rFonts w:ascii="黑体" w:hAnsi="黑体" w:eastAsia="黑体" w:cs="黑体"/>
                <w:i/>
                <w:iCs/>
                <w:color w:val="000000"/>
                <w:sz w:val="18"/>
                <w:szCs w:val="18"/>
              </w:rPr>
            </w:pPr>
          </w:p>
        </w:tc>
      </w:tr>
      <w:tr w14:paraId="71DF0F12">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F4222">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DB4AE">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DFC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398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EB9A1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B3CE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29B4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C9AF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4CDAF">
            <w:pPr>
              <w:rPr>
                <w:rFonts w:ascii="黑体" w:hAnsi="黑体" w:eastAsia="黑体" w:cs="黑体"/>
                <w:i/>
                <w:iCs/>
                <w:color w:val="000000"/>
                <w:sz w:val="18"/>
                <w:szCs w:val="18"/>
              </w:rPr>
            </w:pPr>
          </w:p>
        </w:tc>
      </w:tr>
      <w:tr w14:paraId="48F89443">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6926C">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79B5B">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426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876C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748B1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DDA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BEDE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BA0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9E0F2">
            <w:pPr>
              <w:rPr>
                <w:rFonts w:ascii="黑体" w:hAnsi="黑体" w:eastAsia="黑体" w:cs="黑体"/>
                <w:i/>
                <w:iCs/>
                <w:color w:val="000000"/>
                <w:sz w:val="18"/>
                <w:szCs w:val="18"/>
              </w:rPr>
            </w:pPr>
          </w:p>
        </w:tc>
      </w:tr>
      <w:tr w14:paraId="3FC61F88">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D79BB">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94E9">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6C793">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5AE44">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2CDF9">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4B8FE">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1AF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C93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668D1">
            <w:pPr>
              <w:rPr>
                <w:rFonts w:ascii="黑体" w:hAnsi="黑体" w:eastAsia="黑体" w:cs="黑体"/>
                <w:i/>
                <w:iCs/>
                <w:color w:val="000000"/>
                <w:sz w:val="18"/>
                <w:szCs w:val="18"/>
              </w:rPr>
            </w:pPr>
          </w:p>
        </w:tc>
      </w:tr>
      <w:tr w14:paraId="5F4DCFF1">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CBDA2">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2F61">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92C91">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E9444">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C0E69">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1BB98">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5F523">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77D6">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6FED">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11DF4">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A190">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71A3C11F">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CB4C">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E4658F">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D0AD0">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7D98">
            <w:pPr>
              <w:widowControl/>
              <w:jc w:val="center"/>
              <w:textAlignment w:val="center"/>
              <w:rPr>
                <w:rFonts w:ascii="宋体" w:hAnsi="宋体" w:cs="宋体"/>
                <w:color w:val="000000"/>
                <w:sz w:val="18"/>
                <w:szCs w:val="18"/>
              </w:rPr>
            </w:pPr>
            <w:r>
              <w:rPr>
                <w:rFonts w:ascii="宋体" w:hAnsi="宋体" w:cs="宋体"/>
                <w:color w:val="000000"/>
                <w:kern w:val="0"/>
                <w:sz w:val="18"/>
                <w:szCs w:val="18"/>
              </w:rPr>
              <w:t>维护办公室数量</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31F1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42272">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4B998">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1BA7F">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972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74F5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435E2">
            <w:pPr>
              <w:jc w:val="center"/>
              <w:rPr>
                <w:rFonts w:ascii="微软雅黑" w:hAnsi="微软雅黑" w:eastAsia="微软雅黑" w:cs="微软雅黑"/>
                <w:i/>
                <w:iCs/>
                <w:color w:val="000000"/>
                <w:sz w:val="16"/>
                <w:szCs w:val="16"/>
              </w:rPr>
            </w:pPr>
          </w:p>
        </w:tc>
      </w:tr>
      <w:tr w14:paraId="2C50F04A">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66145">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10406">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20486">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B055">
            <w:pPr>
              <w:widowControl/>
              <w:jc w:val="center"/>
              <w:textAlignment w:val="center"/>
              <w:rPr>
                <w:rFonts w:ascii="宋体" w:hAnsi="宋体" w:cs="宋体"/>
                <w:color w:val="000000"/>
                <w:sz w:val="18"/>
                <w:szCs w:val="18"/>
              </w:rPr>
            </w:pPr>
            <w:r>
              <w:rPr>
                <w:rFonts w:ascii="宋体" w:hAnsi="宋体" w:cs="宋体"/>
                <w:color w:val="000000"/>
                <w:kern w:val="0"/>
                <w:sz w:val="18"/>
                <w:szCs w:val="18"/>
              </w:rPr>
              <w:t>办事窗口数量</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5E1C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513A2">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0A77">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C2D94">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A09D4">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B0AB6">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8710E">
            <w:pPr>
              <w:jc w:val="center"/>
              <w:rPr>
                <w:rFonts w:ascii="微软雅黑" w:hAnsi="微软雅黑" w:eastAsia="微软雅黑" w:cs="微软雅黑"/>
                <w:i/>
                <w:iCs/>
                <w:color w:val="000000"/>
                <w:sz w:val="16"/>
                <w:szCs w:val="16"/>
              </w:rPr>
            </w:pPr>
          </w:p>
        </w:tc>
      </w:tr>
      <w:tr w14:paraId="522E8A47">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D6F98">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D5676">
            <w:pPr>
              <w:jc w:val="center"/>
              <w:rPr>
                <w:rFonts w:ascii="宋体" w:hAnsi="宋体" w:cs="宋体"/>
                <w:color w:val="000000"/>
                <w:sz w:val="18"/>
                <w:szCs w:val="18"/>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089CF">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CEA37">
            <w:pPr>
              <w:widowControl/>
              <w:jc w:val="center"/>
              <w:textAlignment w:val="center"/>
              <w:rPr>
                <w:rFonts w:ascii="宋体" w:hAnsi="宋体" w:cs="宋体"/>
                <w:color w:val="000000"/>
                <w:sz w:val="18"/>
                <w:szCs w:val="18"/>
              </w:rPr>
            </w:pPr>
            <w:r>
              <w:rPr>
                <w:rFonts w:ascii="宋体" w:hAnsi="宋体" w:cs="宋体"/>
                <w:color w:val="000000"/>
                <w:kern w:val="0"/>
                <w:sz w:val="18"/>
                <w:szCs w:val="18"/>
              </w:rPr>
              <w:t>办公设备维护率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84DA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7DE8">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7FCE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E0CA">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2B19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9E46">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BC09">
            <w:pPr>
              <w:jc w:val="center"/>
              <w:rPr>
                <w:rFonts w:ascii="微软雅黑" w:hAnsi="微软雅黑" w:eastAsia="微软雅黑" w:cs="微软雅黑"/>
                <w:i/>
                <w:iCs/>
                <w:color w:val="000000"/>
                <w:sz w:val="16"/>
                <w:szCs w:val="16"/>
              </w:rPr>
            </w:pPr>
          </w:p>
        </w:tc>
      </w:tr>
      <w:tr w14:paraId="0F4ED4DA">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E7863">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35FB2">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9323D">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71B11">
            <w:pPr>
              <w:widowControl/>
              <w:jc w:val="center"/>
              <w:textAlignment w:val="center"/>
              <w:rPr>
                <w:rFonts w:ascii="宋体" w:hAnsi="宋体" w:cs="宋体"/>
                <w:color w:val="000000"/>
                <w:sz w:val="18"/>
                <w:szCs w:val="18"/>
              </w:rPr>
            </w:pPr>
            <w:r>
              <w:rPr>
                <w:rFonts w:ascii="宋体" w:hAnsi="宋体" w:cs="宋体"/>
                <w:color w:val="000000"/>
                <w:kern w:val="0"/>
                <w:sz w:val="18"/>
                <w:szCs w:val="18"/>
              </w:rPr>
              <w:t>窗口工作人员服务能力</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B07E">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B0944">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4DBFC">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D504F">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F4AE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5EE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FF6F0">
            <w:pPr>
              <w:jc w:val="center"/>
              <w:rPr>
                <w:rFonts w:ascii="微软雅黑" w:hAnsi="微软雅黑" w:eastAsia="微软雅黑" w:cs="微软雅黑"/>
                <w:i/>
                <w:iCs/>
                <w:color w:val="000000"/>
                <w:sz w:val="16"/>
                <w:szCs w:val="16"/>
              </w:rPr>
            </w:pPr>
          </w:p>
        </w:tc>
      </w:tr>
      <w:tr w14:paraId="001AFB7F">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429C1">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47286">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C24F7">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4F7D9">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完成时限</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5750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E23F7">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5C5C4">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94F8A">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92FB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8440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7FBFE">
            <w:pPr>
              <w:jc w:val="center"/>
              <w:rPr>
                <w:rFonts w:ascii="微软雅黑" w:hAnsi="微软雅黑" w:eastAsia="微软雅黑" w:cs="微软雅黑"/>
                <w:i/>
                <w:iCs/>
                <w:color w:val="000000"/>
                <w:sz w:val="16"/>
                <w:szCs w:val="16"/>
              </w:rPr>
            </w:pPr>
          </w:p>
        </w:tc>
      </w:tr>
      <w:tr w14:paraId="06401481">
        <w:tblPrEx>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D0410">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F3AF9">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49FB0">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C8DA3">
            <w:pPr>
              <w:widowControl/>
              <w:jc w:val="center"/>
              <w:textAlignment w:val="center"/>
              <w:rPr>
                <w:rFonts w:ascii="宋体" w:hAnsi="宋体" w:cs="宋体"/>
                <w:color w:val="000000"/>
                <w:sz w:val="18"/>
                <w:szCs w:val="18"/>
              </w:rPr>
            </w:pPr>
            <w:r>
              <w:rPr>
                <w:rFonts w:ascii="宋体" w:hAnsi="宋体" w:cs="宋体"/>
                <w:color w:val="000000"/>
                <w:kern w:val="0"/>
                <w:sz w:val="18"/>
                <w:szCs w:val="18"/>
              </w:rPr>
              <w:t>公开办事流程，简化办事程序，使群众少跑路，节约群众办事成本</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3640">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26768">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223C">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A74E4">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B1A3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FE6E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ADA1E">
            <w:pPr>
              <w:jc w:val="center"/>
              <w:rPr>
                <w:rFonts w:ascii="微软雅黑" w:hAnsi="微软雅黑" w:eastAsia="微软雅黑" w:cs="微软雅黑"/>
                <w:i/>
                <w:iCs/>
                <w:color w:val="000000"/>
                <w:sz w:val="16"/>
                <w:szCs w:val="16"/>
              </w:rPr>
            </w:pPr>
          </w:p>
        </w:tc>
      </w:tr>
      <w:tr w14:paraId="601BCD1D">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2E33D">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081E2">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C601">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78472">
            <w:pPr>
              <w:widowControl/>
              <w:jc w:val="center"/>
              <w:textAlignment w:val="center"/>
              <w:rPr>
                <w:rFonts w:ascii="宋体" w:hAnsi="宋体" w:cs="宋体"/>
                <w:color w:val="000000"/>
                <w:sz w:val="18"/>
                <w:szCs w:val="18"/>
              </w:rPr>
            </w:pPr>
            <w:r>
              <w:rPr>
                <w:rFonts w:ascii="宋体" w:hAnsi="宋体" w:cs="宋体"/>
                <w:color w:val="000000"/>
                <w:kern w:val="0"/>
                <w:sz w:val="18"/>
                <w:szCs w:val="18"/>
              </w:rPr>
              <w:t>进一步提升便民大厅服务水平</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4CD5D">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E833A">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56CB7">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86242">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862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B46F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F919E">
            <w:pPr>
              <w:jc w:val="center"/>
              <w:rPr>
                <w:rFonts w:ascii="微软雅黑" w:hAnsi="微软雅黑" w:eastAsia="微软雅黑" w:cs="微软雅黑"/>
                <w:i/>
                <w:iCs/>
                <w:color w:val="000000"/>
                <w:sz w:val="16"/>
                <w:szCs w:val="16"/>
              </w:rPr>
            </w:pPr>
          </w:p>
        </w:tc>
      </w:tr>
      <w:tr w14:paraId="208FDBED">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A0BD7">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5A290">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070E9">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6DC6">
            <w:pPr>
              <w:widowControl/>
              <w:jc w:val="center"/>
              <w:textAlignment w:val="center"/>
              <w:rPr>
                <w:rFonts w:ascii="宋体" w:hAnsi="宋体" w:cs="宋体"/>
                <w:color w:val="000000"/>
                <w:sz w:val="18"/>
                <w:szCs w:val="18"/>
              </w:rPr>
            </w:pPr>
            <w:r>
              <w:rPr>
                <w:rFonts w:ascii="宋体" w:hAnsi="宋体" w:cs="宋体"/>
                <w:color w:val="000000"/>
                <w:kern w:val="0"/>
                <w:sz w:val="18"/>
                <w:szCs w:val="18"/>
              </w:rPr>
              <w:t>办事群众满意度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9A2A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E8463">
            <w:pPr>
              <w:widowControl/>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F3E6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421B">
            <w:pPr>
              <w:widowControl/>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25AF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8C31">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FD96">
            <w:pPr>
              <w:jc w:val="center"/>
              <w:rPr>
                <w:rFonts w:ascii="微软雅黑" w:hAnsi="微软雅黑" w:eastAsia="微软雅黑" w:cs="微软雅黑"/>
                <w:i/>
                <w:iCs/>
                <w:color w:val="000000"/>
                <w:sz w:val="16"/>
                <w:szCs w:val="16"/>
              </w:rPr>
            </w:pPr>
          </w:p>
        </w:tc>
      </w:tr>
      <w:tr w14:paraId="3722BCC8">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16026">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0D38">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0921E">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7EB2B">
            <w:pPr>
              <w:widowControl/>
              <w:jc w:val="center"/>
              <w:textAlignment w:val="center"/>
              <w:rPr>
                <w:rFonts w:ascii="宋体" w:hAnsi="宋体" w:cs="宋体"/>
                <w:color w:val="000000"/>
                <w:sz w:val="18"/>
                <w:szCs w:val="18"/>
              </w:rPr>
            </w:pPr>
            <w:r>
              <w:rPr>
                <w:rFonts w:ascii="宋体" w:hAnsi="宋体" w:cs="宋体"/>
                <w:color w:val="000000"/>
                <w:kern w:val="0"/>
                <w:sz w:val="18"/>
                <w:szCs w:val="18"/>
              </w:rPr>
              <w:t>办公设备维护及耗材费用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1A9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BDEE">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65B1C">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6596">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5F8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A46D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8455">
            <w:pPr>
              <w:jc w:val="center"/>
              <w:rPr>
                <w:rFonts w:ascii="微软雅黑" w:hAnsi="微软雅黑" w:eastAsia="微软雅黑" w:cs="微软雅黑"/>
                <w:i/>
                <w:iCs/>
                <w:color w:val="000000"/>
                <w:sz w:val="16"/>
                <w:szCs w:val="16"/>
              </w:rPr>
            </w:pPr>
          </w:p>
        </w:tc>
      </w:tr>
      <w:tr w14:paraId="63605C7A">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B9E653">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2B99">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FF10">
            <w:pPr>
              <w:widowControl/>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F78D2">
            <w:pPr>
              <w:rPr>
                <w:rFonts w:ascii="宋体" w:hAnsi="宋体" w:cs="宋体"/>
                <w:color w:val="000000"/>
                <w:sz w:val="18"/>
                <w:szCs w:val="18"/>
              </w:rPr>
            </w:pPr>
          </w:p>
        </w:tc>
      </w:tr>
      <w:tr w14:paraId="54E5FDF6">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EFAE6">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6C65FB">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通过项目的实施，公开了办事流程，简化了办事程序，提高了便民大厅服务功能，绩效自评得分100分。</w:t>
            </w:r>
          </w:p>
        </w:tc>
      </w:tr>
      <w:tr w14:paraId="17170C87">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CA22E">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17C5D5">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45C7F1A3">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3004C">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B018E21">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20E26567">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87E616">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项目负责人：陈玲敏</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58B3B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07A2A74F">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1954E066">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34604DBC">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0DE4DBBB">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035B7EAB">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22FEF8D5">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012654A0">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4615C00B">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42829DDC">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4AEDC410">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78EFC1FE">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310DE710">
            <w:pPr>
              <w:rPr>
                <w:rFonts w:ascii="宋体" w:hAnsi="宋体" w:cs="宋体"/>
                <w:color w:val="000000"/>
                <w:sz w:val="18"/>
                <w:szCs w:val="18"/>
              </w:rPr>
            </w:pPr>
          </w:p>
        </w:tc>
      </w:tr>
      <w:tr w14:paraId="0ACBEBC8">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3EA055D">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02C27B8A">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D97F7">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85AC99">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51090424T000011119195-乡镇基础设施和场镇街道维护经费（长期）</w:t>
            </w:r>
          </w:p>
        </w:tc>
      </w:tr>
      <w:tr w14:paraId="7CB40596">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45C4C">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E2814A">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6929494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BC861">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47A99D7A">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8E0DE">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D51C8">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ED4CB1">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2577D9">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0CCE924F">
        <w:tblPrEx>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39ADB">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F1F74">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3DAF1B">
            <w:pPr>
              <w:widowControl/>
              <w:jc w:val="left"/>
              <w:textAlignment w:val="center"/>
              <w:rPr>
                <w:rFonts w:ascii="宋体" w:hAnsi="宋体" w:cs="宋体"/>
                <w:color w:val="000000"/>
                <w:sz w:val="18"/>
                <w:szCs w:val="18"/>
              </w:rPr>
            </w:pPr>
            <w:r>
              <w:rPr>
                <w:rStyle w:val="42"/>
              </w:rPr>
              <w:t>加强乡村基础设施建设管理，改善乡村生产生活条件，促进新农村建设。确保全镇村道公路畅通及其他村级设施完善维护。</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757C01">
            <w:pPr>
              <w:widowControl/>
              <w:jc w:val="left"/>
              <w:textAlignment w:val="center"/>
              <w:rPr>
                <w:rFonts w:ascii="宋体" w:hAnsi="宋体" w:cs="宋体"/>
                <w:color w:val="000000"/>
                <w:sz w:val="18"/>
                <w:szCs w:val="18"/>
              </w:rPr>
            </w:pPr>
            <w:r>
              <w:rPr>
                <w:rFonts w:ascii="宋体" w:hAnsi="宋体" w:cs="宋体"/>
                <w:color w:val="000000"/>
                <w:kern w:val="0"/>
                <w:sz w:val="18"/>
                <w:szCs w:val="18"/>
              </w:rPr>
              <w:t>通过项目的实施，完善了农村基础设施建设，整体提升了群众的人居环境和生产环境。</w:t>
            </w:r>
          </w:p>
        </w:tc>
      </w:tr>
      <w:tr w14:paraId="72C056FD">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ECE80">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711B">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BF8BEF">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项目根据预算口径年初申报，旨在改善乡村生产生活条件，促进新农村建设及其他村级设施完善维护等事项产生的费用，由镇经发办业务部门负责具体实施，镇财务室根据相关费用申报用款及进行支付。</w:t>
            </w:r>
          </w:p>
        </w:tc>
      </w:tr>
      <w:tr w14:paraId="248462E8">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415B9">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544DD">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E7C05">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511F">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79C263">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B1E6">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BB103">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C34A3">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70DA0">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2E4C6C5C">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CB65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78C8">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D611E">
            <w:pPr>
              <w:widowControl/>
              <w:jc w:val="center"/>
              <w:textAlignment w:val="center"/>
              <w:rPr>
                <w:rFonts w:ascii="宋体" w:hAnsi="宋体" w:cs="宋体"/>
                <w:color w:val="000000"/>
                <w:sz w:val="18"/>
                <w:szCs w:val="18"/>
              </w:rPr>
            </w:pPr>
            <w:r>
              <w:rPr>
                <w:rFonts w:ascii="宋体" w:hAnsi="宋体" w:cs="宋体"/>
                <w:color w:val="000000"/>
                <w:kern w:val="0"/>
                <w:sz w:val="18"/>
                <w:szCs w:val="18"/>
              </w:rPr>
              <w:t>6.00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C502F">
            <w:pPr>
              <w:widowControl/>
              <w:jc w:val="center"/>
              <w:textAlignment w:val="center"/>
              <w:rPr>
                <w:rFonts w:ascii="宋体" w:hAnsi="宋体" w:cs="宋体"/>
                <w:color w:val="000000"/>
                <w:sz w:val="18"/>
                <w:szCs w:val="18"/>
              </w:rPr>
            </w:pPr>
            <w:r>
              <w:rPr>
                <w:rFonts w:ascii="宋体" w:hAnsi="宋体" w:cs="宋体"/>
                <w:color w:val="000000"/>
                <w:kern w:val="0"/>
                <w:sz w:val="18"/>
                <w:szCs w:val="18"/>
              </w:rPr>
              <w:t>5.98</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A3226">
            <w:pPr>
              <w:widowControl/>
              <w:jc w:val="center"/>
              <w:textAlignment w:val="center"/>
              <w:rPr>
                <w:rFonts w:ascii="宋体" w:hAnsi="宋体" w:cs="宋体"/>
                <w:color w:val="000000"/>
                <w:sz w:val="18"/>
                <w:szCs w:val="18"/>
              </w:rPr>
            </w:pPr>
            <w:r>
              <w:rPr>
                <w:rFonts w:ascii="宋体" w:hAnsi="宋体" w:cs="宋体"/>
                <w:color w:val="000000"/>
                <w:kern w:val="0"/>
                <w:sz w:val="18"/>
                <w:szCs w:val="18"/>
              </w:rPr>
              <w:t>5.98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90EE8">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8596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4958">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54E59">
            <w:pPr>
              <w:rPr>
                <w:rFonts w:ascii="黑体" w:hAnsi="黑体" w:eastAsia="黑体" w:cs="黑体"/>
                <w:i/>
                <w:iCs/>
                <w:color w:val="000000"/>
                <w:sz w:val="18"/>
                <w:szCs w:val="18"/>
              </w:rPr>
            </w:pPr>
          </w:p>
        </w:tc>
      </w:tr>
      <w:tr w14:paraId="37B6258F">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8D73D">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736A5">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756F5">
            <w:pPr>
              <w:widowControl/>
              <w:jc w:val="center"/>
              <w:textAlignment w:val="center"/>
              <w:rPr>
                <w:rFonts w:ascii="宋体" w:hAnsi="宋体" w:cs="宋体"/>
                <w:color w:val="000000"/>
                <w:sz w:val="18"/>
                <w:szCs w:val="18"/>
              </w:rPr>
            </w:pPr>
            <w:r>
              <w:rPr>
                <w:rFonts w:ascii="宋体" w:hAnsi="宋体" w:cs="宋体"/>
                <w:color w:val="000000"/>
                <w:kern w:val="0"/>
                <w:sz w:val="18"/>
                <w:szCs w:val="18"/>
              </w:rPr>
              <w:t>6.00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DED1">
            <w:pPr>
              <w:widowControl/>
              <w:jc w:val="center"/>
              <w:textAlignment w:val="center"/>
              <w:rPr>
                <w:rFonts w:ascii="宋体" w:hAnsi="宋体" w:cs="宋体"/>
                <w:color w:val="000000"/>
                <w:sz w:val="18"/>
                <w:szCs w:val="18"/>
              </w:rPr>
            </w:pPr>
            <w:r>
              <w:rPr>
                <w:rFonts w:ascii="宋体" w:hAnsi="宋体" w:cs="宋体"/>
                <w:color w:val="000000"/>
                <w:kern w:val="0"/>
                <w:sz w:val="18"/>
                <w:szCs w:val="18"/>
              </w:rPr>
              <w:t>5.98</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DA08F">
            <w:pPr>
              <w:widowControl/>
              <w:jc w:val="center"/>
              <w:textAlignment w:val="center"/>
              <w:rPr>
                <w:rFonts w:ascii="宋体" w:hAnsi="宋体" w:cs="宋体"/>
                <w:color w:val="000000"/>
                <w:sz w:val="18"/>
                <w:szCs w:val="18"/>
              </w:rPr>
            </w:pPr>
            <w:r>
              <w:rPr>
                <w:rFonts w:ascii="宋体" w:hAnsi="宋体" w:cs="宋体"/>
                <w:color w:val="000000"/>
                <w:kern w:val="0"/>
                <w:sz w:val="18"/>
                <w:szCs w:val="18"/>
              </w:rPr>
              <w:t>5.98</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21A52">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314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F80F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4D218">
            <w:pPr>
              <w:rPr>
                <w:rFonts w:ascii="黑体" w:hAnsi="黑体" w:eastAsia="黑体" w:cs="黑体"/>
                <w:i/>
                <w:iCs/>
                <w:color w:val="000000"/>
                <w:sz w:val="18"/>
                <w:szCs w:val="18"/>
              </w:rPr>
            </w:pPr>
          </w:p>
        </w:tc>
      </w:tr>
      <w:tr w14:paraId="025E3872">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9FB08">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9727A">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9CE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EC0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9DB08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5EB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DA35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A527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B3372">
            <w:pPr>
              <w:rPr>
                <w:rFonts w:ascii="黑体" w:hAnsi="黑体" w:eastAsia="黑体" w:cs="黑体"/>
                <w:i/>
                <w:iCs/>
                <w:color w:val="000000"/>
                <w:sz w:val="18"/>
                <w:szCs w:val="18"/>
              </w:rPr>
            </w:pPr>
          </w:p>
        </w:tc>
      </w:tr>
      <w:tr w14:paraId="4A2785B3">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E4ABA">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3842">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D2C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6E93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8A51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39A6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81A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9806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600FC">
            <w:pPr>
              <w:rPr>
                <w:rFonts w:ascii="黑体" w:hAnsi="黑体" w:eastAsia="黑体" w:cs="黑体"/>
                <w:i/>
                <w:iCs/>
                <w:color w:val="000000"/>
                <w:sz w:val="18"/>
                <w:szCs w:val="18"/>
              </w:rPr>
            </w:pPr>
          </w:p>
        </w:tc>
      </w:tr>
      <w:tr w14:paraId="6F525509">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8E685">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C270B">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7C852">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2EF5">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011AE1">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03B2">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B21E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191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66C4B">
            <w:pPr>
              <w:rPr>
                <w:rFonts w:ascii="黑体" w:hAnsi="黑体" w:eastAsia="黑体" w:cs="黑体"/>
                <w:i/>
                <w:iCs/>
                <w:color w:val="000000"/>
                <w:sz w:val="18"/>
                <w:szCs w:val="18"/>
              </w:rPr>
            </w:pPr>
          </w:p>
        </w:tc>
      </w:tr>
      <w:tr w14:paraId="21061D35">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0DDC9C">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7C2A8">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0B0CA">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598F4">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F107">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4E36">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3103">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72DD">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E3D6">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F2122">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BD7AB">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3AB5840D">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B69D9">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1FB4C">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A1C99">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CCDB2">
            <w:pPr>
              <w:widowControl/>
              <w:jc w:val="center"/>
              <w:textAlignment w:val="center"/>
              <w:rPr>
                <w:rFonts w:ascii="宋体" w:hAnsi="宋体" w:cs="宋体"/>
                <w:color w:val="000000"/>
                <w:sz w:val="18"/>
                <w:szCs w:val="18"/>
              </w:rPr>
            </w:pPr>
            <w:r>
              <w:rPr>
                <w:rFonts w:ascii="宋体" w:hAnsi="宋体" w:cs="宋体"/>
                <w:color w:val="000000"/>
                <w:kern w:val="0"/>
                <w:sz w:val="18"/>
                <w:szCs w:val="18"/>
              </w:rPr>
              <w:t>维修场镇沟渠、路灯</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CAB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F071C">
            <w:pPr>
              <w:widowControl/>
              <w:jc w:val="center"/>
              <w:textAlignment w:val="center"/>
              <w:rPr>
                <w:rFonts w:ascii="宋体" w:hAnsi="宋体" w:cs="宋体"/>
                <w:color w:val="000000"/>
                <w:sz w:val="18"/>
                <w:szCs w:val="18"/>
              </w:rPr>
            </w:pPr>
            <w:r>
              <w:rPr>
                <w:rFonts w:ascii="宋体" w:hAnsi="宋体" w:cs="宋体"/>
                <w:color w:val="000000"/>
                <w:kern w:val="0"/>
                <w:sz w:val="18"/>
                <w:szCs w:val="18"/>
              </w:rPr>
              <w:t>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811E4">
            <w:pPr>
              <w:widowControl/>
              <w:jc w:val="center"/>
              <w:textAlignment w:val="center"/>
              <w:rPr>
                <w:rFonts w:ascii="宋体" w:hAnsi="宋体" w:cs="宋体"/>
                <w:color w:val="000000"/>
                <w:sz w:val="18"/>
                <w:szCs w:val="18"/>
              </w:rPr>
            </w:pPr>
            <w:r>
              <w:rPr>
                <w:rFonts w:ascii="宋体" w:hAnsi="宋体" w:cs="宋体"/>
                <w:color w:val="000000"/>
                <w:kern w:val="0"/>
                <w:sz w:val="18"/>
                <w:szCs w:val="18"/>
              </w:rPr>
              <w:t>处</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B53EF">
            <w:pPr>
              <w:widowControl/>
              <w:jc w:val="center"/>
              <w:textAlignment w:val="center"/>
              <w:rPr>
                <w:rFonts w:ascii="宋体" w:hAnsi="宋体" w:cs="宋体"/>
                <w:color w:val="000000"/>
                <w:sz w:val="18"/>
                <w:szCs w:val="18"/>
              </w:rPr>
            </w:pPr>
            <w:r>
              <w:rPr>
                <w:rFonts w:ascii="宋体" w:hAnsi="宋体" w:cs="宋体"/>
                <w:color w:val="000000"/>
                <w:kern w:val="0"/>
                <w:sz w:val="18"/>
                <w:szCs w:val="18"/>
              </w:rPr>
              <w:t>6</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AE102">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3EBA6">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4D221">
            <w:pPr>
              <w:jc w:val="center"/>
              <w:rPr>
                <w:rFonts w:ascii="微软雅黑" w:hAnsi="微软雅黑" w:eastAsia="微软雅黑" w:cs="微软雅黑"/>
                <w:i/>
                <w:iCs/>
                <w:color w:val="000000"/>
                <w:sz w:val="16"/>
                <w:szCs w:val="16"/>
              </w:rPr>
            </w:pPr>
          </w:p>
        </w:tc>
      </w:tr>
      <w:tr w14:paraId="586F04AB">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1C238">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285B5">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C54A0">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7D19">
            <w:pPr>
              <w:widowControl/>
              <w:jc w:val="center"/>
              <w:textAlignment w:val="center"/>
              <w:rPr>
                <w:rFonts w:ascii="宋体" w:hAnsi="宋体" w:cs="宋体"/>
                <w:color w:val="000000"/>
                <w:sz w:val="18"/>
                <w:szCs w:val="18"/>
              </w:rPr>
            </w:pPr>
            <w:r>
              <w:rPr>
                <w:rFonts w:ascii="宋体" w:hAnsi="宋体" w:cs="宋体"/>
                <w:color w:val="000000"/>
                <w:kern w:val="0"/>
                <w:sz w:val="18"/>
                <w:szCs w:val="18"/>
              </w:rPr>
              <w:t>维护场镇环境卫生整洁</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CE47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B2D80">
            <w:pPr>
              <w:widowControl/>
              <w:jc w:val="center"/>
              <w:textAlignment w:val="center"/>
              <w:rPr>
                <w:rFonts w:ascii="宋体" w:hAnsi="宋体" w:cs="宋体"/>
                <w:color w:val="000000"/>
                <w:sz w:val="18"/>
                <w:szCs w:val="18"/>
              </w:rPr>
            </w:pPr>
            <w:r>
              <w:rPr>
                <w:rFonts w:ascii="宋体" w:hAnsi="宋体" w:cs="宋体"/>
                <w:color w:val="000000"/>
                <w:kern w:val="0"/>
                <w:sz w:val="18"/>
                <w:szCs w:val="18"/>
              </w:rPr>
              <w:t>365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B2D7">
            <w:pPr>
              <w:widowControl/>
              <w:jc w:val="center"/>
              <w:textAlignment w:val="center"/>
              <w:rPr>
                <w:rFonts w:ascii="宋体" w:hAnsi="宋体" w:cs="宋体"/>
                <w:color w:val="000000"/>
                <w:sz w:val="18"/>
                <w:szCs w:val="18"/>
              </w:rPr>
            </w:pPr>
            <w:r>
              <w:rPr>
                <w:rFonts w:ascii="宋体" w:hAnsi="宋体" w:cs="宋体"/>
                <w:color w:val="000000"/>
                <w:kern w:val="0"/>
                <w:sz w:val="18"/>
                <w:szCs w:val="18"/>
              </w:rPr>
              <w:t>天</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CA20">
            <w:pPr>
              <w:widowControl/>
              <w:jc w:val="center"/>
              <w:textAlignment w:val="center"/>
              <w:rPr>
                <w:rFonts w:ascii="宋体" w:hAnsi="宋体" w:cs="宋体"/>
                <w:color w:val="000000"/>
                <w:sz w:val="18"/>
                <w:szCs w:val="18"/>
              </w:rPr>
            </w:pPr>
            <w:r>
              <w:rPr>
                <w:rFonts w:ascii="宋体" w:hAnsi="宋体" w:cs="宋体"/>
                <w:color w:val="000000"/>
                <w:kern w:val="0"/>
                <w:sz w:val="18"/>
                <w:szCs w:val="18"/>
              </w:rPr>
              <w:t>365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DB12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2370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6428C">
            <w:pPr>
              <w:jc w:val="center"/>
              <w:rPr>
                <w:rFonts w:ascii="微软雅黑" w:hAnsi="微软雅黑" w:eastAsia="微软雅黑" w:cs="微软雅黑"/>
                <w:i/>
                <w:iCs/>
                <w:color w:val="000000"/>
                <w:sz w:val="16"/>
                <w:szCs w:val="16"/>
              </w:rPr>
            </w:pPr>
          </w:p>
        </w:tc>
      </w:tr>
      <w:tr w14:paraId="3F4AFD19">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731DA">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02908">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10709">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B7708">
            <w:pPr>
              <w:widowControl/>
              <w:jc w:val="center"/>
              <w:textAlignment w:val="center"/>
              <w:rPr>
                <w:rFonts w:ascii="宋体" w:hAnsi="宋体" w:cs="宋体"/>
                <w:color w:val="000000"/>
                <w:sz w:val="18"/>
                <w:szCs w:val="18"/>
              </w:rPr>
            </w:pPr>
            <w:r>
              <w:rPr>
                <w:rFonts w:ascii="宋体" w:hAnsi="宋体" w:cs="宋体"/>
                <w:color w:val="000000"/>
                <w:kern w:val="0"/>
                <w:sz w:val="18"/>
                <w:szCs w:val="18"/>
              </w:rPr>
              <w:t>维护场镇基础设施及道路</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EF9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31103">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E654">
            <w:pPr>
              <w:widowControl/>
              <w:jc w:val="center"/>
              <w:textAlignment w:val="center"/>
              <w:rPr>
                <w:rFonts w:ascii="宋体" w:hAnsi="宋体" w:cs="宋体"/>
                <w:color w:val="000000"/>
                <w:sz w:val="18"/>
                <w:szCs w:val="18"/>
              </w:rPr>
            </w:pPr>
            <w:r>
              <w:rPr>
                <w:rFonts w:ascii="宋体" w:hAnsi="宋体" w:cs="宋体"/>
                <w:color w:val="000000"/>
                <w:kern w:val="0"/>
                <w:sz w:val="18"/>
                <w:szCs w:val="18"/>
              </w:rPr>
              <w:t>处</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01090">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784E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1B1A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EF03F">
            <w:pPr>
              <w:jc w:val="center"/>
              <w:rPr>
                <w:rFonts w:ascii="微软雅黑" w:hAnsi="微软雅黑" w:eastAsia="微软雅黑" w:cs="微软雅黑"/>
                <w:i/>
                <w:iCs/>
                <w:color w:val="000000"/>
                <w:sz w:val="16"/>
                <w:szCs w:val="16"/>
              </w:rPr>
            </w:pPr>
          </w:p>
        </w:tc>
      </w:tr>
      <w:tr w14:paraId="0739C0EC">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69E9A">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34555">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AEF0">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8D59C">
            <w:pPr>
              <w:widowControl/>
              <w:jc w:val="center"/>
              <w:textAlignment w:val="center"/>
              <w:rPr>
                <w:rFonts w:ascii="宋体" w:hAnsi="宋体" w:cs="宋体"/>
                <w:color w:val="000000"/>
                <w:sz w:val="18"/>
                <w:szCs w:val="18"/>
              </w:rPr>
            </w:pPr>
            <w:r>
              <w:rPr>
                <w:rFonts w:ascii="宋体" w:hAnsi="宋体" w:cs="宋体"/>
                <w:color w:val="000000"/>
                <w:kern w:val="0"/>
                <w:sz w:val="18"/>
                <w:szCs w:val="18"/>
              </w:rPr>
              <w:t>维修护质量合格率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4ED0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05BF">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E314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6905">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88E2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E06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FB35">
            <w:pPr>
              <w:jc w:val="center"/>
              <w:rPr>
                <w:rFonts w:ascii="微软雅黑" w:hAnsi="微软雅黑" w:eastAsia="微软雅黑" w:cs="微软雅黑"/>
                <w:i/>
                <w:iCs/>
                <w:color w:val="000000"/>
                <w:sz w:val="16"/>
                <w:szCs w:val="16"/>
              </w:rPr>
            </w:pPr>
          </w:p>
        </w:tc>
      </w:tr>
      <w:tr w14:paraId="602FDFA8">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B3AC7">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CD12C">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61A97">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44621">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完成时限</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1C1B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8FC2">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00CA2">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D1B15">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4EF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2CAF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AAB9">
            <w:pPr>
              <w:jc w:val="center"/>
              <w:rPr>
                <w:rFonts w:ascii="微软雅黑" w:hAnsi="微软雅黑" w:eastAsia="微软雅黑" w:cs="微软雅黑"/>
                <w:i/>
                <w:iCs/>
                <w:color w:val="000000"/>
                <w:sz w:val="16"/>
                <w:szCs w:val="16"/>
              </w:rPr>
            </w:pPr>
          </w:p>
        </w:tc>
      </w:tr>
      <w:tr w14:paraId="1FCE782A">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47FE3">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F6819">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92BF">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40A91">
            <w:pPr>
              <w:widowControl/>
              <w:jc w:val="center"/>
              <w:textAlignment w:val="center"/>
              <w:rPr>
                <w:rFonts w:ascii="宋体" w:hAnsi="宋体" w:cs="宋体"/>
                <w:color w:val="000000"/>
                <w:sz w:val="18"/>
                <w:szCs w:val="18"/>
              </w:rPr>
            </w:pPr>
            <w:r>
              <w:rPr>
                <w:rFonts w:ascii="宋体" w:hAnsi="宋体" w:cs="宋体"/>
                <w:color w:val="000000"/>
                <w:kern w:val="0"/>
                <w:sz w:val="18"/>
                <w:szCs w:val="18"/>
              </w:rPr>
              <w:t>整修危险路面，方便群众出行</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FEF6">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74FF">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F0D43">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2EF9A">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D3C29">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6964">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94B63">
            <w:pPr>
              <w:jc w:val="center"/>
              <w:rPr>
                <w:rFonts w:ascii="微软雅黑" w:hAnsi="微软雅黑" w:eastAsia="微软雅黑" w:cs="微软雅黑"/>
                <w:i/>
                <w:iCs/>
                <w:color w:val="000000"/>
                <w:sz w:val="16"/>
                <w:szCs w:val="16"/>
              </w:rPr>
            </w:pPr>
          </w:p>
        </w:tc>
      </w:tr>
      <w:tr w14:paraId="7F2345CA">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DE671">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6C08">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5BA6">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A61B2">
            <w:pPr>
              <w:widowControl/>
              <w:jc w:val="center"/>
              <w:textAlignment w:val="center"/>
              <w:rPr>
                <w:rFonts w:ascii="宋体" w:hAnsi="宋体" w:cs="宋体"/>
                <w:color w:val="000000"/>
                <w:sz w:val="18"/>
                <w:szCs w:val="18"/>
              </w:rPr>
            </w:pPr>
            <w:r>
              <w:rPr>
                <w:rFonts w:ascii="宋体" w:hAnsi="宋体" w:cs="宋体"/>
                <w:color w:val="000000"/>
                <w:kern w:val="0"/>
                <w:sz w:val="18"/>
                <w:szCs w:val="18"/>
              </w:rPr>
              <w:t>群众满意度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01C0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9E07">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B3D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D28C5">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2D35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55E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43016">
            <w:pPr>
              <w:jc w:val="center"/>
              <w:rPr>
                <w:rFonts w:ascii="微软雅黑" w:hAnsi="微软雅黑" w:eastAsia="微软雅黑" w:cs="微软雅黑"/>
                <w:i/>
                <w:iCs/>
                <w:color w:val="000000"/>
                <w:sz w:val="16"/>
                <w:szCs w:val="16"/>
              </w:rPr>
            </w:pPr>
          </w:p>
        </w:tc>
      </w:tr>
      <w:tr w14:paraId="776E7BE4">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AD06D">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CDA01">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DD8AE2">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538DB">
            <w:pPr>
              <w:widowControl/>
              <w:jc w:val="center"/>
              <w:textAlignment w:val="center"/>
              <w:rPr>
                <w:rFonts w:ascii="宋体" w:hAnsi="宋体" w:cs="宋体"/>
                <w:color w:val="000000"/>
                <w:sz w:val="18"/>
                <w:szCs w:val="18"/>
              </w:rPr>
            </w:pPr>
            <w:r>
              <w:rPr>
                <w:rFonts w:ascii="宋体" w:hAnsi="宋体" w:cs="宋体"/>
                <w:color w:val="000000"/>
                <w:kern w:val="0"/>
                <w:sz w:val="18"/>
                <w:szCs w:val="18"/>
              </w:rPr>
              <w:t>道路路面维护费用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16D5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ACB94">
            <w:pPr>
              <w:widowControl/>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6C734">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226DF">
            <w:pPr>
              <w:widowControl/>
              <w:jc w:val="center"/>
              <w:textAlignment w:val="center"/>
              <w:rPr>
                <w:rFonts w:ascii="宋体" w:hAnsi="宋体" w:cs="宋体"/>
                <w:color w:val="000000"/>
                <w:sz w:val="18"/>
                <w:szCs w:val="18"/>
              </w:rPr>
            </w:pPr>
            <w:r>
              <w:rPr>
                <w:rFonts w:ascii="宋体" w:hAnsi="宋体" w:cs="宋体"/>
                <w:color w:val="000000"/>
                <w:kern w:val="0"/>
                <w:sz w:val="18"/>
                <w:szCs w:val="18"/>
              </w:rPr>
              <w:t>4</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65FC7">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7F83">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EDB61">
            <w:pPr>
              <w:jc w:val="center"/>
              <w:rPr>
                <w:rFonts w:ascii="微软雅黑" w:hAnsi="微软雅黑" w:eastAsia="微软雅黑" w:cs="微软雅黑"/>
                <w:i/>
                <w:iCs/>
                <w:color w:val="000000"/>
                <w:sz w:val="16"/>
                <w:szCs w:val="16"/>
              </w:rPr>
            </w:pPr>
          </w:p>
        </w:tc>
      </w:tr>
      <w:tr w14:paraId="64013CB0">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C9CB9">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CE04F">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69B80">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8401D">
            <w:pPr>
              <w:widowControl/>
              <w:jc w:val="center"/>
              <w:textAlignment w:val="center"/>
              <w:rPr>
                <w:rFonts w:ascii="宋体" w:hAnsi="宋体" w:cs="宋体"/>
                <w:color w:val="000000"/>
                <w:sz w:val="18"/>
                <w:szCs w:val="18"/>
              </w:rPr>
            </w:pPr>
            <w:r>
              <w:rPr>
                <w:rFonts w:ascii="宋体" w:hAnsi="宋体" w:cs="宋体"/>
                <w:color w:val="000000"/>
                <w:kern w:val="0"/>
                <w:sz w:val="18"/>
                <w:szCs w:val="18"/>
              </w:rPr>
              <w:t>场镇基础设施维护费用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AD1C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168E7">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9A413">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AD0D9">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EE9AE">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0BB9">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307D">
            <w:pPr>
              <w:jc w:val="center"/>
              <w:rPr>
                <w:rFonts w:ascii="微软雅黑" w:hAnsi="微软雅黑" w:eastAsia="微软雅黑" w:cs="微软雅黑"/>
                <w:i/>
                <w:iCs/>
                <w:color w:val="000000"/>
                <w:sz w:val="16"/>
                <w:szCs w:val="16"/>
              </w:rPr>
            </w:pPr>
          </w:p>
        </w:tc>
      </w:tr>
      <w:tr w14:paraId="6086DC8A">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831BA">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7B23B">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CBD7B">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876E">
            <w:pPr>
              <w:widowControl/>
              <w:jc w:val="center"/>
              <w:textAlignment w:val="center"/>
              <w:rPr>
                <w:rFonts w:ascii="宋体" w:hAnsi="宋体" w:cs="宋体"/>
                <w:color w:val="000000"/>
                <w:sz w:val="18"/>
                <w:szCs w:val="18"/>
              </w:rPr>
            </w:pPr>
            <w:r>
              <w:rPr>
                <w:rFonts w:ascii="宋体" w:hAnsi="宋体" w:cs="宋体"/>
                <w:color w:val="000000"/>
                <w:kern w:val="0"/>
                <w:sz w:val="18"/>
                <w:szCs w:val="18"/>
              </w:rPr>
              <w:t>路灯维护费用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951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6488">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8CFF2">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E754B">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B0B36">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83AC">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ECD4">
            <w:pPr>
              <w:jc w:val="center"/>
              <w:rPr>
                <w:rFonts w:ascii="微软雅黑" w:hAnsi="微软雅黑" w:eastAsia="微软雅黑" w:cs="微软雅黑"/>
                <w:i/>
                <w:iCs/>
                <w:color w:val="000000"/>
                <w:sz w:val="16"/>
                <w:szCs w:val="16"/>
              </w:rPr>
            </w:pPr>
          </w:p>
        </w:tc>
      </w:tr>
      <w:tr w14:paraId="37488F29">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F25B61A">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5207">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C12DB">
            <w:pPr>
              <w:widowControl/>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0338D">
            <w:pPr>
              <w:rPr>
                <w:rFonts w:ascii="宋体" w:hAnsi="宋体" w:cs="宋体"/>
                <w:color w:val="000000"/>
                <w:sz w:val="18"/>
                <w:szCs w:val="18"/>
              </w:rPr>
            </w:pPr>
          </w:p>
        </w:tc>
      </w:tr>
      <w:tr w14:paraId="5CEB849C">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0FFC5">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E55A7B">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通过项目的实施，完善了农村基础设施建设，整体提升了群众的人居环境和生产环境，绩效自评得分100分。</w:t>
            </w:r>
          </w:p>
        </w:tc>
      </w:tr>
      <w:tr w14:paraId="6C9BF329">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0136D">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1F8AED">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4E5E2090">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0D787">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9380EF">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037CD443">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FA724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项目负责人：张国安</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5EC353">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1D61775A">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7D55E477">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5C57AF2A">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019327FD">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5ACCBBBB">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52A29A2E">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607AF05F">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7D9FD7DA">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79AF58B0">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457FC33F">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622E3A64">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139CC673">
            <w:pPr>
              <w:rPr>
                <w:rFonts w:ascii="宋体" w:hAnsi="宋体" w:cs="宋体"/>
                <w:color w:val="000000"/>
                <w:sz w:val="18"/>
                <w:szCs w:val="18"/>
              </w:rPr>
            </w:pPr>
          </w:p>
        </w:tc>
      </w:tr>
      <w:tr w14:paraId="66F130A0">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DE09DFC">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6A67B865">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4BC27">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E4D3E9">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51090424T000011119210-乡镇监察工作经费（长期）</w:t>
            </w:r>
          </w:p>
        </w:tc>
      </w:tr>
      <w:tr w14:paraId="0C35F34B">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13E97">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099991">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7D2D26A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E1D4B9">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3BCEE8F4">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DEF0F">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1CEEF">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6A716A">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69E8A7">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61D7BD39">
        <w:tblPrEx>
          <w:tblCellMar>
            <w:top w:w="0" w:type="dxa"/>
            <w:left w:w="108" w:type="dxa"/>
            <w:bottom w:w="0" w:type="dxa"/>
            <w:right w:w="108" w:type="dxa"/>
          </w:tblCellMar>
        </w:tblPrEx>
        <w:trPr>
          <w:trHeight w:val="90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3027F">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0F6C7">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902092">
            <w:pPr>
              <w:widowControl/>
              <w:jc w:val="center"/>
              <w:textAlignment w:val="center"/>
              <w:rPr>
                <w:rFonts w:ascii="宋体" w:hAnsi="宋体" w:cs="宋体"/>
                <w:color w:val="000000"/>
                <w:sz w:val="18"/>
                <w:szCs w:val="18"/>
              </w:rPr>
            </w:pPr>
            <w:r>
              <w:rPr>
                <w:rFonts w:ascii="宋体" w:hAnsi="宋体" w:cs="宋体"/>
                <w:color w:val="000000"/>
                <w:kern w:val="0"/>
                <w:sz w:val="18"/>
                <w:szCs w:val="18"/>
              </w:rPr>
              <w:t>加强农村党风建设和组织协调反腐败工作，有效解决群众身边腐败和作风问题，打通群众直接反映问题通道，增强监督实效。做好党风廉政建设宣传教育，全面从严治党。</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4B4B26">
            <w:pPr>
              <w:widowControl/>
              <w:jc w:val="center"/>
              <w:textAlignment w:val="center"/>
              <w:rPr>
                <w:rFonts w:ascii="宋体" w:hAnsi="宋体" w:cs="宋体"/>
                <w:color w:val="000000"/>
                <w:sz w:val="18"/>
                <w:szCs w:val="18"/>
              </w:rPr>
            </w:pPr>
            <w:r>
              <w:rPr>
                <w:rFonts w:ascii="宋体" w:hAnsi="宋体" w:cs="宋体"/>
                <w:color w:val="000000"/>
                <w:kern w:val="0"/>
                <w:sz w:val="18"/>
                <w:szCs w:val="18"/>
              </w:rPr>
              <w:t>通过项目的实施，为镇纪检组织充分发挥职能作用提供支持和保障，加强了农村党风建设和组织协调反腐败工作，有效解决群众身边腐败和作风问题。</w:t>
            </w:r>
          </w:p>
        </w:tc>
      </w:tr>
      <w:tr w14:paraId="183A148E">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D555">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1A4B">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CFFD7F">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项目根据预算口径年初申报，旨在保障镇纪委全年开展纪检监督、农村党风建设和组织协调反腐败工作等履职事项产生的费用，由镇纪委业务部门负责具体实施，镇财务室根据相关费用申报用款及进行支付。</w:t>
            </w:r>
          </w:p>
        </w:tc>
      </w:tr>
      <w:tr w14:paraId="68F38C80">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0E8D7">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DF926">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80C7">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EC72">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5DFC9">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B53BE">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38D2">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C6C8">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EB23">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0A48B3A6">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08061">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82AAC">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D5EE6">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A4F1">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A18EBB">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B86F">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50344">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4BC8">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4C8C1">
            <w:pPr>
              <w:rPr>
                <w:rFonts w:ascii="黑体" w:hAnsi="黑体" w:eastAsia="黑体" w:cs="黑体"/>
                <w:i/>
                <w:iCs/>
                <w:color w:val="000000"/>
                <w:sz w:val="18"/>
                <w:szCs w:val="18"/>
              </w:rPr>
            </w:pPr>
          </w:p>
        </w:tc>
      </w:tr>
      <w:tr w14:paraId="0BFE968C">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4804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1A668">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41B3">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1A1FF">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A7C97">
            <w:pPr>
              <w:widowControl/>
              <w:jc w:val="center"/>
              <w:textAlignment w:val="center"/>
              <w:rPr>
                <w:rFonts w:ascii="宋体" w:hAnsi="宋体" w:cs="宋体"/>
                <w:color w:val="000000"/>
                <w:sz w:val="18"/>
                <w:szCs w:val="18"/>
              </w:rPr>
            </w:pPr>
            <w:r>
              <w:rPr>
                <w:rFonts w:ascii="宋体" w:hAnsi="宋体" w:cs="宋体"/>
                <w:color w:val="000000"/>
                <w:kern w:val="0"/>
                <w:sz w:val="18"/>
                <w:szCs w:val="18"/>
              </w:rPr>
              <w:t>3.00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911CD">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3AFD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E57C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7AA85">
            <w:pPr>
              <w:rPr>
                <w:rFonts w:ascii="黑体" w:hAnsi="黑体" w:eastAsia="黑体" w:cs="黑体"/>
                <w:i/>
                <w:iCs/>
                <w:color w:val="000000"/>
                <w:sz w:val="18"/>
                <w:szCs w:val="18"/>
              </w:rPr>
            </w:pPr>
          </w:p>
        </w:tc>
      </w:tr>
      <w:tr w14:paraId="564D3665">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AD36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85922">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24FE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2F84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4EDC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FA7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7DA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BD3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9DA7">
            <w:pPr>
              <w:rPr>
                <w:rFonts w:ascii="黑体" w:hAnsi="黑体" w:eastAsia="黑体" w:cs="黑体"/>
                <w:i/>
                <w:iCs/>
                <w:color w:val="000000"/>
                <w:sz w:val="18"/>
                <w:szCs w:val="18"/>
              </w:rPr>
            </w:pPr>
          </w:p>
        </w:tc>
      </w:tr>
      <w:tr w14:paraId="26FB3104">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B57EB">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983F7">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BDEB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09F4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4BC21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E6A5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CE4D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E5D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C70B1">
            <w:pPr>
              <w:rPr>
                <w:rFonts w:ascii="黑体" w:hAnsi="黑体" w:eastAsia="黑体" w:cs="黑体"/>
                <w:i/>
                <w:iCs/>
                <w:color w:val="000000"/>
                <w:sz w:val="18"/>
                <w:szCs w:val="18"/>
              </w:rPr>
            </w:pPr>
          </w:p>
        </w:tc>
      </w:tr>
      <w:tr w14:paraId="6B3B97E5">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A70BC">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F6B7D">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ABF06">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4BE5E">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A9D3D">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45CB2">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DD3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0FDA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20733">
            <w:pPr>
              <w:rPr>
                <w:rFonts w:ascii="黑体" w:hAnsi="黑体" w:eastAsia="黑体" w:cs="黑体"/>
                <w:i/>
                <w:iCs/>
                <w:color w:val="000000"/>
                <w:sz w:val="18"/>
                <w:szCs w:val="18"/>
              </w:rPr>
            </w:pPr>
          </w:p>
        </w:tc>
      </w:tr>
      <w:tr w14:paraId="6F4995E9">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11155">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7B0DA">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F3AD">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2DCEB">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9E28">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B88D">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91EAD">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1D894">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D3B5E">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C3CE7">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FE95">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46E66B56">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C8B14">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685DE">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7B58C">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1B65">
            <w:pPr>
              <w:widowControl/>
              <w:jc w:val="center"/>
              <w:textAlignment w:val="center"/>
              <w:rPr>
                <w:rFonts w:ascii="宋体" w:hAnsi="宋体" w:cs="宋体"/>
                <w:color w:val="000000"/>
                <w:sz w:val="18"/>
                <w:szCs w:val="18"/>
              </w:rPr>
            </w:pPr>
            <w:r>
              <w:rPr>
                <w:rFonts w:ascii="宋体" w:hAnsi="宋体" w:cs="宋体"/>
                <w:color w:val="000000"/>
                <w:kern w:val="0"/>
                <w:sz w:val="18"/>
                <w:szCs w:val="18"/>
              </w:rPr>
              <w:t>下村开展纪检监察工作次数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D90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1751">
            <w:pPr>
              <w:widowControl/>
              <w:jc w:val="center"/>
              <w:textAlignment w:val="center"/>
              <w:rPr>
                <w:rFonts w:ascii="宋体" w:hAnsi="宋体" w:cs="宋体"/>
                <w:color w:val="000000"/>
                <w:sz w:val="18"/>
                <w:szCs w:val="18"/>
              </w:rPr>
            </w:pPr>
            <w:r>
              <w:rPr>
                <w:rFonts w:ascii="宋体" w:hAnsi="宋体" w:cs="宋体"/>
                <w:color w:val="000000"/>
                <w:kern w:val="0"/>
                <w:sz w:val="18"/>
                <w:szCs w:val="18"/>
              </w:rPr>
              <w:t>528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202DA">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D6501">
            <w:pPr>
              <w:widowControl/>
              <w:jc w:val="center"/>
              <w:textAlignment w:val="center"/>
              <w:rPr>
                <w:rFonts w:ascii="宋体" w:hAnsi="宋体" w:cs="宋体"/>
                <w:color w:val="000000"/>
                <w:sz w:val="18"/>
                <w:szCs w:val="18"/>
              </w:rPr>
            </w:pPr>
            <w:r>
              <w:rPr>
                <w:rFonts w:ascii="宋体" w:hAnsi="宋体" w:cs="宋体"/>
                <w:color w:val="000000"/>
                <w:kern w:val="0"/>
                <w:sz w:val="18"/>
                <w:szCs w:val="18"/>
              </w:rPr>
              <w:t>528</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FD926">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3A7B">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18B8">
            <w:pPr>
              <w:jc w:val="center"/>
              <w:rPr>
                <w:rFonts w:ascii="微软雅黑" w:hAnsi="微软雅黑" w:eastAsia="微软雅黑" w:cs="微软雅黑"/>
                <w:i/>
                <w:iCs/>
                <w:color w:val="000000"/>
                <w:sz w:val="16"/>
                <w:szCs w:val="16"/>
              </w:rPr>
            </w:pPr>
          </w:p>
        </w:tc>
      </w:tr>
      <w:tr w14:paraId="74C442CF">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F9497">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E0D8D">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DCF32">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2C828">
            <w:pPr>
              <w:widowControl/>
              <w:jc w:val="center"/>
              <w:textAlignment w:val="center"/>
              <w:rPr>
                <w:rFonts w:ascii="宋体" w:hAnsi="宋体" w:cs="宋体"/>
                <w:color w:val="000000"/>
                <w:sz w:val="18"/>
                <w:szCs w:val="18"/>
              </w:rPr>
            </w:pPr>
            <w:r>
              <w:rPr>
                <w:rFonts w:ascii="宋体" w:hAnsi="宋体" w:cs="宋体"/>
                <w:color w:val="000000"/>
                <w:kern w:val="0"/>
                <w:sz w:val="18"/>
                <w:szCs w:val="18"/>
              </w:rPr>
              <w:t>参加纪检监察业务培训</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C44D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9A03">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2A63">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54420">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B683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1279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48E4A">
            <w:pPr>
              <w:jc w:val="center"/>
              <w:rPr>
                <w:rFonts w:ascii="微软雅黑" w:hAnsi="微软雅黑" w:eastAsia="微软雅黑" w:cs="微软雅黑"/>
                <w:i/>
                <w:iCs/>
                <w:color w:val="000000"/>
                <w:sz w:val="16"/>
                <w:szCs w:val="16"/>
              </w:rPr>
            </w:pPr>
          </w:p>
        </w:tc>
      </w:tr>
      <w:tr w14:paraId="0C1375AE">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E924F">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76A1C">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2044A">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24BCE">
            <w:pPr>
              <w:widowControl/>
              <w:jc w:val="center"/>
              <w:textAlignment w:val="center"/>
              <w:rPr>
                <w:rFonts w:ascii="宋体" w:hAnsi="宋体" w:cs="宋体"/>
                <w:color w:val="000000"/>
                <w:sz w:val="18"/>
                <w:szCs w:val="18"/>
              </w:rPr>
            </w:pPr>
            <w:r>
              <w:rPr>
                <w:rFonts w:ascii="宋体" w:hAnsi="宋体" w:cs="宋体"/>
                <w:color w:val="000000"/>
                <w:kern w:val="0"/>
                <w:sz w:val="18"/>
                <w:szCs w:val="18"/>
              </w:rPr>
              <w:t>征订纪检报刊杂志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276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5218">
            <w:pPr>
              <w:widowControl/>
              <w:jc w:val="center"/>
              <w:textAlignment w:val="center"/>
              <w:rPr>
                <w:rFonts w:ascii="宋体" w:hAnsi="宋体" w:cs="宋体"/>
                <w:color w:val="000000"/>
                <w:sz w:val="18"/>
                <w:szCs w:val="18"/>
              </w:rPr>
            </w:pPr>
            <w:r>
              <w:rPr>
                <w:rFonts w:ascii="宋体" w:hAnsi="宋体" w:cs="宋体"/>
                <w:color w:val="000000"/>
                <w:kern w:val="0"/>
                <w:sz w:val="18"/>
                <w:szCs w:val="18"/>
              </w:rPr>
              <w:t>24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D09E6">
            <w:pPr>
              <w:widowControl/>
              <w:jc w:val="center"/>
              <w:textAlignment w:val="center"/>
              <w:rPr>
                <w:rFonts w:ascii="宋体" w:hAnsi="宋体" w:cs="宋体"/>
                <w:color w:val="000000"/>
                <w:sz w:val="18"/>
                <w:szCs w:val="18"/>
              </w:rPr>
            </w:pPr>
            <w:r>
              <w:rPr>
                <w:rFonts w:ascii="宋体" w:hAnsi="宋体" w:cs="宋体"/>
                <w:color w:val="000000"/>
                <w:kern w:val="0"/>
                <w:sz w:val="18"/>
                <w:szCs w:val="18"/>
              </w:rPr>
              <w:t>份</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8CB6E">
            <w:pPr>
              <w:widowControl/>
              <w:jc w:val="center"/>
              <w:textAlignment w:val="center"/>
              <w:rPr>
                <w:rFonts w:ascii="宋体" w:hAnsi="宋体" w:cs="宋体"/>
                <w:color w:val="000000"/>
                <w:sz w:val="18"/>
                <w:szCs w:val="18"/>
              </w:rPr>
            </w:pPr>
            <w:r>
              <w:rPr>
                <w:rFonts w:ascii="宋体" w:hAnsi="宋体" w:cs="宋体"/>
                <w:color w:val="000000"/>
                <w:kern w:val="0"/>
                <w:sz w:val="18"/>
                <w:szCs w:val="18"/>
              </w:rPr>
              <w:t>24</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7420">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483E">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A0AC8">
            <w:pPr>
              <w:jc w:val="center"/>
              <w:rPr>
                <w:rFonts w:ascii="微软雅黑" w:hAnsi="微软雅黑" w:eastAsia="微软雅黑" w:cs="微软雅黑"/>
                <w:i/>
                <w:iCs/>
                <w:color w:val="000000"/>
                <w:sz w:val="16"/>
                <w:szCs w:val="16"/>
              </w:rPr>
            </w:pPr>
          </w:p>
        </w:tc>
      </w:tr>
      <w:tr w14:paraId="17069CBC">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5EEBB">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739D5">
            <w:pPr>
              <w:jc w:val="center"/>
              <w:rPr>
                <w:rFonts w:ascii="宋体" w:hAnsi="宋体" w:cs="宋体"/>
                <w:color w:val="000000"/>
                <w:sz w:val="18"/>
                <w:szCs w:val="18"/>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2DD95">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C75B0">
            <w:pPr>
              <w:widowControl/>
              <w:jc w:val="center"/>
              <w:textAlignment w:val="center"/>
              <w:rPr>
                <w:rFonts w:ascii="宋体" w:hAnsi="宋体" w:cs="宋体"/>
                <w:color w:val="000000"/>
                <w:sz w:val="18"/>
                <w:szCs w:val="18"/>
              </w:rPr>
            </w:pPr>
            <w:r>
              <w:rPr>
                <w:rFonts w:ascii="宋体" w:hAnsi="宋体" w:cs="宋体"/>
                <w:color w:val="000000"/>
                <w:kern w:val="0"/>
                <w:sz w:val="18"/>
                <w:szCs w:val="18"/>
              </w:rPr>
              <w:t>群众举报案件查处率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30D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2FE25">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DEBC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9482">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93AB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65E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81D96">
            <w:pPr>
              <w:jc w:val="center"/>
              <w:rPr>
                <w:rFonts w:ascii="微软雅黑" w:hAnsi="微软雅黑" w:eastAsia="微软雅黑" w:cs="微软雅黑"/>
                <w:i/>
                <w:iCs/>
                <w:color w:val="000000"/>
                <w:sz w:val="16"/>
                <w:szCs w:val="16"/>
              </w:rPr>
            </w:pPr>
          </w:p>
        </w:tc>
      </w:tr>
      <w:tr w14:paraId="0537A4AF">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B8E5E">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B1016">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B16D3">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9655E">
            <w:pPr>
              <w:widowControl/>
              <w:jc w:val="center"/>
              <w:textAlignment w:val="center"/>
              <w:rPr>
                <w:rFonts w:ascii="宋体" w:hAnsi="宋体" w:cs="宋体"/>
                <w:color w:val="000000"/>
                <w:sz w:val="18"/>
                <w:szCs w:val="18"/>
              </w:rPr>
            </w:pPr>
            <w:r>
              <w:rPr>
                <w:rFonts w:ascii="宋体" w:hAnsi="宋体" w:cs="宋体"/>
                <w:color w:val="000000"/>
                <w:kern w:val="0"/>
                <w:sz w:val="18"/>
                <w:szCs w:val="18"/>
              </w:rPr>
              <w:t>纪检监察业务培训合格率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88B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C0384">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CDBC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5B68">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E7014">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8C05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9970">
            <w:pPr>
              <w:jc w:val="center"/>
              <w:rPr>
                <w:rFonts w:ascii="微软雅黑" w:hAnsi="微软雅黑" w:eastAsia="微软雅黑" w:cs="微软雅黑"/>
                <w:i/>
                <w:iCs/>
                <w:color w:val="000000"/>
                <w:sz w:val="16"/>
                <w:szCs w:val="16"/>
              </w:rPr>
            </w:pPr>
          </w:p>
        </w:tc>
      </w:tr>
      <w:tr w14:paraId="68E13727">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9CE8A">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49808">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D94CD">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DA4B">
            <w:pPr>
              <w:widowControl/>
              <w:jc w:val="center"/>
              <w:textAlignment w:val="center"/>
              <w:rPr>
                <w:rFonts w:ascii="宋体" w:hAnsi="宋体" w:cs="宋体"/>
                <w:color w:val="000000"/>
                <w:sz w:val="18"/>
                <w:szCs w:val="18"/>
              </w:rPr>
            </w:pPr>
            <w:r>
              <w:rPr>
                <w:rFonts w:ascii="宋体" w:hAnsi="宋体" w:cs="宋体"/>
                <w:color w:val="000000"/>
                <w:kern w:val="0"/>
                <w:sz w:val="18"/>
                <w:szCs w:val="18"/>
              </w:rPr>
              <w:t>经费足额保障率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290E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C561">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630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6495">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7BF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F90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858C8">
            <w:pPr>
              <w:jc w:val="center"/>
              <w:rPr>
                <w:rFonts w:ascii="微软雅黑" w:hAnsi="微软雅黑" w:eastAsia="微软雅黑" w:cs="微软雅黑"/>
                <w:i/>
                <w:iCs/>
                <w:color w:val="000000"/>
                <w:sz w:val="16"/>
                <w:szCs w:val="16"/>
              </w:rPr>
            </w:pPr>
          </w:p>
        </w:tc>
      </w:tr>
      <w:tr w14:paraId="45B9A2DA">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A7FCE">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F315B">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9BB46">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12DAB">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完成时限</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B314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8F127">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5A91">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AAE6C">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F8BE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280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C1A9">
            <w:pPr>
              <w:jc w:val="center"/>
              <w:rPr>
                <w:rFonts w:ascii="微软雅黑" w:hAnsi="微软雅黑" w:eastAsia="微软雅黑" w:cs="微软雅黑"/>
                <w:i/>
                <w:iCs/>
                <w:color w:val="000000"/>
                <w:sz w:val="16"/>
                <w:szCs w:val="16"/>
              </w:rPr>
            </w:pPr>
          </w:p>
        </w:tc>
      </w:tr>
      <w:tr w14:paraId="07F2B296">
        <w:tblPrEx>
          <w:tblCellMar>
            <w:top w:w="0" w:type="dxa"/>
            <w:left w:w="108" w:type="dxa"/>
            <w:bottom w:w="0" w:type="dxa"/>
            <w:right w:w="108" w:type="dxa"/>
          </w:tblCellMar>
        </w:tblPrEx>
        <w:trPr>
          <w:trHeight w:val="90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C1463">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6E924">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0BC6">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BE85C">
            <w:pPr>
              <w:widowControl/>
              <w:jc w:val="center"/>
              <w:textAlignment w:val="center"/>
              <w:rPr>
                <w:rFonts w:ascii="宋体" w:hAnsi="宋体" w:cs="宋体"/>
                <w:color w:val="000000"/>
                <w:sz w:val="18"/>
                <w:szCs w:val="18"/>
              </w:rPr>
            </w:pPr>
            <w:r>
              <w:rPr>
                <w:rFonts w:ascii="宋体" w:hAnsi="宋体" w:cs="宋体"/>
                <w:color w:val="000000"/>
                <w:kern w:val="0"/>
                <w:sz w:val="18"/>
                <w:szCs w:val="18"/>
              </w:rPr>
              <w:t>各被监督单位认真履行党风廉政建设主体责任，干部职工筑牢思想防线，树立廉洁从政意识</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7BD3A">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F0DA9">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CA00B">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CAD6">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E472">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840A0">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4E0FF">
            <w:pPr>
              <w:jc w:val="center"/>
              <w:rPr>
                <w:rFonts w:ascii="微软雅黑" w:hAnsi="微软雅黑" w:eastAsia="微软雅黑" w:cs="微软雅黑"/>
                <w:i/>
                <w:iCs/>
                <w:color w:val="000000"/>
                <w:sz w:val="16"/>
                <w:szCs w:val="16"/>
              </w:rPr>
            </w:pPr>
          </w:p>
        </w:tc>
      </w:tr>
      <w:tr w14:paraId="391C86B8">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F4F67">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CF381">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B0783">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FF8EA">
            <w:pPr>
              <w:widowControl/>
              <w:jc w:val="center"/>
              <w:textAlignment w:val="center"/>
              <w:rPr>
                <w:rFonts w:ascii="宋体" w:hAnsi="宋体" w:cs="宋体"/>
                <w:color w:val="000000"/>
                <w:sz w:val="18"/>
                <w:szCs w:val="18"/>
              </w:rPr>
            </w:pPr>
            <w:r>
              <w:rPr>
                <w:rFonts w:ascii="宋体" w:hAnsi="宋体" w:cs="宋体"/>
                <w:color w:val="000000"/>
                <w:kern w:val="0"/>
                <w:sz w:val="18"/>
                <w:szCs w:val="18"/>
              </w:rPr>
              <w:t>被监督单位满意度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764F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95FE">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5A25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E4B4">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851F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C712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2D3DA">
            <w:pPr>
              <w:jc w:val="center"/>
              <w:rPr>
                <w:rFonts w:ascii="微软雅黑" w:hAnsi="微软雅黑" w:eastAsia="微软雅黑" w:cs="微软雅黑"/>
                <w:i/>
                <w:iCs/>
                <w:color w:val="000000"/>
                <w:sz w:val="16"/>
                <w:szCs w:val="16"/>
              </w:rPr>
            </w:pPr>
          </w:p>
        </w:tc>
      </w:tr>
      <w:tr w14:paraId="47DEE90A">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96CD99">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103C">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AD38A">
            <w:pPr>
              <w:widowControl/>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94C73">
            <w:pPr>
              <w:rPr>
                <w:rFonts w:ascii="宋体" w:hAnsi="宋体" w:cs="宋体"/>
                <w:color w:val="000000"/>
                <w:sz w:val="18"/>
                <w:szCs w:val="18"/>
              </w:rPr>
            </w:pPr>
          </w:p>
        </w:tc>
      </w:tr>
      <w:tr w14:paraId="697D3DAF">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6DA73">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CDF529">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通过项目的实施，为镇纪检组织充分发挥职能作用提供支持和保障，加强了农村党风建设和组织协调反腐败工作，有效解决群众身边腐败和作风问题，绩效自评得分100分。</w:t>
            </w:r>
          </w:p>
        </w:tc>
      </w:tr>
      <w:tr w14:paraId="55F7E8D4">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81B91">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787D36">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2CC53252">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E2034">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63F319">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516B8506">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CD152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项目负责人：洪霞</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392DA2">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566BBAB0">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046AAFC6">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5ACF060F">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093B5D84">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2C8171F3">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6605B6C7">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1A5CAE34">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2F6D2CF6">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4565C969">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6D61E01E">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0998A24A">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6DB18E86">
            <w:pPr>
              <w:rPr>
                <w:rFonts w:ascii="宋体" w:hAnsi="宋体" w:cs="宋体"/>
                <w:color w:val="000000"/>
                <w:sz w:val="18"/>
                <w:szCs w:val="18"/>
              </w:rPr>
            </w:pPr>
          </w:p>
        </w:tc>
      </w:tr>
      <w:tr w14:paraId="41AE524D">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D690D6D">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39E17D4D">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B124B">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2696EA">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51090424T000011119221-乡镇人大代表监督、视察等经费（长期）</w:t>
            </w:r>
          </w:p>
        </w:tc>
      </w:tr>
      <w:tr w14:paraId="73224C06">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EECE1">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218CA6">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6F56F176">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1D011">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398B5B53">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42847">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30E8D5">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BA16CB">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FD46A5">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1082CC24">
        <w:tblPrEx>
          <w:tblCellMar>
            <w:top w:w="0" w:type="dxa"/>
            <w:left w:w="108" w:type="dxa"/>
            <w:bottom w:w="0" w:type="dxa"/>
            <w:right w:w="108" w:type="dxa"/>
          </w:tblCellMar>
        </w:tblPrEx>
        <w:trPr>
          <w:trHeight w:val="100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18D8B">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E916B">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1992FD">
            <w:pPr>
              <w:widowControl/>
              <w:jc w:val="left"/>
              <w:textAlignment w:val="center"/>
              <w:rPr>
                <w:rFonts w:ascii="宋体" w:hAnsi="宋体" w:cs="宋体"/>
                <w:color w:val="000000"/>
                <w:sz w:val="18"/>
                <w:szCs w:val="18"/>
              </w:rPr>
            </w:pPr>
            <w:r>
              <w:rPr>
                <w:rFonts w:ascii="宋体" w:hAnsi="宋体" w:cs="宋体"/>
                <w:color w:val="000000"/>
                <w:kern w:val="0"/>
                <w:sz w:val="18"/>
                <w:szCs w:val="18"/>
              </w:rPr>
              <w:t>保障人大代表监督、视察活动经费，给予代表有力的支持,协助党委政府推进工作。</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B93518">
            <w:pPr>
              <w:widowControl/>
              <w:jc w:val="left"/>
              <w:textAlignment w:val="center"/>
              <w:rPr>
                <w:rFonts w:ascii="宋体" w:hAnsi="宋体" w:cs="宋体"/>
                <w:color w:val="000000"/>
                <w:sz w:val="18"/>
                <w:szCs w:val="18"/>
              </w:rPr>
            </w:pPr>
            <w:r>
              <w:rPr>
                <w:rFonts w:ascii="宋体" w:hAnsi="宋体" w:cs="宋体"/>
                <w:color w:val="000000"/>
                <w:kern w:val="0"/>
                <w:sz w:val="18"/>
                <w:szCs w:val="18"/>
              </w:rPr>
              <w:t>通过项目的实施，确保全镇人大代表开展民生实事调研及视察调研工作，人大代表坚决履行职能职责，绩效明显，提高了履行法定监督职责的水平和能力，有效完成了本年度绩效目标。</w:t>
            </w:r>
          </w:p>
        </w:tc>
      </w:tr>
      <w:tr w14:paraId="0B39E8AF">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76F1">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4302B">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B3AA9B">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项目根据预算口径年初申报，旨在保障全镇人大代表全年开展监督、视察等履职事项产生的费用，由镇人大业务部门负责具体实施，镇财务室根据相关费用申报用款及进行支付。</w:t>
            </w:r>
          </w:p>
        </w:tc>
      </w:tr>
      <w:tr w14:paraId="561853B5">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9A1B57">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BE7B">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9C65D">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D13F">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70ED5">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76E11">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1FECE">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8E936">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717B">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53C94400">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3188B">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2673">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6E823">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5EEAA">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C97E29">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88289">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5C92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14C0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742DA">
            <w:pPr>
              <w:rPr>
                <w:rFonts w:ascii="黑体" w:hAnsi="黑体" w:eastAsia="黑体" w:cs="黑体"/>
                <w:i/>
                <w:iCs/>
                <w:color w:val="000000"/>
                <w:sz w:val="18"/>
                <w:szCs w:val="18"/>
              </w:rPr>
            </w:pPr>
          </w:p>
        </w:tc>
      </w:tr>
      <w:tr w14:paraId="5E45F31A">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7942D">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8B7E6">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313B5">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37E8C">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073B7A">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68B7E">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6AA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402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1E335">
            <w:pPr>
              <w:rPr>
                <w:rFonts w:ascii="黑体" w:hAnsi="黑体" w:eastAsia="黑体" w:cs="黑体"/>
                <w:i/>
                <w:iCs/>
                <w:color w:val="000000"/>
                <w:sz w:val="18"/>
                <w:szCs w:val="18"/>
              </w:rPr>
            </w:pPr>
          </w:p>
        </w:tc>
      </w:tr>
      <w:tr w14:paraId="380EEF28">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2A293">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4EE4">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E2FD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7052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1D9F2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1A9C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6C2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66AC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9CB99">
            <w:pPr>
              <w:rPr>
                <w:rFonts w:ascii="黑体" w:hAnsi="黑体" w:eastAsia="黑体" w:cs="黑体"/>
                <w:i/>
                <w:iCs/>
                <w:color w:val="000000"/>
                <w:sz w:val="18"/>
                <w:szCs w:val="18"/>
              </w:rPr>
            </w:pPr>
          </w:p>
        </w:tc>
      </w:tr>
      <w:tr w14:paraId="1B4BE4B2">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95E6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615C">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2DAE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5669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5C4A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0B45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17A7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F6C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634CA">
            <w:pPr>
              <w:rPr>
                <w:rFonts w:ascii="黑体" w:hAnsi="黑体" w:eastAsia="黑体" w:cs="黑体"/>
                <w:i/>
                <w:iCs/>
                <w:color w:val="000000"/>
                <w:sz w:val="18"/>
                <w:szCs w:val="18"/>
              </w:rPr>
            </w:pPr>
          </w:p>
        </w:tc>
      </w:tr>
      <w:tr w14:paraId="3C266278">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F48E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65E4">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D221B">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DA5F">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7523D">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48B48">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20D1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3DE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6BFFA">
            <w:pPr>
              <w:rPr>
                <w:rFonts w:ascii="黑体" w:hAnsi="黑体" w:eastAsia="黑体" w:cs="黑体"/>
                <w:i/>
                <w:iCs/>
                <w:color w:val="000000"/>
                <w:sz w:val="18"/>
                <w:szCs w:val="18"/>
              </w:rPr>
            </w:pPr>
          </w:p>
        </w:tc>
      </w:tr>
      <w:tr w14:paraId="3B0C1E17">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6030F">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954F">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492F3">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BC3DD">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F27EF">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37BCE">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FDF11">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70B2B">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4EFD">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08E0E">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AC0CF">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0C9A1A66">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41278">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25859">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F3418">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5DCF9">
            <w:pPr>
              <w:widowControl/>
              <w:jc w:val="center"/>
              <w:textAlignment w:val="center"/>
              <w:rPr>
                <w:rFonts w:ascii="宋体" w:hAnsi="宋体" w:cs="宋体"/>
                <w:color w:val="000000"/>
                <w:sz w:val="18"/>
                <w:szCs w:val="18"/>
              </w:rPr>
            </w:pPr>
            <w:r>
              <w:rPr>
                <w:rFonts w:ascii="宋体" w:hAnsi="宋体" w:cs="宋体"/>
                <w:color w:val="000000"/>
                <w:kern w:val="0"/>
                <w:sz w:val="18"/>
                <w:szCs w:val="18"/>
              </w:rPr>
              <w:t>代表监督活动次数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82E4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21F4">
            <w:pPr>
              <w:widowControl/>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88F59">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E981">
            <w:pPr>
              <w:widowControl/>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4A9C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3C17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E061">
            <w:pPr>
              <w:jc w:val="center"/>
              <w:rPr>
                <w:rFonts w:ascii="微软雅黑" w:hAnsi="微软雅黑" w:eastAsia="微软雅黑" w:cs="微软雅黑"/>
                <w:i/>
                <w:iCs/>
                <w:color w:val="000000"/>
                <w:sz w:val="16"/>
                <w:szCs w:val="16"/>
              </w:rPr>
            </w:pPr>
          </w:p>
        </w:tc>
      </w:tr>
      <w:tr w14:paraId="3438E26E">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9D3BE">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B5588">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0FA78">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1BB03">
            <w:pPr>
              <w:widowControl/>
              <w:jc w:val="center"/>
              <w:textAlignment w:val="center"/>
              <w:rPr>
                <w:rFonts w:ascii="宋体" w:hAnsi="宋体" w:cs="宋体"/>
                <w:color w:val="000000"/>
                <w:sz w:val="18"/>
                <w:szCs w:val="18"/>
              </w:rPr>
            </w:pPr>
            <w:r>
              <w:rPr>
                <w:rFonts w:ascii="宋体" w:hAnsi="宋体" w:cs="宋体"/>
                <w:color w:val="000000"/>
                <w:kern w:val="0"/>
                <w:sz w:val="18"/>
                <w:szCs w:val="18"/>
              </w:rPr>
              <w:t>代表视察活动次数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BD8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DE463">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64C72">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627F8">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0433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5FC8">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B4DBF">
            <w:pPr>
              <w:jc w:val="center"/>
              <w:rPr>
                <w:rFonts w:ascii="微软雅黑" w:hAnsi="微软雅黑" w:eastAsia="微软雅黑" w:cs="微软雅黑"/>
                <w:i/>
                <w:iCs/>
                <w:color w:val="000000"/>
                <w:sz w:val="16"/>
                <w:szCs w:val="16"/>
              </w:rPr>
            </w:pPr>
          </w:p>
        </w:tc>
      </w:tr>
      <w:tr w14:paraId="637C8288">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4C5DB">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324B4">
            <w:pPr>
              <w:jc w:val="center"/>
              <w:rPr>
                <w:rFonts w:ascii="宋体" w:hAnsi="宋体" w:cs="宋体"/>
                <w:color w:val="000000"/>
                <w:sz w:val="18"/>
                <w:szCs w:val="18"/>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5B422">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E428">
            <w:pPr>
              <w:widowControl/>
              <w:jc w:val="center"/>
              <w:textAlignment w:val="center"/>
              <w:rPr>
                <w:rFonts w:ascii="宋体" w:hAnsi="宋体" w:cs="宋体"/>
                <w:color w:val="000000"/>
                <w:sz w:val="18"/>
                <w:szCs w:val="18"/>
              </w:rPr>
            </w:pPr>
            <w:r>
              <w:rPr>
                <w:rFonts w:ascii="宋体" w:hAnsi="宋体" w:cs="宋体"/>
                <w:color w:val="000000"/>
                <w:kern w:val="0"/>
                <w:sz w:val="18"/>
                <w:szCs w:val="18"/>
              </w:rPr>
              <w:t>民生实事项目视察监督覆盖率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D49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6167">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D100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30E76">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943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8D4D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CE0D">
            <w:pPr>
              <w:jc w:val="center"/>
              <w:rPr>
                <w:rFonts w:ascii="微软雅黑" w:hAnsi="微软雅黑" w:eastAsia="微软雅黑" w:cs="微软雅黑"/>
                <w:i/>
                <w:iCs/>
                <w:color w:val="000000"/>
                <w:sz w:val="16"/>
                <w:szCs w:val="16"/>
              </w:rPr>
            </w:pPr>
          </w:p>
        </w:tc>
      </w:tr>
      <w:tr w14:paraId="38532267">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19DAD">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B83B4">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BC98C">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033B">
            <w:pPr>
              <w:widowControl/>
              <w:jc w:val="center"/>
              <w:textAlignment w:val="center"/>
              <w:rPr>
                <w:rFonts w:ascii="宋体" w:hAnsi="宋体" w:cs="宋体"/>
                <w:color w:val="000000"/>
                <w:sz w:val="18"/>
                <w:szCs w:val="18"/>
              </w:rPr>
            </w:pPr>
            <w:r>
              <w:rPr>
                <w:rFonts w:ascii="宋体" w:hAnsi="宋体" w:cs="宋体"/>
                <w:color w:val="000000"/>
                <w:kern w:val="0"/>
                <w:sz w:val="18"/>
                <w:szCs w:val="18"/>
              </w:rPr>
              <w:t>代表视察、调研活动好评率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645F9">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CBD87">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39325">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900EA">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E8C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951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71631">
            <w:pPr>
              <w:jc w:val="center"/>
              <w:rPr>
                <w:rFonts w:ascii="微软雅黑" w:hAnsi="微软雅黑" w:eastAsia="微软雅黑" w:cs="微软雅黑"/>
                <w:i/>
                <w:iCs/>
                <w:color w:val="000000"/>
                <w:sz w:val="16"/>
                <w:szCs w:val="16"/>
              </w:rPr>
            </w:pPr>
          </w:p>
        </w:tc>
      </w:tr>
      <w:tr w14:paraId="715F2B53">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F404E">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BE2A0">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EEEEF">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6D82A">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完成时限</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156F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34A5">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C204F">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9CB18">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18C9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2421">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3E971">
            <w:pPr>
              <w:jc w:val="center"/>
              <w:rPr>
                <w:rFonts w:ascii="微软雅黑" w:hAnsi="微软雅黑" w:eastAsia="微软雅黑" w:cs="微软雅黑"/>
                <w:i/>
                <w:iCs/>
                <w:color w:val="000000"/>
                <w:sz w:val="16"/>
                <w:szCs w:val="16"/>
              </w:rPr>
            </w:pPr>
          </w:p>
        </w:tc>
      </w:tr>
      <w:tr w14:paraId="41A3C153">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44517">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2FE0A">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B0449">
            <w:pPr>
              <w:widowControl/>
              <w:jc w:val="center"/>
              <w:textAlignment w:val="center"/>
              <w:rPr>
                <w:rFonts w:ascii="宋体" w:hAnsi="宋体" w:cs="宋体"/>
                <w:color w:val="000000"/>
                <w:sz w:val="18"/>
                <w:szCs w:val="18"/>
              </w:rPr>
            </w:pPr>
            <w:r>
              <w:rPr>
                <w:rFonts w:ascii="宋体" w:hAnsi="宋体" w:cs="宋体"/>
                <w:color w:val="000000"/>
                <w:kern w:val="0"/>
                <w:sz w:val="18"/>
                <w:szCs w:val="18"/>
              </w:rPr>
              <w:t>可持续影响指标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D6B3">
            <w:pPr>
              <w:widowControl/>
              <w:jc w:val="center"/>
              <w:textAlignment w:val="center"/>
              <w:rPr>
                <w:rFonts w:ascii="宋体" w:hAnsi="宋体" w:cs="宋体"/>
                <w:color w:val="000000"/>
                <w:sz w:val="18"/>
                <w:szCs w:val="18"/>
              </w:rPr>
            </w:pPr>
            <w:r>
              <w:rPr>
                <w:rFonts w:ascii="宋体" w:hAnsi="宋体" w:cs="宋体"/>
                <w:color w:val="000000"/>
                <w:kern w:val="0"/>
                <w:sz w:val="18"/>
                <w:szCs w:val="18"/>
              </w:rPr>
              <w:t>提升代表履职能力</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6FD09">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86E64">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D2E2">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197CF">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B72D2">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380D">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3A66">
            <w:pPr>
              <w:jc w:val="center"/>
              <w:rPr>
                <w:rFonts w:ascii="微软雅黑" w:hAnsi="微软雅黑" w:eastAsia="微软雅黑" w:cs="微软雅黑"/>
                <w:i/>
                <w:iCs/>
                <w:color w:val="000000"/>
                <w:sz w:val="16"/>
                <w:szCs w:val="16"/>
              </w:rPr>
            </w:pPr>
          </w:p>
        </w:tc>
      </w:tr>
      <w:tr w14:paraId="7C36C534">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1E8D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AEC6">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C2392">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9030">
            <w:pPr>
              <w:widowControl/>
              <w:jc w:val="center"/>
              <w:textAlignment w:val="center"/>
              <w:rPr>
                <w:rFonts w:ascii="宋体" w:hAnsi="宋体" w:cs="宋体"/>
                <w:color w:val="000000"/>
                <w:sz w:val="18"/>
                <w:szCs w:val="18"/>
              </w:rPr>
            </w:pPr>
            <w:r>
              <w:rPr>
                <w:rFonts w:ascii="宋体" w:hAnsi="宋体" w:cs="宋体"/>
                <w:color w:val="000000"/>
                <w:kern w:val="0"/>
                <w:sz w:val="18"/>
                <w:szCs w:val="18"/>
              </w:rPr>
              <w:t>人大代表满意度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55D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77C3">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B2B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2E97">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47F8">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DD57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6FD9E">
            <w:pPr>
              <w:jc w:val="center"/>
              <w:rPr>
                <w:rFonts w:ascii="微软雅黑" w:hAnsi="微软雅黑" w:eastAsia="微软雅黑" w:cs="微软雅黑"/>
                <w:i/>
                <w:iCs/>
                <w:color w:val="000000"/>
                <w:sz w:val="16"/>
                <w:szCs w:val="16"/>
              </w:rPr>
            </w:pPr>
          </w:p>
        </w:tc>
      </w:tr>
      <w:tr w14:paraId="2532DA01">
        <w:tblPrEx>
          <w:tblCellMar>
            <w:top w:w="0" w:type="dxa"/>
            <w:left w:w="108" w:type="dxa"/>
            <w:bottom w:w="0" w:type="dxa"/>
            <w:right w:w="108" w:type="dxa"/>
          </w:tblCellMar>
        </w:tblPrEx>
        <w:trPr>
          <w:trHeight w:val="90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51137">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2F64">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1B03">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036D7">
            <w:pPr>
              <w:widowControl/>
              <w:jc w:val="center"/>
              <w:textAlignment w:val="center"/>
              <w:rPr>
                <w:rFonts w:ascii="宋体" w:hAnsi="宋体" w:cs="宋体"/>
                <w:color w:val="000000"/>
                <w:sz w:val="18"/>
                <w:szCs w:val="18"/>
              </w:rPr>
            </w:pPr>
            <w:r>
              <w:rPr>
                <w:rFonts w:ascii="宋体" w:hAnsi="宋体" w:cs="宋体"/>
                <w:color w:val="000000"/>
                <w:kern w:val="0"/>
                <w:sz w:val="18"/>
                <w:szCs w:val="18"/>
              </w:rPr>
              <w:t>代表视察调研租车费按每台300元/天、用餐费按50元/人.餐标准预算活动费用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4B1A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06E79">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BBB7">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308D">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06CA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61AB1">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C8877">
            <w:pPr>
              <w:jc w:val="center"/>
              <w:rPr>
                <w:rFonts w:ascii="微软雅黑" w:hAnsi="微软雅黑" w:eastAsia="微软雅黑" w:cs="微软雅黑"/>
                <w:i/>
                <w:iCs/>
                <w:color w:val="000000"/>
                <w:sz w:val="16"/>
                <w:szCs w:val="16"/>
              </w:rPr>
            </w:pPr>
          </w:p>
        </w:tc>
      </w:tr>
      <w:tr w14:paraId="3D97FF5A">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A303D0">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8472">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2B75C">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ED07">
            <w:pPr>
              <w:rPr>
                <w:rFonts w:ascii="宋体" w:hAnsi="宋体" w:cs="宋体"/>
                <w:color w:val="000000"/>
                <w:sz w:val="18"/>
                <w:szCs w:val="18"/>
              </w:rPr>
            </w:pPr>
          </w:p>
        </w:tc>
      </w:tr>
      <w:tr w14:paraId="3DEE98B1">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8094B">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8714B1">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通过项目的实施，确保了全镇人大代表开展民生实事调研及视察调研工作，人大代表坚决履行职能职责，绩效明显，提高了履行法定监督职责的水平和能力，有效完成了本年度绩效目标，绩效自评得分100分。</w:t>
            </w:r>
          </w:p>
        </w:tc>
      </w:tr>
      <w:tr w14:paraId="4ADDFD3C">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20D2">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F8D50F">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6D956B5F">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79237">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A1E8CC">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3A07F192">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5EDEC8">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项目负责人：雷雨田</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37F6D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64771413">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64C6A60C">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1B7CD87C">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67C74794">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7E8E3112">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2955C742">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5ED53676">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07AEC1F3">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506706B5">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5360FB99">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7A647B1D">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499D3291">
            <w:pPr>
              <w:rPr>
                <w:rFonts w:ascii="宋体" w:hAnsi="宋体" w:cs="宋体"/>
                <w:color w:val="000000"/>
                <w:sz w:val="18"/>
                <w:szCs w:val="18"/>
              </w:rPr>
            </w:pPr>
          </w:p>
        </w:tc>
      </w:tr>
      <w:tr w14:paraId="2F955D1C">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7DC4A9">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11756BCF">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1DA92">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648176">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51090424T000011119232-乡镇人大代表经费（长期）</w:t>
            </w:r>
          </w:p>
        </w:tc>
      </w:tr>
      <w:tr w14:paraId="0F71B7D4">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5D8DA">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BA17C7">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5C32E81D">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4118D">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23297400">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52FB3">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5D52D">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7A3E65">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45808F">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1DD9CB0F">
        <w:tblPrEx>
          <w:tblCellMar>
            <w:top w:w="0" w:type="dxa"/>
            <w:left w:w="108" w:type="dxa"/>
            <w:bottom w:w="0" w:type="dxa"/>
            <w:right w:w="108" w:type="dxa"/>
          </w:tblCellMar>
        </w:tblPrEx>
        <w:trPr>
          <w:trHeight w:val="90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F3605">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965CF">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EDDCF8">
            <w:pPr>
              <w:widowControl/>
              <w:jc w:val="left"/>
              <w:textAlignment w:val="center"/>
              <w:rPr>
                <w:rFonts w:ascii="宋体" w:hAnsi="宋体" w:cs="宋体"/>
                <w:color w:val="000000"/>
                <w:sz w:val="18"/>
                <w:szCs w:val="18"/>
              </w:rPr>
            </w:pPr>
            <w:r>
              <w:rPr>
                <w:rFonts w:ascii="宋体" w:hAnsi="宋体" w:cs="宋体"/>
                <w:color w:val="000000"/>
                <w:kern w:val="0"/>
                <w:sz w:val="18"/>
                <w:szCs w:val="18"/>
              </w:rPr>
              <w:t>保障人大代表活动经费，给予代表有力的支持，密切联系群众，认真履行代表职责，发挥代表作用。积极提出建议，反映群众呼声。通过举办代表培训班，开展专题辅导、发放学习资料、组织代表到人大培训基地进行培训，及时处理答复人民代表提出的建议和意见。</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1FB200">
            <w:pPr>
              <w:widowControl/>
              <w:jc w:val="left"/>
              <w:textAlignment w:val="center"/>
              <w:rPr>
                <w:rFonts w:ascii="宋体" w:hAnsi="宋体" w:cs="宋体"/>
                <w:color w:val="000000"/>
                <w:sz w:val="18"/>
                <w:szCs w:val="18"/>
              </w:rPr>
            </w:pPr>
            <w:r>
              <w:rPr>
                <w:rFonts w:ascii="宋体" w:hAnsi="宋体" w:cs="宋体"/>
                <w:color w:val="000000"/>
                <w:kern w:val="0"/>
                <w:sz w:val="18"/>
                <w:szCs w:val="18"/>
              </w:rPr>
              <w:t>通过项目实施，为人大代表征订了人大报刊，保障了全镇63名人大代表召开人大会议、培训、学习等履职费用，提升了代表履职能力。</w:t>
            </w:r>
          </w:p>
        </w:tc>
      </w:tr>
      <w:tr w14:paraId="65DD14EE">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8A301">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EBB1">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A57975">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项目根据预算口径年初申报，旨在保障全镇人大代表全年召开人大会议、开展培训学习等履职事项产生的费用，由镇人大业务部门负责具体实施，镇财务室根据相关费用申报用款及进行支付。</w:t>
            </w:r>
          </w:p>
        </w:tc>
      </w:tr>
      <w:tr w14:paraId="775E8ADF">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723D5">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AAACB">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2D51">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37AF0">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6366D2">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AAAD">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8BC3">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8CDB">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93025">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6DBBF79D">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61CC7">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D3CD6">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A4F5">
            <w:pPr>
              <w:widowControl/>
              <w:jc w:val="center"/>
              <w:textAlignment w:val="center"/>
              <w:rPr>
                <w:rFonts w:ascii="宋体" w:hAnsi="宋体" w:cs="宋体"/>
                <w:color w:val="000000"/>
                <w:sz w:val="18"/>
                <w:szCs w:val="18"/>
              </w:rPr>
            </w:pPr>
            <w:r>
              <w:rPr>
                <w:rFonts w:ascii="宋体" w:hAnsi="宋体" w:cs="宋体"/>
                <w:color w:val="000000"/>
                <w:kern w:val="0"/>
                <w:sz w:val="18"/>
                <w:szCs w:val="18"/>
              </w:rPr>
              <w:t>3.15</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8610">
            <w:pPr>
              <w:widowControl/>
              <w:jc w:val="center"/>
              <w:textAlignment w:val="center"/>
              <w:rPr>
                <w:rFonts w:ascii="宋体" w:hAnsi="宋体" w:cs="宋体"/>
                <w:color w:val="000000"/>
                <w:sz w:val="18"/>
                <w:szCs w:val="18"/>
              </w:rPr>
            </w:pPr>
            <w:r>
              <w:rPr>
                <w:rFonts w:ascii="宋体" w:hAnsi="宋体" w:cs="宋体"/>
                <w:color w:val="000000"/>
                <w:kern w:val="0"/>
                <w:sz w:val="18"/>
                <w:szCs w:val="18"/>
              </w:rPr>
              <w:t>3.15</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5A846">
            <w:pPr>
              <w:widowControl/>
              <w:jc w:val="center"/>
              <w:textAlignment w:val="center"/>
              <w:rPr>
                <w:rFonts w:ascii="宋体" w:hAnsi="宋体" w:cs="宋体"/>
                <w:color w:val="000000"/>
                <w:sz w:val="18"/>
                <w:szCs w:val="18"/>
              </w:rPr>
            </w:pPr>
            <w:r>
              <w:rPr>
                <w:rFonts w:ascii="宋体" w:hAnsi="宋体" w:cs="宋体"/>
                <w:color w:val="000000"/>
                <w:kern w:val="0"/>
                <w:sz w:val="18"/>
                <w:szCs w:val="18"/>
              </w:rPr>
              <w:t>3.15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BA43A">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505C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27E7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73A3D">
            <w:pPr>
              <w:rPr>
                <w:rFonts w:ascii="黑体" w:hAnsi="黑体" w:eastAsia="黑体" w:cs="黑体"/>
                <w:i/>
                <w:iCs/>
                <w:color w:val="000000"/>
                <w:sz w:val="18"/>
                <w:szCs w:val="18"/>
              </w:rPr>
            </w:pPr>
          </w:p>
        </w:tc>
      </w:tr>
      <w:tr w14:paraId="5B37C74A">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B735D">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3CF4A">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C054">
            <w:pPr>
              <w:widowControl/>
              <w:jc w:val="center"/>
              <w:textAlignment w:val="center"/>
              <w:rPr>
                <w:rFonts w:ascii="宋体" w:hAnsi="宋体" w:cs="宋体"/>
                <w:color w:val="000000"/>
                <w:sz w:val="18"/>
                <w:szCs w:val="18"/>
              </w:rPr>
            </w:pPr>
            <w:r>
              <w:rPr>
                <w:rFonts w:ascii="宋体" w:hAnsi="宋体" w:cs="宋体"/>
                <w:color w:val="000000"/>
                <w:kern w:val="0"/>
                <w:sz w:val="18"/>
                <w:szCs w:val="18"/>
              </w:rPr>
              <w:t>3.15</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57E82">
            <w:pPr>
              <w:widowControl/>
              <w:jc w:val="center"/>
              <w:textAlignment w:val="center"/>
              <w:rPr>
                <w:rFonts w:ascii="宋体" w:hAnsi="宋体" w:cs="宋体"/>
                <w:color w:val="000000"/>
                <w:sz w:val="18"/>
                <w:szCs w:val="18"/>
              </w:rPr>
            </w:pPr>
            <w:r>
              <w:rPr>
                <w:rFonts w:ascii="宋体" w:hAnsi="宋体" w:cs="宋体"/>
                <w:color w:val="000000"/>
                <w:kern w:val="0"/>
                <w:sz w:val="18"/>
                <w:szCs w:val="18"/>
              </w:rPr>
              <w:t>3.15</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8DDAB">
            <w:pPr>
              <w:widowControl/>
              <w:jc w:val="center"/>
              <w:textAlignment w:val="center"/>
              <w:rPr>
                <w:rFonts w:ascii="宋体" w:hAnsi="宋体" w:cs="宋体"/>
                <w:color w:val="000000"/>
                <w:sz w:val="18"/>
                <w:szCs w:val="18"/>
              </w:rPr>
            </w:pPr>
            <w:r>
              <w:rPr>
                <w:rFonts w:ascii="宋体" w:hAnsi="宋体" w:cs="宋体"/>
                <w:color w:val="000000"/>
                <w:kern w:val="0"/>
                <w:sz w:val="18"/>
                <w:szCs w:val="18"/>
              </w:rPr>
              <w:t>3.15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B0A58">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B67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F49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10013">
            <w:pPr>
              <w:rPr>
                <w:rFonts w:ascii="黑体" w:hAnsi="黑体" w:eastAsia="黑体" w:cs="黑体"/>
                <w:i/>
                <w:iCs/>
                <w:color w:val="000000"/>
                <w:sz w:val="18"/>
                <w:szCs w:val="18"/>
              </w:rPr>
            </w:pPr>
          </w:p>
        </w:tc>
      </w:tr>
      <w:tr w14:paraId="0B99DDA2">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FB881">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5916">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C2FE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735B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3154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FD4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ABC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9C9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CDEB2">
            <w:pPr>
              <w:rPr>
                <w:rFonts w:ascii="黑体" w:hAnsi="黑体" w:eastAsia="黑体" w:cs="黑体"/>
                <w:i/>
                <w:iCs/>
                <w:color w:val="000000"/>
                <w:sz w:val="18"/>
                <w:szCs w:val="18"/>
              </w:rPr>
            </w:pPr>
          </w:p>
        </w:tc>
      </w:tr>
      <w:tr w14:paraId="5C24AAF7">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57852">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1AE47">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CB35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34BA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BE87D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6E9B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6880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346F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51F3">
            <w:pPr>
              <w:rPr>
                <w:rFonts w:ascii="黑体" w:hAnsi="黑体" w:eastAsia="黑体" w:cs="黑体"/>
                <w:i/>
                <w:iCs/>
                <w:color w:val="000000"/>
                <w:sz w:val="18"/>
                <w:szCs w:val="18"/>
              </w:rPr>
            </w:pPr>
          </w:p>
        </w:tc>
      </w:tr>
      <w:tr w14:paraId="6CFB8898">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F9431">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992AD">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C4F70">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4018">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25274">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50848">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EC9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D15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88340">
            <w:pPr>
              <w:rPr>
                <w:rFonts w:ascii="黑体" w:hAnsi="黑体" w:eastAsia="黑体" w:cs="黑体"/>
                <w:i/>
                <w:iCs/>
                <w:color w:val="000000"/>
                <w:sz w:val="18"/>
                <w:szCs w:val="18"/>
              </w:rPr>
            </w:pPr>
          </w:p>
        </w:tc>
      </w:tr>
      <w:tr w14:paraId="63EA2B85">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E53E9">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89266">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3022">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51DB2">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2AF51">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74AB">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6EC4">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55214">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A38A8">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6DCBA">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7A8F8">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622D0014">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9F84F">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0BCC0">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FB26A">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6EDD">
            <w:pPr>
              <w:widowControl/>
              <w:jc w:val="center"/>
              <w:textAlignment w:val="center"/>
              <w:rPr>
                <w:rFonts w:ascii="宋体" w:hAnsi="宋体" w:cs="宋体"/>
                <w:color w:val="000000"/>
                <w:sz w:val="18"/>
                <w:szCs w:val="18"/>
              </w:rPr>
            </w:pPr>
            <w:r>
              <w:rPr>
                <w:rFonts w:ascii="宋体" w:hAnsi="宋体" w:cs="宋体"/>
                <w:color w:val="000000"/>
                <w:kern w:val="0"/>
                <w:sz w:val="18"/>
                <w:szCs w:val="18"/>
              </w:rPr>
              <w:t>代表人数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0628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CF840">
            <w:pPr>
              <w:widowControl/>
              <w:jc w:val="center"/>
              <w:textAlignment w:val="center"/>
              <w:rPr>
                <w:rFonts w:ascii="宋体" w:hAnsi="宋体" w:cs="宋体"/>
                <w:color w:val="000000"/>
                <w:sz w:val="18"/>
                <w:szCs w:val="18"/>
              </w:rPr>
            </w:pPr>
            <w:r>
              <w:rPr>
                <w:rFonts w:ascii="宋体" w:hAnsi="宋体" w:cs="宋体"/>
                <w:color w:val="000000"/>
                <w:kern w:val="0"/>
                <w:sz w:val="18"/>
                <w:szCs w:val="18"/>
              </w:rPr>
              <w:t>63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A5889">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F7EEE">
            <w:pPr>
              <w:widowControl/>
              <w:jc w:val="center"/>
              <w:textAlignment w:val="center"/>
              <w:rPr>
                <w:rFonts w:ascii="宋体" w:hAnsi="宋体" w:cs="宋体"/>
                <w:color w:val="000000"/>
                <w:sz w:val="18"/>
                <w:szCs w:val="18"/>
              </w:rPr>
            </w:pPr>
            <w:r>
              <w:rPr>
                <w:rFonts w:ascii="宋体" w:hAnsi="宋体" w:cs="宋体"/>
                <w:color w:val="000000"/>
                <w:kern w:val="0"/>
                <w:sz w:val="18"/>
                <w:szCs w:val="18"/>
              </w:rPr>
              <w:t>63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2446E">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AD8D">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010B">
            <w:pPr>
              <w:jc w:val="center"/>
              <w:rPr>
                <w:rFonts w:ascii="微软雅黑" w:hAnsi="微软雅黑" w:eastAsia="微软雅黑" w:cs="微软雅黑"/>
                <w:i/>
                <w:iCs/>
                <w:color w:val="000000"/>
                <w:sz w:val="16"/>
                <w:szCs w:val="16"/>
              </w:rPr>
            </w:pPr>
          </w:p>
        </w:tc>
      </w:tr>
      <w:tr w14:paraId="7F714B07">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D1462">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6FADE">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69AA2">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0888">
            <w:pPr>
              <w:widowControl/>
              <w:jc w:val="center"/>
              <w:textAlignment w:val="center"/>
              <w:rPr>
                <w:rFonts w:ascii="宋体" w:hAnsi="宋体" w:cs="宋体"/>
                <w:color w:val="000000"/>
                <w:sz w:val="18"/>
                <w:szCs w:val="18"/>
              </w:rPr>
            </w:pPr>
            <w:r>
              <w:rPr>
                <w:rFonts w:ascii="宋体" w:hAnsi="宋体" w:cs="宋体"/>
                <w:color w:val="000000"/>
                <w:kern w:val="0"/>
                <w:sz w:val="18"/>
                <w:szCs w:val="18"/>
              </w:rPr>
              <w:t>人大报刊征订数量</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FE43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70EF">
            <w:pPr>
              <w:widowControl/>
              <w:jc w:val="center"/>
              <w:textAlignment w:val="center"/>
              <w:rPr>
                <w:rFonts w:ascii="宋体" w:hAnsi="宋体" w:cs="宋体"/>
                <w:color w:val="000000"/>
                <w:sz w:val="18"/>
                <w:szCs w:val="18"/>
              </w:rPr>
            </w:pPr>
            <w:r>
              <w:rPr>
                <w:rFonts w:ascii="宋体" w:hAnsi="宋体" w:cs="宋体"/>
                <w:color w:val="000000"/>
                <w:kern w:val="0"/>
                <w:sz w:val="18"/>
                <w:szCs w:val="18"/>
              </w:rPr>
              <w:t>16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E5110">
            <w:pPr>
              <w:widowControl/>
              <w:jc w:val="center"/>
              <w:textAlignment w:val="center"/>
              <w:rPr>
                <w:rFonts w:ascii="宋体" w:hAnsi="宋体" w:cs="宋体"/>
                <w:color w:val="000000"/>
                <w:sz w:val="18"/>
                <w:szCs w:val="18"/>
              </w:rPr>
            </w:pPr>
            <w:r>
              <w:rPr>
                <w:rFonts w:ascii="宋体" w:hAnsi="宋体" w:cs="宋体"/>
                <w:color w:val="000000"/>
                <w:kern w:val="0"/>
                <w:sz w:val="18"/>
                <w:szCs w:val="18"/>
              </w:rPr>
              <w:t>份</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0103">
            <w:pPr>
              <w:widowControl/>
              <w:jc w:val="center"/>
              <w:textAlignment w:val="center"/>
              <w:rPr>
                <w:rFonts w:ascii="宋体" w:hAnsi="宋体" w:cs="宋体"/>
                <w:color w:val="000000"/>
                <w:sz w:val="18"/>
                <w:szCs w:val="18"/>
              </w:rPr>
            </w:pPr>
            <w:r>
              <w:rPr>
                <w:rFonts w:ascii="宋体" w:hAnsi="宋体" w:cs="宋体"/>
                <w:color w:val="000000"/>
                <w:kern w:val="0"/>
                <w:sz w:val="18"/>
                <w:szCs w:val="18"/>
              </w:rPr>
              <w:t>16</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FFD4D">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3573">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5392">
            <w:pPr>
              <w:jc w:val="center"/>
              <w:rPr>
                <w:rFonts w:ascii="微软雅黑" w:hAnsi="微软雅黑" w:eastAsia="微软雅黑" w:cs="微软雅黑"/>
                <w:i/>
                <w:iCs/>
                <w:color w:val="000000"/>
                <w:sz w:val="16"/>
                <w:szCs w:val="16"/>
              </w:rPr>
            </w:pPr>
          </w:p>
        </w:tc>
      </w:tr>
      <w:tr w14:paraId="7E6F4D10">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243C4">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1FA0C">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60E04">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DDC0C">
            <w:pPr>
              <w:widowControl/>
              <w:jc w:val="center"/>
              <w:textAlignment w:val="center"/>
              <w:rPr>
                <w:rFonts w:ascii="宋体" w:hAnsi="宋体" w:cs="宋体"/>
                <w:color w:val="000000"/>
                <w:sz w:val="18"/>
                <w:szCs w:val="18"/>
              </w:rPr>
            </w:pPr>
            <w:r>
              <w:rPr>
                <w:rFonts w:ascii="宋体" w:hAnsi="宋体" w:cs="宋体"/>
                <w:color w:val="000000"/>
                <w:kern w:val="0"/>
                <w:sz w:val="18"/>
                <w:szCs w:val="18"/>
              </w:rPr>
              <w:t>代表培训、学习、会议及开展人大接待日次数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BFD0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54B24">
            <w:pPr>
              <w:widowControl/>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FB09">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65BD0">
            <w:pPr>
              <w:widowControl/>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78120">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F824F">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ADFAD">
            <w:pPr>
              <w:jc w:val="center"/>
              <w:rPr>
                <w:rFonts w:ascii="微软雅黑" w:hAnsi="微软雅黑" w:eastAsia="微软雅黑" w:cs="微软雅黑"/>
                <w:i/>
                <w:iCs/>
                <w:color w:val="000000"/>
                <w:sz w:val="16"/>
                <w:szCs w:val="16"/>
              </w:rPr>
            </w:pPr>
          </w:p>
        </w:tc>
      </w:tr>
      <w:tr w14:paraId="6401F780">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C058C">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0C9FA">
            <w:pPr>
              <w:jc w:val="center"/>
              <w:rPr>
                <w:rFonts w:ascii="宋体" w:hAnsi="宋体" w:cs="宋体"/>
                <w:color w:val="000000"/>
                <w:sz w:val="18"/>
                <w:szCs w:val="18"/>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E6F41">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4BEFF">
            <w:pPr>
              <w:widowControl/>
              <w:jc w:val="center"/>
              <w:textAlignment w:val="center"/>
              <w:rPr>
                <w:rFonts w:ascii="宋体" w:hAnsi="宋体" w:cs="宋体"/>
                <w:color w:val="000000"/>
                <w:sz w:val="18"/>
                <w:szCs w:val="18"/>
              </w:rPr>
            </w:pPr>
            <w:r>
              <w:rPr>
                <w:rFonts w:ascii="宋体" w:hAnsi="宋体" w:cs="宋体"/>
                <w:color w:val="000000"/>
                <w:kern w:val="0"/>
                <w:sz w:val="18"/>
                <w:szCs w:val="18"/>
              </w:rPr>
              <w:t>代表走访好评率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E4ED4">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530F">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3319">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D8FB">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63AB">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6822">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B22E">
            <w:pPr>
              <w:jc w:val="center"/>
              <w:rPr>
                <w:rFonts w:ascii="微软雅黑" w:hAnsi="微软雅黑" w:eastAsia="微软雅黑" w:cs="微软雅黑"/>
                <w:i/>
                <w:iCs/>
                <w:color w:val="000000"/>
                <w:sz w:val="16"/>
                <w:szCs w:val="16"/>
              </w:rPr>
            </w:pPr>
          </w:p>
        </w:tc>
      </w:tr>
      <w:tr w14:paraId="2932D195">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C1393">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27107">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31445">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3113E">
            <w:pPr>
              <w:widowControl/>
              <w:jc w:val="center"/>
              <w:textAlignment w:val="center"/>
              <w:rPr>
                <w:rFonts w:ascii="宋体" w:hAnsi="宋体" w:cs="宋体"/>
                <w:color w:val="000000"/>
                <w:sz w:val="18"/>
                <w:szCs w:val="18"/>
              </w:rPr>
            </w:pPr>
            <w:r>
              <w:rPr>
                <w:rFonts w:ascii="宋体" w:hAnsi="宋体" w:cs="宋体"/>
                <w:color w:val="000000"/>
                <w:kern w:val="0"/>
                <w:sz w:val="18"/>
                <w:szCs w:val="18"/>
              </w:rPr>
              <w:t>人大培训学习合格率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6BB1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26F1B">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F919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FC759">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9590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A037">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EA0B">
            <w:pPr>
              <w:jc w:val="center"/>
              <w:rPr>
                <w:rFonts w:ascii="微软雅黑" w:hAnsi="微软雅黑" w:eastAsia="微软雅黑" w:cs="微软雅黑"/>
                <w:i/>
                <w:iCs/>
                <w:color w:val="000000"/>
                <w:sz w:val="16"/>
                <w:szCs w:val="16"/>
              </w:rPr>
            </w:pPr>
          </w:p>
        </w:tc>
      </w:tr>
      <w:tr w14:paraId="6584E5BA">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77F5A">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495C2">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7DD8C">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3E4E">
            <w:pPr>
              <w:widowControl/>
              <w:jc w:val="center"/>
              <w:textAlignment w:val="center"/>
              <w:rPr>
                <w:rFonts w:ascii="宋体" w:hAnsi="宋体" w:cs="宋体"/>
                <w:color w:val="000000"/>
                <w:sz w:val="18"/>
                <w:szCs w:val="18"/>
              </w:rPr>
            </w:pPr>
            <w:r>
              <w:rPr>
                <w:rFonts w:ascii="宋体" w:hAnsi="宋体" w:cs="宋体"/>
                <w:color w:val="000000"/>
                <w:kern w:val="0"/>
                <w:sz w:val="18"/>
                <w:szCs w:val="18"/>
              </w:rPr>
              <w:t>人大工作宣传好评率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ECBF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0D000">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63DA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936F">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B2956">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34662">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F468">
            <w:pPr>
              <w:jc w:val="center"/>
              <w:rPr>
                <w:rFonts w:ascii="微软雅黑" w:hAnsi="微软雅黑" w:eastAsia="微软雅黑" w:cs="微软雅黑"/>
                <w:i/>
                <w:iCs/>
                <w:color w:val="000000"/>
                <w:sz w:val="16"/>
                <w:szCs w:val="16"/>
              </w:rPr>
            </w:pPr>
          </w:p>
        </w:tc>
      </w:tr>
      <w:tr w14:paraId="2EBE4055">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921BA">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F132B">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8FEDB">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A829A">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完成时限</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AF02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3A5A">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957DE">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D00D6">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14E34">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3A7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96ECD">
            <w:pPr>
              <w:jc w:val="center"/>
              <w:rPr>
                <w:rFonts w:ascii="微软雅黑" w:hAnsi="微软雅黑" w:eastAsia="微软雅黑" w:cs="微软雅黑"/>
                <w:i/>
                <w:iCs/>
                <w:color w:val="000000"/>
                <w:sz w:val="16"/>
                <w:szCs w:val="16"/>
              </w:rPr>
            </w:pPr>
          </w:p>
        </w:tc>
      </w:tr>
      <w:tr w14:paraId="71E77607">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3C0B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6DAA5">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FD48">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3FE25">
            <w:pPr>
              <w:widowControl/>
              <w:jc w:val="center"/>
              <w:textAlignment w:val="center"/>
              <w:rPr>
                <w:rFonts w:ascii="宋体" w:hAnsi="宋体" w:cs="宋体"/>
                <w:color w:val="000000"/>
                <w:sz w:val="18"/>
                <w:szCs w:val="18"/>
              </w:rPr>
            </w:pPr>
            <w:r>
              <w:rPr>
                <w:rFonts w:ascii="宋体" w:hAnsi="宋体" w:cs="宋体"/>
                <w:color w:val="000000"/>
                <w:kern w:val="0"/>
                <w:sz w:val="18"/>
                <w:szCs w:val="18"/>
              </w:rPr>
              <w:t>提升代表履职能力</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59F86">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84FD">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DC1BB">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E8641">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401D">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A00C">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FC4E">
            <w:pPr>
              <w:jc w:val="center"/>
              <w:rPr>
                <w:rFonts w:ascii="微软雅黑" w:hAnsi="微软雅黑" w:eastAsia="微软雅黑" w:cs="微软雅黑"/>
                <w:i/>
                <w:iCs/>
                <w:color w:val="000000"/>
                <w:sz w:val="16"/>
                <w:szCs w:val="16"/>
              </w:rPr>
            </w:pPr>
          </w:p>
        </w:tc>
      </w:tr>
      <w:tr w14:paraId="262B9376">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67BE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6E5AF">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B27C">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0F33">
            <w:pPr>
              <w:widowControl/>
              <w:jc w:val="center"/>
              <w:textAlignment w:val="center"/>
              <w:rPr>
                <w:rFonts w:ascii="宋体" w:hAnsi="宋体" w:cs="宋体"/>
                <w:color w:val="000000"/>
                <w:sz w:val="18"/>
                <w:szCs w:val="18"/>
              </w:rPr>
            </w:pPr>
            <w:r>
              <w:rPr>
                <w:rFonts w:ascii="宋体" w:hAnsi="宋体" w:cs="宋体"/>
                <w:color w:val="000000"/>
                <w:kern w:val="0"/>
                <w:sz w:val="18"/>
                <w:szCs w:val="18"/>
              </w:rPr>
              <w:t>人大代表满意度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53FE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45B94">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C07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C064">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CC69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0769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302B5">
            <w:pPr>
              <w:jc w:val="center"/>
              <w:rPr>
                <w:rFonts w:ascii="微软雅黑" w:hAnsi="微软雅黑" w:eastAsia="微软雅黑" w:cs="微软雅黑"/>
                <w:i/>
                <w:iCs/>
                <w:color w:val="000000"/>
                <w:sz w:val="16"/>
                <w:szCs w:val="16"/>
              </w:rPr>
            </w:pPr>
          </w:p>
        </w:tc>
      </w:tr>
      <w:tr w14:paraId="040DA627">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C0F58">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7A96B">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DEEEE">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C5033">
            <w:pPr>
              <w:widowControl/>
              <w:jc w:val="center"/>
              <w:textAlignment w:val="center"/>
              <w:rPr>
                <w:rFonts w:ascii="宋体" w:hAnsi="宋体" w:cs="宋体"/>
                <w:color w:val="000000"/>
                <w:sz w:val="18"/>
                <w:szCs w:val="18"/>
              </w:rPr>
            </w:pPr>
            <w:r>
              <w:rPr>
                <w:rFonts w:ascii="宋体" w:hAnsi="宋体" w:cs="宋体"/>
                <w:color w:val="000000"/>
                <w:kern w:val="0"/>
                <w:sz w:val="18"/>
                <w:szCs w:val="18"/>
              </w:rPr>
              <w:t>区人大代表省外培训费3500元/次预算</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6B3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E972B">
            <w:pPr>
              <w:widowControl/>
              <w:jc w:val="center"/>
              <w:textAlignment w:val="center"/>
              <w:rPr>
                <w:rFonts w:ascii="宋体" w:hAnsi="宋体" w:cs="宋体"/>
                <w:color w:val="000000"/>
                <w:sz w:val="18"/>
                <w:szCs w:val="18"/>
              </w:rPr>
            </w:pPr>
            <w:r>
              <w:rPr>
                <w:rFonts w:ascii="宋体" w:hAnsi="宋体" w:cs="宋体"/>
                <w:color w:val="000000"/>
                <w:kern w:val="0"/>
                <w:sz w:val="18"/>
                <w:szCs w:val="18"/>
              </w:rPr>
              <w:t>0.35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B4066">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1B16">
            <w:pPr>
              <w:widowControl/>
              <w:jc w:val="center"/>
              <w:textAlignment w:val="center"/>
              <w:rPr>
                <w:rFonts w:ascii="宋体" w:hAnsi="宋体" w:cs="宋体"/>
                <w:color w:val="000000"/>
                <w:sz w:val="18"/>
                <w:szCs w:val="18"/>
              </w:rPr>
            </w:pPr>
            <w:r>
              <w:rPr>
                <w:rFonts w:ascii="宋体" w:hAnsi="宋体" w:cs="宋体"/>
                <w:color w:val="000000"/>
                <w:kern w:val="0"/>
                <w:sz w:val="18"/>
                <w:szCs w:val="18"/>
              </w:rPr>
              <w:t>0.35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1104">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8161">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A464C">
            <w:pPr>
              <w:jc w:val="center"/>
              <w:rPr>
                <w:rFonts w:ascii="微软雅黑" w:hAnsi="微软雅黑" w:eastAsia="微软雅黑" w:cs="微软雅黑"/>
                <w:i/>
                <w:iCs/>
                <w:color w:val="000000"/>
                <w:sz w:val="16"/>
                <w:szCs w:val="16"/>
              </w:rPr>
            </w:pPr>
          </w:p>
        </w:tc>
      </w:tr>
      <w:tr w14:paraId="0F094D33">
        <w:tblPrEx>
          <w:tblCellMar>
            <w:top w:w="0" w:type="dxa"/>
            <w:left w:w="108" w:type="dxa"/>
            <w:bottom w:w="0" w:type="dxa"/>
            <w:right w:w="108" w:type="dxa"/>
          </w:tblCellMar>
        </w:tblPrEx>
        <w:trPr>
          <w:trHeight w:val="904"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2149F">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92765">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CE8AE">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4A7A8">
            <w:pPr>
              <w:widowControl/>
              <w:jc w:val="center"/>
              <w:textAlignment w:val="center"/>
              <w:rPr>
                <w:rFonts w:ascii="宋体" w:hAnsi="宋体" w:cs="宋体"/>
                <w:color w:val="000000"/>
                <w:sz w:val="18"/>
                <w:szCs w:val="18"/>
              </w:rPr>
            </w:pPr>
            <w:r>
              <w:rPr>
                <w:rFonts w:ascii="宋体" w:hAnsi="宋体" w:cs="宋体"/>
                <w:color w:val="000000"/>
                <w:kern w:val="0"/>
                <w:sz w:val="18"/>
                <w:szCs w:val="18"/>
              </w:rPr>
              <w:t>代表走访、外出学习交流租车费按每台300元/天、用餐费按50元/人.餐预算活动费用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D163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C0845">
            <w:pPr>
              <w:widowControl/>
              <w:jc w:val="center"/>
              <w:textAlignment w:val="center"/>
              <w:rPr>
                <w:rFonts w:ascii="宋体" w:hAnsi="宋体" w:cs="宋体"/>
                <w:color w:val="000000"/>
                <w:sz w:val="18"/>
                <w:szCs w:val="18"/>
              </w:rPr>
            </w:pPr>
            <w:r>
              <w:rPr>
                <w:rFonts w:ascii="宋体" w:hAnsi="宋体" w:cs="宋体"/>
                <w:color w:val="000000"/>
                <w:kern w:val="0"/>
                <w:sz w:val="18"/>
                <w:szCs w:val="18"/>
              </w:rPr>
              <w:t>2.3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90BC3">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836F">
            <w:pPr>
              <w:widowControl/>
              <w:jc w:val="center"/>
              <w:textAlignment w:val="center"/>
              <w:rPr>
                <w:rFonts w:ascii="宋体" w:hAnsi="宋体" w:cs="宋体"/>
                <w:color w:val="000000"/>
                <w:sz w:val="18"/>
                <w:szCs w:val="18"/>
              </w:rPr>
            </w:pPr>
            <w:r>
              <w:rPr>
                <w:rFonts w:ascii="宋体" w:hAnsi="宋体" w:cs="宋体"/>
                <w:color w:val="000000"/>
                <w:kern w:val="0"/>
                <w:sz w:val="18"/>
                <w:szCs w:val="18"/>
              </w:rPr>
              <w:t>2.3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270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32D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ABA8E">
            <w:pPr>
              <w:jc w:val="center"/>
              <w:rPr>
                <w:rFonts w:ascii="微软雅黑" w:hAnsi="微软雅黑" w:eastAsia="微软雅黑" w:cs="微软雅黑"/>
                <w:i/>
                <w:iCs/>
                <w:color w:val="000000"/>
                <w:sz w:val="16"/>
                <w:szCs w:val="16"/>
              </w:rPr>
            </w:pPr>
          </w:p>
        </w:tc>
      </w:tr>
      <w:tr w14:paraId="79558706">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BFE98E">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36B3C">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03AEE">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32BDB">
            <w:pPr>
              <w:rPr>
                <w:rFonts w:ascii="宋体" w:hAnsi="宋体" w:cs="宋体"/>
                <w:color w:val="000000"/>
                <w:sz w:val="18"/>
                <w:szCs w:val="18"/>
              </w:rPr>
            </w:pPr>
          </w:p>
        </w:tc>
      </w:tr>
      <w:tr w14:paraId="1604B67E">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DFA20">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16A3DDE">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通过项目的实施，确保镇人大代表能够认真履行职责，充分发挥党和国家机关联系人民群众的桥梁和纽带的作用，人大代表满意程度得到提高，绩效自评得分为100分</w:t>
            </w:r>
          </w:p>
        </w:tc>
      </w:tr>
      <w:tr w14:paraId="5540EBEC">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F33D">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771F2E">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7F3613EC">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4F3B2">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DB28E4">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6E43DDD2">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5D79C9">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项目负责人：雷雨田</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2228A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5B26737E">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51673188">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0344EC9A">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00040802">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410355C7">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6F9C8121">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688A04A3">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58FB5EBE">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483A54DE">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50A7BCB1">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56423D7D">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2C3582FD">
            <w:pPr>
              <w:rPr>
                <w:rFonts w:ascii="宋体" w:hAnsi="宋体" w:cs="宋体"/>
                <w:color w:val="000000"/>
                <w:sz w:val="18"/>
                <w:szCs w:val="18"/>
              </w:rPr>
            </w:pPr>
          </w:p>
        </w:tc>
      </w:tr>
      <w:tr w14:paraId="4B62988A">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24913A">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00E377BB">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20233">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7F650A">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51090424T000011119249-乡镇武装部工作经费（含征兵工作经费）（长期）</w:t>
            </w:r>
          </w:p>
        </w:tc>
      </w:tr>
      <w:tr w14:paraId="6EAA4F2A">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40CC8">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4CD11A">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50A59E3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1B72D1">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7568C848">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79478">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4E4A1">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B818A9">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441532">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5BC3CF69">
        <w:tblPrEx>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B401C">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D7DFA">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59ACDA">
            <w:pPr>
              <w:widowControl/>
              <w:jc w:val="left"/>
              <w:textAlignment w:val="center"/>
              <w:rPr>
                <w:rFonts w:ascii="宋体" w:hAnsi="宋体" w:cs="宋体"/>
                <w:color w:val="000000"/>
                <w:sz w:val="18"/>
                <w:szCs w:val="18"/>
              </w:rPr>
            </w:pPr>
            <w:r>
              <w:rPr>
                <w:rFonts w:ascii="宋体" w:hAnsi="宋体" w:cs="宋体"/>
                <w:color w:val="000000"/>
                <w:kern w:val="0"/>
                <w:sz w:val="18"/>
                <w:szCs w:val="18"/>
              </w:rPr>
              <w:t>保障完成国防动员宣传教育、征兵、应急抢险等工作任务，响应上级命令，组织民兵预备役参加集训点验，完成上级交办的各项其他武装工作。</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7CBB78">
            <w:pPr>
              <w:widowControl/>
              <w:jc w:val="left"/>
              <w:textAlignment w:val="center"/>
              <w:rPr>
                <w:rFonts w:ascii="宋体" w:hAnsi="宋体" w:cs="宋体"/>
                <w:color w:val="000000"/>
                <w:sz w:val="18"/>
                <w:szCs w:val="18"/>
              </w:rPr>
            </w:pPr>
            <w:r>
              <w:rPr>
                <w:rFonts w:ascii="宋体" w:hAnsi="宋体" w:cs="宋体"/>
                <w:color w:val="000000"/>
                <w:kern w:val="0"/>
                <w:sz w:val="18"/>
                <w:szCs w:val="18"/>
              </w:rPr>
              <w:t>通过项目实施，积极动员、宣传，完成了当年征兵目标任务。通过</w:t>
            </w:r>
            <w:r>
              <w:rPr>
                <w:rFonts w:hint="eastAsia" w:ascii="宋体" w:hAnsi="宋体" w:cs="宋体"/>
                <w:color w:val="000000"/>
                <w:kern w:val="0"/>
                <w:sz w:val="18"/>
                <w:szCs w:val="18"/>
                <w:lang w:eastAsia="zh-CN"/>
              </w:rPr>
              <w:t>多种途径</w:t>
            </w:r>
            <w:r>
              <w:rPr>
                <w:rFonts w:ascii="宋体" w:hAnsi="宋体" w:cs="宋体"/>
                <w:color w:val="000000"/>
                <w:kern w:val="0"/>
                <w:sz w:val="18"/>
                <w:szCs w:val="18"/>
              </w:rPr>
              <w:t>对民兵的文化素质、身体素质进行了相关培训，圆满实现预期目标。</w:t>
            </w:r>
          </w:p>
        </w:tc>
      </w:tr>
      <w:tr w14:paraId="4A9C1334">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9EC20">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45ABB">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D8C7D4">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预算口径年初申报，旨在保障全镇国防动员宣传教育、征兵、应急抢险等工作任务，组织民兵预备役参加集训点验等事项产生的费用，由镇武装工作业务部门负责具体实施，镇财务室根据相关费用申报用款及进行支付。</w:t>
            </w:r>
          </w:p>
        </w:tc>
      </w:tr>
      <w:tr w14:paraId="16F4B259">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84927">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903C0">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9C32F">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D1DE7">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8D9161">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ADF25">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43949">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BE3F">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ED31A">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34CB2DBC">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186A6">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69058">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0748E">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C652">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4DAE2">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82929">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592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991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CBF40">
            <w:pPr>
              <w:rPr>
                <w:rFonts w:ascii="黑体" w:hAnsi="黑体" w:eastAsia="黑体" w:cs="黑体"/>
                <w:i/>
                <w:iCs/>
                <w:color w:val="000000"/>
                <w:sz w:val="18"/>
                <w:szCs w:val="18"/>
              </w:rPr>
            </w:pPr>
          </w:p>
        </w:tc>
      </w:tr>
      <w:tr w14:paraId="1294F602">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1EC80">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9DD0">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D1E04">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D6867">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DD112">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A408A">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FEF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554A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813C9">
            <w:pPr>
              <w:rPr>
                <w:rFonts w:ascii="黑体" w:hAnsi="黑体" w:eastAsia="黑体" w:cs="黑体"/>
                <w:i/>
                <w:iCs/>
                <w:color w:val="000000"/>
                <w:sz w:val="18"/>
                <w:szCs w:val="18"/>
              </w:rPr>
            </w:pPr>
          </w:p>
        </w:tc>
      </w:tr>
      <w:tr w14:paraId="635249D4">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9BB14">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C9750">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B95C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F07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BFBDA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4DD9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E741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C65F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AD72D">
            <w:pPr>
              <w:rPr>
                <w:rFonts w:ascii="黑体" w:hAnsi="黑体" w:eastAsia="黑体" w:cs="黑体"/>
                <w:i/>
                <w:iCs/>
                <w:color w:val="000000"/>
                <w:sz w:val="18"/>
                <w:szCs w:val="18"/>
              </w:rPr>
            </w:pPr>
          </w:p>
        </w:tc>
      </w:tr>
      <w:tr w14:paraId="67C2F347">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803D7">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36273">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F579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0B8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63C9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EDC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C636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868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C4244">
            <w:pPr>
              <w:rPr>
                <w:rFonts w:ascii="黑体" w:hAnsi="黑体" w:eastAsia="黑体" w:cs="黑体"/>
                <w:i/>
                <w:iCs/>
                <w:color w:val="000000"/>
                <w:sz w:val="18"/>
                <w:szCs w:val="18"/>
              </w:rPr>
            </w:pPr>
          </w:p>
        </w:tc>
      </w:tr>
      <w:tr w14:paraId="425D4CAC">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3726E">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72E2">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D3E94">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2E6F">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6C7D89">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653B7">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9D04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1BBB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47068">
            <w:pPr>
              <w:rPr>
                <w:rFonts w:ascii="黑体" w:hAnsi="黑体" w:eastAsia="黑体" w:cs="黑体"/>
                <w:i/>
                <w:iCs/>
                <w:color w:val="000000"/>
                <w:sz w:val="18"/>
                <w:szCs w:val="18"/>
              </w:rPr>
            </w:pPr>
          </w:p>
        </w:tc>
      </w:tr>
      <w:tr w14:paraId="49F74C56">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2DD1DA">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A344">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8136E">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398F7">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FA8E">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94C7E">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5E94">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9BC8">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30678">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9CA4A">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69708">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7AFBB125">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A3A48">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C6E7C">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1BD60">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EF70F">
            <w:pPr>
              <w:widowControl/>
              <w:jc w:val="center"/>
              <w:textAlignment w:val="center"/>
              <w:rPr>
                <w:rFonts w:ascii="宋体" w:hAnsi="宋体" w:cs="宋体"/>
                <w:color w:val="000000"/>
                <w:sz w:val="18"/>
                <w:szCs w:val="18"/>
              </w:rPr>
            </w:pPr>
            <w:r>
              <w:rPr>
                <w:rFonts w:ascii="宋体" w:hAnsi="宋体" w:cs="宋体"/>
                <w:color w:val="000000"/>
                <w:kern w:val="0"/>
                <w:sz w:val="18"/>
                <w:szCs w:val="18"/>
              </w:rPr>
              <w:t>输送部队合格兵源</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42C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D455F">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FFF0D">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3AF6">
            <w:pPr>
              <w:widowControl/>
              <w:jc w:val="center"/>
              <w:textAlignment w:val="center"/>
              <w:rPr>
                <w:rFonts w:ascii="宋体" w:hAnsi="宋体" w:cs="宋体"/>
                <w:color w:val="000000"/>
                <w:sz w:val="18"/>
                <w:szCs w:val="18"/>
              </w:rPr>
            </w:pPr>
            <w:r>
              <w:rPr>
                <w:rFonts w:ascii="宋体" w:hAnsi="宋体" w:cs="宋体"/>
                <w:color w:val="000000"/>
                <w:kern w:val="0"/>
                <w:sz w:val="18"/>
                <w:szCs w:val="18"/>
              </w:rPr>
              <w:t>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3B00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65A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8C241">
            <w:pPr>
              <w:jc w:val="center"/>
              <w:rPr>
                <w:rFonts w:ascii="微软雅黑" w:hAnsi="微软雅黑" w:eastAsia="微软雅黑" w:cs="微软雅黑"/>
                <w:i/>
                <w:iCs/>
                <w:color w:val="000000"/>
                <w:sz w:val="16"/>
                <w:szCs w:val="16"/>
              </w:rPr>
            </w:pPr>
          </w:p>
        </w:tc>
      </w:tr>
      <w:tr w14:paraId="6374B2F2">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80275">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64320">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56641">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CA9A5">
            <w:pPr>
              <w:widowControl/>
              <w:jc w:val="center"/>
              <w:textAlignment w:val="center"/>
              <w:rPr>
                <w:rFonts w:ascii="宋体" w:hAnsi="宋体" w:cs="宋体"/>
                <w:color w:val="000000"/>
                <w:sz w:val="18"/>
                <w:szCs w:val="18"/>
              </w:rPr>
            </w:pPr>
            <w:r>
              <w:rPr>
                <w:rFonts w:ascii="宋体" w:hAnsi="宋体" w:cs="宋体"/>
                <w:color w:val="000000"/>
                <w:kern w:val="0"/>
                <w:sz w:val="18"/>
                <w:szCs w:val="18"/>
              </w:rPr>
              <w:t>征兵宣传横幅制作量</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715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28E05">
            <w:pPr>
              <w:widowControl/>
              <w:jc w:val="center"/>
              <w:textAlignment w:val="center"/>
              <w:rPr>
                <w:rFonts w:ascii="宋体" w:hAnsi="宋体" w:cs="宋体"/>
                <w:color w:val="000000"/>
                <w:sz w:val="18"/>
                <w:szCs w:val="18"/>
              </w:rPr>
            </w:pPr>
            <w:r>
              <w:rPr>
                <w:rFonts w:ascii="宋体" w:hAnsi="宋体" w:cs="宋体"/>
                <w:color w:val="000000"/>
                <w:kern w:val="0"/>
                <w:sz w:val="18"/>
                <w:szCs w:val="18"/>
              </w:rPr>
              <w:t>36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7C5B">
            <w:pPr>
              <w:widowControl/>
              <w:jc w:val="center"/>
              <w:textAlignment w:val="center"/>
              <w:rPr>
                <w:rFonts w:ascii="宋体" w:hAnsi="宋体" w:cs="宋体"/>
                <w:color w:val="000000"/>
                <w:sz w:val="18"/>
                <w:szCs w:val="18"/>
              </w:rPr>
            </w:pPr>
            <w:r>
              <w:rPr>
                <w:rFonts w:ascii="宋体" w:hAnsi="宋体" w:cs="宋体"/>
                <w:color w:val="000000"/>
                <w:kern w:val="0"/>
                <w:sz w:val="18"/>
                <w:szCs w:val="18"/>
              </w:rPr>
              <w:t>幅</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DA80C">
            <w:pPr>
              <w:widowControl/>
              <w:jc w:val="center"/>
              <w:textAlignment w:val="center"/>
              <w:rPr>
                <w:rFonts w:ascii="宋体" w:hAnsi="宋体" w:cs="宋体"/>
                <w:color w:val="000000"/>
                <w:sz w:val="18"/>
                <w:szCs w:val="18"/>
              </w:rPr>
            </w:pPr>
            <w:r>
              <w:rPr>
                <w:rFonts w:ascii="宋体" w:hAnsi="宋体" w:cs="宋体"/>
                <w:color w:val="000000"/>
                <w:kern w:val="0"/>
                <w:sz w:val="18"/>
                <w:szCs w:val="18"/>
              </w:rPr>
              <w:t>36</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E4501">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2ED9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DE38">
            <w:pPr>
              <w:jc w:val="center"/>
              <w:rPr>
                <w:rFonts w:ascii="微软雅黑" w:hAnsi="微软雅黑" w:eastAsia="微软雅黑" w:cs="微软雅黑"/>
                <w:i/>
                <w:iCs/>
                <w:color w:val="000000"/>
                <w:sz w:val="16"/>
                <w:szCs w:val="16"/>
              </w:rPr>
            </w:pPr>
          </w:p>
        </w:tc>
      </w:tr>
      <w:tr w14:paraId="7BA4C283">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3B056">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60DED">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1670C">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E6505">
            <w:pPr>
              <w:widowControl/>
              <w:jc w:val="center"/>
              <w:textAlignment w:val="center"/>
              <w:rPr>
                <w:rFonts w:ascii="宋体" w:hAnsi="宋体" w:cs="宋体"/>
                <w:color w:val="000000"/>
                <w:sz w:val="18"/>
                <w:szCs w:val="18"/>
              </w:rPr>
            </w:pPr>
            <w:r>
              <w:rPr>
                <w:rFonts w:ascii="宋体" w:hAnsi="宋体" w:cs="宋体"/>
                <w:color w:val="000000"/>
                <w:kern w:val="0"/>
                <w:sz w:val="18"/>
                <w:szCs w:val="18"/>
              </w:rPr>
              <w:t>开展民兵集训、演练次数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BC2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D83EE">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1744D">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89D00">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E476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8E6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C319E">
            <w:pPr>
              <w:jc w:val="center"/>
              <w:rPr>
                <w:rFonts w:ascii="微软雅黑" w:hAnsi="微软雅黑" w:eastAsia="微软雅黑" w:cs="微软雅黑"/>
                <w:i/>
                <w:iCs/>
                <w:color w:val="000000"/>
                <w:sz w:val="16"/>
                <w:szCs w:val="16"/>
              </w:rPr>
            </w:pPr>
          </w:p>
        </w:tc>
      </w:tr>
      <w:tr w14:paraId="0B21461C">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0394D">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116D6">
            <w:pPr>
              <w:jc w:val="center"/>
              <w:rPr>
                <w:rFonts w:ascii="宋体" w:hAnsi="宋体" w:cs="宋体"/>
                <w:color w:val="000000"/>
                <w:sz w:val="18"/>
                <w:szCs w:val="18"/>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18212">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A7C8">
            <w:pPr>
              <w:widowControl/>
              <w:jc w:val="center"/>
              <w:textAlignment w:val="center"/>
              <w:rPr>
                <w:rFonts w:ascii="宋体" w:hAnsi="宋体" w:cs="宋体"/>
                <w:color w:val="000000"/>
                <w:sz w:val="18"/>
                <w:szCs w:val="18"/>
              </w:rPr>
            </w:pPr>
            <w:r>
              <w:rPr>
                <w:rFonts w:ascii="宋体" w:hAnsi="宋体" w:cs="宋体"/>
                <w:color w:val="000000"/>
                <w:kern w:val="0"/>
                <w:sz w:val="18"/>
                <w:szCs w:val="18"/>
              </w:rPr>
              <w:t>征兵宣传覆盖率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3892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D7C3B">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8A6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48074">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27586">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CEDFF">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96646">
            <w:pPr>
              <w:jc w:val="center"/>
              <w:rPr>
                <w:rFonts w:ascii="微软雅黑" w:hAnsi="微软雅黑" w:eastAsia="微软雅黑" w:cs="微软雅黑"/>
                <w:i/>
                <w:iCs/>
                <w:color w:val="000000"/>
                <w:sz w:val="16"/>
                <w:szCs w:val="16"/>
              </w:rPr>
            </w:pPr>
          </w:p>
        </w:tc>
      </w:tr>
      <w:tr w14:paraId="21A3390C">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A8985">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A273D">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1889C">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39E11">
            <w:pPr>
              <w:widowControl/>
              <w:jc w:val="center"/>
              <w:textAlignment w:val="center"/>
              <w:rPr>
                <w:rFonts w:ascii="宋体" w:hAnsi="宋体" w:cs="宋体"/>
                <w:color w:val="000000"/>
                <w:sz w:val="18"/>
                <w:szCs w:val="18"/>
              </w:rPr>
            </w:pPr>
            <w:r>
              <w:rPr>
                <w:rFonts w:ascii="宋体" w:hAnsi="宋体" w:cs="宋体"/>
                <w:color w:val="000000"/>
                <w:kern w:val="0"/>
                <w:sz w:val="18"/>
                <w:szCs w:val="18"/>
              </w:rPr>
              <w:t>民兵集训、演练效果</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39D6">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C622B">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0AFE1">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9850">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CAC2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411E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0F89B">
            <w:pPr>
              <w:jc w:val="center"/>
              <w:rPr>
                <w:rFonts w:ascii="微软雅黑" w:hAnsi="微软雅黑" w:eastAsia="微软雅黑" w:cs="微软雅黑"/>
                <w:i/>
                <w:iCs/>
                <w:color w:val="000000"/>
                <w:sz w:val="16"/>
                <w:szCs w:val="16"/>
              </w:rPr>
            </w:pPr>
          </w:p>
        </w:tc>
      </w:tr>
      <w:tr w14:paraId="37ADF5E7">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08D7F">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45003">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EED96">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BDB7">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完成时限</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E77A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B70D8">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660BD">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9C83">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E03E9">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53584">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0A7D2">
            <w:pPr>
              <w:jc w:val="center"/>
              <w:rPr>
                <w:rFonts w:ascii="微软雅黑" w:hAnsi="微软雅黑" w:eastAsia="微软雅黑" w:cs="微软雅黑"/>
                <w:i/>
                <w:iCs/>
                <w:color w:val="000000"/>
                <w:sz w:val="16"/>
                <w:szCs w:val="16"/>
              </w:rPr>
            </w:pPr>
          </w:p>
        </w:tc>
      </w:tr>
      <w:tr w14:paraId="54033421">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C9A33">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E3EE">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0B61E">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F3AE9">
            <w:pPr>
              <w:widowControl/>
              <w:jc w:val="center"/>
              <w:textAlignment w:val="center"/>
              <w:rPr>
                <w:rFonts w:ascii="宋体" w:hAnsi="宋体" w:cs="宋体"/>
                <w:color w:val="000000"/>
                <w:sz w:val="18"/>
                <w:szCs w:val="18"/>
              </w:rPr>
            </w:pPr>
            <w:r>
              <w:rPr>
                <w:rFonts w:ascii="宋体" w:hAnsi="宋体" w:cs="宋体"/>
                <w:color w:val="000000"/>
                <w:kern w:val="0"/>
                <w:sz w:val="18"/>
                <w:szCs w:val="18"/>
              </w:rPr>
              <w:t>通过广泛宣传，树立群众国防意识</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D4C3F">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9AA5F">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EE4E">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6D2C6">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44D89">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31418">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E15B2">
            <w:pPr>
              <w:jc w:val="center"/>
              <w:rPr>
                <w:rFonts w:ascii="微软雅黑" w:hAnsi="微软雅黑" w:eastAsia="微软雅黑" w:cs="微软雅黑"/>
                <w:i/>
                <w:iCs/>
                <w:color w:val="000000"/>
                <w:sz w:val="16"/>
                <w:szCs w:val="16"/>
              </w:rPr>
            </w:pPr>
          </w:p>
        </w:tc>
      </w:tr>
      <w:tr w14:paraId="7B2645BA">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67B97">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885DF">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DAE5D">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2CFD0">
            <w:pPr>
              <w:widowControl/>
              <w:jc w:val="center"/>
              <w:textAlignment w:val="center"/>
              <w:rPr>
                <w:rFonts w:ascii="宋体" w:hAnsi="宋体" w:cs="宋体"/>
                <w:color w:val="000000"/>
                <w:sz w:val="18"/>
                <w:szCs w:val="18"/>
              </w:rPr>
            </w:pPr>
            <w:r>
              <w:rPr>
                <w:rFonts w:ascii="宋体" w:hAnsi="宋体" w:cs="宋体"/>
                <w:color w:val="000000"/>
                <w:kern w:val="0"/>
                <w:sz w:val="18"/>
                <w:szCs w:val="18"/>
              </w:rPr>
              <w:t>参训民兵及定兵人员满意度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25A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F53F">
            <w:pPr>
              <w:widowControl/>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CCC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8BB1">
            <w:pPr>
              <w:widowControl/>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28BF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6BE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A3B52">
            <w:pPr>
              <w:jc w:val="center"/>
              <w:rPr>
                <w:rFonts w:ascii="微软雅黑" w:hAnsi="微软雅黑" w:eastAsia="微软雅黑" w:cs="微软雅黑"/>
                <w:i/>
                <w:iCs/>
                <w:color w:val="000000"/>
                <w:sz w:val="16"/>
                <w:szCs w:val="16"/>
              </w:rPr>
            </w:pPr>
          </w:p>
        </w:tc>
      </w:tr>
      <w:tr w14:paraId="22B09FA6">
        <w:tblPrEx>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6E09D">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9DB15">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78E2A">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82FF9">
            <w:pPr>
              <w:widowControl/>
              <w:jc w:val="center"/>
              <w:textAlignment w:val="center"/>
              <w:rPr>
                <w:rFonts w:ascii="宋体" w:hAnsi="宋体" w:cs="宋体"/>
                <w:color w:val="000000"/>
                <w:sz w:val="18"/>
                <w:szCs w:val="18"/>
              </w:rPr>
            </w:pPr>
            <w:r>
              <w:rPr>
                <w:rFonts w:ascii="宋体" w:hAnsi="宋体" w:cs="宋体"/>
                <w:color w:val="000000"/>
                <w:kern w:val="0"/>
                <w:sz w:val="18"/>
                <w:szCs w:val="18"/>
              </w:rPr>
              <w:t>民兵集训、演练每次组织15人，按每人80元/次补助</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3C12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E103B">
            <w:pPr>
              <w:widowControl/>
              <w:jc w:val="center"/>
              <w:textAlignment w:val="center"/>
              <w:rPr>
                <w:rFonts w:ascii="宋体" w:hAnsi="宋体" w:cs="宋体"/>
                <w:color w:val="000000"/>
                <w:sz w:val="18"/>
                <w:szCs w:val="18"/>
              </w:rPr>
            </w:pPr>
            <w:r>
              <w:rPr>
                <w:rFonts w:ascii="宋体" w:hAnsi="宋体" w:cs="宋体"/>
                <w:color w:val="000000"/>
                <w:kern w:val="0"/>
                <w:sz w:val="18"/>
                <w:szCs w:val="18"/>
              </w:rPr>
              <w:t>0.5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1BC4">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6CA6">
            <w:pPr>
              <w:widowControl/>
              <w:jc w:val="center"/>
              <w:textAlignment w:val="center"/>
              <w:rPr>
                <w:rFonts w:ascii="宋体" w:hAnsi="宋体" w:cs="宋体"/>
                <w:color w:val="000000"/>
                <w:sz w:val="18"/>
                <w:szCs w:val="18"/>
              </w:rPr>
            </w:pPr>
            <w:r>
              <w:rPr>
                <w:rFonts w:ascii="宋体" w:hAnsi="宋体" w:cs="宋体"/>
                <w:color w:val="000000"/>
                <w:kern w:val="0"/>
                <w:sz w:val="18"/>
                <w:szCs w:val="18"/>
              </w:rPr>
              <w:t>0.5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BB7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11F6">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33D8">
            <w:pPr>
              <w:jc w:val="center"/>
              <w:rPr>
                <w:rFonts w:ascii="微软雅黑" w:hAnsi="微软雅黑" w:eastAsia="微软雅黑" w:cs="微软雅黑"/>
                <w:i/>
                <w:iCs/>
                <w:color w:val="000000"/>
                <w:sz w:val="16"/>
                <w:szCs w:val="16"/>
              </w:rPr>
            </w:pPr>
          </w:p>
        </w:tc>
      </w:tr>
      <w:tr w14:paraId="71FA839C">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8C8CF">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6B58F">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C5844">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4B22">
            <w:pPr>
              <w:widowControl/>
              <w:jc w:val="center"/>
              <w:textAlignment w:val="center"/>
              <w:rPr>
                <w:rFonts w:ascii="宋体" w:hAnsi="宋体" w:cs="宋体"/>
                <w:color w:val="000000"/>
                <w:sz w:val="18"/>
                <w:szCs w:val="18"/>
              </w:rPr>
            </w:pPr>
            <w:r>
              <w:rPr>
                <w:rFonts w:ascii="宋体" w:hAnsi="宋体" w:cs="宋体"/>
                <w:color w:val="000000"/>
                <w:kern w:val="0"/>
                <w:sz w:val="18"/>
                <w:szCs w:val="18"/>
              </w:rPr>
              <w:t>征兵宣传租车费及广告费</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CBCA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D125E">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FE40">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E991">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41968">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BEC9">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0A558">
            <w:pPr>
              <w:jc w:val="center"/>
              <w:rPr>
                <w:rFonts w:ascii="微软雅黑" w:hAnsi="微软雅黑" w:eastAsia="微软雅黑" w:cs="微软雅黑"/>
                <w:i/>
                <w:iCs/>
                <w:color w:val="000000"/>
                <w:sz w:val="16"/>
                <w:szCs w:val="16"/>
              </w:rPr>
            </w:pPr>
          </w:p>
        </w:tc>
      </w:tr>
      <w:tr w14:paraId="54101A26">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4D1F98">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05F2">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4AD23">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827F7">
            <w:pPr>
              <w:rPr>
                <w:rFonts w:ascii="宋体" w:hAnsi="宋体" w:cs="宋体"/>
                <w:color w:val="000000"/>
                <w:sz w:val="18"/>
                <w:szCs w:val="18"/>
              </w:rPr>
            </w:pPr>
          </w:p>
        </w:tc>
      </w:tr>
      <w:tr w14:paraId="4128CED2">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F9C8">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5A12031">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通过项目实施，积极动员、宣传，完成了当年征兵目标任务；通过</w:t>
            </w:r>
            <w:r>
              <w:rPr>
                <w:rFonts w:hint="eastAsia" w:ascii="微软雅黑" w:hAnsi="微软雅黑" w:eastAsia="微软雅黑" w:cs="微软雅黑"/>
                <w:color w:val="000000"/>
                <w:kern w:val="0"/>
                <w:sz w:val="16"/>
                <w:szCs w:val="16"/>
                <w:lang w:eastAsia="zh-CN"/>
              </w:rPr>
              <w:t>多种途径</w:t>
            </w:r>
            <w:r>
              <w:rPr>
                <w:rFonts w:hint="eastAsia" w:ascii="微软雅黑" w:hAnsi="微软雅黑" w:eastAsia="微软雅黑" w:cs="微软雅黑"/>
                <w:color w:val="000000"/>
                <w:kern w:val="0"/>
                <w:sz w:val="16"/>
                <w:szCs w:val="16"/>
              </w:rPr>
              <w:t>对民兵的文化素质、身体素质进行了相关培训，圆满实现预期目标，绩效自评得分为100分。</w:t>
            </w:r>
          </w:p>
        </w:tc>
      </w:tr>
      <w:tr w14:paraId="10244CE0">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E251">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87E5B4">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5D661D33">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71BC6">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AD5EBE">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149D7C59">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8D919">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项目负责人：陈玲敏</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A5410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3B123A45">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165F3664">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12795F9B">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2E668A7F">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2122D989">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0583F873">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1A0CC611">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00925538">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709CDF87">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4D799EC6">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0B84957F">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3894C850">
            <w:pPr>
              <w:rPr>
                <w:rFonts w:ascii="宋体" w:hAnsi="宋体" w:cs="宋体"/>
                <w:color w:val="000000"/>
                <w:sz w:val="18"/>
                <w:szCs w:val="18"/>
              </w:rPr>
            </w:pPr>
          </w:p>
        </w:tc>
      </w:tr>
      <w:tr w14:paraId="0EBA9735">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662F58">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3966957D">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D4322">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4B4A26">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51090424T000011119257-政协委员视察经费（长期）</w:t>
            </w:r>
          </w:p>
        </w:tc>
      </w:tr>
      <w:tr w14:paraId="1DBB71B8">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97297">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6798D8">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261A6BFD">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C88D56">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48D26260">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81450">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B4DC1">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9B2052">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06FF58">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2FCCB794">
        <w:tblPrEx>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9AD60">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3BF46">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BC45F0">
            <w:pPr>
              <w:widowControl/>
              <w:jc w:val="left"/>
              <w:textAlignment w:val="center"/>
              <w:rPr>
                <w:rFonts w:ascii="宋体" w:hAnsi="宋体" w:cs="宋体"/>
                <w:color w:val="000000"/>
                <w:sz w:val="18"/>
                <w:szCs w:val="18"/>
              </w:rPr>
            </w:pPr>
            <w:r>
              <w:rPr>
                <w:rFonts w:ascii="宋体" w:hAnsi="宋体" w:cs="宋体"/>
                <w:color w:val="000000"/>
                <w:kern w:val="0"/>
                <w:sz w:val="18"/>
                <w:szCs w:val="18"/>
              </w:rPr>
              <w:t>为人民提供法治宣传、听取命意，充分发挥代表委员密切联系群众、服务群众的作用。</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7496B8">
            <w:pPr>
              <w:widowControl/>
              <w:jc w:val="left"/>
              <w:textAlignment w:val="center"/>
              <w:rPr>
                <w:rFonts w:ascii="宋体" w:hAnsi="宋体" w:cs="宋体"/>
                <w:color w:val="000000"/>
                <w:sz w:val="18"/>
                <w:szCs w:val="18"/>
              </w:rPr>
            </w:pPr>
            <w:r>
              <w:rPr>
                <w:rFonts w:ascii="宋体" w:hAnsi="宋体" w:cs="宋体"/>
                <w:color w:val="000000"/>
                <w:kern w:val="0"/>
                <w:sz w:val="18"/>
                <w:szCs w:val="18"/>
              </w:rPr>
              <w:t>通过项目的实施，政协委员参于政务、抓好事务、做好服务，发挥调协四方的枢纽作用，履行政治协商、民主监督、参政议政职能，促进我镇经济和社会事业全面发展。</w:t>
            </w:r>
          </w:p>
        </w:tc>
      </w:tr>
      <w:tr w14:paraId="214B8385">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98AE3">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16B8">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8D2E94">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项目根据预算口径年初申报，旨在保障全镇片区政协委员参政议政等履职事项产生的各项费用，项目由镇政协片区委员负责实施，镇财务室根据相关费用申报用款及进行支付。</w:t>
            </w:r>
          </w:p>
        </w:tc>
      </w:tr>
      <w:tr w14:paraId="5CEDADD9">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2D74F">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C0325">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B783">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CC64">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AC7647">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20087">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5E79D">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A2F25">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53CB2">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472528B5">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4F98">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D2F56">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42FED">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6F33A">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9DC7D4">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1B59">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D6D1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553B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004BF">
            <w:pPr>
              <w:rPr>
                <w:rFonts w:ascii="黑体" w:hAnsi="黑体" w:eastAsia="黑体" w:cs="黑体"/>
                <w:i/>
                <w:iCs/>
                <w:color w:val="000000"/>
                <w:sz w:val="18"/>
                <w:szCs w:val="18"/>
              </w:rPr>
            </w:pPr>
          </w:p>
        </w:tc>
      </w:tr>
      <w:tr w14:paraId="74B40CB1">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2884E">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2047D">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7E350">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27531">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84FAD">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4C5F">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BA3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CFB7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A13C6">
            <w:pPr>
              <w:rPr>
                <w:rFonts w:ascii="黑体" w:hAnsi="黑体" w:eastAsia="黑体" w:cs="黑体"/>
                <w:i/>
                <w:iCs/>
                <w:color w:val="000000"/>
                <w:sz w:val="18"/>
                <w:szCs w:val="18"/>
              </w:rPr>
            </w:pPr>
          </w:p>
        </w:tc>
      </w:tr>
      <w:tr w14:paraId="50D5A190">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57AF9">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730A">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A85C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4E12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9ACFE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0FA9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935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BAB0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A4AC8">
            <w:pPr>
              <w:rPr>
                <w:rFonts w:ascii="黑体" w:hAnsi="黑体" w:eastAsia="黑体" w:cs="黑体"/>
                <w:i/>
                <w:iCs/>
                <w:color w:val="000000"/>
                <w:sz w:val="18"/>
                <w:szCs w:val="18"/>
              </w:rPr>
            </w:pPr>
          </w:p>
        </w:tc>
      </w:tr>
      <w:tr w14:paraId="3D4F54C0">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424E1">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DE0A3">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74B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C087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C71E3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1DDE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B8C3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D88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65F5D">
            <w:pPr>
              <w:rPr>
                <w:rFonts w:ascii="黑体" w:hAnsi="黑体" w:eastAsia="黑体" w:cs="黑体"/>
                <w:i/>
                <w:iCs/>
                <w:color w:val="000000"/>
                <w:sz w:val="18"/>
                <w:szCs w:val="18"/>
              </w:rPr>
            </w:pPr>
          </w:p>
        </w:tc>
      </w:tr>
      <w:tr w14:paraId="7461CEF7">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4DBE">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6A535">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9099F">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7268">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36106">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A407">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61F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6AC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A868C">
            <w:pPr>
              <w:rPr>
                <w:rFonts w:ascii="黑体" w:hAnsi="黑体" w:eastAsia="黑体" w:cs="黑体"/>
                <w:i/>
                <w:iCs/>
                <w:color w:val="000000"/>
                <w:sz w:val="18"/>
                <w:szCs w:val="18"/>
              </w:rPr>
            </w:pPr>
          </w:p>
        </w:tc>
      </w:tr>
      <w:tr w14:paraId="79F9B1CF">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43F53">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E765">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48891">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6FDA3">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E15B">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E316">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81F2">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286D7">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A9B3D">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03F1">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D98FE">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50011635">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2FF69">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9B7DF">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772E8">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ED4A4">
            <w:pPr>
              <w:widowControl/>
              <w:jc w:val="center"/>
              <w:textAlignment w:val="center"/>
              <w:rPr>
                <w:rFonts w:ascii="宋体" w:hAnsi="宋体" w:cs="宋体"/>
                <w:color w:val="000000"/>
                <w:sz w:val="18"/>
                <w:szCs w:val="18"/>
              </w:rPr>
            </w:pPr>
            <w:r>
              <w:rPr>
                <w:rFonts w:ascii="宋体" w:hAnsi="宋体" w:cs="宋体"/>
                <w:color w:val="000000"/>
                <w:kern w:val="0"/>
                <w:sz w:val="18"/>
                <w:szCs w:val="18"/>
              </w:rPr>
              <w:t>开展提案工作</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639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EC595">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2E0B">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FA070">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0739">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413C0">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3E6F">
            <w:pPr>
              <w:jc w:val="center"/>
              <w:rPr>
                <w:rFonts w:ascii="微软雅黑" w:hAnsi="微软雅黑" w:eastAsia="微软雅黑" w:cs="微软雅黑"/>
                <w:i/>
                <w:iCs/>
                <w:color w:val="000000"/>
                <w:sz w:val="16"/>
                <w:szCs w:val="16"/>
              </w:rPr>
            </w:pPr>
          </w:p>
        </w:tc>
      </w:tr>
      <w:tr w14:paraId="5322BE72">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00C4E">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1EF50">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E8EF8">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75E7A">
            <w:pPr>
              <w:widowControl/>
              <w:jc w:val="center"/>
              <w:textAlignment w:val="center"/>
              <w:rPr>
                <w:rFonts w:ascii="宋体" w:hAnsi="宋体" w:cs="宋体"/>
                <w:color w:val="000000"/>
                <w:sz w:val="18"/>
                <w:szCs w:val="18"/>
              </w:rPr>
            </w:pPr>
            <w:r>
              <w:rPr>
                <w:rFonts w:ascii="宋体" w:hAnsi="宋体" w:cs="宋体"/>
                <w:color w:val="000000"/>
                <w:kern w:val="0"/>
                <w:sz w:val="18"/>
                <w:szCs w:val="18"/>
              </w:rPr>
              <w:t>开展政协委员培训、视察等委员履职活动次数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5C2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18D23">
            <w:pPr>
              <w:widowControl/>
              <w:jc w:val="center"/>
              <w:textAlignment w:val="center"/>
              <w:rPr>
                <w:rFonts w:ascii="宋体" w:hAnsi="宋体" w:cs="宋体"/>
                <w:color w:val="000000"/>
                <w:sz w:val="18"/>
                <w:szCs w:val="18"/>
              </w:rPr>
            </w:pPr>
            <w:r>
              <w:rPr>
                <w:rFonts w:ascii="宋体" w:hAnsi="宋体" w:cs="宋体"/>
                <w:color w:val="000000"/>
                <w:kern w:val="0"/>
                <w:sz w:val="18"/>
                <w:szCs w:val="18"/>
              </w:rPr>
              <w:t>210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A6E3">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F8C8D">
            <w:pPr>
              <w:widowControl/>
              <w:jc w:val="center"/>
              <w:textAlignment w:val="center"/>
              <w:rPr>
                <w:rFonts w:ascii="宋体" w:hAnsi="宋体" w:cs="宋体"/>
                <w:color w:val="000000"/>
                <w:sz w:val="18"/>
                <w:szCs w:val="18"/>
              </w:rPr>
            </w:pPr>
            <w:r>
              <w:rPr>
                <w:rFonts w:ascii="宋体" w:hAnsi="宋体" w:cs="宋体"/>
                <w:color w:val="000000"/>
                <w:kern w:val="0"/>
                <w:sz w:val="18"/>
                <w:szCs w:val="18"/>
              </w:rPr>
              <w:t>210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A06C">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0752">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96ED">
            <w:pPr>
              <w:jc w:val="center"/>
              <w:rPr>
                <w:rFonts w:ascii="微软雅黑" w:hAnsi="微软雅黑" w:eastAsia="微软雅黑" w:cs="微软雅黑"/>
                <w:i/>
                <w:iCs/>
                <w:color w:val="000000"/>
                <w:sz w:val="16"/>
                <w:szCs w:val="16"/>
              </w:rPr>
            </w:pPr>
          </w:p>
        </w:tc>
      </w:tr>
      <w:tr w14:paraId="6AE6F2E1">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94E5C">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DD85A">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9E519">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5DE2">
            <w:pPr>
              <w:widowControl/>
              <w:jc w:val="center"/>
              <w:textAlignment w:val="center"/>
              <w:rPr>
                <w:rFonts w:ascii="宋体" w:hAnsi="宋体" w:cs="宋体"/>
                <w:color w:val="000000"/>
                <w:sz w:val="18"/>
                <w:szCs w:val="18"/>
              </w:rPr>
            </w:pPr>
            <w:r>
              <w:rPr>
                <w:rFonts w:ascii="宋体" w:hAnsi="宋体" w:cs="宋体"/>
                <w:color w:val="000000"/>
                <w:kern w:val="0"/>
                <w:sz w:val="18"/>
                <w:szCs w:val="18"/>
              </w:rPr>
              <w:t>经费保障政协委员人数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516E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390F3">
            <w:pPr>
              <w:widowControl/>
              <w:jc w:val="center"/>
              <w:textAlignment w:val="center"/>
              <w:rPr>
                <w:rFonts w:ascii="宋体" w:hAnsi="宋体" w:cs="宋体"/>
                <w:color w:val="000000"/>
                <w:sz w:val="18"/>
                <w:szCs w:val="18"/>
              </w:rPr>
            </w:pPr>
            <w:r>
              <w:rPr>
                <w:rFonts w:ascii="宋体" w:hAnsi="宋体" w:cs="宋体"/>
                <w:color w:val="000000"/>
                <w:kern w:val="0"/>
                <w:sz w:val="18"/>
                <w:szCs w:val="18"/>
              </w:rPr>
              <w:t>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C848B">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8A4BC">
            <w:pPr>
              <w:widowControl/>
              <w:jc w:val="center"/>
              <w:textAlignment w:val="center"/>
              <w:rPr>
                <w:rFonts w:ascii="宋体" w:hAnsi="宋体" w:cs="宋体"/>
                <w:color w:val="000000"/>
                <w:sz w:val="18"/>
                <w:szCs w:val="18"/>
              </w:rPr>
            </w:pPr>
            <w:r>
              <w:rPr>
                <w:rFonts w:ascii="宋体" w:hAnsi="宋体" w:cs="宋体"/>
                <w:color w:val="000000"/>
                <w:kern w:val="0"/>
                <w:sz w:val="18"/>
                <w:szCs w:val="18"/>
              </w:rPr>
              <w:t>6</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51F0">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5AFC">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A6C2B">
            <w:pPr>
              <w:jc w:val="center"/>
              <w:rPr>
                <w:rFonts w:ascii="微软雅黑" w:hAnsi="微软雅黑" w:eastAsia="微软雅黑" w:cs="微软雅黑"/>
                <w:i/>
                <w:iCs/>
                <w:color w:val="000000"/>
                <w:sz w:val="16"/>
                <w:szCs w:val="16"/>
              </w:rPr>
            </w:pPr>
          </w:p>
        </w:tc>
      </w:tr>
      <w:tr w14:paraId="19036C2B">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09FD4">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E866E">
            <w:pPr>
              <w:jc w:val="center"/>
              <w:rPr>
                <w:rFonts w:ascii="宋体" w:hAnsi="宋体" w:cs="宋体"/>
                <w:color w:val="000000"/>
                <w:sz w:val="18"/>
                <w:szCs w:val="18"/>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E91A2">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8C9E8">
            <w:pPr>
              <w:widowControl/>
              <w:jc w:val="center"/>
              <w:textAlignment w:val="center"/>
              <w:rPr>
                <w:rFonts w:ascii="宋体" w:hAnsi="宋体" w:cs="宋体"/>
                <w:color w:val="000000"/>
                <w:sz w:val="18"/>
                <w:szCs w:val="18"/>
              </w:rPr>
            </w:pPr>
            <w:r>
              <w:rPr>
                <w:rFonts w:ascii="宋体" w:hAnsi="宋体" w:cs="宋体"/>
                <w:color w:val="000000"/>
                <w:kern w:val="0"/>
                <w:sz w:val="18"/>
                <w:szCs w:val="18"/>
              </w:rPr>
              <w:t>委员活动参与率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8A58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22F6">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0602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ED44">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98B6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DD69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63CE">
            <w:pPr>
              <w:jc w:val="center"/>
              <w:rPr>
                <w:rFonts w:ascii="微软雅黑" w:hAnsi="微软雅黑" w:eastAsia="微软雅黑" w:cs="微软雅黑"/>
                <w:i/>
                <w:iCs/>
                <w:color w:val="000000"/>
                <w:sz w:val="16"/>
                <w:szCs w:val="16"/>
              </w:rPr>
            </w:pPr>
          </w:p>
        </w:tc>
      </w:tr>
      <w:tr w14:paraId="4D8995A0">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8889E">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E5342">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2F50D">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FAE60">
            <w:pPr>
              <w:widowControl/>
              <w:jc w:val="center"/>
              <w:textAlignment w:val="center"/>
              <w:rPr>
                <w:rFonts w:ascii="宋体" w:hAnsi="宋体" w:cs="宋体"/>
                <w:color w:val="000000"/>
                <w:sz w:val="18"/>
                <w:szCs w:val="18"/>
              </w:rPr>
            </w:pPr>
            <w:r>
              <w:rPr>
                <w:rFonts w:ascii="宋体" w:hAnsi="宋体" w:cs="宋体"/>
                <w:color w:val="000000"/>
                <w:kern w:val="0"/>
                <w:sz w:val="18"/>
                <w:szCs w:val="18"/>
              </w:rPr>
              <w:t>委员提案通过率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E87D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3C26">
            <w:pPr>
              <w:widowControl/>
              <w:jc w:val="center"/>
              <w:textAlignment w:val="center"/>
              <w:rPr>
                <w:rFonts w:ascii="宋体" w:hAnsi="宋体" w:cs="宋体"/>
                <w:color w:val="000000"/>
                <w:sz w:val="18"/>
                <w:szCs w:val="18"/>
              </w:rPr>
            </w:pPr>
            <w:r>
              <w:rPr>
                <w:rFonts w:ascii="宋体" w:hAnsi="宋体" w:cs="宋体"/>
                <w:color w:val="000000"/>
                <w:kern w:val="0"/>
                <w:sz w:val="18"/>
                <w:szCs w:val="18"/>
              </w:rPr>
              <w:t>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225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EF7E">
            <w:pPr>
              <w:widowControl/>
              <w:jc w:val="center"/>
              <w:textAlignment w:val="center"/>
              <w:rPr>
                <w:rFonts w:ascii="宋体" w:hAnsi="宋体" w:cs="宋体"/>
                <w:color w:val="000000"/>
                <w:sz w:val="18"/>
                <w:szCs w:val="18"/>
              </w:rPr>
            </w:pPr>
            <w:r>
              <w:rPr>
                <w:rFonts w:ascii="宋体" w:hAnsi="宋体" w:cs="宋体"/>
                <w:color w:val="000000"/>
                <w:kern w:val="0"/>
                <w:sz w:val="18"/>
                <w:szCs w:val="18"/>
              </w:rPr>
              <w:t>70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F58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58A6">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C81A7">
            <w:pPr>
              <w:jc w:val="center"/>
              <w:rPr>
                <w:rFonts w:ascii="微软雅黑" w:hAnsi="微软雅黑" w:eastAsia="微软雅黑" w:cs="微软雅黑"/>
                <w:i/>
                <w:iCs/>
                <w:color w:val="000000"/>
                <w:sz w:val="16"/>
                <w:szCs w:val="16"/>
              </w:rPr>
            </w:pPr>
          </w:p>
        </w:tc>
      </w:tr>
      <w:tr w14:paraId="1D97CC63">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751E9">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2355A">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B801F">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0936">
            <w:pPr>
              <w:widowControl/>
              <w:jc w:val="center"/>
              <w:textAlignment w:val="center"/>
              <w:rPr>
                <w:rFonts w:ascii="宋体" w:hAnsi="宋体" w:cs="宋体"/>
                <w:color w:val="000000"/>
                <w:sz w:val="18"/>
                <w:szCs w:val="18"/>
              </w:rPr>
            </w:pPr>
            <w:r>
              <w:rPr>
                <w:rFonts w:ascii="宋体" w:hAnsi="宋体" w:cs="宋体"/>
                <w:color w:val="000000"/>
                <w:kern w:val="0"/>
                <w:sz w:val="18"/>
                <w:szCs w:val="18"/>
              </w:rPr>
              <w:t>经费保障率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EAB2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FD16E">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8FB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360CD">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98319">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04ED6">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DDED9">
            <w:pPr>
              <w:jc w:val="center"/>
              <w:rPr>
                <w:rFonts w:ascii="微软雅黑" w:hAnsi="微软雅黑" w:eastAsia="微软雅黑" w:cs="微软雅黑"/>
                <w:i/>
                <w:iCs/>
                <w:color w:val="000000"/>
                <w:sz w:val="16"/>
                <w:szCs w:val="16"/>
              </w:rPr>
            </w:pPr>
          </w:p>
        </w:tc>
      </w:tr>
      <w:tr w14:paraId="704EA1A8">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CCA2A">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DB69D">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7D5B">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D002D">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完成时限</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71AD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27C29">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34D73">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DEF1">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2A703">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3DF4">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840AB">
            <w:pPr>
              <w:jc w:val="center"/>
              <w:rPr>
                <w:rFonts w:ascii="微软雅黑" w:hAnsi="微软雅黑" w:eastAsia="微软雅黑" w:cs="微软雅黑"/>
                <w:i/>
                <w:iCs/>
                <w:color w:val="000000"/>
                <w:sz w:val="16"/>
                <w:szCs w:val="16"/>
              </w:rPr>
            </w:pPr>
          </w:p>
        </w:tc>
      </w:tr>
      <w:tr w14:paraId="3049263D">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CFFED">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3B2E3">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AB1E7">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C75B8">
            <w:pPr>
              <w:widowControl/>
              <w:jc w:val="center"/>
              <w:textAlignment w:val="center"/>
              <w:rPr>
                <w:rFonts w:ascii="宋体" w:hAnsi="宋体" w:cs="宋体"/>
                <w:color w:val="000000"/>
                <w:sz w:val="18"/>
                <w:szCs w:val="18"/>
              </w:rPr>
            </w:pPr>
            <w:r>
              <w:rPr>
                <w:rFonts w:ascii="宋体" w:hAnsi="宋体" w:cs="宋体"/>
                <w:color w:val="000000"/>
                <w:kern w:val="0"/>
                <w:sz w:val="18"/>
                <w:szCs w:val="18"/>
              </w:rPr>
              <w:t>提高政协委员履职力</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F3773">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AC6D5">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E5480">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8AA1F">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41E97">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74CC">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B4D9">
            <w:pPr>
              <w:jc w:val="center"/>
              <w:rPr>
                <w:rFonts w:ascii="微软雅黑" w:hAnsi="微软雅黑" w:eastAsia="微软雅黑" w:cs="微软雅黑"/>
                <w:i/>
                <w:iCs/>
                <w:color w:val="000000"/>
                <w:sz w:val="16"/>
                <w:szCs w:val="16"/>
              </w:rPr>
            </w:pPr>
          </w:p>
        </w:tc>
      </w:tr>
      <w:tr w14:paraId="70E16A2A">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7FFF2">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93BB">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E6DB5">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CA3E">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46A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B154">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DC1D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3DE13">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DADA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8B9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5F7A">
            <w:pPr>
              <w:jc w:val="center"/>
              <w:rPr>
                <w:rFonts w:ascii="微软雅黑" w:hAnsi="微软雅黑" w:eastAsia="微软雅黑" w:cs="微软雅黑"/>
                <w:i/>
                <w:iCs/>
                <w:color w:val="000000"/>
                <w:sz w:val="16"/>
                <w:szCs w:val="16"/>
              </w:rPr>
            </w:pPr>
          </w:p>
        </w:tc>
      </w:tr>
      <w:tr w14:paraId="4217DFF4">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8DFD2">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91604">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8FC53">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5F50B">
            <w:pPr>
              <w:widowControl/>
              <w:jc w:val="center"/>
              <w:textAlignment w:val="center"/>
              <w:rPr>
                <w:rFonts w:ascii="宋体" w:hAnsi="宋体" w:cs="宋体"/>
                <w:color w:val="000000"/>
                <w:sz w:val="18"/>
                <w:szCs w:val="18"/>
              </w:rPr>
            </w:pPr>
            <w:r>
              <w:rPr>
                <w:rFonts w:ascii="宋体" w:hAnsi="宋体" w:cs="宋体"/>
                <w:color w:val="000000"/>
                <w:kern w:val="0"/>
                <w:sz w:val="18"/>
                <w:szCs w:val="18"/>
              </w:rPr>
              <w:t>委员下村视察差旅费</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062E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E639D">
            <w:pPr>
              <w:widowControl/>
              <w:jc w:val="center"/>
              <w:textAlignment w:val="center"/>
              <w:rPr>
                <w:rFonts w:ascii="宋体" w:hAnsi="宋体" w:cs="宋体"/>
                <w:color w:val="000000"/>
                <w:sz w:val="18"/>
                <w:szCs w:val="18"/>
              </w:rPr>
            </w:pPr>
            <w:r>
              <w:rPr>
                <w:rFonts w:ascii="宋体" w:hAnsi="宋体" w:cs="宋体"/>
                <w:color w:val="000000"/>
                <w:kern w:val="0"/>
                <w:sz w:val="18"/>
                <w:szCs w:val="18"/>
              </w:rPr>
              <w:t>0.8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4F702">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53DA1">
            <w:pPr>
              <w:widowControl/>
              <w:jc w:val="center"/>
              <w:textAlignment w:val="center"/>
              <w:rPr>
                <w:rFonts w:ascii="宋体" w:hAnsi="宋体" w:cs="宋体"/>
                <w:color w:val="000000"/>
                <w:sz w:val="18"/>
                <w:szCs w:val="18"/>
              </w:rPr>
            </w:pPr>
            <w:r>
              <w:rPr>
                <w:rFonts w:ascii="宋体" w:hAnsi="宋体" w:cs="宋体"/>
                <w:color w:val="000000"/>
                <w:kern w:val="0"/>
                <w:sz w:val="18"/>
                <w:szCs w:val="18"/>
              </w:rPr>
              <w:t>0.8</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381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6C736">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B8CB">
            <w:pPr>
              <w:jc w:val="center"/>
              <w:rPr>
                <w:rFonts w:ascii="微软雅黑" w:hAnsi="微软雅黑" w:eastAsia="微软雅黑" w:cs="微软雅黑"/>
                <w:i/>
                <w:iCs/>
                <w:color w:val="000000"/>
                <w:sz w:val="16"/>
                <w:szCs w:val="16"/>
              </w:rPr>
            </w:pPr>
          </w:p>
        </w:tc>
      </w:tr>
      <w:tr w14:paraId="00E5E031">
        <w:tblPrEx>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258E6">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D9006">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021D6">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0A276">
            <w:pPr>
              <w:widowControl/>
              <w:jc w:val="center"/>
              <w:textAlignment w:val="center"/>
              <w:rPr>
                <w:rFonts w:ascii="宋体" w:hAnsi="宋体" w:cs="宋体"/>
                <w:color w:val="000000"/>
                <w:sz w:val="18"/>
                <w:szCs w:val="18"/>
              </w:rPr>
            </w:pPr>
            <w:r>
              <w:rPr>
                <w:rFonts w:ascii="宋体" w:hAnsi="宋体" w:cs="宋体"/>
                <w:color w:val="000000"/>
                <w:kern w:val="0"/>
                <w:sz w:val="18"/>
                <w:szCs w:val="18"/>
              </w:rPr>
              <w:t>委员视察租车费按每台300元/天、用餐费按50元/人.餐预算活动费用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ED0A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5EF4">
            <w:pPr>
              <w:widowControl/>
              <w:jc w:val="center"/>
              <w:textAlignment w:val="center"/>
              <w:rPr>
                <w:rFonts w:ascii="宋体" w:hAnsi="宋体" w:cs="宋体"/>
                <w:color w:val="000000"/>
                <w:sz w:val="18"/>
                <w:szCs w:val="18"/>
              </w:rPr>
            </w:pPr>
            <w:r>
              <w:rPr>
                <w:rFonts w:ascii="宋体" w:hAnsi="宋体" w:cs="宋体"/>
                <w:color w:val="000000"/>
                <w:kern w:val="0"/>
                <w:sz w:val="18"/>
                <w:szCs w:val="18"/>
              </w:rPr>
              <w:t>0.2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A9B0">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1FB7D">
            <w:pPr>
              <w:widowControl/>
              <w:jc w:val="center"/>
              <w:textAlignment w:val="center"/>
              <w:rPr>
                <w:rFonts w:ascii="宋体" w:hAnsi="宋体" w:cs="宋体"/>
                <w:color w:val="000000"/>
                <w:sz w:val="18"/>
                <w:szCs w:val="18"/>
              </w:rPr>
            </w:pPr>
            <w:r>
              <w:rPr>
                <w:rFonts w:ascii="宋体" w:hAnsi="宋体" w:cs="宋体"/>
                <w:color w:val="000000"/>
                <w:kern w:val="0"/>
                <w:sz w:val="18"/>
                <w:szCs w:val="18"/>
              </w:rPr>
              <w:t>0.2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66698">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008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F78BE">
            <w:pPr>
              <w:jc w:val="center"/>
              <w:rPr>
                <w:rFonts w:ascii="微软雅黑" w:hAnsi="微软雅黑" w:eastAsia="微软雅黑" w:cs="微软雅黑"/>
                <w:i/>
                <w:iCs/>
                <w:color w:val="000000"/>
                <w:sz w:val="16"/>
                <w:szCs w:val="16"/>
              </w:rPr>
            </w:pPr>
          </w:p>
        </w:tc>
      </w:tr>
      <w:tr w14:paraId="4B1929ED">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AED7177">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0AC4A">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284D">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20D3">
            <w:pPr>
              <w:rPr>
                <w:rFonts w:ascii="宋体" w:hAnsi="宋体" w:cs="宋体"/>
                <w:color w:val="000000"/>
                <w:sz w:val="18"/>
                <w:szCs w:val="18"/>
              </w:rPr>
            </w:pPr>
          </w:p>
        </w:tc>
      </w:tr>
      <w:tr w14:paraId="3F6D220A">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2AC6C">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496FE5">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通过项目的实施，政协委员参于政务、抓好事务、做好服务，发挥调协四方的枢纽作用，履行政治协商、民主监督、参政议政职能，促进我镇经济和社会事业全面发展，绩效自评得分100分。</w:t>
            </w:r>
          </w:p>
        </w:tc>
      </w:tr>
      <w:tr w14:paraId="5378DBEA">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2D544">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7FDD09">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53FBECB2">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4A83D">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47E807">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240F0F94">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C311D6">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项目负责人：周岚</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EA70D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674373E3">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3DEF3BC3">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7FA7F1C4">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25FDB9D4">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26EF1026">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24934663">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067F4BAE">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7B8B45A9">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11769D25">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04881383">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66640967">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5CAEC3B2">
            <w:pPr>
              <w:rPr>
                <w:rFonts w:ascii="宋体" w:hAnsi="宋体" w:cs="宋体"/>
                <w:color w:val="000000"/>
                <w:sz w:val="18"/>
                <w:szCs w:val="18"/>
              </w:rPr>
            </w:pPr>
          </w:p>
        </w:tc>
      </w:tr>
      <w:tr w14:paraId="6957E801">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79B990">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6208C02B">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3102ED">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CA3BB7">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51090424T000011119302-统计工作经费（长期）</w:t>
            </w:r>
          </w:p>
        </w:tc>
      </w:tr>
      <w:tr w14:paraId="2933CE37">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4691E">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CA2558">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3673B3C7">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FED54">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2F4A8CC5">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93FD0">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FF7B1">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3D56D7">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F39229">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31152A10">
        <w:tblPrEx>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D410A">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F7C32">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C44FA3">
            <w:pPr>
              <w:widowControl/>
              <w:jc w:val="left"/>
              <w:textAlignment w:val="center"/>
              <w:rPr>
                <w:rFonts w:ascii="宋体" w:hAnsi="宋体" w:cs="宋体"/>
                <w:color w:val="000000"/>
                <w:sz w:val="18"/>
                <w:szCs w:val="18"/>
              </w:rPr>
            </w:pPr>
            <w:r>
              <w:rPr>
                <w:rFonts w:ascii="宋体" w:hAnsi="宋体" w:cs="宋体"/>
                <w:color w:val="000000"/>
                <w:kern w:val="0"/>
                <w:sz w:val="18"/>
                <w:szCs w:val="18"/>
              </w:rPr>
              <w:t>做好国家统计调查制度的贯彻实施，进一步增强统计人员依法统计意识，提高统计人员业务水平，提高统计数据质量，</w:t>
            </w:r>
            <w:r>
              <w:rPr>
                <w:rFonts w:hint="eastAsia" w:ascii="宋体" w:hAnsi="宋体" w:cs="宋体"/>
                <w:color w:val="000000"/>
                <w:kern w:val="0"/>
                <w:sz w:val="18"/>
                <w:szCs w:val="18"/>
                <w:lang w:eastAsia="zh-CN"/>
              </w:rPr>
              <w:t>更好地为</w:t>
            </w:r>
            <w:r>
              <w:rPr>
                <w:rFonts w:ascii="宋体" w:hAnsi="宋体" w:cs="宋体"/>
                <w:color w:val="000000"/>
                <w:kern w:val="0"/>
                <w:sz w:val="18"/>
                <w:szCs w:val="18"/>
              </w:rPr>
              <w:t>领导决策提供参考，服务地区经济发展。</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DD5774">
            <w:pPr>
              <w:widowControl/>
              <w:jc w:val="left"/>
              <w:textAlignment w:val="center"/>
              <w:rPr>
                <w:rFonts w:ascii="宋体" w:hAnsi="宋体" w:cs="宋体"/>
                <w:color w:val="000000"/>
                <w:sz w:val="18"/>
                <w:szCs w:val="18"/>
              </w:rPr>
            </w:pPr>
            <w:r>
              <w:rPr>
                <w:rFonts w:ascii="宋体" w:hAnsi="宋体" w:cs="宋体"/>
                <w:color w:val="000000"/>
                <w:kern w:val="0"/>
                <w:sz w:val="18"/>
                <w:szCs w:val="18"/>
              </w:rPr>
              <w:t>通过项目的实施提高了统计人员业务素质，加强了乡镇基层统计基础工作，</w:t>
            </w:r>
            <w:r>
              <w:rPr>
                <w:rFonts w:hint="eastAsia" w:ascii="宋体" w:hAnsi="宋体" w:cs="宋体"/>
                <w:color w:val="000000"/>
                <w:kern w:val="0"/>
                <w:sz w:val="18"/>
                <w:szCs w:val="18"/>
                <w:lang w:eastAsia="zh-CN"/>
              </w:rPr>
              <w:t>更好地为</w:t>
            </w:r>
            <w:r>
              <w:rPr>
                <w:rFonts w:ascii="宋体" w:hAnsi="宋体" w:cs="宋体"/>
                <w:color w:val="000000"/>
                <w:kern w:val="0"/>
                <w:sz w:val="18"/>
                <w:szCs w:val="18"/>
              </w:rPr>
              <w:t>领导决策提供参考，服务了地区经济发展。</w:t>
            </w:r>
          </w:p>
        </w:tc>
      </w:tr>
      <w:tr w14:paraId="26060908">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3AA02">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331B">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6DA61F">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项目根据预算口径年初申报，旨在增强统计人员依法统计意识，提高统计人员业务水平，提高统计数据质量，</w:t>
            </w:r>
            <w:r>
              <w:rPr>
                <w:rFonts w:hint="eastAsia" w:ascii="宋体" w:hAnsi="宋体" w:cs="宋体"/>
                <w:color w:val="000000"/>
                <w:kern w:val="0"/>
                <w:sz w:val="18"/>
                <w:szCs w:val="18"/>
                <w:lang w:eastAsia="zh-CN"/>
              </w:rPr>
              <w:t>更好地为</w:t>
            </w:r>
            <w:r>
              <w:rPr>
                <w:rFonts w:ascii="宋体" w:hAnsi="宋体" w:cs="宋体"/>
                <w:color w:val="000000"/>
                <w:kern w:val="0"/>
                <w:sz w:val="18"/>
                <w:szCs w:val="18"/>
              </w:rPr>
              <w:t>领导决策提供参考，服务地区经济发展等统计事项产生的各项费用，项目由镇统计工作业务部门负责实施，镇财务室根据相关费用申报用款及进行支付。</w:t>
            </w:r>
          </w:p>
        </w:tc>
      </w:tr>
      <w:tr w14:paraId="1A845AC5">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2BC2F">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A9C2">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6618">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B2207">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FABB8">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CBE0">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BB789">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2646">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F268">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1666B0DA">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6261A">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D271F">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3183C">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82AD8">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2F71E9">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DC5C7">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941A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15A41">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55F14">
            <w:pPr>
              <w:rPr>
                <w:rFonts w:ascii="黑体" w:hAnsi="黑体" w:eastAsia="黑体" w:cs="黑体"/>
                <w:i/>
                <w:iCs/>
                <w:color w:val="000000"/>
                <w:sz w:val="18"/>
                <w:szCs w:val="18"/>
              </w:rPr>
            </w:pPr>
          </w:p>
        </w:tc>
      </w:tr>
      <w:tr w14:paraId="1F553FCF">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58937">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0C8F3">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48BE">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0C934">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D201FB">
            <w:pPr>
              <w:widowControl/>
              <w:jc w:val="center"/>
              <w:textAlignment w:val="center"/>
              <w:rPr>
                <w:rFonts w:ascii="宋体" w:hAnsi="宋体" w:cs="宋体"/>
                <w:color w:val="000000"/>
                <w:sz w:val="18"/>
                <w:szCs w:val="18"/>
              </w:rPr>
            </w:pPr>
            <w:r>
              <w:rPr>
                <w:rFonts w:ascii="宋体" w:hAnsi="宋体" w:cs="宋体"/>
                <w:color w:val="000000"/>
                <w:kern w:val="0"/>
                <w:sz w:val="18"/>
                <w:szCs w:val="18"/>
              </w:rPr>
              <w:t>2.00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93C16">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86F9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EF67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7FF73">
            <w:pPr>
              <w:rPr>
                <w:rFonts w:ascii="黑体" w:hAnsi="黑体" w:eastAsia="黑体" w:cs="黑体"/>
                <w:i/>
                <w:iCs/>
                <w:color w:val="000000"/>
                <w:sz w:val="18"/>
                <w:szCs w:val="18"/>
              </w:rPr>
            </w:pPr>
          </w:p>
        </w:tc>
      </w:tr>
      <w:tr w14:paraId="13914C7A">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0D0A4">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6F40">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61F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6A6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1C504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C07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0FB2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DB8B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38D95">
            <w:pPr>
              <w:rPr>
                <w:rFonts w:ascii="黑体" w:hAnsi="黑体" w:eastAsia="黑体" w:cs="黑体"/>
                <w:i/>
                <w:iCs/>
                <w:color w:val="000000"/>
                <w:sz w:val="18"/>
                <w:szCs w:val="18"/>
              </w:rPr>
            </w:pPr>
          </w:p>
        </w:tc>
      </w:tr>
      <w:tr w14:paraId="21A737AB">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9EE61">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FA1A2">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B37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E77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0F196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B68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49FC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AAA5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49404">
            <w:pPr>
              <w:rPr>
                <w:rFonts w:ascii="黑体" w:hAnsi="黑体" w:eastAsia="黑体" w:cs="黑体"/>
                <w:i/>
                <w:iCs/>
                <w:color w:val="000000"/>
                <w:sz w:val="18"/>
                <w:szCs w:val="18"/>
              </w:rPr>
            </w:pPr>
          </w:p>
        </w:tc>
      </w:tr>
      <w:tr w14:paraId="184B54A0">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D7C0E">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EC34">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BE40C">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D790A">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E922FB">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F124">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387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4B5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1BEC1">
            <w:pPr>
              <w:rPr>
                <w:rFonts w:ascii="黑体" w:hAnsi="黑体" w:eastAsia="黑体" w:cs="黑体"/>
                <w:i/>
                <w:iCs/>
                <w:color w:val="000000"/>
                <w:sz w:val="18"/>
                <w:szCs w:val="18"/>
              </w:rPr>
            </w:pPr>
          </w:p>
        </w:tc>
      </w:tr>
      <w:tr w14:paraId="777FC92E">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9B3F8">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2F44F">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6B833">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65235">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F207">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A0B0">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1825A">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EF999">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F6CD4">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B704E">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649AA">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7081A685">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135D8">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6C6CF">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5265D">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773C">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完成各专业统计年报定报培训工作</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DBF8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49C6">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7F3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F67D5">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9671">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D1F04">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959E">
            <w:pPr>
              <w:jc w:val="center"/>
              <w:rPr>
                <w:rFonts w:ascii="微软雅黑" w:hAnsi="微软雅黑" w:eastAsia="微软雅黑" w:cs="微软雅黑"/>
                <w:i/>
                <w:iCs/>
                <w:color w:val="000000"/>
                <w:sz w:val="16"/>
                <w:szCs w:val="16"/>
              </w:rPr>
            </w:pPr>
          </w:p>
        </w:tc>
      </w:tr>
      <w:tr w14:paraId="676141D1">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F1C45">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5BE40">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1C74E">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CAB59">
            <w:pPr>
              <w:widowControl/>
              <w:jc w:val="center"/>
              <w:textAlignment w:val="center"/>
              <w:rPr>
                <w:rFonts w:ascii="宋体" w:hAnsi="宋体" w:cs="宋体"/>
                <w:color w:val="000000"/>
                <w:sz w:val="18"/>
                <w:szCs w:val="18"/>
              </w:rPr>
            </w:pPr>
            <w:r>
              <w:rPr>
                <w:rFonts w:ascii="宋体" w:hAnsi="宋体" w:cs="宋体"/>
                <w:color w:val="000000"/>
                <w:kern w:val="0"/>
                <w:sz w:val="18"/>
                <w:szCs w:val="18"/>
              </w:rPr>
              <w:t>统计传资料印刷量</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790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6357E">
            <w:pPr>
              <w:widowControl/>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0E2ED">
            <w:pPr>
              <w:widowControl/>
              <w:jc w:val="center"/>
              <w:textAlignment w:val="center"/>
              <w:rPr>
                <w:rFonts w:ascii="宋体" w:hAnsi="宋体" w:cs="宋体"/>
                <w:color w:val="000000"/>
                <w:sz w:val="18"/>
                <w:szCs w:val="18"/>
              </w:rPr>
            </w:pPr>
            <w:r>
              <w:rPr>
                <w:rFonts w:ascii="宋体" w:hAnsi="宋体" w:cs="宋体"/>
                <w:color w:val="000000"/>
                <w:kern w:val="0"/>
                <w:sz w:val="18"/>
                <w:szCs w:val="18"/>
              </w:rPr>
              <w:t>份</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5C618">
            <w:pPr>
              <w:widowControl/>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4BA51">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37911">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1917">
            <w:pPr>
              <w:jc w:val="center"/>
              <w:rPr>
                <w:rFonts w:ascii="微软雅黑" w:hAnsi="微软雅黑" w:eastAsia="微软雅黑" w:cs="微软雅黑"/>
                <w:i/>
                <w:iCs/>
                <w:color w:val="000000"/>
                <w:sz w:val="16"/>
                <w:szCs w:val="16"/>
              </w:rPr>
            </w:pPr>
          </w:p>
        </w:tc>
      </w:tr>
      <w:tr w14:paraId="5CF8A4C7">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9E048">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CDCD5">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59E43">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530F9">
            <w:pPr>
              <w:widowControl/>
              <w:jc w:val="center"/>
              <w:textAlignment w:val="center"/>
              <w:rPr>
                <w:rFonts w:ascii="宋体" w:hAnsi="宋体" w:cs="宋体"/>
                <w:color w:val="000000"/>
                <w:sz w:val="18"/>
                <w:szCs w:val="18"/>
              </w:rPr>
            </w:pPr>
            <w:r>
              <w:rPr>
                <w:rFonts w:ascii="宋体" w:hAnsi="宋体" w:cs="宋体"/>
                <w:color w:val="000000"/>
                <w:kern w:val="0"/>
                <w:sz w:val="18"/>
                <w:szCs w:val="18"/>
              </w:rPr>
              <w:t>统计业务人员数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DD3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21136">
            <w:pPr>
              <w:widowControl/>
              <w:jc w:val="center"/>
              <w:textAlignment w:val="center"/>
              <w:rPr>
                <w:rFonts w:ascii="宋体" w:hAnsi="宋体" w:cs="宋体"/>
                <w:color w:val="000000"/>
                <w:sz w:val="18"/>
                <w:szCs w:val="18"/>
              </w:rPr>
            </w:pPr>
            <w:r>
              <w:rPr>
                <w:rFonts w:ascii="宋体" w:hAnsi="宋体" w:cs="宋体"/>
                <w:color w:val="000000"/>
                <w:kern w:val="0"/>
                <w:sz w:val="18"/>
                <w:szCs w:val="18"/>
              </w:rPr>
              <w:t>26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32EE0">
            <w:pPr>
              <w:widowControl/>
              <w:jc w:val="center"/>
              <w:textAlignment w:val="center"/>
              <w:rPr>
                <w:rFonts w:ascii="宋体" w:hAnsi="宋体" w:cs="宋体"/>
                <w:color w:val="000000"/>
                <w:sz w:val="18"/>
                <w:szCs w:val="18"/>
              </w:rPr>
            </w:pPr>
            <w:r>
              <w:rPr>
                <w:rFonts w:ascii="宋体" w:hAnsi="宋体" w:cs="宋体"/>
                <w:color w:val="000000"/>
                <w:kern w:val="0"/>
                <w:sz w:val="18"/>
                <w:szCs w:val="18"/>
              </w:rPr>
              <w:t>人数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4590">
            <w:pPr>
              <w:widowControl/>
              <w:jc w:val="center"/>
              <w:textAlignment w:val="center"/>
              <w:rPr>
                <w:rFonts w:ascii="宋体" w:hAnsi="宋体" w:cs="宋体"/>
                <w:color w:val="000000"/>
                <w:sz w:val="18"/>
                <w:szCs w:val="18"/>
              </w:rPr>
            </w:pPr>
            <w:r>
              <w:rPr>
                <w:rFonts w:ascii="宋体" w:hAnsi="宋体" w:cs="宋体"/>
                <w:color w:val="000000"/>
                <w:kern w:val="0"/>
                <w:sz w:val="18"/>
                <w:szCs w:val="18"/>
              </w:rPr>
              <w:t>26</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81A06">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A8781">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835B7">
            <w:pPr>
              <w:jc w:val="center"/>
              <w:rPr>
                <w:rFonts w:ascii="微软雅黑" w:hAnsi="微软雅黑" w:eastAsia="微软雅黑" w:cs="微软雅黑"/>
                <w:i/>
                <w:iCs/>
                <w:color w:val="000000"/>
                <w:sz w:val="16"/>
                <w:szCs w:val="16"/>
              </w:rPr>
            </w:pPr>
          </w:p>
        </w:tc>
      </w:tr>
      <w:tr w14:paraId="7263F7DB">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7E5A9">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760DE">
            <w:pPr>
              <w:jc w:val="center"/>
              <w:rPr>
                <w:rFonts w:ascii="宋体" w:hAnsi="宋体" w:cs="宋体"/>
                <w:color w:val="000000"/>
                <w:sz w:val="18"/>
                <w:szCs w:val="18"/>
              </w:rPr>
            </w:pP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EC2313">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67C99">
            <w:pPr>
              <w:widowControl/>
              <w:jc w:val="center"/>
              <w:textAlignment w:val="center"/>
              <w:rPr>
                <w:rFonts w:ascii="宋体" w:hAnsi="宋体" w:cs="宋体"/>
                <w:color w:val="000000"/>
                <w:sz w:val="18"/>
                <w:szCs w:val="18"/>
              </w:rPr>
            </w:pPr>
            <w:r>
              <w:rPr>
                <w:rFonts w:ascii="宋体" w:hAnsi="宋体" w:cs="宋体"/>
                <w:color w:val="000000"/>
                <w:kern w:val="0"/>
                <w:sz w:val="18"/>
                <w:szCs w:val="18"/>
              </w:rPr>
              <w:t>专项统计工作宣传覆盖率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F295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A5034">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97E5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20D67">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32AE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CA1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4C588">
            <w:pPr>
              <w:jc w:val="center"/>
              <w:rPr>
                <w:rFonts w:ascii="微软雅黑" w:hAnsi="微软雅黑" w:eastAsia="微软雅黑" w:cs="微软雅黑"/>
                <w:i/>
                <w:iCs/>
                <w:color w:val="000000"/>
                <w:sz w:val="16"/>
                <w:szCs w:val="16"/>
              </w:rPr>
            </w:pPr>
          </w:p>
        </w:tc>
      </w:tr>
      <w:tr w14:paraId="0EB46172">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D829C">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AA6B1">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9C8C4">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76D8D">
            <w:pPr>
              <w:widowControl/>
              <w:jc w:val="center"/>
              <w:textAlignment w:val="center"/>
              <w:rPr>
                <w:rFonts w:ascii="宋体" w:hAnsi="宋体" w:cs="宋体"/>
                <w:color w:val="000000"/>
                <w:sz w:val="18"/>
                <w:szCs w:val="18"/>
              </w:rPr>
            </w:pPr>
            <w:r>
              <w:rPr>
                <w:rFonts w:ascii="宋体" w:hAnsi="宋体" w:cs="宋体"/>
                <w:color w:val="000000"/>
                <w:kern w:val="0"/>
                <w:sz w:val="18"/>
                <w:szCs w:val="18"/>
              </w:rPr>
              <w:t>业务培训质量合格率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F05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8FD7">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15B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5C67E">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C947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CB944">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CF369">
            <w:pPr>
              <w:jc w:val="center"/>
              <w:rPr>
                <w:rFonts w:ascii="微软雅黑" w:hAnsi="微软雅黑" w:eastAsia="微软雅黑" w:cs="微软雅黑"/>
                <w:i/>
                <w:iCs/>
                <w:color w:val="000000"/>
                <w:sz w:val="16"/>
                <w:szCs w:val="16"/>
              </w:rPr>
            </w:pPr>
          </w:p>
        </w:tc>
      </w:tr>
      <w:tr w14:paraId="50030484">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85519">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5B41C">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90B15">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7BEA1">
            <w:pPr>
              <w:widowControl/>
              <w:jc w:val="center"/>
              <w:textAlignment w:val="center"/>
              <w:rPr>
                <w:rFonts w:ascii="宋体" w:hAnsi="宋体" w:cs="宋体"/>
                <w:color w:val="000000"/>
                <w:sz w:val="18"/>
                <w:szCs w:val="18"/>
              </w:rPr>
            </w:pPr>
            <w:r>
              <w:rPr>
                <w:rFonts w:ascii="宋体" w:hAnsi="宋体" w:cs="宋体"/>
                <w:color w:val="000000"/>
                <w:kern w:val="0"/>
                <w:sz w:val="18"/>
                <w:szCs w:val="18"/>
              </w:rPr>
              <w:t>年报定报质量合格率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97B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7377">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92F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1A051">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8EF0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76124">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0EEA">
            <w:pPr>
              <w:jc w:val="center"/>
              <w:rPr>
                <w:rFonts w:ascii="微软雅黑" w:hAnsi="微软雅黑" w:eastAsia="微软雅黑" w:cs="微软雅黑"/>
                <w:i/>
                <w:iCs/>
                <w:color w:val="000000"/>
                <w:sz w:val="16"/>
                <w:szCs w:val="16"/>
              </w:rPr>
            </w:pPr>
          </w:p>
        </w:tc>
      </w:tr>
      <w:tr w14:paraId="7A16ECAB">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D233">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21224">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92E8D">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1EF3">
            <w:pPr>
              <w:widowControl/>
              <w:jc w:val="center"/>
              <w:textAlignment w:val="center"/>
              <w:rPr>
                <w:rFonts w:ascii="宋体" w:hAnsi="宋体" w:cs="宋体"/>
                <w:color w:val="000000"/>
                <w:sz w:val="18"/>
                <w:szCs w:val="18"/>
              </w:rPr>
            </w:pPr>
            <w:r>
              <w:rPr>
                <w:rFonts w:ascii="宋体" w:hAnsi="宋体" w:cs="宋体"/>
                <w:color w:val="000000"/>
                <w:kern w:val="0"/>
                <w:sz w:val="18"/>
                <w:szCs w:val="18"/>
              </w:rPr>
              <w:t>统计工作按期完成率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EBA8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EEDE">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1F4C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B0D6A">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51B7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E133">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5E28">
            <w:pPr>
              <w:jc w:val="center"/>
              <w:rPr>
                <w:rFonts w:ascii="微软雅黑" w:hAnsi="微软雅黑" w:eastAsia="微软雅黑" w:cs="微软雅黑"/>
                <w:i/>
                <w:iCs/>
                <w:color w:val="000000"/>
                <w:sz w:val="16"/>
                <w:szCs w:val="16"/>
              </w:rPr>
            </w:pPr>
          </w:p>
        </w:tc>
      </w:tr>
      <w:tr w14:paraId="3C56ED31">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125B9">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DE680">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BF3A7">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E926">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经济统计指标准确率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5836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B05B">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4F0E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FF44B">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3A96">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12C3B">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1A8C4">
            <w:pPr>
              <w:jc w:val="center"/>
              <w:rPr>
                <w:rFonts w:ascii="微软雅黑" w:hAnsi="微软雅黑" w:eastAsia="微软雅黑" w:cs="微软雅黑"/>
                <w:i/>
                <w:iCs/>
                <w:color w:val="000000"/>
                <w:sz w:val="16"/>
                <w:szCs w:val="16"/>
              </w:rPr>
            </w:pPr>
          </w:p>
        </w:tc>
      </w:tr>
      <w:tr w14:paraId="4FED21AD">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AA7D5">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F014">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30FF6">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23F26">
            <w:pPr>
              <w:widowControl/>
              <w:jc w:val="center"/>
              <w:textAlignment w:val="center"/>
              <w:rPr>
                <w:rFonts w:ascii="宋体" w:hAnsi="宋体" w:cs="宋体"/>
                <w:color w:val="000000"/>
                <w:sz w:val="18"/>
                <w:szCs w:val="18"/>
              </w:rPr>
            </w:pPr>
            <w:r>
              <w:rPr>
                <w:rFonts w:ascii="宋体" w:hAnsi="宋体" w:cs="宋体"/>
                <w:color w:val="000000"/>
                <w:kern w:val="0"/>
                <w:sz w:val="18"/>
                <w:szCs w:val="18"/>
              </w:rPr>
              <w:t>被调查对象认可度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CF42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2B9DE">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61D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CF52A">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B6D0">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B6DE7">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EC19">
            <w:pPr>
              <w:jc w:val="center"/>
              <w:rPr>
                <w:rFonts w:ascii="微软雅黑" w:hAnsi="微软雅黑" w:eastAsia="微软雅黑" w:cs="微软雅黑"/>
                <w:i/>
                <w:iCs/>
                <w:color w:val="000000"/>
                <w:sz w:val="16"/>
                <w:szCs w:val="16"/>
              </w:rPr>
            </w:pPr>
          </w:p>
        </w:tc>
      </w:tr>
      <w:tr w14:paraId="61E247B9">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465E4">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355F4">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2D8FE">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C789">
            <w:pPr>
              <w:widowControl/>
              <w:jc w:val="center"/>
              <w:textAlignment w:val="center"/>
              <w:rPr>
                <w:rFonts w:ascii="宋体" w:hAnsi="宋体" w:cs="宋体"/>
                <w:color w:val="000000"/>
                <w:sz w:val="18"/>
                <w:szCs w:val="18"/>
              </w:rPr>
            </w:pPr>
            <w:r>
              <w:rPr>
                <w:rFonts w:ascii="宋体" w:hAnsi="宋体" w:cs="宋体"/>
                <w:color w:val="000000"/>
                <w:kern w:val="0"/>
                <w:sz w:val="18"/>
                <w:szCs w:val="18"/>
              </w:rPr>
              <w:t>按每次1000元预算统计培训费用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0C87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F2F2">
            <w:pPr>
              <w:widowControl/>
              <w:jc w:val="center"/>
              <w:textAlignment w:val="center"/>
              <w:rPr>
                <w:rFonts w:ascii="宋体" w:hAnsi="宋体" w:cs="宋体"/>
                <w:color w:val="000000"/>
                <w:sz w:val="18"/>
                <w:szCs w:val="18"/>
              </w:rPr>
            </w:pPr>
            <w:r>
              <w:rPr>
                <w:rFonts w:ascii="宋体" w:hAnsi="宋体" w:cs="宋体"/>
                <w:color w:val="000000"/>
                <w:kern w:val="0"/>
                <w:sz w:val="18"/>
                <w:szCs w:val="18"/>
              </w:rPr>
              <w:t>0.5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C1E44">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46FB">
            <w:pPr>
              <w:widowControl/>
              <w:jc w:val="center"/>
              <w:textAlignment w:val="center"/>
              <w:rPr>
                <w:rFonts w:ascii="宋体" w:hAnsi="宋体" w:cs="宋体"/>
                <w:color w:val="000000"/>
                <w:sz w:val="18"/>
                <w:szCs w:val="18"/>
              </w:rPr>
            </w:pPr>
            <w:r>
              <w:rPr>
                <w:rFonts w:ascii="宋体" w:hAnsi="宋体" w:cs="宋体"/>
                <w:color w:val="000000"/>
                <w:kern w:val="0"/>
                <w:sz w:val="18"/>
                <w:szCs w:val="18"/>
              </w:rPr>
              <w:t>0.5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6CCA6">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992F1">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A473">
            <w:pPr>
              <w:jc w:val="center"/>
              <w:rPr>
                <w:rFonts w:ascii="微软雅黑" w:hAnsi="微软雅黑" w:eastAsia="微软雅黑" w:cs="微软雅黑"/>
                <w:i/>
                <w:iCs/>
                <w:color w:val="000000"/>
                <w:sz w:val="16"/>
                <w:szCs w:val="16"/>
              </w:rPr>
            </w:pPr>
          </w:p>
        </w:tc>
      </w:tr>
      <w:tr w14:paraId="3C9881D8">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3E6B9">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6B654">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703E9">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B3015">
            <w:pPr>
              <w:widowControl/>
              <w:jc w:val="center"/>
              <w:textAlignment w:val="center"/>
              <w:rPr>
                <w:rFonts w:ascii="宋体" w:hAnsi="宋体" w:cs="宋体"/>
                <w:color w:val="000000"/>
                <w:sz w:val="18"/>
                <w:szCs w:val="18"/>
              </w:rPr>
            </w:pPr>
            <w:r>
              <w:rPr>
                <w:rFonts w:ascii="宋体" w:hAnsi="宋体" w:cs="宋体"/>
                <w:color w:val="000000"/>
                <w:kern w:val="0"/>
                <w:sz w:val="18"/>
                <w:szCs w:val="18"/>
              </w:rPr>
              <w:t>专项统计人员补助（80元/人/天）予以补助</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C673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05962">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1A6F8">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38B94">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379C4">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1A38E">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C0C6">
            <w:pPr>
              <w:jc w:val="center"/>
              <w:rPr>
                <w:rFonts w:ascii="微软雅黑" w:hAnsi="微软雅黑" w:eastAsia="微软雅黑" w:cs="微软雅黑"/>
                <w:i/>
                <w:iCs/>
                <w:color w:val="000000"/>
                <w:sz w:val="16"/>
                <w:szCs w:val="16"/>
              </w:rPr>
            </w:pPr>
          </w:p>
        </w:tc>
      </w:tr>
      <w:tr w14:paraId="598758AC">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D7F94">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630DC">
            <w:pPr>
              <w:jc w:val="center"/>
              <w:rPr>
                <w:rFonts w:ascii="宋体" w:hAnsi="宋体" w:cs="宋体"/>
                <w:color w:val="000000"/>
                <w:sz w:val="18"/>
                <w:szCs w:val="18"/>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9925EF">
            <w:pPr>
              <w:jc w:val="center"/>
              <w:rPr>
                <w:rFonts w:ascii="宋体" w:hAnsi="宋体" w:cs="宋体"/>
                <w:color w:val="000000"/>
                <w:sz w:val="18"/>
                <w:szCs w:val="18"/>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32292">
            <w:pPr>
              <w:widowControl/>
              <w:jc w:val="center"/>
              <w:textAlignment w:val="center"/>
              <w:rPr>
                <w:rFonts w:ascii="宋体" w:hAnsi="宋体" w:cs="宋体"/>
                <w:color w:val="000000"/>
                <w:sz w:val="18"/>
                <w:szCs w:val="18"/>
              </w:rPr>
            </w:pPr>
            <w:r>
              <w:rPr>
                <w:rFonts w:ascii="宋体" w:hAnsi="宋体" w:cs="宋体"/>
                <w:color w:val="000000"/>
                <w:kern w:val="0"/>
                <w:sz w:val="18"/>
                <w:szCs w:val="18"/>
              </w:rPr>
              <w:t>统计传资印刷费用</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7F0A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57B33">
            <w:pPr>
              <w:widowControl/>
              <w:jc w:val="center"/>
              <w:textAlignment w:val="center"/>
              <w:rPr>
                <w:rFonts w:ascii="宋体" w:hAnsi="宋体" w:cs="宋体"/>
                <w:color w:val="000000"/>
                <w:sz w:val="18"/>
                <w:szCs w:val="18"/>
              </w:rPr>
            </w:pPr>
            <w:r>
              <w:rPr>
                <w:rFonts w:ascii="宋体" w:hAnsi="宋体" w:cs="宋体"/>
                <w:color w:val="000000"/>
                <w:kern w:val="0"/>
                <w:sz w:val="18"/>
                <w:szCs w:val="18"/>
              </w:rPr>
              <w:t>0.5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A2021">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57FAA">
            <w:pPr>
              <w:widowControl/>
              <w:jc w:val="center"/>
              <w:textAlignment w:val="center"/>
              <w:rPr>
                <w:rFonts w:ascii="宋体" w:hAnsi="宋体" w:cs="宋体"/>
                <w:color w:val="000000"/>
                <w:sz w:val="18"/>
                <w:szCs w:val="18"/>
              </w:rPr>
            </w:pPr>
            <w:r>
              <w:rPr>
                <w:rFonts w:ascii="宋体" w:hAnsi="宋体" w:cs="宋体"/>
                <w:color w:val="000000"/>
                <w:kern w:val="0"/>
                <w:sz w:val="18"/>
                <w:szCs w:val="18"/>
              </w:rPr>
              <w:t>0.5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9EA5A">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6B318">
            <w:pPr>
              <w:widowControl/>
              <w:jc w:val="center"/>
              <w:textAlignment w:val="center"/>
              <w:rPr>
                <w:rFonts w:ascii="宋体" w:hAnsi="宋体" w:cs="宋体"/>
                <w:color w:val="000000"/>
                <w:sz w:val="18"/>
                <w:szCs w:val="18"/>
              </w:rPr>
            </w:pPr>
            <w:r>
              <w:rPr>
                <w:rFonts w:ascii="宋体" w:hAnsi="宋体" w:cs="宋体"/>
                <w:color w:val="000000"/>
                <w:kern w:val="0"/>
                <w:sz w:val="18"/>
                <w:szCs w:val="18"/>
              </w:rPr>
              <w:t>5</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BE984">
            <w:pPr>
              <w:jc w:val="center"/>
              <w:rPr>
                <w:rFonts w:ascii="微软雅黑" w:hAnsi="微软雅黑" w:eastAsia="微软雅黑" w:cs="微软雅黑"/>
                <w:i/>
                <w:iCs/>
                <w:color w:val="000000"/>
                <w:sz w:val="16"/>
                <w:szCs w:val="16"/>
              </w:rPr>
            </w:pPr>
          </w:p>
        </w:tc>
      </w:tr>
      <w:tr w14:paraId="27615AF2">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B9EBA99">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CCD6">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74391">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759F2">
            <w:pPr>
              <w:rPr>
                <w:rFonts w:ascii="宋体" w:hAnsi="宋体" w:cs="宋体"/>
                <w:color w:val="000000"/>
                <w:sz w:val="18"/>
                <w:szCs w:val="18"/>
              </w:rPr>
            </w:pPr>
          </w:p>
        </w:tc>
      </w:tr>
      <w:tr w14:paraId="28C4F923">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746D">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627F0C">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通过项目的实施提高了统计人员业务素质，加强了乡镇基层统计基础工作，</w:t>
            </w:r>
            <w:r>
              <w:rPr>
                <w:rFonts w:hint="eastAsia" w:ascii="微软雅黑" w:hAnsi="微软雅黑" w:eastAsia="微软雅黑" w:cs="微软雅黑"/>
                <w:color w:val="000000"/>
                <w:kern w:val="0"/>
                <w:sz w:val="16"/>
                <w:szCs w:val="16"/>
                <w:lang w:eastAsia="zh-CN"/>
              </w:rPr>
              <w:t>更好地为</w:t>
            </w:r>
            <w:r>
              <w:rPr>
                <w:rFonts w:hint="eastAsia" w:ascii="微软雅黑" w:hAnsi="微软雅黑" w:eastAsia="微软雅黑" w:cs="微软雅黑"/>
                <w:color w:val="000000"/>
                <w:kern w:val="0"/>
                <w:sz w:val="16"/>
                <w:szCs w:val="16"/>
              </w:rPr>
              <w:t>领导决策提供参考，服务了地区经济发展，绩效自评得分100分。</w:t>
            </w:r>
          </w:p>
        </w:tc>
      </w:tr>
      <w:tr w14:paraId="63E3339E">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6F7A">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D52C2B">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0155869A">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0967B">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0AEBAD">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19B74EEC">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F57BED">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项目负责人：张国安</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D0C18F">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5D51E218">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123C24A0">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67E545B7">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3AF21853">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65A35623">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7277B406">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5D560BEC">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07FE8474">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645BF58F">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1A37D9DA">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218815AD">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14D9B281">
            <w:pPr>
              <w:rPr>
                <w:rFonts w:ascii="宋体" w:hAnsi="宋体" w:cs="宋体"/>
                <w:color w:val="000000"/>
                <w:sz w:val="18"/>
                <w:szCs w:val="18"/>
              </w:rPr>
            </w:pPr>
          </w:p>
        </w:tc>
      </w:tr>
      <w:tr w14:paraId="67F75206">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63752C7">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067F8577">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F778A">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4570A7">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51090424T000011156508-2024年网格人员保险费用</w:t>
            </w:r>
          </w:p>
        </w:tc>
      </w:tr>
      <w:tr w14:paraId="414E1096">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5A2B1">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54DA4C">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27A5F0FB">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E161C">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73FFBAD6">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EF7C1">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4FF8C">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169592">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ADBF9D">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082CA4D7">
        <w:tblPrEx>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21777">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A419C">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5C8175">
            <w:pPr>
              <w:widowControl/>
              <w:jc w:val="left"/>
              <w:textAlignment w:val="center"/>
              <w:rPr>
                <w:rFonts w:ascii="宋体" w:hAnsi="宋体" w:cs="宋体"/>
                <w:color w:val="000000"/>
                <w:sz w:val="18"/>
                <w:szCs w:val="18"/>
              </w:rPr>
            </w:pPr>
            <w:r>
              <w:rPr>
                <w:rFonts w:ascii="宋体" w:hAnsi="宋体" w:cs="宋体"/>
                <w:color w:val="000000"/>
                <w:kern w:val="0"/>
                <w:sz w:val="18"/>
                <w:szCs w:val="18"/>
              </w:rPr>
              <w:t>保障全镇23名网格员工作期间人身意外保险</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1760B1">
            <w:pPr>
              <w:widowControl/>
              <w:jc w:val="left"/>
              <w:textAlignment w:val="center"/>
              <w:rPr>
                <w:rFonts w:ascii="宋体" w:hAnsi="宋体" w:cs="宋体"/>
                <w:color w:val="000000"/>
                <w:sz w:val="18"/>
                <w:szCs w:val="18"/>
              </w:rPr>
            </w:pPr>
            <w:r>
              <w:rPr>
                <w:rFonts w:ascii="宋体" w:hAnsi="宋体" w:cs="宋体"/>
                <w:color w:val="000000"/>
                <w:kern w:val="0"/>
                <w:sz w:val="18"/>
                <w:szCs w:val="18"/>
              </w:rPr>
              <w:t>通过项目实施，为全镇23名网格员人身安全提供了有力保障。</w:t>
            </w:r>
          </w:p>
        </w:tc>
      </w:tr>
      <w:tr w14:paraId="33F8DBBF">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6D344">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4A4E">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E79D65">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项目根据区政法委安排下达，旨在为全镇23名网格员工作期间人身意外保险，项目由应急办业务部门负责实施，镇财务室根据相关费用申报用款及进行支付。</w:t>
            </w:r>
          </w:p>
        </w:tc>
      </w:tr>
      <w:tr w14:paraId="7D92E0FB">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917FA1">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84473">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82A81">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E35F">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91F19">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702C">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A23C1">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A4F72">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B3294">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7C8D351F">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016E2">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87F11">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0E2C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3C8B1">
            <w:pPr>
              <w:widowControl/>
              <w:jc w:val="center"/>
              <w:textAlignment w:val="center"/>
              <w:rPr>
                <w:rFonts w:ascii="宋体" w:hAnsi="宋体" w:cs="宋体"/>
                <w:color w:val="000000"/>
                <w:sz w:val="18"/>
                <w:szCs w:val="18"/>
              </w:rPr>
            </w:pPr>
            <w:r>
              <w:rPr>
                <w:rFonts w:ascii="宋体" w:hAnsi="宋体" w:cs="宋体"/>
                <w:color w:val="000000"/>
                <w:kern w:val="0"/>
                <w:sz w:val="18"/>
                <w:szCs w:val="18"/>
              </w:rPr>
              <w:t>0.35</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164919">
            <w:pPr>
              <w:widowControl/>
              <w:jc w:val="center"/>
              <w:textAlignment w:val="center"/>
              <w:rPr>
                <w:rFonts w:ascii="宋体" w:hAnsi="宋体" w:cs="宋体"/>
                <w:color w:val="000000"/>
                <w:sz w:val="18"/>
                <w:szCs w:val="18"/>
              </w:rPr>
            </w:pPr>
            <w:r>
              <w:rPr>
                <w:rFonts w:ascii="宋体" w:hAnsi="宋体" w:cs="宋体"/>
                <w:color w:val="000000"/>
                <w:kern w:val="0"/>
                <w:sz w:val="18"/>
                <w:szCs w:val="18"/>
              </w:rPr>
              <w:t>0.35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83F1">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ACE7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3F3E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574F0">
            <w:pPr>
              <w:rPr>
                <w:rFonts w:ascii="黑体" w:hAnsi="黑体" w:eastAsia="黑体" w:cs="黑体"/>
                <w:i/>
                <w:iCs/>
                <w:color w:val="000000"/>
                <w:sz w:val="18"/>
                <w:szCs w:val="18"/>
              </w:rPr>
            </w:pPr>
          </w:p>
        </w:tc>
      </w:tr>
      <w:tr w14:paraId="0F000C36">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B1D20">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9AC1">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621F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A8A2">
            <w:pPr>
              <w:widowControl/>
              <w:jc w:val="center"/>
              <w:textAlignment w:val="center"/>
              <w:rPr>
                <w:rFonts w:ascii="宋体" w:hAnsi="宋体" w:cs="宋体"/>
                <w:color w:val="000000"/>
                <w:sz w:val="18"/>
                <w:szCs w:val="18"/>
              </w:rPr>
            </w:pPr>
            <w:r>
              <w:rPr>
                <w:rFonts w:ascii="宋体" w:hAnsi="宋体" w:cs="宋体"/>
                <w:color w:val="000000"/>
                <w:kern w:val="0"/>
                <w:sz w:val="18"/>
                <w:szCs w:val="18"/>
              </w:rPr>
              <w:t>0.35</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53A84D">
            <w:pPr>
              <w:widowControl/>
              <w:jc w:val="center"/>
              <w:textAlignment w:val="center"/>
              <w:rPr>
                <w:rFonts w:ascii="宋体" w:hAnsi="宋体" w:cs="宋体"/>
                <w:color w:val="000000"/>
                <w:sz w:val="18"/>
                <w:szCs w:val="18"/>
              </w:rPr>
            </w:pPr>
            <w:r>
              <w:rPr>
                <w:rFonts w:ascii="宋体" w:hAnsi="宋体" w:cs="宋体"/>
                <w:color w:val="000000"/>
                <w:kern w:val="0"/>
                <w:sz w:val="18"/>
                <w:szCs w:val="18"/>
              </w:rPr>
              <w:t>0.35</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D7D7E">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BADA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884C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E6646">
            <w:pPr>
              <w:rPr>
                <w:rFonts w:ascii="黑体" w:hAnsi="黑体" w:eastAsia="黑体" w:cs="黑体"/>
                <w:i/>
                <w:iCs/>
                <w:color w:val="000000"/>
                <w:sz w:val="18"/>
                <w:szCs w:val="18"/>
              </w:rPr>
            </w:pPr>
          </w:p>
        </w:tc>
      </w:tr>
      <w:tr w14:paraId="1CE38539">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34D73">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E073A">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5C4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B73D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A8D7F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E886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5B4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AE1D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59E38">
            <w:pPr>
              <w:rPr>
                <w:rFonts w:ascii="黑体" w:hAnsi="黑体" w:eastAsia="黑体" w:cs="黑体"/>
                <w:i/>
                <w:iCs/>
                <w:color w:val="000000"/>
                <w:sz w:val="18"/>
                <w:szCs w:val="18"/>
              </w:rPr>
            </w:pPr>
          </w:p>
        </w:tc>
      </w:tr>
      <w:tr w14:paraId="09277477">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D496D">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7E0A6">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CFC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FD6D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31B1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2C40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902E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CD5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06073">
            <w:pPr>
              <w:rPr>
                <w:rFonts w:ascii="黑体" w:hAnsi="黑体" w:eastAsia="黑体" w:cs="黑体"/>
                <w:i/>
                <w:iCs/>
                <w:color w:val="000000"/>
                <w:sz w:val="18"/>
                <w:szCs w:val="18"/>
              </w:rPr>
            </w:pPr>
          </w:p>
        </w:tc>
      </w:tr>
      <w:tr w14:paraId="6BA8080B">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2C457">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CCDA3">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1D78">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1944">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CBB02">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E0B8B">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C22D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184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04CDF">
            <w:pPr>
              <w:rPr>
                <w:rFonts w:ascii="黑体" w:hAnsi="黑体" w:eastAsia="黑体" w:cs="黑体"/>
                <w:i/>
                <w:iCs/>
                <w:color w:val="000000"/>
                <w:sz w:val="18"/>
                <w:szCs w:val="18"/>
              </w:rPr>
            </w:pPr>
          </w:p>
        </w:tc>
      </w:tr>
      <w:tr w14:paraId="71542C11">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D28AB">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CFA81">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70F9">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5F886">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029AC">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18D73">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A27C1">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1E1DA">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62745">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33963">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7D568">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7BDB4A41">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46FE1">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9F738">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8799">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E4197">
            <w:pPr>
              <w:widowControl/>
              <w:jc w:val="center"/>
              <w:textAlignment w:val="center"/>
              <w:rPr>
                <w:rFonts w:ascii="宋体" w:hAnsi="宋体" w:cs="宋体"/>
                <w:color w:val="000000"/>
                <w:sz w:val="18"/>
                <w:szCs w:val="18"/>
              </w:rPr>
            </w:pPr>
            <w:r>
              <w:rPr>
                <w:rFonts w:ascii="宋体" w:hAnsi="宋体" w:cs="宋体"/>
                <w:color w:val="000000"/>
                <w:kern w:val="0"/>
                <w:sz w:val="18"/>
                <w:szCs w:val="18"/>
              </w:rPr>
              <w:t>网格工作任务完成合格率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20A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E62D">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8D67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3A451">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468F">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0941">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01A16">
            <w:pPr>
              <w:jc w:val="center"/>
              <w:rPr>
                <w:rFonts w:ascii="宋体" w:hAnsi="宋体" w:cs="宋体"/>
                <w:color w:val="000000"/>
                <w:sz w:val="18"/>
                <w:szCs w:val="18"/>
              </w:rPr>
            </w:pPr>
          </w:p>
        </w:tc>
      </w:tr>
      <w:tr w14:paraId="47AE7DFB">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7D3C4">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B010">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CDAA4">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BBCCF">
            <w:pPr>
              <w:widowControl/>
              <w:jc w:val="center"/>
              <w:textAlignment w:val="center"/>
              <w:rPr>
                <w:rFonts w:ascii="宋体" w:hAnsi="宋体" w:cs="宋体"/>
                <w:color w:val="000000"/>
                <w:sz w:val="18"/>
                <w:szCs w:val="18"/>
              </w:rPr>
            </w:pPr>
            <w:r>
              <w:rPr>
                <w:rFonts w:ascii="宋体" w:hAnsi="宋体" w:cs="宋体"/>
                <w:color w:val="000000"/>
                <w:kern w:val="0"/>
                <w:sz w:val="18"/>
                <w:szCs w:val="18"/>
              </w:rPr>
              <w:t>保期</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31D8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C2723">
            <w:pPr>
              <w:widowControl/>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5D26">
            <w:pPr>
              <w:widowControl/>
              <w:jc w:val="center"/>
              <w:textAlignment w:val="center"/>
              <w:rPr>
                <w:rFonts w:ascii="宋体" w:hAnsi="宋体" w:cs="宋体"/>
                <w:color w:val="000000"/>
                <w:sz w:val="18"/>
                <w:szCs w:val="18"/>
              </w:rPr>
            </w:pPr>
            <w:r>
              <w:rPr>
                <w:rFonts w:ascii="宋体" w:hAnsi="宋体" w:cs="宋体"/>
                <w:color w:val="000000"/>
                <w:kern w:val="0"/>
                <w:sz w:val="18"/>
                <w:szCs w:val="18"/>
              </w:rPr>
              <w:t>月</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5FD77">
            <w:pPr>
              <w:widowControl/>
              <w:jc w:val="center"/>
              <w:textAlignment w:val="center"/>
              <w:rPr>
                <w:rFonts w:ascii="宋体" w:hAnsi="宋体" w:cs="宋体"/>
                <w:color w:val="000000"/>
                <w:sz w:val="18"/>
                <w:szCs w:val="18"/>
              </w:rPr>
            </w:pPr>
            <w:r>
              <w:rPr>
                <w:rFonts w:ascii="宋体" w:hAnsi="宋体" w:cs="宋体"/>
                <w:color w:val="000000"/>
                <w:kern w:val="0"/>
                <w:sz w:val="18"/>
                <w:szCs w:val="18"/>
              </w:rPr>
              <w:t>12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24F7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1471">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E208">
            <w:pPr>
              <w:jc w:val="center"/>
              <w:rPr>
                <w:rFonts w:ascii="宋体" w:hAnsi="宋体" w:cs="宋体"/>
                <w:color w:val="000000"/>
                <w:sz w:val="18"/>
                <w:szCs w:val="18"/>
              </w:rPr>
            </w:pPr>
          </w:p>
        </w:tc>
      </w:tr>
      <w:tr w14:paraId="3759B88A">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77A52">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E5FFA">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8990">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750DF">
            <w:pPr>
              <w:widowControl/>
              <w:jc w:val="center"/>
              <w:textAlignment w:val="center"/>
              <w:rPr>
                <w:rFonts w:ascii="宋体" w:hAnsi="宋体" w:cs="宋体"/>
                <w:color w:val="000000"/>
                <w:sz w:val="18"/>
                <w:szCs w:val="18"/>
              </w:rPr>
            </w:pPr>
            <w:r>
              <w:rPr>
                <w:rFonts w:ascii="宋体" w:hAnsi="宋体" w:cs="宋体"/>
                <w:color w:val="000000"/>
                <w:kern w:val="0"/>
                <w:sz w:val="18"/>
                <w:szCs w:val="18"/>
              </w:rPr>
              <w:t>投保网格员人数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0A3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9CF81">
            <w:pPr>
              <w:widowControl/>
              <w:jc w:val="center"/>
              <w:textAlignment w:val="center"/>
              <w:rPr>
                <w:rFonts w:ascii="宋体" w:hAnsi="宋体" w:cs="宋体"/>
                <w:color w:val="000000"/>
                <w:sz w:val="18"/>
                <w:szCs w:val="18"/>
              </w:rPr>
            </w:pPr>
            <w:r>
              <w:rPr>
                <w:rFonts w:ascii="宋体" w:hAnsi="宋体" w:cs="宋体"/>
                <w:color w:val="000000"/>
                <w:kern w:val="0"/>
                <w:sz w:val="18"/>
                <w:szCs w:val="18"/>
              </w:rPr>
              <w:t>23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60EDB">
            <w:pPr>
              <w:widowControl/>
              <w:jc w:val="center"/>
              <w:textAlignment w:val="center"/>
              <w:rPr>
                <w:rFonts w:ascii="宋体" w:hAnsi="宋体" w:cs="宋体"/>
                <w:color w:val="000000"/>
                <w:sz w:val="18"/>
                <w:szCs w:val="18"/>
              </w:rPr>
            </w:pPr>
            <w:r>
              <w:rPr>
                <w:rFonts w:ascii="宋体" w:hAnsi="宋体" w:cs="宋体"/>
                <w:color w:val="000000"/>
                <w:kern w:val="0"/>
                <w:sz w:val="18"/>
                <w:szCs w:val="18"/>
              </w:rPr>
              <w:t>人数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36EF1">
            <w:pPr>
              <w:widowControl/>
              <w:jc w:val="center"/>
              <w:textAlignment w:val="center"/>
              <w:rPr>
                <w:rFonts w:ascii="宋体" w:hAnsi="宋体" w:cs="宋体"/>
                <w:color w:val="000000"/>
                <w:sz w:val="18"/>
                <w:szCs w:val="18"/>
              </w:rPr>
            </w:pPr>
            <w:r>
              <w:rPr>
                <w:rFonts w:ascii="宋体" w:hAnsi="宋体" w:cs="宋体"/>
                <w:color w:val="000000"/>
                <w:kern w:val="0"/>
                <w:sz w:val="18"/>
                <w:szCs w:val="18"/>
              </w:rPr>
              <w:t>23</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ACF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2925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7A37">
            <w:pPr>
              <w:jc w:val="center"/>
              <w:rPr>
                <w:rFonts w:ascii="宋体" w:hAnsi="宋体" w:cs="宋体"/>
                <w:color w:val="000000"/>
                <w:sz w:val="18"/>
                <w:szCs w:val="18"/>
              </w:rPr>
            </w:pPr>
          </w:p>
        </w:tc>
      </w:tr>
      <w:tr w14:paraId="30AA4B09">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2136A">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DA377">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EDEF5">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7EDF1">
            <w:pPr>
              <w:widowControl/>
              <w:jc w:val="center"/>
              <w:textAlignment w:val="center"/>
              <w:rPr>
                <w:rFonts w:ascii="宋体" w:hAnsi="宋体" w:cs="宋体"/>
                <w:color w:val="000000"/>
                <w:sz w:val="18"/>
                <w:szCs w:val="18"/>
              </w:rPr>
            </w:pPr>
            <w:r>
              <w:rPr>
                <w:rFonts w:ascii="宋体" w:hAnsi="宋体" w:cs="宋体"/>
                <w:color w:val="000000"/>
                <w:kern w:val="0"/>
                <w:sz w:val="18"/>
                <w:szCs w:val="18"/>
              </w:rPr>
              <w:t>网格化管理水平</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D02D">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1C177">
            <w:pPr>
              <w:widowControl/>
              <w:jc w:val="center"/>
              <w:textAlignment w:val="center"/>
              <w:rPr>
                <w:rFonts w:ascii="宋体" w:hAnsi="宋体" w:cs="宋体"/>
                <w:color w:val="000000"/>
                <w:sz w:val="18"/>
                <w:szCs w:val="18"/>
              </w:rPr>
            </w:pPr>
            <w:r>
              <w:rPr>
                <w:rFonts w:ascii="宋体" w:hAnsi="宋体" w:cs="宋体"/>
                <w:color w:val="000000"/>
                <w:kern w:val="0"/>
                <w:sz w:val="18"/>
                <w:szCs w:val="18"/>
              </w:rPr>
              <w:t>进一步提升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D361C">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059A">
            <w:pPr>
              <w:widowControl/>
              <w:jc w:val="center"/>
              <w:textAlignment w:val="center"/>
              <w:rPr>
                <w:rFonts w:ascii="宋体" w:hAnsi="宋体" w:cs="宋体"/>
                <w:color w:val="000000"/>
                <w:sz w:val="18"/>
                <w:szCs w:val="18"/>
              </w:rPr>
            </w:pPr>
            <w:r>
              <w:rPr>
                <w:rFonts w:ascii="宋体" w:hAnsi="宋体" w:cs="宋体"/>
                <w:color w:val="000000"/>
                <w:kern w:val="0"/>
                <w:sz w:val="18"/>
                <w:szCs w:val="18"/>
              </w:rPr>
              <w:t>进一步提升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E718D">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F523D">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C8CF">
            <w:pPr>
              <w:jc w:val="center"/>
              <w:rPr>
                <w:rFonts w:ascii="宋体" w:hAnsi="宋体" w:cs="宋体"/>
                <w:color w:val="000000"/>
                <w:sz w:val="18"/>
                <w:szCs w:val="18"/>
              </w:rPr>
            </w:pPr>
          </w:p>
        </w:tc>
      </w:tr>
      <w:tr w14:paraId="239F5311">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44131">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03596">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9394A">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2C433">
            <w:pPr>
              <w:widowControl/>
              <w:jc w:val="center"/>
              <w:textAlignment w:val="center"/>
              <w:rPr>
                <w:rFonts w:ascii="宋体" w:hAnsi="宋体" w:cs="宋体"/>
                <w:color w:val="000000"/>
                <w:sz w:val="18"/>
                <w:szCs w:val="18"/>
              </w:rPr>
            </w:pPr>
            <w:r>
              <w:rPr>
                <w:rFonts w:ascii="宋体" w:hAnsi="宋体" w:cs="宋体"/>
                <w:color w:val="000000"/>
                <w:kern w:val="0"/>
                <w:sz w:val="18"/>
                <w:szCs w:val="18"/>
              </w:rPr>
              <w:t>网格管理对象满意度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699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3F5B8">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EDF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D5AC6">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B74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4FF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F1E1">
            <w:pPr>
              <w:jc w:val="center"/>
              <w:rPr>
                <w:rFonts w:ascii="宋体" w:hAnsi="宋体" w:cs="宋体"/>
                <w:color w:val="000000"/>
                <w:sz w:val="18"/>
                <w:szCs w:val="18"/>
              </w:rPr>
            </w:pPr>
          </w:p>
        </w:tc>
      </w:tr>
      <w:tr w14:paraId="5AFFE648">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69440">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87282">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DD80D">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37C3">
            <w:pPr>
              <w:widowControl/>
              <w:jc w:val="center"/>
              <w:textAlignment w:val="center"/>
              <w:rPr>
                <w:rFonts w:ascii="宋体" w:hAnsi="宋体" w:cs="宋体"/>
                <w:color w:val="000000"/>
                <w:sz w:val="18"/>
                <w:szCs w:val="18"/>
              </w:rPr>
            </w:pPr>
            <w:r>
              <w:rPr>
                <w:rFonts w:ascii="宋体" w:hAnsi="宋体" w:cs="宋体"/>
                <w:color w:val="000000"/>
                <w:kern w:val="0"/>
                <w:sz w:val="18"/>
                <w:szCs w:val="18"/>
              </w:rPr>
              <w:t>投入保险费总额</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697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DF1AC">
            <w:pPr>
              <w:widowControl/>
              <w:jc w:val="center"/>
              <w:textAlignment w:val="center"/>
              <w:rPr>
                <w:rFonts w:ascii="宋体" w:hAnsi="宋体" w:cs="宋体"/>
                <w:color w:val="000000"/>
                <w:sz w:val="18"/>
                <w:szCs w:val="18"/>
              </w:rPr>
            </w:pPr>
            <w:r>
              <w:rPr>
                <w:rFonts w:ascii="宋体" w:hAnsi="宋体" w:cs="宋体"/>
                <w:color w:val="000000"/>
                <w:kern w:val="0"/>
                <w:sz w:val="18"/>
                <w:szCs w:val="18"/>
              </w:rPr>
              <w:t>150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CC77D">
            <w:pPr>
              <w:widowControl/>
              <w:jc w:val="center"/>
              <w:textAlignment w:val="center"/>
              <w:rPr>
                <w:rFonts w:ascii="宋体" w:hAnsi="宋体" w:cs="宋体"/>
                <w:color w:val="000000"/>
                <w:sz w:val="18"/>
                <w:szCs w:val="18"/>
              </w:rPr>
            </w:pPr>
            <w:r>
              <w:rPr>
                <w:rFonts w:ascii="宋体" w:hAnsi="宋体" w:cs="宋体"/>
                <w:color w:val="000000"/>
                <w:kern w:val="0"/>
                <w:sz w:val="18"/>
                <w:szCs w:val="18"/>
              </w:rPr>
              <w:t>元/人年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D69F">
            <w:pPr>
              <w:widowControl/>
              <w:jc w:val="center"/>
              <w:textAlignment w:val="center"/>
              <w:rPr>
                <w:rFonts w:ascii="宋体" w:hAnsi="宋体" w:cs="宋体"/>
                <w:color w:val="000000"/>
                <w:sz w:val="18"/>
                <w:szCs w:val="18"/>
              </w:rPr>
            </w:pPr>
            <w:r>
              <w:rPr>
                <w:rFonts w:ascii="宋体" w:hAnsi="宋体" w:cs="宋体"/>
                <w:color w:val="000000"/>
                <w:kern w:val="0"/>
                <w:sz w:val="18"/>
                <w:szCs w:val="18"/>
              </w:rPr>
              <w:t>150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7EB26">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032F8">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4EE0">
            <w:pPr>
              <w:jc w:val="center"/>
              <w:rPr>
                <w:rFonts w:ascii="宋体" w:hAnsi="宋体" w:cs="宋体"/>
                <w:color w:val="000000"/>
                <w:sz w:val="18"/>
                <w:szCs w:val="18"/>
              </w:rPr>
            </w:pPr>
          </w:p>
        </w:tc>
      </w:tr>
      <w:tr w14:paraId="680E80E7">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682092">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14F0F">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E950">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A7A2">
            <w:pPr>
              <w:rPr>
                <w:rFonts w:ascii="宋体" w:hAnsi="宋体" w:cs="宋体"/>
                <w:color w:val="000000"/>
                <w:sz w:val="18"/>
                <w:szCs w:val="18"/>
              </w:rPr>
            </w:pPr>
          </w:p>
        </w:tc>
      </w:tr>
      <w:tr w14:paraId="5995EE2B">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AB70D">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8A12DD">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通过项目实施，为全镇23名网格员人身安全提供了有力保障，绩效自评得分100分。</w:t>
            </w:r>
          </w:p>
        </w:tc>
      </w:tr>
      <w:tr w14:paraId="39F36CB0">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6A7E2">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2EEB41">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3D909745">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668C9">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CE8957">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7A6C19BD">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13D4CB">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项目负责人：贺超</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1F75B2">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42EF99C5">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41DEA6EB">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5A170B6D">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6BA95B66">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10CCBE88">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0A432638">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6ECB8E41">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6540221D">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4B70E268">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7E9CBACA">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4226500E">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51760BF7">
            <w:pPr>
              <w:rPr>
                <w:rFonts w:ascii="宋体" w:hAnsi="宋体" w:cs="宋体"/>
                <w:color w:val="000000"/>
                <w:sz w:val="18"/>
                <w:szCs w:val="18"/>
              </w:rPr>
            </w:pPr>
          </w:p>
        </w:tc>
      </w:tr>
      <w:tr w14:paraId="0EF79592">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69FE21">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7CA9C40D">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0D93B">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ADF829">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51090424T000011812494-2024年信创替代专项资金</w:t>
            </w:r>
          </w:p>
        </w:tc>
      </w:tr>
      <w:tr w14:paraId="58A61439">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5D810">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A812E8">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08D20E09">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30478D">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3F2117C1">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92228">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BEC68">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B20108">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D3309B">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3E23B21A">
        <w:tblPrEx>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7723A">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DE8C8">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049A1F">
            <w:pPr>
              <w:widowControl/>
              <w:jc w:val="left"/>
              <w:textAlignment w:val="center"/>
              <w:rPr>
                <w:rFonts w:ascii="宋体" w:hAnsi="宋体" w:cs="宋体"/>
                <w:color w:val="000000"/>
                <w:sz w:val="18"/>
                <w:szCs w:val="18"/>
              </w:rPr>
            </w:pPr>
            <w:r>
              <w:rPr>
                <w:rFonts w:ascii="宋体" w:hAnsi="宋体" w:cs="宋体"/>
                <w:color w:val="000000"/>
                <w:kern w:val="0"/>
                <w:sz w:val="18"/>
                <w:szCs w:val="18"/>
              </w:rPr>
              <w:t>采购国产安可电脑设备替代单位老旧电脑，支持国产企业发展，提升办公效率，增强数据保密性。</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967007">
            <w:pPr>
              <w:widowControl/>
              <w:jc w:val="left"/>
              <w:textAlignment w:val="center"/>
              <w:rPr>
                <w:rFonts w:ascii="宋体" w:hAnsi="宋体" w:cs="宋体"/>
                <w:color w:val="000000"/>
                <w:sz w:val="18"/>
                <w:szCs w:val="18"/>
              </w:rPr>
            </w:pPr>
            <w:r>
              <w:rPr>
                <w:rFonts w:ascii="宋体" w:hAnsi="宋体" w:cs="宋体"/>
                <w:color w:val="000000"/>
                <w:kern w:val="0"/>
                <w:sz w:val="18"/>
                <w:szCs w:val="18"/>
              </w:rPr>
              <w:t>采购国产安可电脑设备替代了单位老旧电脑，支持了国产企业发展，提升了办公效率，增强了数据保密性。</w:t>
            </w:r>
          </w:p>
        </w:tc>
      </w:tr>
      <w:tr w14:paraId="2B2DA1E8">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5D365">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F39B1">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5745F0">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项目根据区政府安排下达，旨在采购国产安可电脑设备替代单位老旧电脑，支持国产企业发展，提升办公效率，增强数据保密性，项目由党政办业务部门负责实施，镇财务室根据相关费用申报用款及进行支付。</w:t>
            </w:r>
          </w:p>
        </w:tc>
      </w:tr>
      <w:tr w14:paraId="5C0CEB5D">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E39E6">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E6C0">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7FB54">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E5D69">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A268B5">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BB68B">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775F">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DC773">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9F838">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6FD8B611">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A8F86">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8157C">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FB29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4541F">
            <w:pPr>
              <w:widowControl/>
              <w:jc w:val="center"/>
              <w:textAlignment w:val="center"/>
              <w:rPr>
                <w:rFonts w:ascii="宋体" w:hAnsi="宋体" w:cs="宋体"/>
                <w:color w:val="000000"/>
                <w:sz w:val="18"/>
                <w:szCs w:val="18"/>
              </w:rPr>
            </w:pPr>
            <w:r>
              <w:rPr>
                <w:rFonts w:ascii="宋体" w:hAnsi="宋体" w:cs="宋体"/>
                <w:color w:val="000000"/>
                <w:kern w:val="0"/>
                <w:sz w:val="18"/>
                <w:szCs w:val="18"/>
              </w:rPr>
              <w:t>3.51</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3ECDD2">
            <w:pPr>
              <w:widowControl/>
              <w:jc w:val="center"/>
              <w:textAlignment w:val="center"/>
              <w:rPr>
                <w:rFonts w:ascii="宋体" w:hAnsi="宋体" w:cs="宋体"/>
                <w:color w:val="000000"/>
                <w:sz w:val="18"/>
                <w:szCs w:val="18"/>
              </w:rPr>
            </w:pPr>
            <w:r>
              <w:rPr>
                <w:rFonts w:ascii="宋体" w:hAnsi="宋体" w:cs="宋体"/>
                <w:color w:val="000000"/>
                <w:kern w:val="0"/>
                <w:sz w:val="18"/>
                <w:szCs w:val="18"/>
              </w:rPr>
              <w:t>3.51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DF439">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3883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3EE0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DA12B">
            <w:pPr>
              <w:rPr>
                <w:rFonts w:ascii="黑体" w:hAnsi="黑体" w:eastAsia="黑体" w:cs="黑体"/>
                <w:i/>
                <w:iCs/>
                <w:color w:val="000000"/>
                <w:sz w:val="18"/>
                <w:szCs w:val="18"/>
              </w:rPr>
            </w:pPr>
          </w:p>
        </w:tc>
      </w:tr>
      <w:tr w14:paraId="6D748CC4">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352E6">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F6CE5">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3D5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E08E3">
            <w:pPr>
              <w:widowControl/>
              <w:jc w:val="center"/>
              <w:textAlignment w:val="center"/>
              <w:rPr>
                <w:rFonts w:ascii="宋体" w:hAnsi="宋体" w:cs="宋体"/>
                <w:color w:val="000000"/>
                <w:sz w:val="18"/>
                <w:szCs w:val="18"/>
              </w:rPr>
            </w:pPr>
            <w:r>
              <w:rPr>
                <w:rFonts w:ascii="宋体" w:hAnsi="宋体" w:cs="宋体"/>
                <w:color w:val="000000"/>
                <w:kern w:val="0"/>
                <w:sz w:val="18"/>
                <w:szCs w:val="18"/>
              </w:rPr>
              <w:t>3.51</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26935">
            <w:pPr>
              <w:widowControl/>
              <w:jc w:val="center"/>
              <w:textAlignment w:val="center"/>
              <w:rPr>
                <w:rFonts w:ascii="宋体" w:hAnsi="宋体" w:cs="宋体"/>
                <w:color w:val="000000"/>
                <w:sz w:val="18"/>
                <w:szCs w:val="18"/>
              </w:rPr>
            </w:pPr>
            <w:r>
              <w:rPr>
                <w:rFonts w:ascii="宋体" w:hAnsi="宋体" w:cs="宋体"/>
                <w:color w:val="000000"/>
                <w:kern w:val="0"/>
                <w:sz w:val="18"/>
                <w:szCs w:val="18"/>
              </w:rPr>
              <w:t>3.51</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B03F">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0E7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ABC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F62DF">
            <w:pPr>
              <w:rPr>
                <w:rFonts w:ascii="黑体" w:hAnsi="黑体" w:eastAsia="黑体" w:cs="黑体"/>
                <w:i/>
                <w:iCs/>
                <w:color w:val="000000"/>
                <w:sz w:val="18"/>
                <w:szCs w:val="18"/>
              </w:rPr>
            </w:pPr>
          </w:p>
        </w:tc>
      </w:tr>
      <w:tr w14:paraId="688E29A8">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77CBB">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F2B03">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280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EBF0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2746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856A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375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728A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8DF5F">
            <w:pPr>
              <w:rPr>
                <w:rFonts w:ascii="黑体" w:hAnsi="黑体" w:eastAsia="黑体" w:cs="黑体"/>
                <w:i/>
                <w:iCs/>
                <w:color w:val="000000"/>
                <w:sz w:val="18"/>
                <w:szCs w:val="18"/>
              </w:rPr>
            </w:pPr>
          </w:p>
        </w:tc>
      </w:tr>
      <w:tr w14:paraId="32436105">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A1443">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50F81">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B4F3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2B6C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FBD3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1A72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E229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B552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52A50">
            <w:pPr>
              <w:rPr>
                <w:rFonts w:ascii="黑体" w:hAnsi="黑体" w:eastAsia="黑体" w:cs="黑体"/>
                <w:i/>
                <w:iCs/>
                <w:color w:val="000000"/>
                <w:sz w:val="18"/>
                <w:szCs w:val="18"/>
              </w:rPr>
            </w:pPr>
          </w:p>
        </w:tc>
      </w:tr>
      <w:tr w14:paraId="4C55277E">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7BDE2">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73CC">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BA59E">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4F9F">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119AA">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A749D">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D334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CC34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69D8E">
            <w:pPr>
              <w:rPr>
                <w:rFonts w:ascii="黑体" w:hAnsi="黑体" w:eastAsia="黑体" w:cs="黑体"/>
                <w:i/>
                <w:iCs/>
                <w:color w:val="000000"/>
                <w:sz w:val="18"/>
                <w:szCs w:val="18"/>
              </w:rPr>
            </w:pPr>
          </w:p>
        </w:tc>
      </w:tr>
      <w:tr w14:paraId="449B97F7">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239E6">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2EA4E">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43D55">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1BA06">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538E">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E5F09">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09C60">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FF51E">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D382">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72292">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A095E">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0862157F">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FE63">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75DF4">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7AE7">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8EC9A">
            <w:pPr>
              <w:widowControl/>
              <w:jc w:val="center"/>
              <w:textAlignment w:val="center"/>
              <w:rPr>
                <w:rFonts w:ascii="宋体" w:hAnsi="宋体" w:cs="宋体"/>
                <w:color w:val="000000"/>
                <w:sz w:val="18"/>
                <w:szCs w:val="18"/>
              </w:rPr>
            </w:pPr>
            <w:r>
              <w:rPr>
                <w:rFonts w:ascii="宋体" w:hAnsi="宋体" w:cs="宋体"/>
                <w:color w:val="000000"/>
                <w:kern w:val="0"/>
                <w:sz w:val="18"/>
                <w:szCs w:val="18"/>
              </w:rPr>
              <w:t>采购电脑台数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0DD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26E1">
            <w:pPr>
              <w:widowControl/>
              <w:jc w:val="center"/>
              <w:textAlignment w:val="center"/>
              <w:rPr>
                <w:rFonts w:ascii="宋体" w:hAnsi="宋体" w:cs="宋体"/>
                <w:color w:val="000000"/>
                <w:sz w:val="18"/>
                <w:szCs w:val="18"/>
              </w:rPr>
            </w:pPr>
            <w:r>
              <w:rPr>
                <w:rFonts w:ascii="宋体" w:hAnsi="宋体" w:cs="宋体"/>
                <w:color w:val="000000"/>
                <w:kern w:val="0"/>
                <w:sz w:val="18"/>
                <w:szCs w:val="18"/>
              </w:rPr>
              <w:t>6</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42019">
            <w:pPr>
              <w:widowControl/>
              <w:jc w:val="center"/>
              <w:textAlignment w:val="center"/>
              <w:rPr>
                <w:rFonts w:ascii="宋体" w:hAnsi="宋体" w:cs="宋体"/>
                <w:color w:val="000000"/>
                <w:sz w:val="18"/>
                <w:szCs w:val="18"/>
              </w:rPr>
            </w:pPr>
            <w:r>
              <w:rPr>
                <w:rFonts w:ascii="宋体" w:hAnsi="宋体" w:cs="宋体"/>
                <w:color w:val="000000"/>
                <w:kern w:val="0"/>
                <w:sz w:val="18"/>
                <w:szCs w:val="18"/>
              </w:rPr>
              <w:t>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61396">
            <w:pPr>
              <w:widowControl/>
              <w:jc w:val="center"/>
              <w:textAlignment w:val="center"/>
              <w:rPr>
                <w:rFonts w:ascii="宋体" w:hAnsi="宋体" w:cs="宋体"/>
                <w:color w:val="000000"/>
                <w:sz w:val="18"/>
                <w:szCs w:val="18"/>
              </w:rPr>
            </w:pPr>
            <w:r>
              <w:rPr>
                <w:rFonts w:ascii="宋体" w:hAnsi="宋体" w:cs="宋体"/>
                <w:color w:val="000000"/>
                <w:kern w:val="0"/>
                <w:sz w:val="18"/>
                <w:szCs w:val="18"/>
              </w:rPr>
              <w:t>6</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4943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F171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3D73D">
            <w:pPr>
              <w:jc w:val="center"/>
              <w:rPr>
                <w:rFonts w:ascii="宋体" w:hAnsi="宋体" w:cs="宋体"/>
                <w:color w:val="000000"/>
                <w:sz w:val="18"/>
                <w:szCs w:val="18"/>
              </w:rPr>
            </w:pPr>
          </w:p>
        </w:tc>
      </w:tr>
      <w:tr w14:paraId="70CCAD41">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FAFBB">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F7C17">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A3E43">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97DD">
            <w:pPr>
              <w:widowControl/>
              <w:jc w:val="center"/>
              <w:textAlignment w:val="center"/>
              <w:rPr>
                <w:rFonts w:ascii="宋体" w:hAnsi="宋体" w:cs="宋体"/>
                <w:color w:val="000000"/>
                <w:sz w:val="18"/>
                <w:szCs w:val="18"/>
              </w:rPr>
            </w:pPr>
            <w:r>
              <w:rPr>
                <w:rFonts w:ascii="宋体" w:hAnsi="宋体" w:cs="宋体"/>
                <w:color w:val="000000"/>
                <w:kern w:val="0"/>
                <w:sz w:val="18"/>
                <w:szCs w:val="18"/>
              </w:rPr>
              <w:t>电脑验收合格率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9A7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433A">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966A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30C16">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D7F2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52344">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313A1">
            <w:pPr>
              <w:jc w:val="center"/>
              <w:rPr>
                <w:rFonts w:ascii="宋体" w:hAnsi="宋体" w:cs="宋体"/>
                <w:color w:val="000000"/>
                <w:sz w:val="18"/>
                <w:szCs w:val="18"/>
              </w:rPr>
            </w:pPr>
          </w:p>
        </w:tc>
      </w:tr>
      <w:tr w14:paraId="7CD7C2E3">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76DC4">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7D5E8">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7DA52">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24551">
            <w:pPr>
              <w:widowControl/>
              <w:jc w:val="center"/>
              <w:textAlignment w:val="center"/>
              <w:rPr>
                <w:rFonts w:ascii="宋体" w:hAnsi="宋体" w:cs="宋体"/>
                <w:color w:val="000000"/>
                <w:sz w:val="18"/>
                <w:szCs w:val="18"/>
              </w:rPr>
            </w:pPr>
            <w:r>
              <w:rPr>
                <w:rFonts w:ascii="宋体" w:hAnsi="宋体" w:cs="宋体"/>
                <w:color w:val="000000"/>
                <w:kern w:val="0"/>
                <w:sz w:val="18"/>
                <w:szCs w:val="18"/>
              </w:rPr>
              <w:t>验收后采购资金支付天数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05B9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FBE19">
            <w:pPr>
              <w:widowControl/>
              <w:jc w:val="center"/>
              <w:textAlignment w:val="center"/>
              <w:rPr>
                <w:rFonts w:ascii="宋体" w:hAnsi="宋体" w:cs="宋体"/>
                <w:color w:val="000000"/>
                <w:sz w:val="18"/>
                <w:szCs w:val="18"/>
              </w:rPr>
            </w:pPr>
            <w:r>
              <w:rPr>
                <w:rFonts w:ascii="宋体" w:hAnsi="宋体" w:cs="宋体"/>
                <w:color w:val="000000"/>
                <w:kern w:val="0"/>
                <w:sz w:val="18"/>
                <w:szCs w:val="18"/>
              </w:rPr>
              <w:t>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680F3">
            <w:pPr>
              <w:widowControl/>
              <w:jc w:val="center"/>
              <w:textAlignment w:val="center"/>
              <w:rPr>
                <w:rFonts w:ascii="宋体" w:hAnsi="宋体" w:cs="宋体"/>
                <w:color w:val="000000"/>
                <w:sz w:val="18"/>
                <w:szCs w:val="18"/>
              </w:rPr>
            </w:pPr>
            <w:r>
              <w:rPr>
                <w:rFonts w:ascii="宋体" w:hAnsi="宋体" w:cs="宋体"/>
                <w:color w:val="000000"/>
                <w:kern w:val="0"/>
                <w:sz w:val="18"/>
                <w:szCs w:val="18"/>
              </w:rPr>
              <w:t>天</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B58E2">
            <w:pPr>
              <w:widowControl/>
              <w:jc w:val="center"/>
              <w:textAlignment w:val="center"/>
              <w:rPr>
                <w:rFonts w:ascii="宋体" w:hAnsi="宋体" w:cs="宋体"/>
                <w:color w:val="000000"/>
                <w:sz w:val="18"/>
                <w:szCs w:val="18"/>
              </w:rPr>
            </w:pPr>
            <w:r>
              <w:rPr>
                <w:rFonts w:ascii="宋体" w:hAnsi="宋体" w:cs="宋体"/>
                <w:color w:val="000000"/>
                <w:kern w:val="0"/>
                <w:sz w:val="18"/>
                <w:szCs w:val="18"/>
              </w:rPr>
              <w:t>7</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8B29D">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D61B">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9558">
            <w:pPr>
              <w:jc w:val="center"/>
              <w:rPr>
                <w:rFonts w:ascii="宋体" w:hAnsi="宋体" w:cs="宋体"/>
                <w:color w:val="000000"/>
                <w:sz w:val="18"/>
                <w:szCs w:val="18"/>
              </w:rPr>
            </w:pPr>
          </w:p>
        </w:tc>
      </w:tr>
      <w:tr w14:paraId="335209A4">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FE92E">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CBC86">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7A9B">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60017">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单位电脑设备维修费用下降率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028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294E5">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F7B6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ECE7">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6C8D9">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E3C4">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EC7F">
            <w:pPr>
              <w:jc w:val="center"/>
              <w:rPr>
                <w:rFonts w:ascii="宋体" w:hAnsi="宋体" w:cs="宋体"/>
                <w:color w:val="000000"/>
                <w:sz w:val="18"/>
                <w:szCs w:val="18"/>
              </w:rPr>
            </w:pPr>
          </w:p>
        </w:tc>
      </w:tr>
      <w:tr w14:paraId="450A193C">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E20CE">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93EE">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1705E">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31E69">
            <w:pPr>
              <w:widowControl/>
              <w:jc w:val="center"/>
              <w:textAlignment w:val="center"/>
              <w:rPr>
                <w:rFonts w:ascii="宋体" w:hAnsi="宋体" w:cs="宋体"/>
                <w:color w:val="000000"/>
                <w:sz w:val="18"/>
                <w:szCs w:val="18"/>
              </w:rPr>
            </w:pPr>
            <w:r>
              <w:rPr>
                <w:rFonts w:ascii="宋体" w:hAnsi="宋体" w:cs="宋体"/>
                <w:color w:val="000000"/>
                <w:kern w:val="0"/>
                <w:sz w:val="18"/>
                <w:szCs w:val="18"/>
              </w:rPr>
              <w:t>电脑设备使用人员满意度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469C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BB16">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C815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979E3">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363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5D4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97F6">
            <w:pPr>
              <w:jc w:val="center"/>
              <w:rPr>
                <w:rFonts w:ascii="宋体" w:hAnsi="宋体" w:cs="宋体"/>
                <w:color w:val="000000"/>
                <w:sz w:val="18"/>
                <w:szCs w:val="18"/>
              </w:rPr>
            </w:pPr>
          </w:p>
        </w:tc>
      </w:tr>
      <w:tr w14:paraId="67EF3F6A">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68DD9">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FB571">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A653">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5B49C">
            <w:pPr>
              <w:widowControl/>
              <w:jc w:val="center"/>
              <w:textAlignment w:val="center"/>
              <w:rPr>
                <w:rFonts w:ascii="宋体" w:hAnsi="宋体" w:cs="宋体"/>
                <w:color w:val="000000"/>
                <w:sz w:val="18"/>
                <w:szCs w:val="18"/>
              </w:rPr>
            </w:pPr>
            <w:r>
              <w:rPr>
                <w:rFonts w:ascii="宋体" w:hAnsi="宋体" w:cs="宋体"/>
                <w:color w:val="000000"/>
                <w:kern w:val="0"/>
                <w:sz w:val="18"/>
                <w:szCs w:val="18"/>
              </w:rPr>
              <w:t>采购单价</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E12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CD91">
            <w:pPr>
              <w:widowControl/>
              <w:jc w:val="center"/>
              <w:textAlignment w:val="center"/>
              <w:rPr>
                <w:rFonts w:ascii="宋体" w:hAnsi="宋体" w:cs="宋体"/>
                <w:color w:val="000000"/>
                <w:sz w:val="18"/>
                <w:szCs w:val="18"/>
              </w:rPr>
            </w:pPr>
            <w:r>
              <w:rPr>
                <w:rFonts w:ascii="宋体" w:hAnsi="宋体" w:cs="宋体"/>
                <w:color w:val="000000"/>
                <w:kern w:val="0"/>
                <w:sz w:val="18"/>
                <w:szCs w:val="18"/>
              </w:rPr>
              <w:t>6000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007E">
            <w:pPr>
              <w:widowControl/>
              <w:jc w:val="center"/>
              <w:textAlignment w:val="center"/>
              <w:rPr>
                <w:rFonts w:ascii="宋体" w:hAnsi="宋体" w:cs="宋体"/>
                <w:color w:val="000000"/>
                <w:sz w:val="18"/>
                <w:szCs w:val="18"/>
              </w:rPr>
            </w:pPr>
            <w:r>
              <w:rPr>
                <w:rFonts w:ascii="宋体" w:hAnsi="宋体" w:cs="宋体"/>
                <w:color w:val="000000"/>
                <w:kern w:val="0"/>
                <w:sz w:val="18"/>
                <w:szCs w:val="18"/>
              </w:rPr>
              <w:t>元/台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496C">
            <w:pPr>
              <w:widowControl/>
              <w:jc w:val="center"/>
              <w:textAlignment w:val="center"/>
              <w:rPr>
                <w:rFonts w:ascii="宋体" w:hAnsi="宋体" w:cs="宋体"/>
                <w:color w:val="000000"/>
                <w:sz w:val="18"/>
                <w:szCs w:val="18"/>
              </w:rPr>
            </w:pPr>
            <w:r>
              <w:rPr>
                <w:rFonts w:ascii="宋体" w:hAnsi="宋体" w:cs="宋体"/>
                <w:color w:val="000000"/>
                <w:kern w:val="0"/>
                <w:sz w:val="18"/>
                <w:szCs w:val="18"/>
              </w:rPr>
              <w:t>5850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04C62">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D67EE">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2E800">
            <w:pPr>
              <w:jc w:val="center"/>
              <w:rPr>
                <w:rFonts w:ascii="微软雅黑" w:hAnsi="微软雅黑" w:eastAsia="微软雅黑" w:cs="微软雅黑"/>
                <w:i/>
                <w:iCs/>
                <w:color w:val="000000"/>
                <w:sz w:val="16"/>
                <w:szCs w:val="16"/>
              </w:rPr>
            </w:pPr>
          </w:p>
        </w:tc>
      </w:tr>
      <w:tr w14:paraId="7E1F3A03">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03D107B">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C217">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6147A">
            <w:pPr>
              <w:widowControl/>
              <w:jc w:val="right"/>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C2A0">
            <w:pPr>
              <w:rPr>
                <w:rFonts w:ascii="宋体" w:hAnsi="宋体" w:cs="宋体"/>
                <w:color w:val="000000"/>
                <w:sz w:val="18"/>
                <w:szCs w:val="18"/>
              </w:rPr>
            </w:pPr>
          </w:p>
        </w:tc>
      </w:tr>
      <w:tr w14:paraId="53146C15">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A17B">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943E7B">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采购国产安可电脑设备替代了单位老旧电脑，支持了国产企业发展，提升了办公效率，增强了数据保密性，绩效自评得分100分。</w:t>
            </w:r>
          </w:p>
        </w:tc>
      </w:tr>
      <w:tr w14:paraId="0F8083F6">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86E0">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885625">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4786AE52">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28C8D">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59CCCE">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3BDBB34E">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011FF5">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项目负责人：周岚</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5B1DF7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593B7864">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47AC31E3">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21F429B7">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12D6AE09">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4CA0645F">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74C75525">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46A4ADF2">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06D84B44">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5C2AA849">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4287D852">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79F3FD48">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351934E2">
            <w:pPr>
              <w:rPr>
                <w:rFonts w:ascii="宋体" w:hAnsi="宋体" w:cs="宋体"/>
                <w:color w:val="000000"/>
                <w:sz w:val="18"/>
                <w:szCs w:val="18"/>
              </w:rPr>
            </w:pPr>
          </w:p>
        </w:tc>
      </w:tr>
      <w:tr w14:paraId="539291D1">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B03839">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3CB211B0">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41F0FD">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460F6B">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51090424T000011883084-计划生育后遗症资金</w:t>
            </w:r>
          </w:p>
        </w:tc>
      </w:tr>
      <w:tr w14:paraId="0F97AB92">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3742E">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7D5DC0">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7E3903CE">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06BFC">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5FBAA013">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40F3A6">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8252A">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33B27F">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6EC4BA">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050C6140">
        <w:tblPrEx>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8714E">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2F686">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ED72A1">
            <w:pPr>
              <w:widowControl/>
              <w:jc w:val="left"/>
              <w:textAlignment w:val="center"/>
              <w:rPr>
                <w:rFonts w:ascii="宋体" w:hAnsi="宋体" w:cs="宋体"/>
                <w:color w:val="000000"/>
                <w:sz w:val="18"/>
                <w:szCs w:val="18"/>
              </w:rPr>
            </w:pPr>
            <w:r>
              <w:rPr>
                <w:rFonts w:ascii="宋体" w:hAnsi="宋体" w:cs="宋体"/>
                <w:color w:val="000000"/>
                <w:kern w:val="0"/>
                <w:sz w:val="18"/>
                <w:szCs w:val="18"/>
              </w:rPr>
              <w:t>保障2024年度计划生育后遗症各种对象的申报、调查走访、政策宣传等各项相关工作顺利开展，维护社会稳定。</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FC38D5">
            <w:pPr>
              <w:widowControl/>
              <w:jc w:val="left"/>
              <w:textAlignment w:val="center"/>
              <w:rPr>
                <w:rFonts w:ascii="宋体" w:hAnsi="宋体" w:cs="宋体"/>
                <w:color w:val="000000"/>
                <w:sz w:val="18"/>
                <w:szCs w:val="18"/>
              </w:rPr>
            </w:pPr>
            <w:r>
              <w:rPr>
                <w:rFonts w:ascii="宋体" w:hAnsi="宋体" w:cs="宋体"/>
                <w:color w:val="000000"/>
                <w:kern w:val="0"/>
                <w:sz w:val="18"/>
                <w:szCs w:val="18"/>
              </w:rPr>
              <w:t>保障了计划生育后遗症各种对象的申报、调查走访、政策宣传等各项相关工作顺利开展，维护了社会稳定。</w:t>
            </w:r>
          </w:p>
        </w:tc>
      </w:tr>
      <w:tr w14:paraId="2931976C">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3FAD">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B07A">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8DA230">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区XX安排下达，旨在保障为计划生育后遗症各种对象的申报、调查走访、政策宣传等各项相关工作顺利开展，维护社会稳定，项目由社会事务办负责实施验收，镇财务室根据相关费用申报用款及进行支付。</w:t>
            </w:r>
          </w:p>
        </w:tc>
      </w:tr>
      <w:tr w14:paraId="4939E41B">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4206B">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17CA">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7AF66">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99104">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BECD81">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F555E">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7E9A1">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8E2F">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EC54">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757A551B">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7D05B">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10048">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D0A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57AE">
            <w:pPr>
              <w:widowControl/>
              <w:jc w:val="center"/>
              <w:textAlignment w:val="center"/>
              <w:rPr>
                <w:rFonts w:ascii="宋体" w:hAnsi="宋体" w:cs="宋体"/>
                <w:color w:val="000000"/>
                <w:sz w:val="18"/>
                <w:szCs w:val="18"/>
              </w:rPr>
            </w:pPr>
            <w:r>
              <w:rPr>
                <w:rFonts w:ascii="宋体" w:hAnsi="宋体" w:cs="宋体"/>
                <w:color w:val="000000"/>
                <w:kern w:val="0"/>
                <w:sz w:val="18"/>
                <w:szCs w:val="18"/>
              </w:rPr>
              <w:t>1.50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F155F5">
            <w:pPr>
              <w:widowControl/>
              <w:jc w:val="center"/>
              <w:textAlignment w:val="center"/>
              <w:rPr>
                <w:rFonts w:ascii="宋体" w:hAnsi="宋体" w:cs="宋体"/>
                <w:color w:val="000000"/>
                <w:sz w:val="18"/>
                <w:szCs w:val="18"/>
              </w:rPr>
            </w:pPr>
            <w:r>
              <w:rPr>
                <w:rFonts w:ascii="宋体" w:hAnsi="宋体" w:cs="宋体"/>
                <w:color w:val="000000"/>
                <w:kern w:val="0"/>
                <w:sz w:val="18"/>
                <w:szCs w:val="18"/>
              </w:rPr>
              <w:t>1.50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48685">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711C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CBF8">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971AB">
            <w:pPr>
              <w:rPr>
                <w:rFonts w:ascii="黑体" w:hAnsi="黑体" w:eastAsia="黑体" w:cs="黑体"/>
                <w:i/>
                <w:iCs/>
                <w:color w:val="000000"/>
                <w:sz w:val="18"/>
                <w:szCs w:val="18"/>
              </w:rPr>
            </w:pPr>
          </w:p>
        </w:tc>
      </w:tr>
      <w:tr w14:paraId="14AD874B">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0F01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2C365">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B0E0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67F8A">
            <w:pPr>
              <w:widowControl/>
              <w:jc w:val="center"/>
              <w:textAlignment w:val="center"/>
              <w:rPr>
                <w:rFonts w:ascii="宋体" w:hAnsi="宋体" w:cs="宋体"/>
                <w:color w:val="000000"/>
                <w:sz w:val="18"/>
                <w:szCs w:val="18"/>
              </w:rPr>
            </w:pPr>
            <w:r>
              <w:rPr>
                <w:rFonts w:ascii="宋体" w:hAnsi="宋体" w:cs="宋体"/>
                <w:color w:val="000000"/>
                <w:kern w:val="0"/>
                <w:sz w:val="18"/>
                <w:szCs w:val="18"/>
              </w:rPr>
              <w:t>1.50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53AF1">
            <w:pPr>
              <w:widowControl/>
              <w:jc w:val="center"/>
              <w:textAlignment w:val="center"/>
              <w:rPr>
                <w:rFonts w:ascii="宋体" w:hAnsi="宋体" w:cs="宋体"/>
                <w:color w:val="000000"/>
                <w:sz w:val="18"/>
                <w:szCs w:val="18"/>
              </w:rPr>
            </w:pPr>
            <w:r>
              <w:rPr>
                <w:rFonts w:ascii="宋体" w:hAnsi="宋体" w:cs="宋体"/>
                <w:color w:val="000000"/>
                <w:kern w:val="0"/>
                <w:sz w:val="18"/>
                <w:szCs w:val="18"/>
              </w:rPr>
              <w:t>1.50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AF874">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D1D8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7F04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9780E">
            <w:pPr>
              <w:rPr>
                <w:rFonts w:ascii="黑体" w:hAnsi="黑体" w:eastAsia="黑体" w:cs="黑体"/>
                <w:i/>
                <w:iCs/>
                <w:color w:val="000000"/>
                <w:sz w:val="18"/>
                <w:szCs w:val="18"/>
              </w:rPr>
            </w:pPr>
          </w:p>
        </w:tc>
      </w:tr>
      <w:tr w14:paraId="613FCB01">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D9C73">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12A0">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0A9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82C1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1347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3E5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480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7500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131DA">
            <w:pPr>
              <w:rPr>
                <w:rFonts w:ascii="黑体" w:hAnsi="黑体" w:eastAsia="黑体" w:cs="黑体"/>
                <w:i/>
                <w:iCs/>
                <w:color w:val="000000"/>
                <w:sz w:val="18"/>
                <w:szCs w:val="18"/>
              </w:rPr>
            </w:pPr>
          </w:p>
        </w:tc>
      </w:tr>
      <w:tr w14:paraId="79BA8132">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7AB99">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76E14">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A13C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FDC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D8D92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91C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9387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FED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20920">
            <w:pPr>
              <w:rPr>
                <w:rFonts w:ascii="黑体" w:hAnsi="黑体" w:eastAsia="黑体" w:cs="黑体"/>
                <w:i/>
                <w:iCs/>
                <w:color w:val="000000"/>
                <w:sz w:val="18"/>
                <w:szCs w:val="18"/>
              </w:rPr>
            </w:pPr>
          </w:p>
        </w:tc>
      </w:tr>
      <w:tr w14:paraId="1B4CA852">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82C7B">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9407">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83AE">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D264C">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57AC78">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CEA72">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FAE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1F45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06E93">
            <w:pPr>
              <w:rPr>
                <w:rFonts w:ascii="黑体" w:hAnsi="黑体" w:eastAsia="黑体" w:cs="黑体"/>
                <w:i/>
                <w:iCs/>
                <w:color w:val="000000"/>
                <w:sz w:val="18"/>
                <w:szCs w:val="18"/>
              </w:rPr>
            </w:pPr>
          </w:p>
        </w:tc>
      </w:tr>
      <w:tr w14:paraId="271329E9">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8FD34C">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67B62">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957D">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689DD">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78BF">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BE47">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AF4A">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42BFF">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1B46C">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7121F">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1617F">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112B2153">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23599">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51C4B">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7B638">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F0C8C">
            <w:pPr>
              <w:widowControl/>
              <w:jc w:val="center"/>
              <w:textAlignment w:val="center"/>
              <w:rPr>
                <w:rFonts w:ascii="宋体" w:hAnsi="宋体" w:cs="宋体"/>
                <w:color w:val="000000"/>
                <w:sz w:val="18"/>
                <w:szCs w:val="18"/>
              </w:rPr>
            </w:pPr>
            <w:r>
              <w:rPr>
                <w:rFonts w:ascii="宋体" w:hAnsi="宋体" w:cs="宋体"/>
                <w:color w:val="000000"/>
                <w:kern w:val="0"/>
                <w:sz w:val="18"/>
                <w:szCs w:val="18"/>
              </w:rPr>
              <w:t>走访调查、政策宣传覆盖人数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967B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C8546">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33BA">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E5D5D">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C364">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29A7">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3E77">
            <w:pPr>
              <w:jc w:val="center"/>
              <w:rPr>
                <w:rFonts w:ascii="宋体" w:hAnsi="宋体" w:cs="宋体"/>
                <w:color w:val="000000"/>
                <w:sz w:val="18"/>
                <w:szCs w:val="18"/>
              </w:rPr>
            </w:pPr>
          </w:p>
        </w:tc>
      </w:tr>
      <w:tr w14:paraId="5485A36F">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4B251">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5930E">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98E6">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A8E07">
            <w:pPr>
              <w:widowControl/>
              <w:jc w:val="center"/>
              <w:textAlignment w:val="center"/>
              <w:rPr>
                <w:rFonts w:ascii="宋体" w:hAnsi="宋体" w:cs="宋体"/>
                <w:color w:val="000000"/>
                <w:sz w:val="18"/>
                <w:szCs w:val="18"/>
              </w:rPr>
            </w:pPr>
            <w:r>
              <w:rPr>
                <w:rFonts w:ascii="宋体" w:hAnsi="宋体" w:cs="宋体"/>
                <w:color w:val="000000"/>
                <w:kern w:val="0"/>
                <w:sz w:val="18"/>
                <w:szCs w:val="18"/>
              </w:rPr>
              <w:t>符合条件申报对象覆盖率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E49D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46A37">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1629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ECAB9">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04EA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C6CB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EED04">
            <w:pPr>
              <w:jc w:val="center"/>
              <w:rPr>
                <w:rFonts w:ascii="宋体" w:hAnsi="宋体" w:cs="宋体"/>
                <w:color w:val="000000"/>
                <w:sz w:val="18"/>
                <w:szCs w:val="18"/>
              </w:rPr>
            </w:pPr>
          </w:p>
        </w:tc>
      </w:tr>
      <w:tr w14:paraId="1DAAD65F">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7E1A6">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BC3D5">
            <w:pPr>
              <w:jc w:val="center"/>
              <w:rPr>
                <w:rFonts w:ascii="宋体" w:hAnsi="宋体" w:cs="宋体"/>
                <w:color w:val="000000"/>
                <w:sz w:val="18"/>
                <w:szCs w:val="18"/>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459D">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3AF6D">
            <w:pPr>
              <w:widowControl/>
              <w:jc w:val="center"/>
              <w:textAlignment w:val="center"/>
              <w:rPr>
                <w:rFonts w:ascii="宋体" w:hAnsi="宋体" w:cs="宋体"/>
                <w:color w:val="000000"/>
                <w:sz w:val="18"/>
                <w:szCs w:val="18"/>
              </w:rPr>
            </w:pPr>
            <w:r>
              <w:rPr>
                <w:rFonts w:ascii="宋体" w:hAnsi="宋体" w:cs="宋体"/>
                <w:color w:val="000000"/>
                <w:kern w:val="0"/>
                <w:sz w:val="18"/>
                <w:szCs w:val="18"/>
              </w:rPr>
              <w:t>申报工作办结时效</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42D6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A126">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0C65">
            <w:pPr>
              <w:widowControl/>
              <w:jc w:val="center"/>
              <w:textAlignment w:val="center"/>
              <w:rPr>
                <w:rFonts w:ascii="宋体" w:hAnsi="宋体" w:cs="宋体"/>
                <w:color w:val="000000"/>
                <w:sz w:val="18"/>
                <w:szCs w:val="18"/>
              </w:rPr>
            </w:pPr>
            <w:r>
              <w:rPr>
                <w:rFonts w:ascii="宋体" w:hAnsi="宋体" w:cs="宋体"/>
                <w:color w:val="000000"/>
                <w:kern w:val="0"/>
                <w:sz w:val="18"/>
                <w:szCs w:val="18"/>
              </w:rPr>
              <w:t>天</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4C8C8">
            <w:pPr>
              <w:widowControl/>
              <w:jc w:val="center"/>
              <w:textAlignment w:val="center"/>
              <w:rPr>
                <w:rFonts w:ascii="宋体" w:hAnsi="宋体" w:cs="宋体"/>
                <w:color w:val="000000"/>
                <w:sz w:val="18"/>
                <w:szCs w:val="18"/>
              </w:rPr>
            </w:pPr>
            <w:r>
              <w:rPr>
                <w:rFonts w:ascii="宋体" w:hAnsi="宋体" w:cs="宋体"/>
                <w:color w:val="000000"/>
                <w:kern w:val="0"/>
                <w:sz w:val="18"/>
                <w:szCs w:val="18"/>
              </w:rPr>
              <w:t>15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3409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41E76">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9421D">
            <w:pPr>
              <w:jc w:val="center"/>
              <w:rPr>
                <w:rFonts w:ascii="宋体" w:hAnsi="宋体" w:cs="宋体"/>
                <w:color w:val="000000"/>
                <w:sz w:val="18"/>
                <w:szCs w:val="18"/>
              </w:rPr>
            </w:pPr>
          </w:p>
        </w:tc>
      </w:tr>
      <w:tr w14:paraId="48C44B5A">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25FE9">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4A35">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B13D6">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D13D3">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社会稳定水平</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ABD89">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8C3A8">
            <w:pPr>
              <w:widowControl/>
              <w:jc w:val="center"/>
              <w:textAlignment w:val="center"/>
              <w:rPr>
                <w:rFonts w:ascii="宋体" w:hAnsi="宋体" w:cs="宋体"/>
                <w:color w:val="000000"/>
                <w:sz w:val="18"/>
                <w:szCs w:val="18"/>
              </w:rPr>
            </w:pPr>
            <w:r>
              <w:rPr>
                <w:rFonts w:ascii="宋体" w:hAnsi="宋体" w:cs="宋体"/>
                <w:color w:val="000000"/>
                <w:kern w:val="0"/>
                <w:sz w:val="18"/>
                <w:szCs w:val="18"/>
              </w:rPr>
              <w:t>逐步提高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21AF">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70E90">
            <w:pPr>
              <w:widowControl/>
              <w:jc w:val="center"/>
              <w:textAlignment w:val="center"/>
              <w:rPr>
                <w:rFonts w:ascii="宋体" w:hAnsi="宋体" w:cs="宋体"/>
                <w:color w:val="000000"/>
                <w:sz w:val="18"/>
                <w:szCs w:val="18"/>
              </w:rPr>
            </w:pPr>
            <w:r>
              <w:rPr>
                <w:rFonts w:ascii="宋体" w:hAnsi="宋体" w:cs="宋体"/>
                <w:color w:val="000000"/>
                <w:kern w:val="0"/>
                <w:sz w:val="18"/>
                <w:szCs w:val="18"/>
              </w:rPr>
              <w:t>逐步提高</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2071E">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B021F">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CC339">
            <w:pPr>
              <w:jc w:val="center"/>
              <w:rPr>
                <w:rFonts w:ascii="宋体" w:hAnsi="宋体" w:cs="宋体"/>
                <w:color w:val="000000"/>
                <w:sz w:val="18"/>
                <w:szCs w:val="18"/>
              </w:rPr>
            </w:pPr>
          </w:p>
        </w:tc>
      </w:tr>
      <w:tr w14:paraId="5162C12A">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B8652">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FC4EF">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5A6D0">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EE1B">
            <w:pPr>
              <w:widowControl/>
              <w:jc w:val="center"/>
              <w:textAlignment w:val="center"/>
              <w:rPr>
                <w:rFonts w:ascii="宋体" w:hAnsi="宋体" w:cs="宋体"/>
                <w:color w:val="000000"/>
                <w:sz w:val="18"/>
                <w:szCs w:val="18"/>
              </w:rPr>
            </w:pPr>
            <w:r>
              <w:rPr>
                <w:rFonts w:ascii="宋体" w:hAnsi="宋体" w:cs="宋体"/>
                <w:color w:val="000000"/>
                <w:kern w:val="0"/>
                <w:sz w:val="18"/>
                <w:szCs w:val="18"/>
              </w:rPr>
              <w:t>目标人群满意度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EE02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835AD">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027F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2D7B">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F4D0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8791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34E6D">
            <w:pPr>
              <w:jc w:val="center"/>
              <w:rPr>
                <w:rFonts w:ascii="宋体" w:hAnsi="宋体" w:cs="宋体"/>
                <w:color w:val="000000"/>
                <w:sz w:val="18"/>
                <w:szCs w:val="18"/>
              </w:rPr>
            </w:pPr>
          </w:p>
        </w:tc>
      </w:tr>
      <w:tr w14:paraId="6392F020">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8B1B5">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DAE48">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F987">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11B4">
            <w:pPr>
              <w:widowControl/>
              <w:jc w:val="center"/>
              <w:textAlignment w:val="center"/>
              <w:rPr>
                <w:rFonts w:ascii="宋体" w:hAnsi="宋体" w:cs="宋体"/>
                <w:color w:val="000000"/>
                <w:sz w:val="18"/>
                <w:szCs w:val="18"/>
              </w:rPr>
            </w:pPr>
            <w:r>
              <w:rPr>
                <w:rFonts w:ascii="宋体" w:hAnsi="宋体" w:cs="宋体"/>
                <w:color w:val="000000"/>
                <w:kern w:val="0"/>
                <w:sz w:val="18"/>
                <w:szCs w:val="18"/>
              </w:rPr>
              <w:t>保障工作开展经费额度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A35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007A2">
            <w:pPr>
              <w:widowControl/>
              <w:jc w:val="center"/>
              <w:textAlignment w:val="center"/>
              <w:rPr>
                <w:rFonts w:ascii="宋体" w:hAnsi="宋体" w:cs="宋体"/>
                <w:color w:val="000000"/>
                <w:sz w:val="18"/>
                <w:szCs w:val="18"/>
              </w:rPr>
            </w:pPr>
            <w:r>
              <w:rPr>
                <w:rFonts w:ascii="宋体" w:hAnsi="宋体" w:cs="宋体"/>
                <w:color w:val="000000"/>
                <w:kern w:val="0"/>
                <w:sz w:val="18"/>
                <w:szCs w:val="18"/>
              </w:rPr>
              <w:t>15000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7721C">
            <w:pPr>
              <w:widowControl/>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B8D7">
            <w:pPr>
              <w:widowControl/>
              <w:jc w:val="center"/>
              <w:textAlignment w:val="center"/>
              <w:rPr>
                <w:rFonts w:ascii="宋体" w:hAnsi="宋体" w:cs="宋体"/>
                <w:color w:val="000000"/>
                <w:sz w:val="18"/>
                <w:szCs w:val="18"/>
              </w:rPr>
            </w:pPr>
            <w:r>
              <w:rPr>
                <w:rFonts w:ascii="宋体" w:hAnsi="宋体" w:cs="宋体"/>
                <w:color w:val="000000"/>
                <w:kern w:val="0"/>
                <w:sz w:val="18"/>
                <w:szCs w:val="18"/>
              </w:rPr>
              <w:t>15000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D4A4">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0E43A">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64048">
            <w:pPr>
              <w:jc w:val="center"/>
              <w:rPr>
                <w:rFonts w:ascii="微软雅黑" w:hAnsi="微软雅黑" w:eastAsia="微软雅黑" w:cs="微软雅黑"/>
                <w:i/>
                <w:iCs/>
                <w:color w:val="000000"/>
                <w:sz w:val="16"/>
                <w:szCs w:val="16"/>
              </w:rPr>
            </w:pPr>
          </w:p>
        </w:tc>
      </w:tr>
      <w:tr w14:paraId="11855C2A">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C9A8C5">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5104">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5A91">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65D47">
            <w:pPr>
              <w:rPr>
                <w:rFonts w:ascii="宋体" w:hAnsi="宋体" w:cs="宋体"/>
                <w:color w:val="000000"/>
                <w:sz w:val="18"/>
                <w:szCs w:val="18"/>
              </w:rPr>
            </w:pPr>
          </w:p>
        </w:tc>
      </w:tr>
      <w:tr w14:paraId="3C750651">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9E1F">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4EF787">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保障了计划生育后遗症各种对象的申报、调查走访、政策宣传等各项相关工作顺利开展，维护了社会稳定，绩效自评得分100分。</w:t>
            </w:r>
          </w:p>
        </w:tc>
      </w:tr>
      <w:tr w14:paraId="77EA5C37">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37D46">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3A087D">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67088395">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49B0A">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6F63F6">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34140D24">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17CCA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项目负责人：张国安</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6338E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0A6BCBE3">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0BB34536">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3179E5AC">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45E7A9D9">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4668240F">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373E3673">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22FA85C4">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71A017D8">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4D1B2005">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79D0A08C">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277A10CD">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1AE1A95A">
            <w:pPr>
              <w:rPr>
                <w:rFonts w:ascii="宋体" w:hAnsi="宋体" w:cs="宋体"/>
                <w:color w:val="000000"/>
                <w:sz w:val="18"/>
                <w:szCs w:val="18"/>
              </w:rPr>
            </w:pPr>
          </w:p>
        </w:tc>
      </w:tr>
      <w:tr w14:paraId="36D2DBE4">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32B63F">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02237A76">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82215C">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626E9B">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51090424T000011119281-</w:t>
            </w:r>
            <w:bookmarkStart w:id="93" w:name="OLE_LINK29"/>
            <w:bookmarkStart w:id="94" w:name="OLE_LINK30"/>
            <w:r>
              <w:rPr>
                <w:rFonts w:ascii="宋体" w:hAnsi="宋体" w:cs="宋体"/>
                <w:color w:val="000000"/>
                <w:kern w:val="0"/>
                <w:sz w:val="18"/>
                <w:szCs w:val="18"/>
              </w:rPr>
              <w:t>驻村工作队工作经费</w:t>
            </w:r>
            <w:bookmarkEnd w:id="93"/>
            <w:bookmarkEnd w:id="94"/>
            <w:r>
              <w:rPr>
                <w:rFonts w:ascii="宋体" w:hAnsi="宋体" w:cs="宋体"/>
                <w:color w:val="000000"/>
                <w:kern w:val="0"/>
                <w:sz w:val="18"/>
                <w:szCs w:val="18"/>
              </w:rPr>
              <w:t>（长期）</w:t>
            </w:r>
          </w:p>
        </w:tc>
      </w:tr>
      <w:tr w14:paraId="14E6231B">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A44EB">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A29E2F">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1E9482C9">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73ACEE">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0A3E1805">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0AE687">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149E4">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B6C65C">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964084">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5E5BAEFA">
        <w:tblPrEx>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94864">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73A2E">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FF92B3">
            <w:pPr>
              <w:widowControl/>
              <w:jc w:val="left"/>
              <w:textAlignment w:val="center"/>
              <w:rPr>
                <w:rFonts w:ascii="宋体" w:hAnsi="宋体" w:cs="宋体"/>
                <w:color w:val="000000"/>
                <w:sz w:val="18"/>
                <w:szCs w:val="18"/>
              </w:rPr>
            </w:pPr>
            <w:r>
              <w:rPr>
                <w:rFonts w:ascii="宋体" w:hAnsi="宋体" w:cs="宋体"/>
                <w:color w:val="000000"/>
                <w:kern w:val="0"/>
                <w:sz w:val="18"/>
                <w:szCs w:val="18"/>
              </w:rPr>
              <w:t>根据乡村振兴战略略需要，进一步巩固脱贫攻坚成果，解决派驻我镇驻村工作队员及第一书记驻村工作及生活的实际需要费用。</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969574">
            <w:pPr>
              <w:widowControl/>
              <w:jc w:val="left"/>
              <w:textAlignment w:val="center"/>
              <w:rPr>
                <w:rFonts w:ascii="宋体" w:hAnsi="宋体" w:cs="宋体"/>
                <w:color w:val="000000"/>
                <w:sz w:val="18"/>
                <w:szCs w:val="18"/>
              </w:rPr>
            </w:pPr>
            <w:r>
              <w:rPr>
                <w:rFonts w:ascii="宋体" w:hAnsi="宋体" w:cs="宋体"/>
                <w:color w:val="000000"/>
                <w:kern w:val="0"/>
                <w:sz w:val="18"/>
                <w:szCs w:val="18"/>
              </w:rPr>
              <w:t>巩固了脱贫攻坚成果，解决了派驻我镇驻村工作队员及第一书记驻村工作及生活的实际需要费用。</w:t>
            </w:r>
          </w:p>
        </w:tc>
      </w:tr>
      <w:tr w14:paraId="4C42A462">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A3BC2">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3C8A6">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127092">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项目根据区委组织部安排下达，旨在巩固脱贫攻坚成果，解决派驻我镇驻村工作队员及第一书记驻村工作及生活的实际需要费用，项目由镇党建办负责实施验收，镇财务室根据相关费用申报用款及进行支付。</w:t>
            </w:r>
          </w:p>
        </w:tc>
      </w:tr>
      <w:tr w14:paraId="2E1CBC3D">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CB537">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17D8">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B1401">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D284">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BD90E5">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3E044">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6636">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A30F">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8077F">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5C9E4007">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E036E">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7626">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E6D7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A6B4D">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8A4CB">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C261D">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1467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C623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3DD50">
            <w:pPr>
              <w:rPr>
                <w:rFonts w:ascii="黑体" w:hAnsi="黑体" w:eastAsia="黑体" w:cs="黑体"/>
                <w:i/>
                <w:iCs/>
                <w:color w:val="000000"/>
                <w:sz w:val="18"/>
                <w:szCs w:val="18"/>
              </w:rPr>
            </w:pPr>
          </w:p>
        </w:tc>
      </w:tr>
      <w:tr w14:paraId="23EBCB66">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EFDCA">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55375">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889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C090">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48894">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63C0">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15E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1E8F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0391C">
            <w:pPr>
              <w:rPr>
                <w:rFonts w:ascii="黑体" w:hAnsi="黑体" w:eastAsia="黑体" w:cs="黑体"/>
                <w:i/>
                <w:iCs/>
                <w:color w:val="000000"/>
                <w:sz w:val="18"/>
                <w:szCs w:val="18"/>
              </w:rPr>
            </w:pPr>
          </w:p>
        </w:tc>
      </w:tr>
      <w:tr w14:paraId="40B7E251">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F0E13">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953AA">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3E7B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AA5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98D44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ECEC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ADCC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774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E3DA">
            <w:pPr>
              <w:rPr>
                <w:rFonts w:ascii="黑体" w:hAnsi="黑体" w:eastAsia="黑体" w:cs="黑体"/>
                <w:i/>
                <w:iCs/>
                <w:color w:val="000000"/>
                <w:sz w:val="18"/>
                <w:szCs w:val="18"/>
              </w:rPr>
            </w:pPr>
          </w:p>
        </w:tc>
      </w:tr>
      <w:tr w14:paraId="5BE9EEE4">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71E06">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C3FDC">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7449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022E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EB5ED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B8BE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994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DDF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3F8AC">
            <w:pPr>
              <w:rPr>
                <w:rFonts w:ascii="黑体" w:hAnsi="黑体" w:eastAsia="黑体" w:cs="黑体"/>
                <w:i/>
                <w:iCs/>
                <w:color w:val="000000"/>
                <w:sz w:val="18"/>
                <w:szCs w:val="18"/>
              </w:rPr>
            </w:pPr>
          </w:p>
        </w:tc>
      </w:tr>
      <w:tr w14:paraId="25E863A9">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39BE">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2328">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CB41">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66BA">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4E290">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CBB5">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D172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8CE5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9B7F0">
            <w:pPr>
              <w:rPr>
                <w:rFonts w:ascii="黑体" w:hAnsi="黑体" w:eastAsia="黑体" w:cs="黑体"/>
                <w:i/>
                <w:iCs/>
                <w:color w:val="000000"/>
                <w:sz w:val="18"/>
                <w:szCs w:val="18"/>
              </w:rPr>
            </w:pPr>
          </w:p>
        </w:tc>
      </w:tr>
      <w:tr w14:paraId="35BEFA31">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0D073C">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0B295">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C36D6">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CC75">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48BAE">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CDD3F">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432F9">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76983">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3038">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3E25">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78DB7">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61BA7328">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C4D3D">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8154">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9595B">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B86D">
            <w:pPr>
              <w:widowControl/>
              <w:jc w:val="center"/>
              <w:textAlignment w:val="center"/>
              <w:rPr>
                <w:rFonts w:ascii="宋体" w:hAnsi="宋体" w:cs="宋体"/>
                <w:color w:val="000000"/>
                <w:sz w:val="18"/>
                <w:szCs w:val="18"/>
              </w:rPr>
            </w:pPr>
            <w:r>
              <w:rPr>
                <w:rFonts w:ascii="宋体" w:hAnsi="宋体" w:cs="宋体"/>
                <w:color w:val="000000"/>
                <w:kern w:val="0"/>
                <w:sz w:val="18"/>
                <w:szCs w:val="18"/>
              </w:rPr>
              <w:t>第一书记人数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37E8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02324">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05ADE">
            <w:pPr>
              <w:widowControl/>
              <w:jc w:val="center"/>
              <w:textAlignment w:val="center"/>
              <w:rPr>
                <w:rFonts w:ascii="宋体" w:hAnsi="宋体" w:cs="宋体"/>
                <w:color w:val="000000"/>
                <w:sz w:val="18"/>
                <w:szCs w:val="18"/>
              </w:rPr>
            </w:pPr>
            <w:r>
              <w:rPr>
                <w:rFonts w:ascii="宋体" w:hAnsi="宋体" w:cs="宋体"/>
                <w:color w:val="000000"/>
                <w:kern w:val="0"/>
                <w:sz w:val="18"/>
                <w:szCs w:val="18"/>
              </w:rPr>
              <w:t>人次</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EF4FD">
            <w:pPr>
              <w:jc w:val="center"/>
              <w:rPr>
                <w:rFonts w:ascii="宋体" w:hAnsi="宋体"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A9224">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F06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E8D3">
            <w:pPr>
              <w:jc w:val="center"/>
              <w:rPr>
                <w:rFonts w:ascii="宋体" w:hAnsi="宋体" w:cs="宋体"/>
                <w:color w:val="000000"/>
                <w:sz w:val="18"/>
                <w:szCs w:val="18"/>
              </w:rPr>
            </w:pPr>
          </w:p>
        </w:tc>
      </w:tr>
      <w:tr w14:paraId="546FA2A4">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98303">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AFC3">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B6090">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27291">
            <w:pPr>
              <w:widowControl/>
              <w:jc w:val="center"/>
              <w:textAlignment w:val="center"/>
              <w:rPr>
                <w:rFonts w:ascii="宋体" w:hAnsi="宋体" w:cs="宋体"/>
                <w:color w:val="000000"/>
                <w:sz w:val="18"/>
                <w:szCs w:val="18"/>
              </w:rPr>
            </w:pPr>
            <w:r>
              <w:rPr>
                <w:rFonts w:ascii="宋体" w:hAnsi="宋体" w:cs="宋体"/>
                <w:color w:val="000000"/>
                <w:kern w:val="0"/>
                <w:sz w:val="18"/>
                <w:szCs w:val="18"/>
              </w:rPr>
              <w:t>派驻第一书记村数量</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2A4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FAD51">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3C7B4">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359B5">
            <w:pPr>
              <w:jc w:val="center"/>
              <w:rPr>
                <w:rFonts w:ascii="宋体" w:hAnsi="宋体"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FB238">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FDDB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28C2">
            <w:pPr>
              <w:jc w:val="center"/>
              <w:rPr>
                <w:rFonts w:ascii="宋体" w:hAnsi="宋体" w:cs="宋体"/>
                <w:color w:val="000000"/>
                <w:sz w:val="18"/>
                <w:szCs w:val="18"/>
              </w:rPr>
            </w:pPr>
          </w:p>
        </w:tc>
      </w:tr>
      <w:tr w14:paraId="581BAC30">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76093">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AAFD9">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051CD">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EB669">
            <w:pPr>
              <w:widowControl/>
              <w:jc w:val="center"/>
              <w:textAlignment w:val="center"/>
              <w:rPr>
                <w:rFonts w:ascii="宋体" w:hAnsi="宋体" w:cs="宋体"/>
                <w:color w:val="000000"/>
                <w:sz w:val="18"/>
                <w:szCs w:val="18"/>
              </w:rPr>
            </w:pPr>
            <w:r>
              <w:rPr>
                <w:rFonts w:ascii="宋体" w:hAnsi="宋体" w:cs="宋体"/>
                <w:color w:val="000000"/>
                <w:kern w:val="0"/>
                <w:sz w:val="18"/>
                <w:szCs w:val="18"/>
              </w:rPr>
              <w:t>第一书记年度工作任务完成率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9B1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95F58">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000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40152">
            <w:pPr>
              <w:jc w:val="center"/>
              <w:rPr>
                <w:rFonts w:ascii="宋体" w:hAnsi="宋体"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51D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F7AE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41D1B">
            <w:pPr>
              <w:jc w:val="center"/>
              <w:rPr>
                <w:rFonts w:ascii="宋体" w:hAnsi="宋体" w:cs="宋体"/>
                <w:color w:val="000000"/>
                <w:sz w:val="18"/>
                <w:szCs w:val="18"/>
              </w:rPr>
            </w:pPr>
          </w:p>
        </w:tc>
      </w:tr>
      <w:tr w14:paraId="7A0258D4">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1810C">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16CB3">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1826">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152B8">
            <w:pPr>
              <w:widowControl/>
              <w:jc w:val="center"/>
              <w:textAlignment w:val="center"/>
              <w:rPr>
                <w:rFonts w:ascii="宋体" w:hAnsi="宋体" w:cs="宋体"/>
                <w:color w:val="000000"/>
                <w:sz w:val="18"/>
                <w:szCs w:val="18"/>
              </w:rPr>
            </w:pPr>
            <w:r>
              <w:rPr>
                <w:rFonts w:ascii="宋体" w:hAnsi="宋体" w:cs="宋体"/>
                <w:color w:val="000000"/>
                <w:kern w:val="0"/>
                <w:sz w:val="18"/>
                <w:szCs w:val="18"/>
              </w:rPr>
              <w:t>软弱涣散村党组织完成摘帽</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97DC8">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E235">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20427">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A3B47">
            <w:pPr>
              <w:jc w:val="center"/>
              <w:rPr>
                <w:rFonts w:ascii="宋体" w:hAnsi="宋体"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BE3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0DE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34CC1">
            <w:pPr>
              <w:jc w:val="center"/>
              <w:rPr>
                <w:rFonts w:ascii="宋体" w:hAnsi="宋体" w:cs="宋体"/>
                <w:color w:val="000000"/>
                <w:sz w:val="18"/>
                <w:szCs w:val="18"/>
              </w:rPr>
            </w:pPr>
          </w:p>
        </w:tc>
      </w:tr>
      <w:tr w14:paraId="2A79EE30">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FB4EB">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96444">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F176">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F3A49">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完成软弱涣散村党组织摘帽期限</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04D1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C271A">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CD0AC">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EF311">
            <w:pPr>
              <w:jc w:val="center"/>
              <w:rPr>
                <w:rFonts w:ascii="宋体" w:hAnsi="宋体"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CDD7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19291">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BEEC6">
            <w:pPr>
              <w:jc w:val="center"/>
              <w:rPr>
                <w:rFonts w:ascii="宋体" w:hAnsi="宋体" w:cs="宋体"/>
                <w:color w:val="000000"/>
                <w:sz w:val="18"/>
                <w:szCs w:val="18"/>
              </w:rPr>
            </w:pPr>
          </w:p>
        </w:tc>
      </w:tr>
      <w:tr w14:paraId="2EE0EC82">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8B910">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5983">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C862E">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CEF94">
            <w:pPr>
              <w:widowControl/>
              <w:jc w:val="center"/>
              <w:textAlignment w:val="center"/>
              <w:rPr>
                <w:rFonts w:ascii="宋体" w:hAnsi="宋体" w:cs="宋体"/>
                <w:color w:val="000000"/>
                <w:sz w:val="18"/>
                <w:szCs w:val="18"/>
              </w:rPr>
            </w:pPr>
            <w:r>
              <w:rPr>
                <w:rFonts w:ascii="宋体" w:hAnsi="宋体" w:cs="宋体"/>
                <w:color w:val="000000"/>
                <w:kern w:val="0"/>
                <w:sz w:val="18"/>
                <w:szCs w:val="18"/>
              </w:rPr>
              <w:t>提升村党组织带领群众致富能力</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B2AAB">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F730">
            <w:pPr>
              <w:widowControl/>
              <w:jc w:val="center"/>
              <w:textAlignment w:val="center"/>
              <w:rPr>
                <w:rFonts w:ascii="宋体" w:hAnsi="宋体" w:cs="宋体"/>
                <w:color w:val="000000"/>
                <w:sz w:val="18"/>
                <w:szCs w:val="18"/>
              </w:rPr>
            </w:pPr>
            <w:r>
              <w:rPr>
                <w:rFonts w:ascii="宋体" w:hAnsi="宋体" w:cs="宋体"/>
                <w:color w:val="000000"/>
                <w:kern w:val="0"/>
                <w:sz w:val="18"/>
                <w:szCs w:val="18"/>
              </w:rPr>
              <w:t>明显提升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4F8A4">
            <w:pPr>
              <w:jc w:val="center"/>
              <w:rPr>
                <w:rFonts w:ascii="宋体" w:hAnsi="宋体" w:cs="宋体"/>
                <w:color w:val="000000"/>
                <w:sz w:val="18"/>
                <w:szCs w:val="18"/>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2554">
            <w:pPr>
              <w:jc w:val="center"/>
              <w:rPr>
                <w:rFonts w:ascii="宋体" w:hAnsi="宋体"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49E0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93EB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6E13">
            <w:pPr>
              <w:jc w:val="center"/>
              <w:rPr>
                <w:rFonts w:ascii="宋体" w:hAnsi="宋体" w:cs="宋体"/>
                <w:color w:val="000000"/>
                <w:sz w:val="18"/>
                <w:szCs w:val="18"/>
              </w:rPr>
            </w:pPr>
          </w:p>
        </w:tc>
      </w:tr>
      <w:tr w14:paraId="7710E7C6">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978A9">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6F155">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4BAAC">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0EA8B">
            <w:pPr>
              <w:widowControl/>
              <w:jc w:val="center"/>
              <w:textAlignment w:val="center"/>
              <w:rPr>
                <w:rFonts w:ascii="宋体" w:hAnsi="宋体" w:cs="宋体"/>
                <w:color w:val="000000"/>
                <w:sz w:val="18"/>
                <w:szCs w:val="18"/>
              </w:rPr>
            </w:pPr>
            <w:r>
              <w:rPr>
                <w:rFonts w:ascii="宋体" w:hAnsi="宋体" w:cs="宋体"/>
                <w:color w:val="000000"/>
                <w:kern w:val="0"/>
                <w:sz w:val="18"/>
                <w:szCs w:val="18"/>
              </w:rPr>
              <w:t>解决村信访矛盾突出问题</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CA42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3A316">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39AAD">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808DC">
            <w:pPr>
              <w:jc w:val="center"/>
              <w:rPr>
                <w:rFonts w:ascii="宋体" w:hAnsi="宋体"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C965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2FE48">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5BC31">
            <w:pPr>
              <w:jc w:val="center"/>
              <w:rPr>
                <w:rFonts w:ascii="宋体" w:hAnsi="宋体" w:cs="宋体"/>
                <w:color w:val="000000"/>
                <w:sz w:val="18"/>
                <w:szCs w:val="18"/>
              </w:rPr>
            </w:pPr>
          </w:p>
        </w:tc>
      </w:tr>
      <w:tr w14:paraId="1B18BA9D">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7FFF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6F587">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850A">
            <w:pPr>
              <w:widowControl/>
              <w:jc w:val="center"/>
              <w:textAlignment w:val="center"/>
              <w:rPr>
                <w:rFonts w:ascii="宋体" w:hAnsi="宋体" w:cs="宋体"/>
                <w:color w:val="000000"/>
                <w:sz w:val="18"/>
                <w:szCs w:val="18"/>
              </w:rPr>
            </w:pPr>
            <w:r>
              <w:rPr>
                <w:rFonts w:ascii="宋体" w:hAnsi="宋体" w:cs="宋体"/>
                <w:color w:val="000000"/>
                <w:kern w:val="0"/>
                <w:sz w:val="18"/>
                <w:szCs w:val="18"/>
              </w:rPr>
              <w:t>帮扶对象满意度指标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2364E">
            <w:pPr>
              <w:widowControl/>
              <w:jc w:val="center"/>
              <w:textAlignment w:val="center"/>
              <w:rPr>
                <w:rFonts w:ascii="宋体" w:hAnsi="宋体" w:cs="宋体"/>
                <w:color w:val="000000"/>
                <w:sz w:val="18"/>
                <w:szCs w:val="18"/>
              </w:rPr>
            </w:pPr>
            <w:r>
              <w:rPr>
                <w:rFonts w:ascii="宋体" w:hAnsi="宋体" w:cs="宋体"/>
                <w:color w:val="000000"/>
                <w:kern w:val="0"/>
                <w:sz w:val="18"/>
                <w:szCs w:val="18"/>
              </w:rPr>
              <w:t>帮扶的村党组织满意度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EBB7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4D60A">
            <w:pPr>
              <w:widowControl/>
              <w:jc w:val="center"/>
              <w:textAlignment w:val="center"/>
              <w:rPr>
                <w:rFonts w:ascii="宋体" w:hAnsi="宋体" w:cs="宋体"/>
                <w:color w:val="000000"/>
                <w:sz w:val="18"/>
                <w:szCs w:val="18"/>
              </w:rPr>
            </w:pPr>
            <w:r>
              <w:rPr>
                <w:rFonts w:ascii="宋体" w:hAnsi="宋体" w:cs="宋体"/>
                <w:color w:val="000000"/>
                <w:kern w:val="0"/>
                <w:sz w:val="18"/>
                <w:szCs w:val="18"/>
              </w:rPr>
              <w:t>99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42D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BEE4">
            <w:pPr>
              <w:jc w:val="center"/>
              <w:rPr>
                <w:rFonts w:ascii="宋体" w:hAnsi="宋体" w:cs="宋体"/>
                <w:color w:val="000000"/>
                <w:sz w:val="18"/>
                <w:szCs w:val="18"/>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0F6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F50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DE88">
            <w:pPr>
              <w:jc w:val="center"/>
              <w:rPr>
                <w:rFonts w:ascii="宋体" w:hAnsi="宋体" w:cs="宋体"/>
                <w:color w:val="000000"/>
                <w:sz w:val="18"/>
                <w:szCs w:val="18"/>
              </w:rPr>
            </w:pPr>
          </w:p>
        </w:tc>
      </w:tr>
      <w:tr w14:paraId="4BB4F5B0">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6FB80">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CF6C9">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C6ADB">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72FCA">
            <w:pPr>
              <w:widowControl/>
              <w:jc w:val="center"/>
              <w:textAlignment w:val="center"/>
              <w:rPr>
                <w:rFonts w:ascii="宋体" w:hAnsi="宋体" w:cs="宋体"/>
                <w:color w:val="000000"/>
                <w:sz w:val="18"/>
                <w:szCs w:val="18"/>
              </w:rPr>
            </w:pPr>
            <w:r>
              <w:rPr>
                <w:rFonts w:ascii="宋体" w:hAnsi="宋体" w:cs="宋体"/>
                <w:color w:val="000000"/>
                <w:kern w:val="0"/>
                <w:sz w:val="18"/>
                <w:szCs w:val="18"/>
              </w:rPr>
              <w:t>第一书记驻村工作经费</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76EB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ACD0">
            <w:pPr>
              <w:widowControl/>
              <w:jc w:val="center"/>
              <w:textAlignment w:val="center"/>
              <w:rPr>
                <w:rFonts w:ascii="宋体" w:hAnsi="宋体" w:cs="宋体"/>
                <w:color w:val="000000"/>
                <w:sz w:val="18"/>
                <w:szCs w:val="18"/>
              </w:rPr>
            </w:pPr>
            <w:r>
              <w:rPr>
                <w:rFonts w:ascii="宋体" w:hAnsi="宋体" w:cs="宋体"/>
                <w:color w:val="000000"/>
                <w:kern w:val="0"/>
                <w:sz w:val="18"/>
                <w:szCs w:val="18"/>
              </w:rPr>
              <w:t>5000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29B4">
            <w:pPr>
              <w:widowControl/>
              <w:jc w:val="center"/>
              <w:textAlignment w:val="center"/>
              <w:rPr>
                <w:rFonts w:ascii="宋体" w:hAnsi="宋体" w:cs="宋体"/>
                <w:color w:val="000000"/>
                <w:sz w:val="18"/>
                <w:szCs w:val="18"/>
              </w:rPr>
            </w:pPr>
            <w:r>
              <w:rPr>
                <w:rFonts w:ascii="宋体" w:hAnsi="宋体" w:cs="宋体"/>
                <w:color w:val="000000"/>
                <w:kern w:val="0"/>
                <w:sz w:val="18"/>
                <w:szCs w:val="18"/>
              </w:rPr>
              <w:t>元/年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1C858">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BEE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6CF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B6DF">
            <w:pPr>
              <w:jc w:val="center"/>
              <w:rPr>
                <w:rFonts w:ascii="微软雅黑" w:hAnsi="微软雅黑" w:eastAsia="微软雅黑" w:cs="微软雅黑"/>
                <w:i/>
                <w:iCs/>
                <w:color w:val="000000"/>
                <w:sz w:val="16"/>
                <w:szCs w:val="16"/>
              </w:rPr>
            </w:pPr>
          </w:p>
        </w:tc>
      </w:tr>
      <w:tr w14:paraId="73050DA6">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93CBE5A">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28724">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E8A0">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D8679">
            <w:pPr>
              <w:rPr>
                <w:rFonts w:ascii="宋体" w:hAnsi="宋体" w:cs="宋体"/>
                <w:color w:val="000000"/>
                <w:sz w:val="18"/>
                <w:szCs w:val="18"/>
              </w:rPr>
            </w:pPr>
          </w:p>
        </w:tc>
      </w:tr>
      <w:tr w14:paraId="74E461A3">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2900B">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EBCBFF">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巩固了脱贫攻坚成果，解决了派驻我镇驻村工作队员及第一书记驻村工作及生活的实际需要费用，绩效自评得分100分。</w:t>
            </w:r>
          </w:p>
        </w:tc>
      </w:tr>
      <w:tr w14:paraId="53193819">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EAB60">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C0D6C20">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3AA7DBCB">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BF3BF">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236066">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2029A635">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EB3944">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项目负责人：雷雨田</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9BFC6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r w14:paraId="71BE9C8F">
        <w:tblPrEx>
          <w:tblCellMar>
            <w:top w:w="0" w:type="dxa"/>
            <w:left w:w="108" w:type="dxa"/>
            <w:bottom w:w="0" w:type="dxa"/>
            <w:right w:w="108" w:type="dxa"/>
          </w:tblCellMar>
        </w:tblPrEx>
        <w:trPr>
          <w:trHeight w:val="286" w:hRule="atLeast"/>
        </w:trPr>
        <w:tc>
          <w:tcPr>
            <w:tcW w:w="337" w:type="pct"/>
            <w:tcBorders>
              <w:top w:val="nil"/>
              <w:left w:val="nil"/>
              <w:bottom w:val="nil"/>
              <w:right w:val="nil"/>
            </w:tcBorders>
            <w:shd w:val="clear" w:color="auto" w:fill="auto"/>
            <w:vAlign w:val="center"/>
          </w:tcPr>
          <w:p w14:paraId="3364656C">
            <w:pPr>
              <w:rPr>
                <w:rFonts w:ascii="宋体" w:hAnsi="宋体" w:cs="宋体"/>
                <w:color w:val="000000"/>
                <w:sz w:val="18"/>
                <w:szCs w:val="18"/>
              </w:rPr>
            </w:pPr>
          </w:p>
        </w:tc>
        <w:tc>
          <w:tcPr>
            <w:tcW w:w="621" w:type="pct"/>
            <w:tcBorders>
              <w:top w:val="nil"/>
              <w:left w:val="nil"/>
              <w:bottom w:val="nil"/>
              <w:right w:val="nil"/>
            </w:tcBorders>
            <w:shd w:val="clear" w:color="auto" w:fill="auto"/>
            <w:vAlign w:val="center"/>
          </w:tcPr>
          <w:p w14:paraId="219D7A01">
            <w:pPr>
              <w:rPr>
                <w:rFonts w:ascii="宋体" w:hAnsi="宋体" w:cs="宋体"/>
                <w:color w:val="000000"/>
                <w:sz w:val="18"/>
                <w:szCs w:val="18"/>
              </w:rPr>
            </w:pPr>
          </w:p>
        </w:tc>
        <w:tc>
          <w:tcPr>
            <w:tcW w:w="519" w:type="pct"/>
            <w:tcBorders>
              <w:top w:val="nil"/>
              <w:left w:val="nil"/>
              <w:bottom w:val="nil"/>
              <w:right w:val="nil"/>
            </w:tcBorders>
            <w:shd w:val="clear" w:color="auto" w:fill="auto"/>
            <w:vAlign w:val="center"/>
          </w:tcPr>
          <w:p w14:paraId="7AC3C1CA">
            <w:pPr>
              <w:rPr>
                <w:rFonts w:ascii="宋体" w:hAnsi="宋体" w:cs="宋体"/>
                <w:color w:val="000000"/>
                <w:sz w:val="18"/>
                <w:szCs w:val="18"/>
              </w:rPr>
            </w:pPr>
          </w:p>
        </w:tc>
        <w:tc>
          <w:tcPr>
            <w:tcW w:w="691" w:type="pct"/>
            <w:tcBorders>
              <w:top w:val="nil"/>
              <w:left w:val="nil"/>
              <w:bottom w:val="nil"/>
              <w:right w:val="nil"/>
            </w:tcBorders>
            <w:shd w:val="clear" w:color="auto" w:fill="auto"/>
            <w:vAlign w:val="center"/>
          </w:tcPr>
          <w:p w14:paraId="179A5DF8">
            <w:pPr>
              <w:rPr>
                <w:rFonts w:ascii="宋体" w:hAnsi="宋体" w:cs="宋体"/>
                <w:color w:val="000000"/>
                <w:sz w:val="18"/>
                <w:szCs w:val="18"/>
              </w:rPr>
            </w:pPr>
          </w:p>
        </w:tc>
        <w:tc>
          <w:tcPr>
            <w:tcW w:w="236" w:type="pct"/>
            <w:tcBorders>
              <w:top w:val="nil"/>
              <w:left w:val="nil"/>
              <w:bottom w:val="nil"/>
              <w:right w:val="nil"/>
            </w:tcBorders>
            <w:shd w:val="clear" w:color="auto" w:fill="auto"/>
            <w:vAlign w:val="center"/>
          </w:tcPr>
          <w:p w14:paraId="110B74D9">
            <w:pPr>
              <w:rPr>
                <w:rFonts w:ascii="宋体" w:hAnsi="宋体" w:cs="宋体"/>
                <w:color w:val="000000"/>
                <w:sz w:val="18"/>
                <w:szCs w:val="18"/>
              </w:rPr>
            </w:pPr>
          </w:p>
        </w:tc>
        <w:tc>
          <w:tcPr>
            <w:tcW w:w="494" w:type="pct"/>
            <w:tcBorders>
              <w:top w:val="nil"/>
              <w:left w:val="nil"/>
              <w:bottom w:val="nil"/>
              <w:right w:val="nil"/>
            </w:tcBorders>
            <w:shd w:val="clear" w:color="auto" w:fill="auto"/>
            <w:vAlign w:val="center"/>
          </w:tcPr>
          <w:p w14:paraId="0804AFE9">
            <w:pPr>
              <w:rPr>
                <w:rFonts w:ascii="宋体" w:hAnsi="宋体" w:cs="宋体"/>
                <w:color w:val="000000"/>
                <w:sz w:val="18"/>
                <w:szCs w:val="18"/>
              </w:rPr>
            </w:pPr>
          </w:p>
        </w:tc>
        <w:tc>
          <w:tcPr>
            <w:tcW w:w="232" w:type="pct"/>
            <w:tcBorders>
              <w:top w:val="nil"/>
              <w:left w:val="nil"/>
              <w:bottom w:val="nil"/>
              <w:right w:val="nil"/>
            </w:tcBorders>
            <w:shd w:val="clear" w:color="auto" w:fill="auto"/>
            <w:vAlign w:val="center"/>
          </w:tcPr>
          <w:p w14:paraId="677B4DF9">
            <w:pPr>
              <w:rPr>
                <w:rFonts w:ascii="宋体" w:hAnsi="宋体" w:cs="宋体"/>
                <w:color w:val="000000"/>
                <w:sz w:val="18"/>
                <w:szCs w:val="18"/>
              </w:rPr>
            </w:pPr>
          </w:p>
        </w:tc>
        <w:tc>
          <w:tcPr>
            <w:tcW w:w="498" w:type="pct"/>
            <w:tcBorders>
              <w:top w:val="nil"/>
              <w:left w:val="nil"/>
              <w:bottom w:val="nil"/>
              <w:right w:val="nil"/>
            </w:tcBorders>
            <w:shd w:val="clear" w:color="auto" w:fill="auto"/>
            <w:vAlign w:val="center"/>
          </w:tcPr>
          <w:p w14:paraId="27920BB9">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344F5EC8">
            <w:pPr>
              <w:rPr>
                <w:rFonts w:ascii="宋体" w:hAnsi="宋体" w:cs="宋体"/>
                <w:color w:val="000000"/>
                <w:sz w:val="18"/>
                <w:szCs w:val="18"/>
              </w:rPr>
            </w:pPr>
          </w:p>
        </w:tc>
        <w:tc>
          <w:tcPr>
            <w:tcW w:w="284" w:type="pct"/>
            <w:tcBorders>
              <w:top w:val="nil"/>
              <w:left w:val="nil"/>
              <w:bottom w:val="nil"/>
              <w:right w:val="nil"/>
            </w:tcBorders>
            <w:shd w:val="clear" w:color="auto" w:fill="auto"/>
            <w:vAlign w:val="center"/>
          </w:tcPr>
          <w:p w14:paraId="3F627537">
            <w:pPr>
              <w:rPr>
                <w:rFonts w:ascii="宋体" w:hAnsi="宋体" w:cs="宋体"/>
                <w:color w:val="000000"/>
                <w:sz w:val="18"/>
                <w:szCs w:val="18"/>
              </w:rPr>
            </w:pPr>
          </w:p>
        </w:tc>
        <w:tc>
          <w:tcPr>
            <w:tcW w:w="796" w:type="pct"/>
            <w:tcBorders>
              <w:top w:val="nil"/>
              <w:left w:val="nil"/>
              <w:bottom w:val="nil"/>
              <w:right w:val="nil"/>
            </w:tcBorders>
            <w:shd w:val="clear" w:color="auto" w:fill="auto"/>
            <w:vAlign w:val="center"/>
          </w:tcPr>
          <w:p w14:paraId="11CB1ED7">
            <w:pPr>
              <w:rPr>
                <w:rFonts w:ascii="宋体" w:hAnsi="宋体" w:cs="宋体"/>
                <w:color w:val="000000"/>
                <w:sz w:val="18"/>
                <w:szCs w:val="18"/>
              </w:rPr>
            </w:pPr>
          </w:p>
        </w:tc>
      </w:tr>
      <w:tr w14:paraId="4C6A9B9E">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139F230">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4DE2DE0B">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D0F4D">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17F506">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51090423T000009272847-严重精神障碍患者投保监护人责任保险</w:t>
            </w:r>
          </w:p>
        </w:tc>
      </w:tr>
      <w:tr w14:paraId="21BAE992">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B5FC8">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67912E">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8" w:type="pct"/>
            <w:tcBorders>
              <w:top w:val="nil"/>
              <w:left w:val="nil"/>
              <w:bottom w:val="nil"/>
              <w:right w:val="nil"/>
            </w:tcBorders>
            <w:shd w:val="clear" w:color="auto" w:fill="auto"/>
            <w:vAlign w:val="center"/>
          </w:tcPr>
          <w:p w14:paraId="5D5BD096">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3C67F">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31DD0A46">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8F555">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3C490">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8C4EB8">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27968">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40DD7389">
        <w:tblPrEx>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43D24">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5486D">
            <w:pPr>
              <w:rPr>
                <w:rFonts w:ascii="宋体" w:hAnsi="宋体" w:cs="宋体"/>
                <w:color w:val="000000"/>
                <w:sz w:val="18"/>
                <w:szCs w:val="18"/>
              </w:rPr>
            </w:pPr>
          </w:p>
        </w:tc>
        <w:tc>
          <w:tcPr>
            <w:tcW w:w="217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F5898B">
            <w:pPr>
              <w:widowControl/>
              <w:jc w:val="left"/>
              <w:textAlignment w:val="center"/>
              <w:rPr>
                <w:rFonts w:ascii="宋体" w:hAnsi="宋体" w:cs="宋体"/>
                <w:color w:val="000000"/>
                <w:sz w:val="18"/>
                <w:szCs w:val="18"/>
              </w:rPr>
            </w:pPr>
            <w:r>
              <w:rPr>
                <w:rFonts w:ascii="宋体" w:hAnsi="宋体" w:cs="宋体"/>
                <w:color w:val="000000"/>
                <w:kern w:val="0"/>
                <w:sz w:val="18"/>
                <w:szCs w:val="18"/>
              </w:rPr>
              <w:t>为全镇31名3级以上严重精神障碍患者购买保险，维护社会稳定。</w:t>
            </w:r>
          </w:p>
        </w:tc>
        <w:tc>
          <w:tcPr>
            <w:tcW w:w="18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7354AF">
            <w:pPr>
              <w:widowControl/>
              <w:jc w:val="left"/>
              <w:textAlignment w:val="center"/>
              <w:rPr>
                <w:rFonts w:ascii="宋体" w:hAnsi="宋体" w:cs="宋体"/>
                <w:color w:val="000000"/>
                <w:sz w:val="18"/>
                <w:szCs w:val="18"/>
              </w:rPr>
            </w:pPr>
            <w:r>
              <w:rPr>
                <w:rFonts w:ascii="宋体" w:hAnsi="宋体" w:cs="宋体"/>
                <w:color w:val="000000"/>
                <w:kern w:val="0"/>
                <w:sz w:val="18"/>
                <w:szCs w:val="18"/>
              </w:rPr>
              <w:t>为全镇31名3级以上严重精神障碍患者购买保险，维护了社会稳定。</w:t>
            </w:r>
          </w:p>
        </w:tc>
      </w:tr>
      <w:tr w14:paraId="5AF4D501">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F4755">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7404F">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8C8181">
            <w:pPr>
              <w:widowControl/>
              <w:jc w:val="left"/>
              <w:textAlignment w:val="center"/>
              <w:rPr>
                <w:rFonts w:ascii="宋体" w:hAnsi="宋体" w:cs="宋体"/>
                <w:color w:val="000000"/>
                <w:sz w:val="18"/>
                <w:szCs w:val="18"/>
              </w:rPr>
            </w:pPr>
            <w:bookmarkStart w:id="95" w:name="OLE_LINK108"/>
            <w:bookmarkStart w:id="96" w:name="OLE_LINK107"/>
            <w:r>
              <w:rPr>
                <w:rFonts w:ascii="宋体" w:hAnsi="宋体" w:cs="宋体"/>
                <w:color w:val="000000"/>
                <w:kern w:val="0"/>
                <w:sz w:val="18"/>
                <w:szCs w:val="18"/>
              </w:rPr>
              <w:t>项目根据区政法委安排下达，旨在为全镇31名3级以上严重精神障碍患者购买保险，维护社会稳定，项目由镇应急管理办负责实施验收，镇财务室根据相关费用申报用款及进行支付。</w:t>
            </w:r>
            <w:bookmarkEnd w:id="95"/>
            <w:bookmarkEnd w:id="96"/>
          </w:p>
        </w:tc>
      </w:tr>
      <w:tr w14:paraId="43645F4B">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A9424">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A147">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3A3C">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31547">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F32C8">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61EF6">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4341E">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437ED">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20763">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6819A4CF">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F82B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00FA6">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595E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E9AF9">
            <w:pPr>
              <w:widowControl/>
              <w:jc w:val="center"/>
              <w:textAlignment w:val="center"/>
              <w:rPr>
                <w:rFonts w:ascii="宋体" w:hAnsi="宋体" w:cs="宋体"/>
                <w:color w:val="000000"/>
                <w:sz w:val="18"/>
                <w:szCs w:val="18"/>
              </w:rPr>
            </w:pPr>
            <w:r>
              <w:rPr>
                <w:rFonts w:ascii="宋体" w:hAnsi="宋体" w:cs="宋体"/>
                <w:color w:val="000000"/>
                <w:kern w:val="0"/>
                <w:sz w:val="18"/>
                <w:szCs w:val="18"/>
              </w:rPr>
              <w:t>1.24</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AC866">
            <w:pPr>
              <w:widowControl/>
              <w:jc w:val="center"/>
              <w:textAlignment w:val="center"/>
              <w:rPr>
                <w:rFonts w:ascii="宋体" w:hAnsi="宋体" w:cs="宋体"/>
                <w:color w:val="000000"/>
                <w:sz w:val="18"/>
                <w:szCs w:val="18"/>
              </w:rPr>
            </w:pPr>
            <w:r>
              <w:rPr>
                <w:rFonts w:ascii="宋体" w:hAnsi="宋体" w:cs="宋体"/>
                <w:color w:val="000000"/>
                <w:kern w:val="0"/>
                <w:sz w:val="18"/>
                <w:szCs w:val="18"/>
              </w:rPr>
              <w:t>1.24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46E0E">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8FB6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613D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02A93">
            <w:pPr>
              <w:rPr>
                <w:rFonts w:ascii="黑体" w:hAnsi="黑体" w:eastAsia="黑体" w:cs="黑体"/>
                <w:i/>
                <w:iCs/>
                <w:color w:val="000000"/>
                <w:sz w:val="18"/>
                <w:szCs w:val="18"/>
              </w:rPr>
            </w:pPr>
          </w:p>
        </w:tc>
      </w:tr>
      <w:tr w14:paraId="4F904A6A">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B9D4E">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50C09">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E4F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D0D3A">
            <w:pPr>
              <w:widowControl/>
              <w:jc w:val="center"/>
              <w:textAlignment w:val="center"/>
              <w:rPr>
                <w:rFonts w:ascii="宋体" w:hAnsi="宋体" w:cs="宋体"/>
                <w:color w:val="000000"/>
                <w:sz w:val="18"/>
                <w:szCs w:val="18"/>
              </w:rPr>
            </w:pPr>
            <w:r>
              <w:rPr>
                <w:rFonts w:ascii="宋体" w:hAnsi="宋体" w:cs="宋体"/>
                <w:color w:val="000000"/>
                <w:kern w:val="0"/>
                <w:sz w:val="18"/>
                <w:szCs w:val="18"/>
              </w:rPr>
              <w:t>1.24</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C5BB1">
            <w:pPr>
              <w:widowControl/>
              <w:jc w:val="center"/>
              <w:textAlignment w:val="center"/>
              <w:rPr>
                <w:rFonts w:ascii="宋体" w:hAnsi="宋体" w:cs="宋体"/>
                <w:color w:val="000000"/>
                <w:sz w:val="18"/>
                <w:szCs w:val="18"/>
              </w:rPr>
            </w:pPr>
            <w:r>
              <w:rPr>
                <w:rFonts w:ascii="宋体" w:hAnsi="宋体" w:cs="宋体"/>
                <w:color w:val="000000"/>
                <w:kern w:val="0"/>
                <w:sz w:val="18"/>
                <w:szCs w:val="18"/>
              </w:rPr>
              <w:t>1.24</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E115">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3D8F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6BBC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4A4B2">
            <w:pPr>
              <w:rPr>
                <w:rFonts w:ascii="黑体" w:hAnsi="黑体" w:eastAsia="黑体" w:cs="黑体"/>
                <w:i/>
                <w:iCs/>
                <w:color w:val="000000"/>
                <w:sz w:val="18"/>
                <w:szCs w:val="18"/>
              </w:rPr>
            </w:pPr>
          </w:p>
        </w:tc>
      </w:tr>
      <w:tr w14:paraId="633CFB0F">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D3718">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116E">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89578">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6E5A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D8D4B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07BBB">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D57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C8D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3A98A">
            <w:pPr>
              <w:rPr>
                <w:rFonts w:ascii="黑体" w:hAnsi="黑体" w:eastAsia="黑体" w:cs="黑体"/>
                <w:i/>
                <w:iCs/>
                <w:color w:val="000000"/>
                <w:sz w:val="18"/>
                <w:szCs w:val="18"/>
              </w:rPr>
            </w:pPr>
          </w:p>
        </w:tc>
      </w:tr>
      <w:tr w14:paraId="4F00BB35">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5CA01">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9645D">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A012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5FF3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66E6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30D4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F3F4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6CBC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7F9D0">
            <w:pPr>
              <w:rPr>
                <w:rFonts w:ascii="黑体" w:hAnsi="黑体" w:eastAsia="黑体" w:cs="黑体"/>
                <w:i/>
                <w:iCs/>
                <w:color w:val="000000"/>
                <w:sz w:val="18"/>
                <w:szCs w:val="18"/>
              </w:rPr>
            </w:pPr>
          </w:p>
        </w:tc>
      </w:tr>
      <w:tr w14:paraId="546E233E">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F791A">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499A2">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D3A92">
            <w:pPr>
              <w:jc w:val="center"/>
              <w:rPr>
                <w:rFonts w:ascii="微软雅黑" w:hAnsi="微软雅黑" w:eastAsia="微软雅黑" w:cs="微软雅黑"/>
                <w:i/>
                <w:iCs/>
                <w:color w:val="000000"/>
                <w:sz w:val="16"/>
                <w:szCs w:val="16"/>
              </w:rPr>
            </w:pP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AE94F">
            <w:pPr>
              <w:jc w:val="center"/>
              <w:rPr>
                <w:rFonts w:ascii="微软雅黑" w:hAnsi="微软雅黑" w:eastAsia="微软雅黑" w:cs="微软雅黑"/>
                <w:i/>
                <w:iCs/>
                <w:color w:val="000000"/>
                <w:sz w:val="16"/>
                <w:szCs w:val="16"/>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6D618">
            <w:pPr>
              <w:jc w:val="center"/>
              <w:rPr>
                <w:rFonts w:ascii="微软雅黑" w:hAnsi="微软雅黑" w:eastAsia="微软雅黑" w:cs="微软雅黑"/>
                <w:i/>
                <w:iCs/>
                <w:color w:val="000000"/>
                <w:sz w:val="16"/>
                <w:szCs w:val="16"/>
              </w:rPr>
            </w:pP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D3AE">
            <w:pPr>
              <w:jc w:val="center"/>
              <w:rPr>
                <w:rFonts w:ascii="微软雅黑" w:hAnsi="微软雅黑" w:eastAsia="微软雅黑" w:cs="微软雅黑"/>
                <w:i/>
                <w:iCs/>
                <w:color w:val="000000"/>
                <w:sz w:val="16"/>
                <w:szCs w:val="16"/>
              </w:rPr>
            </w:pP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E8D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84A2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25AB4">
            <w:pPr>
              <w:rPr>
                <w:rFonts w:ascii="黑体" w:hAnsi="黑体" w:eastAsia="黑体" w:cs="黑体"/>
                <w:i/>
                <w:iCs/>
                <w:color w:val="000000"/>
                <w:sz w:val="18"/>
                <w:szCs w:val="18"/>
              </w:rPr>
            </w:pPr>
          </w:p>
        </w:tc>
      </w:tr>
      <w:tr w14:paraId="5D8A3DF5">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8114C">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F3FB">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10E6C">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99F9">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DE2D">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E3C6E">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CCA1">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AB00">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8D74D">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A9A3">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D0230">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6C0C9A56">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C1022">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2D8E4">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4F1D2">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F11E0">
            <w:pPr>
              <w:widowControl/>
              <w:jc w:val="center"/>
              <w:textAlignment w:val="center"/>
              <w:rPr>
                <w:rFonts w:ascii="宋体" w:hAnsi="宋体" w:cs="宋体"/>
                <w:color w:val="000000"/>
                <w:sz w:val="18"/>
                <w:szCs w:val="18"/>
              </w:rPr>
            </w:pPr>
            <w:r>
              <w:rPr>
                <w:rFonts w:ascii="宋体" w:hAnsi="宋体" w:cs="宋体"/>
                <w:color w:val="000000"/>
                <w:kern w:val="0"/>
                <w:sz w:val="18"/>
                <w:szCs w:val="18"/>
              </w:rPr>
              <w:t>保险期</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2C90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41FE">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3AFF7">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E4959">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7F47">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4CF94">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B6183">
            <w:pPr>
              <w:jc w:val="center"/>
              <w:rPr>
                <w:rFonts w:ascii="宋体" w:hAnsi="宋体" w:cs="宋体"/>
                <w:color w:val="000000"/>
                <w:sz w:val="18"/>
                <w:szCs w:val="18"/>
              </w:rPr>
            </w:pPr>
          </w:p>
        </w:tc>
      </w:tr>
      <w:tr w14:paraId="3893CE7A">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02FBE">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8796">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53E7C">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622460">
            <w:pPr>
              <w:widowControl/>
              <w:jc w:val="center"/>
              <w:textAlignment w:val="center"/>
              <w:rPr>
                <w:rFonts w:ascii="宋体" w:hAnsi="宋体" w:cs="宋体"/>
                <w:color w:val="000000"/>
                <w:sz w:val="18"/>
                <w:szCs w:val="18"/>
              </w:rPr>
            </w:pPr>
            <w:r>
              <w:rPr>
                <w:rFonts w:ascii="宋体" w:hAnsi="宋体" w:cs="宋体"/>
                <w:color w:val="000000"/>
                <w:kern w:val="0"/>
                <w:sz w:val="18"/>
                <w:szCs w:val="18"/>
              </w:rPr>
              <w:t>购买人数</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A43E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FA8C">
            <w:pPr>
              <w:widowControl/>
              <w:jc w:val="center"/>
              <w:textAlignment w:val="center"/>
              <w:rPr>
                <w:rFonts w:ascii="宋体" w:hAnsi="宋体" w:cs="宋体"/>
                <w:color w:val="000000"/>
                <w:sz w:val="18"/>
                <w:szCs w:val="18"/>
              </w:rPr>
            </w:pPr>
            <w:r>
              <w:rPr>
                <w:rFonts w:ascii="宋体" w:hAnsi="宋体" w:cs="宋体"/>
                <w:color w:val="000000"/>
                <w:kern w:val="0"/>
                <w:sz w:val="18"/>
                <w:szCs w:val="18"/>
              </w:rPr>
              <w:t>31</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76D1C">
            <w:pPr>
              <w:widowControl/>
              <w:jc w:val="center"/>
              <w:textAlignment w:val="center"/>
              <w:rPr>
                <w:rFonts w:ascii="宋体" w:hAnsi="宋体" w:cs="宋体"/>
                <w:color w:val="000000"/>
                <w:sz w:val="18"/>
                <w:szCs w:val="18"/>
              </w:rPr>
            </w:pPr>
            <w:r>
              <w:rPr>
                <w:rFonts w:ascii="宋体" w:hAnsi="宋体" w:cs="宋体"/>
                <w:color w:val="000000"/>
                <w:kern w:val="0"/>
                <w:sz w:val="18"/>
                <w:szCs w:val="18"/>
              </w:rPr>
              <w:t>人/年</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64D6D">
            <w:pPr>
              <w:widowControl/>
              <w:jc w:val="center"/>
              <w:textAlignment w:val="center"/>
              <w:rPr>
                <w:rFonts w:ascii="宋体" w:hAnsi="宋体" w:cs="宋体"/>
                <w:color w:val="000000"/>
                <w:sz w:val="18"/>
                <w:szCs w:val="18"/>
              </w:rPr>
            </w:pPr>
            <w:r>
              <w:rPr>
                <w:rFonts w:ascii="宋体" w:hAnsi="宋体" w:cs="宋体"/>
                <w:color w:val="000000"/>
                <w:kern w:val="0"/>
                <w:sz w:val="18"/>
                <w:szCs w:val="18"/>
              </w:rPr>
              <w:t>31</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B2862">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2F5C2">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23FF9">
            <w:pPr>
              <w:jc w:val="center"/>
              <w:rPr>
                <w:rFonts w:ascii="宋体" w:hAnsi="宋体" w:cs="宋体"/>
                <w:color w:val="000000"/>
                <w:sz w:val="18"/>
                <w:szCs w:val="18"/>
              </w:rPr>
            </w:pPr>
          </w:p>
        </w:tc>
      </w:tr>
      <w:tr w14:paraId="57C2C783">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56C00">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6319">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BF51">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15EF">
            <w:pPr>
              <w:widowControl/>
              <w:jc w:val="center"/>
              <w:textAlignment w:val="center"/>
              <w:rPr>
                <w:rFonts w:ascii="宋体" w:hAnsi="宋体" w:cs="宋体"/>
                <w:color w:val="000000"/>
                <w:sz w:val="18"/>
                <w:szCs w:val="18"/>
              </w:rPr>
            </w:pPr>
            <w:r>
              <w:rPr>
                <w:rFonts w:ascii="宋体" w:hAnsi="宋体" w:cs="宋体"/>
                <w:color w:val="000000"/>
                <w:kern w:val="0"/>
                <w:sz w:val="18"/>
                <w:szCs w:val="18"/>
              </w:rPr>
              <w:t>重精患者肇事理赔率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E70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3A1C">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8C22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EFCC">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66D59">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73D8A">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62A8">
            <w:pPr>
              <w:jc w:val="center"/>
              <w:rPr>
                <w:rFonts w:ascii="宋体" w:hAnsi="宋体" w:cs="宋体"/>
                <w:color w:val="000000"/>
                <w:sz w:val="18"/>
                <w:szCs w:val="18"/>
              </w:rPr>
            </w:pPr>
          </w:p>
        </w:tc>
      </w:tr>
      <w:tr w14:paraId="4C17603A">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1E136">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8FBA">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42F0">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16EF6">
            <w:pPr>
              <w:widowControl/>
              <w:jc w:val="center"/>
              <w:textAlignment w:val="center"/>
              <w:rPr>
                <w:rFonts w:ascii="宋体" w:hAnsi="宋体" w:cs="宋体"/>
                <w:color w:val="000000"/>
                <w:sz w:val="18"/>
                <w:szCs w:val="18"/>
              </w:rPr>
            </w:pPr>
            <w:r>
              <w:rPr>
                <w:rFonts w:ascii="宋体" w:hAnsi="宋体" w:cs="宋体"/>
                <w:color w:val="000000"/>
                <w:kern w:val="0"/>
                <w:sz w:val="18"/>
                <w:szCs w:val="18"/>
              </w:rPr>
              <w:t>患者家属满意度</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FDE2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C881C">
            <w:pPr>
              <w:widowControl/>
              <w:jc w:val="center"/>
              <w:textAlignment w:val="center"/>
              <w:rPr>
                <w:rFonts w:ascii="宋体" w:hAnsi="宋体" w:cs="宋体"/>
                <w:color w:val="000000"/>
                <w:sz w:val="18"/>
                <w:szCs w:val="18"/>
              </w:rPr>
            </w:pPr>
            <w:r>
              <w:rPr>
                <w:rFonts w:ascii="宋体" w:hAnsi="宋体" w:cs="宋体"/>
                <w:color w:val="000000"/>
                <w:kern w:val="0"/>
                <w:sz w:val="18"/>
                <w:szCs w:val="18"/>
              </w:rPr>
              <w:t>99</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06B1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EC237">
            <w:pPr>
              <w:widowControl/>
              <w:jc w:val="center"/>
              <w:textAlignment w:val="center"/>
              <w:rPr>
                <w:rFonts w:ascii="宋体" w:hAnsi="宋体" w:cs="宋体"/>
                <w:color w:val="000000"/>
                <w:sz w:val="18"/>
                <w:szCs w:val="18"/>
              </w:rPr>
            </w:pPr>
            <w:r>
              <w:rPr>
                <w:rFonts w:ascii="宋体" w:hAnsi="宋体" w:cs="宋体"/>
                <w:color w:val="000000"/>
                <w:kern w:val="0"/>
                <w:sz w:val="18"/>
                <w:szCs w:val="18"/>
              </w:rPr>
              <w:t>99</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90F5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C89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8A43B">
            <w:pPr>
              <w:jc w:val="center"/>
              <w:rPr>
                <w:rFonts w:ascii="宋体" w:hAnsi="宋体" w:cs="宋体"/>
                <w:color w:val="000000"/>
                <w:sz w:val="18"/>
                <w:szCs w:val="18"/>
              </w:rPr>
            </w:pPr>
          </w:p>
        </w:tc>
      </w:tr>
      <w:tr w14:paraId="50FAC905">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0C99C">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BF246">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8761E">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383A">
            <w:pPr>
              <w:widowControl/>
              <w:jc w:val="center"/>
              <w:textAlignment w:val="center"/>
              <w:rPr>
                <w:rFonts w:ascii="宋体" w:hAnsi="宋体" w:cs="宋体"/>
                <w:color w:val="000000"/>
                <w:sz w:val="18"/>
                <w:szCs w:val="18"/>
              </w:rPr>
            </w:pPr>
            <w:r>
              <w:rPr>
                <w:rFonts w:ascii="宋体" w:hAnsi="宋体" w:cs="宋体"/>
                <w:color w:val="000000"/>
                <w:kern w:val="0"/>
                <w:sz w:val="18"/>
                <w:szCs w:val="18"/>
              </w:rPr>
              <w:t>投保费总额</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2E5F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C62D">
            <w:pPr>
              <w:widowControl/>
              <w:jc w:val="center"/>
              <w:textAlignment w:val="center"/>
              <w:rPr>
                <w:rFonts w:ascii="宋体" w:hAnsi="宋体" w:cs="宋体"/>
                <w:color w:val="000000"/>
                <w:sz w:val="18"/>
                <w:szCs w:val="18"/>
              </w:rPr>
            </w:pPr>
            <w:r>
              <w:rPr>
                <w:rFonts w:ascii="宋体" w:hAnsi="宋体" w:cs="宋体"/>
                <w:color w:val="000000"/>
                <w:kern w:val="0"/>
                <w:sz w:val="18"/>
                <w:szCs w:val="18"/>
              </w:rPr>
              <w:t>12400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63AFD">
            <w:pPr>
              <w:widowControl/>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6F81">
            <w:pPr>
              <w:widowControl/>
              <w:jc w:val="center"/>
              <w:textAlignment w:val="center"/>
              <w:rPr>
                <w:rFonts w:ascii="宋体" w:hAnsi="宋体" w:cs="宋体"/>
                <w:color w:val="000000"/>
                <w:sz w:val="18"/>
                <w:szCs w:val="18"/>
              </w:rPr>
            </w:pPr>
            <w:r>
              <w:rPr>
                <w:rFonts w:ascii="宋体" w:hAnsi="宋体" w:cs="宋体"/>
                <w:color w:val="000000"/>
                <w:kern w:val="0"/>
                <w:sz w:val="18"/>
                <w:szCs w:val="18"/>
              </w:rPr>
              <w:t>12400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7EF15">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0DCA2">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D89A">
            <w:pPr>
              <w:jc w:val="center"/>
              <w:rPr>
                <w:rFonts w:ascii="宋体" w:hAnsi="宋体" w:cs="宋体"/>
                <w:color w:val="000000"/>
                <w:sz w:val="18"/>
                <w:szCs w:val="18"/>
              </w:rPr>
            </w:pPr>
          </w:p>
        </w:tc>
      </w:tr>
      <w:tr w14:paraId="0C7BD325">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BC9492">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33B63">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DB317">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A311A">
            <w:pPr>
              <w:rPr>
                <w:rFonts w:ascii="宋体" w:hAnsi="宋体" w:cs="宋体"/>
                <w:color w:val="000000"/>
                <w:sz w:val="18"/>
                <w:szCs w:val="18"/>
              </w:rPr>
            </w:pPr>
          </w:p>
        </w:tc>
      </w:tr>
      <w:tr w14:paraId="649E2308">
        <w:tblPrEx>
          <w:tblCellMar>
            <w:top w:w="0" w:type="dxa"/>
            <w:left w:w="108" w:type="dxa"/>
            <w:bottom w:w="0" w:type="dxa"/>
            <w:right w:w="108" w:type="dxa"/>
          </w:tblCellMar>
        </w:tblPrEx>
        <w:trPr>
          <w:trHeight w:val="484"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21C80">
            <w:pPr>
              <w:widowControl/>
              <w:spacing w:line="240" w:lineRule="auto"/>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07039E">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为全镇31名3级以上严重精神障碍患者购买保险，维护了社会稳定，绩效自评得分100分。</w:t>
            </w:r>
          </w:p>
        </w:tc>
      </w:tr>
      <w:tr w14:paraId="253FB399">
        <w:tblPrEx>
          <w:tblCellMar>
            <w:top w:w="0" w:type="dxa"/>
            <w:left w:w="108" w:type="dxa"/>
            <w:bottom w:w="0" w:type="dxa"/>
            <w:right w:w="108" w:type="dxa"/>
          </w:tblCellMar>
        </w:tblPrEx>
        <w:trPr>
          <w:trHeight w:val="50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A3E7E">
            <w:pPr>
              <w:widowControl/>
              <w:spacing w:line="240" w:lineRule="auto"/>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57AD2F">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77D39092">
        <w:tblPrEx>
          <w:tblCellMar>
            <w:top w:w="0" w:type="dxa"/>
            <w:left w:w="108" w:type="dxa"/>
            <w:bottom w:w="0" w:type="dxa"/>
            <w:right w:w="108" w:type="dxa"/>
          </w:tblCellMar>
        </w:tblPrEx>
        <w:trPr>
          <w:trHeight w:val="56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43E4D">
            <w:pPr>
              <w:widowControl/>
              <w:spacing w:line="240" w:lineRule="auto"/>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F967986">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69435AC8">
        <w:tblPrEx>
          <w:tblCellMar>
            <w:top w:w="0" w:type="dxa"/>
            <w:left w:w="108" w:type="dxa"/>
            <w:bottom w:w="0" w:type="dxa"/>
            <w:right w:w="108" w:type="dxa"/>
          </w:tblCellMar>
        </w:tblPrEx>
        <w:trPr>
          <w:trHeight w:val="286" w:hRule="atLeast"/>
        </w:trPr>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F62A8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项目负责人：贺超</w:t>
            </w:r>
          </w:p>
        </w:tc>
        <w:tc>
          <w:tcPr>
            <w:tcW w:w="2592"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0A9332">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bl>
    <w:p w14:paraId="3F7DDCBA">
      <w:pPr>
        <w:spacing w:before="93"/>
        <w:rPr>
          <w:rFonts w:hint="eastAsia" w:ascii="Times New Roman" w:eastAsia="黑体" w:cs="黑体"/>
          <w:sz w:val="32"/>
          <w:szCs w:val="32"/>
          <w:shd w:val="clear" w:color="auto" w:fill="FFFFFF"/>
          <w:lang w:val="zh-CN"/>
        </w:rPr>
      </w:pPr>
      <w:bookmarkStart w:id="97" w:name="OLE_LINK46"/>
      <w:bookmarkStart w:id="98" w:name="OLE_LINK45"/>
      <w:r>
        <w:rPr>
          <w:rFonts w:hint="eastAsia" w:ascii="Times New Roman" w:eastAsia="黑体" w:cs="黑体"/>
          <w:sz w:val="32"/>
          <w:szCs w:val="32"/>
          <w:shd w:val="clear" w:color="auto" w:fill="FFFFFF"/>
          <w:lang w:val="zh-CN"/>
        </w:rPr>
        <w:br w:type="page"/>
      </w:r>
    </w:p>
    <w:p w14:paraId="55937F29">
      <w:pPr>
        <w:pStyle w:val="11"/>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bookmarkEnd w:id="97"/>
    <w:bookmarkEnd w:id="98"/>
    <w:p w14:paraId="0A956EB8">
      <w:pPr>
        <w:spacing w:line="620" w:lineRule="exact"/>
        <w:ind w:firstLine="1134"/>
        <w:jc w:val="center"/>
        <w:rPr>
          <w:rFonts w:eastAsia="方正小标宋简体" w:cs="方正小标宋简体"/>
          <w:sz w:val="44"/>
          <w:szCs w:val="44"/>
        </w:rPr>
      </w:pPr>
      <w:r>
        <w:rPr>
          <w:rFonts w:hint="eastAsia" w:eastAsia="方正小标宋简体" w:cs="方正小标宋简体"/>
          <w:sz w:val="44"/>
          <w:szCs w:val="44"/>
        </w:rPr>
        <w:t>专项预算项目绩效评价报告</w:t>
      </w:r>
    </w:p>
    <w:p w14:paraId="51F0CEC6">
      <w:pPr>
        <w:spacing w:line="620" w:lineRule="exact"/>
        <w:ind w:firstLine="1134"/>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（综合文化站（中心）免费开放资金）</w:t>
      </w:r>
    </w:p>
    <w:p w14:paraId="34FD19A5">
      <w:pPr>
        <w:spacing w:line="576" w:lineRule="exact"/>
        <w:ind w:firstLine="640" w:firstLineChars="200"/>
        <w:rPr>
          <w:rFonts w:ascii="Times New Roman" w:hAnsi="Times New Roman" w:eastAsia="黑体"/>
          <w:sz w:val="32"/>
          <w:szCs w:val="32"/>
          <w:lang w:val="zh-CN"/>
        </w:rPr>
      </w:pPr>
      <w:r>
        <w:rPr>
          <w:rFonts w:hint="default" w:ascii="Times New Roman" w:hAnsi="Times New Roman" w:eastAsia="黑体"/>
          <w:sz w:val="32"/>
          <w:szCs w:val="32"/>
        </w:rPr>
        <w:t>一、</w:t>
      </w:r>
      <w:r>
        <w:rPr>
          <w:rFonts w:hint="default" w:ascii="Times New Roman" w:hAnsi="Times New Roman" w:eastAsia="黑体"/>
          <w:sz w:val="32"/>
          <w:szCs w:val="32"/>
          <w:lang w:val="zh-CN"/>
        </w:rPr>
        <w:t>项目概况</w:t>
      </w:r>
    </w:p>
    <w:p w14:paraId="2774A06C">
      <w:pPr>
        <w:numPr>
          <w:ilvl w:val="0"/>
          <w:numId w:val="19"/>
        </w:numPr>
        <w:spacing w:line="576" w:lineRule="exact"/>
        <w:rPr>
          <w:rFonts w:ascii="Times New Roman" w:hAnsi="Times New Roman" w:eastAsia="楷体_GB2312"/>
          <w:b/>
          <w:sz w:val="32"/>
          <w:szCs w:val="32"/>
          <w:lang w:val="zh-CN"/>
        </w:rPr>
      </w:pPr>
      <w:r>
        <w:rPr>
          <w:rFonts w:hint="default" w:ascii="Times New Roman" w:hAnsi="Times New Roman" w:eastAsia="楷体_GB2312"/>
          <w:b/>
          <w:sz w:val="32"/>
          <w:szCs w:val="32"/>
          <w:lang w:val="zh-CN"/>
        </w:rPr>
        <w:t>设立背景及基本情况。</w:t>
      </w:r>
    </w:p>
    <w:p w14:paraId="199413F5">
      <w:pPr>
        <w:spacing w:line="576" w:lineRule="exact"/>
        <w:ind w:firstLine="640" w:firstLineChars="200"/>
        <w:rPr>
          <w:rFonts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为保障公共图书馆、美术馆、文化馆（站、中心）免费开放后正常运转并提供基本公共文化服务，补助资金由中央财政设立，用于支持政府举办并由文化和旅游主管部门管理的乡镇（街道）综合文化站（中心）免费开展基本公共文化服务日常运转所需经费</w:t>
      </w:r>
      <w:r>
        <w:rPr>
          <w:rFonts w:ascii="Times New Roman" w:hAnsi="Times New Roman" w:eastAsia="仿宋_GB2312" w:cs="Times New Roman"/>
          <w:kern w:val="0"/>
          <w:sz w:val="32"/>
          <w:szCs w:val="32"/>
          <w:shd w:val="clear" w:color="auto" w:fill="FFFFFF"/>
        </w:rPr>
        <w:t>。项目主要内容包括</w:t>
      </w:r>
      <w:r>
        <w:rPr>
          <w:rFonts w:hint="default" w:ascii="Times New Roman" w:hAnsi="Times New Roman" w:eastAsia="仿宋_GB2312" w:cs="Times New Roman"/>
          <w:kern w:val="0"/>
          <w:sz w:val="32"/>
          <w:szCs w:val="32"/>
          <w:shd w:val="clear" w:color="auto" w:fill="FFFFFF"/>
        </w:rPr>
        <w:t>图书馆文献资源借阅、检索与咨询，流动图书借阅与送书下乡服务，组织公益性群众文化活动，举办公益性讲座和展览宣传，村、社区文化骨干辅导，业务活动用房小型修缮及零星业务设备更新等</w:t>
      </w:r>
      <w:r>
        <w:rPr>
          <w:rFonts w:ascii="Times New Roman" w:hAnsi="Times New Roman" w:eastAsia="仿宋_GB2312" w:cs="Times New Roman"/>
          <w:kern w:val="0"/>
          <w:sz w:val="32"/>
          <w:szCs w:val="32"/>
          <w:shd w:val="clear" w:color="auto" w:fill="FFFFFF"/>
        </w:rPr>
        <w:t>。</w:t>
      </w:r>
    </w:p>
    <w:p w14:paraId="470C9AB5">
      <w:pPr>
        <w:numPr>
          <w:ilvl w:val="0"/>
          <w:numId w:val="19"/>
        </w:numPr>
        <w:spacing w:line="576" w:lineRule="exact"/>
        <w:rPr>
          <w:rFonts w:ascii="Times New Roman" w:hAnsi="Times New Roman" w:eastAsia="楷体_GB2312"/>
          <w:b/>
          <w:sz w:val="32"/>
          <w:szCs w:val="32"/>
        </w:rPr>
      </w:pPr>
      <w:r>
        <w:rPr>
          <w:rFonts w:ascii="Times New Roman" w:hAnsi="Times New Roman" w:eastAsia="楷体_GB2312"/>
          <w:b/>
          <w:sz w:val="32"/>
          <w:szCs w:val="32"/>
        </w:rPr>
        <w:t>实施目的及支持方向</w:t>
      </w:r>
      <w:r>
        <w:rPr>
          <w:rFonts w:hint="default" w:ascii="Times New Roman" w:hAnsi="Times New Roman" w:eastAsia="楷体_GB2312"/>
          <w:b/>
          <w:sz w:val="32"/>
          <w:szCs w:val="32"/>
        </w:rPr>
        <w:t>。</w:t>
      </w:r>
    </w:p>
    <w:p w14:paraId="3A78C352">
      <w:pPr>
        <w:spacing w:line="576" w:lineRule="exact"/>
        <w:ind w:firstLine="640" w:firstLineChars="200"/>
        <w:rPr>
          <w:rFonts w:ascii="Times New Roman" w:hAnsi="Times New Roman" w:eastAsia="仿宋_GB2312" w:cs="Times New Roman"/>
          <w:kern w:val="0"/>
          <w:sz w:val="32"/>
          <w:szCs w:val="32"/>
          <w:shd w:val="clear" w:color="auto" w:fill="FFFFFF"/>
        </w:rPr>
      </w:pPr>
      <w:r>
        <w:rPr>
          <w:rFonts w:hint="default" w:ascii="Times New Roman" w:hAnsi="Times New Roman" w:eastAsia="仿宋_GB2312" w:cs="Times New Roman"/>
          <w:kern w:val="0"/>
          <w:sz w:val="32"/>
          <w:szCs w:val="32"/>
          <w:shd w:val="clear" w:color="auto" w:fill="FFFFFF"/>
        </w:rPr>
        <w:t>为规范和加强中央对地方公共图书馆、美术馆、文化馆（站）免费开放补助资金（以下简称补助资金）管理，提高资金使用效益，根据《中华人民共和国预算法》及其实施条例、《中华人民共和国公共文化服务保障法》等有关规定，政部</w:t>
      </w:r>
      <w:r>
        <w:rPr>
          <w:rFonts w:hint="default" w:ascii="Times New Roman" w:hAnsi="Times New Roman" w:cs="Times New Roman"/>
          <w:kern w:val="0"/>
          <w:sz w:val="32"/>
          <w:szCs w:val="32"/>
          <w:shd w:val="clear" w:color="auto" w:fill="FFFFFF"/>
        </w:rPr>
        <w:t> </w:t>
      </w:r>
      <w:r>
        <w:rPr>
          <w:rFonts w:hint="default" w:ascii="Times New Roman" w:hAnsi="Times New Roman" w:eastAsia="仿宋_GB2312" w:cs="Times New Roman"/>
          <w:kern w:val="0"/>
          <w:sz w:val="32"/>
          <w:szCs w:val="32"/>
          <w:shd w:val="clear" w:color="auto" w:fill="FFFFFF"/>
        </w:rPr>
        <w:t>文化和旅游部制定了《中央对地方公共图书馆 美术馆 文化馆（站）免费开放补助资金管理办法》（财教〔2020〕156号）</w:t>
      </w:r>
      <w:r>
        <w:rPr>
          <w:rFonts w:ascii="Times New Roman" w:hAnsi="Times New Roman" w:eastAsia="仿宋_GB2312" w:cs="Times New Roman"/>
          <w:kern w:val="0"/>
          <w:sz w:val="32"/>
          <w:szCs w:val="32"/>
          <w:shd w:val="clear" w:color="auto" w:fill="FFFFFF"/>
        </w:rPr>
        <w:t>，办法明确了资金的使用范围、申请审批流程、监督检查机制等内容。项目实施目的在于全面提升综合文化站的服务能力和水平，扩大公共文化服务的覆盖面，满足基层群众多样化、多层次的文化需求，推动基层文化事业繁荣发展。​</w:t>
      </w:r>
    </w:p>
    <w:p w14:paraId="38C4393A">
      <w:pPr>
        <w:spacing w:line="576"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项目主要工作任务包括保障综合文化站场地全年免费开放，组织开展丰富多彩、形式多样的文化活动，加强文化站设施设备建设与维护，提升工作人员业务能力等。项目支持方向聚焦于基层公共文化服务，重点支持文化活动开展、设施设备改善、人员队伍建设等领域。</w:t>
      </w:r>
    </w:p>
    <w:p w14:paraId="60654BD1">
      <w:pPr>
        <w:numPr>
          <w:ilvl w:val="0"/>
          <w:numId w:val="19"/>
        </w:numPr>
        <w:spacing w:line="576" w:lineRule="exact"/>
        <w:rPr>
          <w:rFonts w:ascii="Times New Roman" w:hAnsi="Times New Roman" w:eastAsia="楷体_GB2312"/>
          <w:b/>
          <w:sz w:val="32"/>
          <w:szCs w:val="32"/>
          <w:lang w:val="zh-CN"/>
        </w:rPr>
      </w:pPr>
      <w:r>
        <w:rPr>
          <w:rFonts w:ascii="Times New Roman" w:hAnsi="Times New Roman" w:eastAsia="楷体_GB2312"/>
          <w:b/>
          <w:sz w:val="32"/>
          <w:szCs w:val="32"/>
        </w:rPr>
        <w:t>预算安排及分配管理</w:t>
      </w:r>
      <w:r>
        <w:rPr>
          <w:rFonts w:hint="default" w:ascii="Times New Roman" w:hAnsi="Times New Roman" w:eastAsia="楷体_GB2312"/>
          <w:b/>
          <w:sz w:val="32"/>
          <w:szCs w:val="32"/>
          <w:lang w:val="zh-CN"/>
        </w:rPr>
        <w:t>。</w:t>
      </w:r>
    </w:p>
    <w:p w14:paraId="413969E6">
      <w:pPr>
        <w:spacing w:line="576"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 xml:space="preserve">本年度项目预算安排总额为 </w:t>
      </w:r>
      <w:r>
        <w:rPr>
          <w:rFonts w:hint="default" w:ascii="Times New Roman" w:hAnsi="Times New Roman" w:eastAsia="仿宋_GB2312" w:cs="Times New Roman"/>
          <w:kern w:val="0"/>
          <w:sz w:val="32"/>
          <w:szCs w:val="32"/>
          <w:shd w:val="clear" w:color="auto" w:fill="FFFFFF"/>
        </w:rPr>
        <w:t>5</w:t>
      </w:r>
      <w:r>
        <w:rPr>
          <w:rFonts w:ascii="Times New Roman" w:hAnsi="Times New Roman" w:eastAsia="仿宋_GB2312" w:cs="Times New Roman"/>
          <w:kern w:val="0"/>
          <w:sz w:val="32"/>
          <w:szCs w:val="32"/>
          <w:shd w:val="clear" w:color="auto" w:fill="FFFFFF"/>
        </w:rPr>
        <w:t xml:space="preserve"> 万元。项目资金分配遵循公平、公正、公开的原则，充分考虑综合文化站的服务人口数量、区域文化需求差异、原有设施基础等因素。根据各文化站申报的项目计划和实际需求，结合财政资金状况，合理分配资金。</w:t>
      </w:r>
    </w:p>
    <w:p w14:paraId="2B4E3E60">
      <w:pPr>
        <w:numPr>
          <w:ilvl w:val="0"/>
          <w:numId w:val="19"/>
        </w:numPr>
        <w:spacing w:line="576" w:lineRule="exact"/>
        <w:rPr>
          <w:rFonts w:ascii="Times New Roman" w:hAnsi="Times New Roman" w:eastAsia="楷体_GB2312"/>
          <w:b/>
          <w:sz w:val="32"/>
          <w:szCs w:val="32"/>
          <w:lang w:val="zh-CN"/>
        </w:rPr>
      </w:pPr>
      <w:r>
        <w:rPr>
          <w:rFonts w:hint="default" w:ascii="Times New Roman" w:hAnsi="Times New Roman" w:eastAsia="楷体_GB2312"/>
          <w:b/>
          <w:sz w:val="32"/>
          <w:szCs w:val="32"/>
          <w:lang w:val="zh-CN"/>
        </w:rPr>
        <w:t>项目绩效目标设置。</w:t>
      </w:r>
    </w:p>
    <w:p w14:paraId="198D7390">
      <w:pPr>
        <w:spacing w:line="576"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项目整体绩效目标为全面实现综合文化站免费开放，提升基层公共文化服务质量，增强群众文化获得感。​</w:t>
      </w:r>
    </w:p>
    <w:p w14:paraId="5BF7743D">
      <w:pPr>
        <w:spacing w:line="576" w:lineRule="exact"/>
        <w:ind w:firstLine="640" w:firstLineChars="200"/>
        <w:rPr>
          <w:rFonts w:ascii="Times New Roman" w:hAnsi="Times New Roman" w:eastAsia="仿宋_GB2312" w:cs="Times New Roman"/>
          <w:kern w:val="0"/>
          <w:sz w:val="32"/>
          <w:szCs w:val="32"/>
          <w:shd w:val="clear" w:color="auto" w:fill="FFFFFF"/>
        </w:rPr>
      </w:pPr>
      <w:r>
        <w:rPr>
          <w:rFonts w:ascii="Times New Roman" w:hAnsi="Times New Roman" w:eastAsia="仿宋_GB2312" w:cs="Times New Roman"/>
          <w:kern w:val="0"/>
          <w:sz w:val="32"/>
          <w:szCs w:val="32"/>
          <w:shd w:val="clear" w:color="auto" w:fill="FFFFFF"/>
        </w:rPr>
        <w:t>具体绩效目标包括：保障镇村免费开放的文化场馆及图书室</w:t>
      </w:r>
      <w:r>
        <w:rPr>
          <w:rFonts w:hint="default" w:ascii="Times New Roman" w:hAnsi="Times New Roman" w:eastAsia="仿宋_GB2312" w:cs="Times New Roman"/>
          <w:kern w:val="0"/>
          <w:sz w:val="32"/>
          <w:szCs w:val="32"/>
          <w:shd w:val="clear" w:color="auto" w:fill="FFFFFF"/>
        </w:rPr>
        <w:t>14所，</w:t>
      </w:r>
      <w:r>
        <w:rPr>
          <w:rFonts w:ascii="Times New Roman" w:hAnsi="Times New Roman" w:eastAsia="仿宋_GB2312" w:cs="Times New Roman"/>
          <w:kern w:val="0"/>
          <w:sz w:val="32"/>
          <w:szCs w:val="32"/>
          <w:shd w:val="clear" w:color="auto" w:fill="FFFFFF"/>
        </w:rPr>
        <w:t>文化站场地年开放时长</w:t>
      </w:r>
      <w:r>
        <w:rPr>
          <w:rFonts w:hint="default" w:ascii="Times New Roman" w:hAnsi="Times New Roman" w:eastAsia="仿宋_GB2312" w:cs="Times New Roman"/>
          <w:kern w:val="0"/>
          <w:sz w:val="32"/>
          <w:szCs w:val="32"/>
          <w:shd w:val="clear" w:color="auto" w:fill="FFFFFF"/>
        </w:rPr>
        <w:t>每天</w:t>
      </w:r>
      <w:r>
        <w:rPr>
          <w:rFonts w:ascii="Times New Roman" w:hAnsi="Times New Roman" w:eastAsia="仿宋_GB2312" w:cs="Times New Roman"/>
          <w:kern w:val="0"/>
          <w:sz w:val="32"/>
          <w:szCs w:val="32"/>
          <w:shd w:val="clear" w:color="auto" w:fill="FFFFFF"/>
        </w:rPr>
        <w:t>不低于</w:t>
      </w:r>
      <w:r>
        <w:rPr>
          <w:rFonts w:hint="default" w:ascii="Times New Roman" w:hAnsi="Times New Roman" w:eastAsia="仿宋_GB2312" w:cs="Times New Roman"/>
          <w:kern w:val="0"/>
          <w:sz w:val="32"/>
          <w:szCs w:val="32"/>
          <w:shd w:val="clear" w:color="auto" w:fill="FFFFFF"/>
        </w:rPr>
        <w:t>8</w:t>
      </w:r>
      <w:r>
        <w:rPr>
          <w:rFonts w:ascii="Times New Roman" w:hAnsi="Times New Roman" w:eastAsia="仿宋_GB2312" w:cs="Times New Roman"/>
          <w:kern w:val="0"/>
          <w:sz w:val="32"/>
          <w:szCs w:val="32"/>
          <w:shd w:val="clear" w:color="auto" w:fill="FFFFFF"/>
        </w:rPr>
        <w:t xml:space="preserve"> 小时</w:t>
      </w:r>
      <w:r>
        <w:rPr>
          <w:rFonts w:hint="default" w:ascii="Times New Roman" w:hAnsi="Times New Roman" w:eastAsia="仿宋_GB2312" w:cs="Times New Roman"/>
          <w:kern w:val="0"/>
          <w:sz w:val="32"/>
          <w:szCs w:val="32"/>
          <w:shd w:val="clear" w:color="auto" w:fill="FFFFFF"/>
        </w:rPr>
        <w:t>，开放率达到100%</w:t>
      </w:r>
      <w:r>
        <w:rPr>
          <w:rFonts w:ascii="Times New Roman" w:hAnsi="Times New Roman" w:eastAsia="仿宋_GB2312" w:cs="Times New Roman"/>
          <w:kern w:val="0"/>
          <w:sz w:val="32"/>
          <w:szCs w:val="32"/>
          <w:shd w:val="clear" w:color="auto" w:fill="FFFFFF"/>
        </w:rPr>
        <w:t>；全年组织各类文化活动不少于</w:t>
      </w:r>
      <w:r>
        <w:rPr>
          <w:rFonts w:hint="default" w:ascii="Times New Roman" w:hAnsi="Times New Roman" w:eastAsia="仿宋_GB2312" w:cs="Times New Roman"/>
          <w:kern w:val="0"/>
          <w:sz w:val="32"/>
          <w:szCs w:val="32"/>
          <w:shd w:val="clear" w:color="auto" w:fill="FFFFFF"/>
        </w:rPr>
        <w:t>2</w:t>
      </w:r>
      <w:r>
        <w:rPr>
          <w:rFonts w:ascii="Times New Roman" w:hAnsi="Times New Roman" w:eastAsia="仿宋_GB2312" w:cs="Times New Roman"/>
          <w:kern w:val="0"/>
          <w:sz w:val="32"/>
          <w:szCs w:val="32"/>
          <w:shd w:val="clear" w:color="auto" w:fill="FFFFFF"/>
        </w:rPr>
        <w:t>场次</w:t>
      </w:r>
      <w:r>
        <w:rPr>
          <w:rFonts w:hint="default" w:ascii="Times New Roman" w:hAnsi="Times New Roman" w:eastAsia="仿宋_GB2312" w:cs="Times New Roman"/>
          <w:kern w:val="0"/>
          <w:sz w:val="32"/>
          <w:szCs w:val="32"/>
          <w:shd w:val="clear" w:color="auto" w:fill="FFFFFF"/>
        </w:rPr>
        <w:t>、演出费用不高于1万元/场次</w:t>
      </w:r>
      <w:r>
        <w:rPr>
          <w:rFonts w:ascii="Times New Roman" w:hAnsi="Times New Roman" w:eastAsia="仿宋_GB2312" w:cs="Times New Roman"/>
          <w:kern w:val="0"/>
          <w:sz w:val="32"/>
          <w:szCs w:val="32"/>
          <w:shd w:val="clear" w:color="auto" w:fill="FFFFFF"/>
        </w:rPr>
        <w:t>等。​</w:t>
      </w:r>
    </w:p>
    <w:p w14:paraId="34C2A66E">
      <w:pPr>
        <w:spacing w:line="576" w:lineRule="exact"/>
        <w:ind w:firstLine="640" w:firstLineChars="200"/>
        <w:rPr>
          <w:rFonts w:ascii="Times New Roman" w:hAnsi="Times New Roman" w:eastAsia="仿宋_GB2312" w:cs="Times New Roman"/>
          <w:kern w:val="0"/>
          <w:sz w:val="32"/>
          <w:szCs w:val="32"/>
          <w:shd w:val="clear" w:color="auto" w:fill="FFFFFF"/>
          <w:lang w:val="zh-CN"/>
        </w:rPr>
      </w:pPr>
      <w:r>
        <w:rPr>
          <w:rFonts w:ascii="Times New Roman" w:hAnsi="Times New Roman" w:eastAsia="仿宋_GB2312" w:cs="Times New Roman"/>
          <w:kern w:val="0"/>
          <w:sz w:val="32"/>
          <w:szCs w:val="32"/>
          <w:shd w:val="clear" w:color="auto" w:fill="FFFFFF"/>
        </w:rPr>
        <w:t>为确保绩效目标的实现，项目实施单位定期开展自评工作，对照绩效目标对项目执行情况进行检查和分析，及时发现问题并采取整改措施。</w:t>
      </w:r>
    </w:p>
    <w:p w14:paraId="7E4B7114">
      <w:pPr>
        <w:spacing w:line="576" w:lineRule="exact"/>
        <w:ind w:firstLine="640" w:firstLineChars="200"/>
        <w:rPr>
          <w:rFonts w:ascii="Times New Roman" w:hAnsi="Times New Roman" w:eastAsia="黑体"/>
          <w:sz w:val="32"/>
          <w:szCs w:val="32"/>
        </w:rPr>
      </w:pPr>
      <w:r>
        <w:rPr>
          <w:rFonts w:hint="default" w:ascii="Times New Roman" w:hAnsi="Times New Roman" w:eastAsia="黑体"/>
          <w:sz w:val="32"/>
          <w:szCs w:val="32"/>
        </w:rPr>
        <w:t>二、评价实施</w:t>
      </w:r>
    </w:p>
    <w:p w14:paraId="3DDB45AB">
      <w:pPr>
        <w:spacing w:line="576" w:lineRule="exact"/>
        <w:ind w:firstLine="640"/>
        <w:rPr>
          <w:rFonts w:ascii="Times New Roman" w:hAnsi="Times New Roman" w:eastAsia="楷体_GB2312"/>
          <w:b/>
          <w:sz w:val="32"/>
          <w:szCs w:val="32"/>
          <w:lang w:val="zh-CN"/>
        </w:rPr>
      </w:pPr>
      <w:r>
        <w:rPr>
          <w:rFonts w:hint="default" w:ascii="Times New Roman" w:hAnsi="Times New Roman" w:eastAsia="楷体_GB2312"/>
          <w:b/>
          <w:sz w:val="32"/>
          <w:szCs w:val="32"/>
          <w:lang w:val="zh-CN"/>
        </w:rPr>
        <w:t>（一）评价目的。</w:t>
      </w:r>
    </w:p>
    <w:p w14:paraId="6AA93B67">
      <w:pPr>
        <w:spacing w:line="576" w:lineRule="exact"/>
        <w:ind w:firstLine="640"/>
        <w:rPr>
          <w:rFonts w:eastAsia="仿宋_GB2312"/>
          <w:sz w:val="32"/>
          <w:szCs w:val="32"/>
        </w:rPr>
      </w:pPr>
      <w:r>
        <w:rPr>
          <w:rFonts w:hint="default" w:eastAsia="仿宋_GB2312"/>
          <w:sz w:val="32"/>
          <w:szCs w:val="32"/>
        </w:rPr>
        <w:t>通过项目绩效自评，全面了解综合文化站免费开放资金专项资金的使用情况和项目实施效果，总结项目实施过程中的经验和不足，为优化资金分配、完善政策措施、提高项目管理水平提供依据，确保资金使用效益最大化，推动综合文化站更好地发挥公共文化服务职能。</w:t>
      </w:r>
    </w:p>
    <w:p w14:paraId="14946B76">
      <w:pPr>
        <w:numPr>
          <w:ilvl w:val="0"/>
          <w:numId w:val="20"/>
        </w:numPr>
        <w:spacing w:line="576" w:lineRule="exact"/>
        <w:ind w:firstLine="643" w:firstLineChars="200"/>
        <w:rPr>
          <w:rFonts w:ascii="Times New Roman" w:hAnsi="Times New Roman" w:eastAsia="楷体_GB2312"/>
          <w:b/>
          <w:sz w:val="32"/>
          <w:szCs w:val="32"/>
          <w:lang w:val="zh-CN"/>
        </w:rPr>
      </w:pPr>
      <w:bookmarkStart w:id="99" w:name="OLE_LINK64"/>
      <w:bookmarkStart w:id="100" w:name="OLE_LINK63"/>
      <w:r>
        <w:rPr>
          <w:rFonts w:hint="default" w:ascii="Times New Roman" w:hAnsi="Times New Roman" w:eastAsia="楷体_GB2312"/>
          <w:b/>
          <w:sz w:val="32"/>
          <w:szCs w:val="32"/>
          <w:lang w:val="zh-CN"/>
        </w:rPr>
        <w:t>预设问题及评价重点。</w:t>
      </w:r>
    </w:p>
    <w:bookmarkEnd w:id="99"/>
    <w:bookmarkEnd w:id="100"/>
    <w:p w14:paraId="4E4D12E9">
      <w:pPr>
        <w:spacing w:line="576" w:lineRule="exact"/>
        <w:ind w:firstLine="640" w:firstLineChars="200"/>
        <w:rPr>
          <w:rFonts w:eastAsia="仿宋_GB2312"/>
          <w:sz w:val="32"/>
          <w:szCs w:val="32"/>
        </w:rPr>
      </w:pPr>
      <w:r>
        <w:rPr>
          <w:rFonts w:hint="default" w:eastAsia="仿宋_GB2312"/>
          <w:sz w:val="32"/>
          <w:szCs w:val="32"/>
        </w:rPr>
        <w:t>预设问题包括资金使用是否合规、项目实施是否达到预期目标、文化活动开展效果是否良好、群众满意度是否达标等。评价重点围绕资金支出使用全过程及其实施效果，依据绩效评价指标体系，对项目决策、项目管理、项目实施和项目结果等方面进行综合评价和判断，重点关注资金使用的安全性、有效性和项目产出的质量与社会效益。</w:t>
      </w:r>
    </w:p>
    <w:p w14:paraId="185DE47F">
      <w:pPr>
        <w:numPr>
          <w:ilvl w:val="0"/>
          <w:numId w:val="20"/>
        </w:numPr>
        <w:spacing w:line="576" w:lineRule="exact"/>
        <w:ind w:firstLine="643" w:firstLineChars="200"/>
        <w:rPr>
          <w:rFonts w:ascii="Times New Roman" w:hAnsi="Times New Roman" w:eastAsia="楷体_GB2312"/>
          <w:b/>
          <w:sz w:val="32"/>
          <w:szCs w:val="32"/>
          <w:lang w:val="zh-CN"/>
        </w:rPr>
      </w:pPr>
      <w:bookmarkStart w:id="101" w:name="OLE_LINK65"/>
      <w:bookmarkStart w:id="102" w:name="OLE_LINK66"/>
      <w:r>
        <w:rPr>
          <w:rFonts w:hint="default" w:ascii="Times New Roman" w:hAnsi="Times New Roman" w:eastAsia="楷体_GB2312"/>
          <w:b/>
          <w:sz w:val="32"/>
          <w:szCs w:val="32"/>
          <w:lang w:val="zh-CN"/>
        </w:rPr>
        <w:t>评价选点。</w:t>
      </w:r>
      <w:bookmarkEnd w:id="101"/>
      <w:bookmarkEnd w:id="102"/>
    </w:p>
    <w:p w14:paraId="3F2B4B98">
      <w:pPr>
        <w:spacing w:line="576" w:lineRule="exact"/>
        <w:ind w:firstLine="640" w:firstLineChars="200"/>
        <w:rPr>
          <w:rFonts w:eastAsia="仿宋_GB2312"/>
          <w:sz w:val="32"/>
          <w:szCs w:val="32"/>
          <w:lang w:val="zh-CN"/>
        </w:rPr>
      </w:pPr>
      <w:r>
        <w:rPr>
          <w:rFonts w:hint="default" w:eastAsia="仿宋_GB2312"/>
          <w:sz w:val="32"/>
          <w:szCs w:val="32"/>
        </w:rPr>
        <w:t>本次项目绩效自评采用抽样方式，选取了 3个具有代表性的综合文化站作为评价点位，确保评价结果能够全面反映项目实施情况。</w:t>
      </w:r>
    </w:p>
    <w:p w14:paraId="00281781">
      <w:pPr>
        <w:numPr>
          <w:ilvl w:val="0"/>
          <w:numId w:val="20"/>
        </w:numPr>
        <w:spacing w:line="576" w:lineRule="exact"/>
        <w:ind w:firstLine="643" w:firstLineChars="200"/>
        <w:rPr>
          <w:rFonts w:ascii="Times New Roman" w:hAnsi="Times New Roman" w:eastAsia="楷体_GB2312"/>
          <w:b/>
          <w:sz w:val="32"/>
          <w:szCs w:val="32"/>
          <w:lang w:val="zh-CN"/>
        </w:rPr>
      </w:pPr>
      <w:r>
        <w:rPr>
          <w:rFonts w:hint="default" w:ascii="Times New Roman" w:hAnsi="Times New Roman" w:eastAsia="楷体_GB2312"/>
          <w:b/>
          <w:sz w:val="32"/>
          <w:szCs w:val="32"/>
          <w:lang w:val="zh-CN"/>
        </w:rPr>
        <w:t>评价方法。</w:t>
      </w:r>
    </w:p>
    <w:p w14:paraId="65470A0B">
      <w:pPr>
        <w:spacing w:line="576" w:lineRule="exact"/>
        <w:ind w:firstLine="640" w:firstLineChars="200"/>
        <w:rPr>
          <w:rFonts w:eastAsia="仿宋_GB2312"/>
          <w:sz w:val="32"/>
          <w:szCs w:val="32"/>
        </w:rPr>
      </w:pPr>
      <w:r>
        <w:rPr>
          <w:rFonts w:hint="default" w:eastAsia="仿宋_GB2312"/>
          <w:sz w:val="32"/>
          <w:szCs w:val="32"/>
        </w:rPr>
        <w:t>本次评价综合运用多种方法。采用成本效益分析法，对项目投入与产出进行对比分析，评估资金使用的经济效益；运用案卷研究法，查阅项目申报材料、资金拨付凭证、活动记录等资料，检查项目实施的规范性；通过单位自评法，要求各文化站对照绩效目标进行自我评估；采用实地勘察法，到文化站现场查看场地开放、设施设备使用情况；运用问卷调查法，随机抽取 20 名参与文化活动的群众，了解他们对文化站服务的满意度；开展座谈调研法，组织文化站工作人员、代表等进行座谈，听取意见和建议。</w:t>
      </w:r>
    </w:p>
    <w:p w14:paraId="4D4E3F89">
      <w:pPr>
        <w:numPr>
          <w:ilvl w:val="0"/>
          <w:numId w:val="20"/>
        </w:numPr>
        <w:spacing w:line="576" w:lineRule="exact"/>
        <w:ind w:firstLine="643" w:firstLineChars="200"/>
        <w:rPr>
          <w:rFonts w:ascii="Times New Roman" w:hAnsi="Times New Roman" w:eastAsia="楷体_GB2312"/>
          <w:b/>
          <w:sz w:val="32"/>
          <w:szCs w:val="32"/>
          <w:lang w:val="zh-CN"/>
        </w:rPr>
      </w:pPr>
      <w:r>
        <w:rPr>
          <w:rFonts w:hint="default" w:ascii="Times New Roman" w:hAnsi="Times New Roman" w:eastAsia="楷体_GB2312"/>
          <w:b/>
          <w:sz w:val="32"/>
          <w:szCs w:val="32"/>
          <w:lang w:val="zh-CN"/>
        </w:rPr>
        <w:t>评价组织。</w:t>
      </w:r>
    </w:p>
    <w:p w14:paraId="4D07D57A">
      <w:pPr>
        <w:spacing w:line="576" w:lineRule="exact"/>
        <w:ind w:firstLine="640" w:firstLineChars="200"/>
        <w:rPr>
          <w:rFonts w:eastAsia="仿宋_GB2312"/>
          <w:sz w:val="32"/>
          <w:szCs w:val="32"/>
        </w:rPr>
      </w:pPr>
      <w:r>
        <w:rPr>
          <w:rFonts w:hint="default" w:eastAsia="仿宋_GB2312"/>
          <w:sz w:val="32"/>
          <w:szCs w:val="32"/>
        </w:rPr>
        <w:t>评价组由主管部门相关负责人、财务人员、文化领域人员组成。主管部门负责人负责统筹协调评价工作，把握评价方向；财务人员负责审核资金使用情况，检查财务合规性；文化领域人员对文化活动开展、服务质量等进行专业评估。评价组人员分工明确，密切配合，共同完成绩效评价工作。</w:t>
      </w:r>
    </w:p>
    <w:p w14:paraId="686AD135">
      <w:pPr>
        <w:spacing w:line="576" w:lineRule="exact"/>
        <w:ind w:firstLine="640" w:firstLineChars="200"/>
        <w:rPr>
          <w:rFonts w:ascii="Times New Roman" w:hAnsi="Times New Roman" w:eastAsia="仿宋_GB2312"/>
          <w:sz w:val="32"/>
          <w:szCs w:val="32"/>
          <w:lang w:val="zh-CN"/>
        </w:rPr>
      </w:pPr>
      <w:r>
        <w:rPr>
          <w:rFonts w:hint="default" w:ascii="Times New Roman" w:hAnsi="Times New Roman" w:eastAsia="黑体"/>
          <w:sz w:val="32"/>
          <w:szCs w:val="32"/>
        </w:rPr>
        <w:t>三、绩效分析</w:t>
      </w:r>
      <w:r>
        <w:rPr>
          <w:rFonts w:hint="default" w:ascii="Times New Roman" w:hAnsi="Times New Roman" w:eastAsia="仿宋_GB2312"/>
          <w:sz w:val="32"/>
          <w:szCs w:val="32"/>
          <w:lang w:val="zh-CN"/>
        </w:rPr>
        <w:tab/>
      </w:r>
    </w:p>
    <w:p w14:paraId="0E3F8A28">
      <w:pPr>
        <w:spacing w:line="576" w:lineRule="exact"/>
        <w:ind w:firstLine="640"/>
        <w:rPr>
          <w:rFonts w:ascii="Times New Roman" w:hAnsi="Times New Roman" w:eastAsia="楷体_GB2312"/>
          <w:b/>
          <w:sz w:val="32"/>
          <w:szCs w:val="32"/>
        </w:rPr>
      </w:pPr>
      <w:r>
        <w:rPr>
          <w:rFonts w:hint="default" w:ascii="Times New Roman" w:hAnsi="Times New Roman" w:eastAsia="楷体_GB2312"/>
          <w:b/>
          <w:sz w:val="32"/>
          <w:szCs w:val="32"/>
          <w:lang w:val="zh-CN"/>
        </w:rPr>
        <w:t>（一）</w:t>
      </w:r>
      <w:r>
        <w:rPr>
          <w:rFonts w:hint="default" w:ascii="Times New Roman" w:hAnsi="Times New Roman" w:eastAsia="楷体_GB2312"/>
          <w:b/>
          <w:sz w:val="32"/>
          <w:szCs w:val="32"/>
        </w:rPr>
        <w:t>通用指标</w:t>
      </w:r>
      <w:r>
        <w:rPr>
          <w:rFonts w:eastAsia="楷体_GB2312"/>
          <w:b/>
          <w:bCs/>
          <w:color w:val="000000"/>
          <w:kern w:val="0"/>
          <w:sz w:val="32"/>
          <w:szCs w:val="32"/>
          <w:shd w:val="clear" w:color="auto" w:fill="FFFFFF"/>
          <w:lang w:val="zh-CN"/>
        </w:rPr>
        <w:t>绩效分析。</w:t>
      </w:r>
    </w:p>
    <w:p w14:paraId="64622BB7">
      <w:pPr>
        <w:spacing w:line="576" w:lineRule="exact"/>
        <w:ind w:firstLine="640"/>
        <w:rPr>
          <w:rFonts w:eastAsia="仿宋_GB2312"/>
          <w:sz w:val="32"/>
          <w:szCs w:val="32"/>
        </w:rPr>
      </w:pPr>
      <w:r>
        <w:rPr>
          <w:rFonts w:hint="default" w:ascii="Times New Roman" w:hAnsi="Times New Roman" w:eastAsia="楷体_GB2312" w:cs="Times New Roman"/>
          <w:sz w:val="32"/>
          <w:szCs w:val="32"/>
        </w:rPr>
        <w:t>1. 项目决策。项</w:t>
      </w:r>
      <w:r>
        <w:rPr>
          <w:rFonts w:hint="default" w:eastAsia="仿宋_GB2312"/>
          <w:sz w:val="32"/>
          <w:szCs w:val="32"/>
          <w:lang w:val="zh-CN"/>
        </w:rPr>
        <w:t>目立项依据充分，符合国家和地方公共文化服务政策要求。决策程序规范，经过了科学的规划论证，资金投向明确合理，重点支持基层文化服务薄弱环节。在项目规划过程中，充分征求了基层文化站和群众的意见，确保项目符合实际需求。</w:t>
      </w:r>
      <w:bookmarkStart w:id="103" w:name="OLE_LINK47"/>
      <w:bookmarkStart w:id="104" w:name="OLE_LINK48"/>
      <w:r>
        <w:rPr>
          <w:rFonts w:hint="default" w:eastAsia="仿宋_GB2312"/>
          <w:sz w:val="32"/>
          <w:szCs w:val="32"/>
          <w:lang w:val="zh-CN"/>
        </w:rPr>
        <w:t>（自评得分</w:t>
      </w:r>
      <w:r>
        <w:rPr>
          <w:rFonts w:hint="default" w:eastAsia="仿宋_GB2312"/>
          <w:sz w:val="32"/>
          <w:szCs w:val="32"/>
        </w:rPr>
        <w:t>18分）</w:t>
      </w:r>
      <w:bookmarkEnd w:id="103"/>
      <w:bookmarkEnd w:id="104"/>
      <w:r>
        <w:rPr>
          <w:rFonts w:hint="default" w:eastAsia="仿宋_GB2312"/>
          <w:sz w:val="32"/>
          <w:szCs w:val="32"/>
        </w:rPr>
        <w:t>。</w:t>
      </w:r>
    </w:p>
    <w:p w14:paraId="42737793">
      <w:pPr>
        <w:spacing w:line="576" w:lineRule="exact"/>
        <w:ind w:firstLine="640"/>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2. 项目管理。项目资金管理严格按照</w:t>
      </w:r>
      <w:bookmarkStart w:id="105" w:name="OLE_LINK18"/>
      <w:bookmarkStart w:id="106" w:name="OLE_LINK17"/>
      <w:r>
        <w:rPr>
          <w:rFonts w:hint="default" w:ascii="Times New Roman" w:hAnsi="Times New Roman" w:eastAsia="楷体_GB2312" w:cs="Times New Roman"/>
          <w:sz w:val="32"/>
          <w:szCs w:val="32"/>
        </w:rPr>
        <w:t>《</w:t>
      </w:r>
      <w:r>
        <w:rPr>
          <w:rFonts w:hint="default" w:eastAsia="仿宋_GB2312"/>
          <w:sz w:val="32"/>
          <w:szCs w:val="32"/>
        </w:rPr>
        <w:t>中央对地方公共图书馆 美术馆 文化馆（站）免费开放补助资金管理办法》</w:t>
      </w:r>
      <w:bookmarkEnd w:id="105"/>
      <w:bookmarkEnd w:id="106"/>
      <w:r>
        <w:rPr>
          <w:rFonts w:hint="default" w:eastAsia="仿宋_GB2312"/>
          <w:sz w:val="32"/>
          <w:szCs w:val="32"/>
          <w:lang w:val="zh-CN"/>
        </w:rPr>
        <w:t>中</w:t>
      </w:r>
      <w:r>
        <w:rPr>
          <w:rFonts w:hint="default" w:eastAsia="仿宋_GB2312"/>
          <w:sz w:val="32"/>
          <w:szCs w:val="32"/>
        </w:rPr>
        <w:t>补助范围、支出内容与分配方式进行管理</w:t>
      </w:r>
      <w:r>
        <w:rPr>
          <w:rFonts w:hint="default" w:eastAsia="仿宋_GB2312"/>
          <w:sz w:val="32"/>
          <w:szCs w:val="32"/>
          <w:lang w:val="zh-CN"/>
        </w:rPr>
        <w:t>。建立了绩效监管机制，定期对项目实施情况进行检查和评估。（自评得分</w:t>
      </w:r>
      <w:r>
        <w:rPr>
          <w:rFonts w:hint="default" w:eastAsia="仿宋_GB2312"/>
          <w:sz w:val="32"/>
          <w:szCs w:val="32"/>
        </w:rPr>
        <w:t>18分）</w:t>
      </w:r>
    </w:p>
    <w:p w14:paraId="052EBE63">
      <w:pPr>
        <w:spacing w:line="576" w:lineRule="exact"/>
        <w:ind w:left="0" w:leftChars="0" w:firstLine="64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3. </w:t>
      </w:r>
      <w:r>
        <w:rPr>
          <w:rFonts w:hint="default" w:ascii="Times New Roman" w:hAnsi="Times New Roman" w:eastAsia="楷体_GB2312" w:cs="Times New Roman"/>
          <w:sz w:val="32"/>
          <w:szCs w:val="32"/>
        </w:rPr>
        <w:t>项目实施。</w:t>
      </w:r>
      <w:r>
        <w:rPr>
          <w:rFonts w:hint="default" w:eastAsia="仿宋_GB2312"/>
          <w:sz w:val="32"/>
          <w:szCs w:val="32"/>
          <w:lang w:val="zh-CN"/>
        </w:rPr>
        <w:t xml:space="preserve">预算执行率达到 </w:t>
      </w:r>
      <w:r>
        <w:rPr>
          <w:rFonts w:hint="default" w:eastAsia="仿宋_GB2312"/>
          <w:sz w:val="32"/>
          <w:szCs w:val="32"/>
        </w:rPr>
        <w:t>100</w:t>
      </w:r>
      <w:r>
        <w:rPr>
          <w:rFonts w:hint="default" w:eastAsia="仿宋_GB2312"/>
          <w:sz w:val="32"/>
          <w:szCs w:val="32"/>
          <w:lang w:val="zh-CN"/>
        </w:rPr>
        <w:t>%，资金使用符合规定用途，未出现挪用、截留等违规现象。在资金使用过程中，严格按照财务制度进行审批和报销，确保资金使用安全。（自评得分</w:t>
      </w:r>
      <w:r>
        <w:rPr>
          <w:rFonts w:hint="default" w:eastAsia="仿宋_GB2312"/>
          <w:sz w:val="32"/>
          <w:szCs w:val="32"/>
        </w:rPr>
        <w:t>9分）</w:t>
      </w:r>
    </w:p>
    <w:p w14:paraId="0A783DC5">
      <w:pPr>
        <w:numPr>
          <w:ilvl w:val="0"/>
          <w:numId w:val="21"/>
        </w:numPr>
        <w:spacing w:line="576" w:lineRule="exact"/>
        <w:ind w:left="0" w:leftChars="0" w:firstLine="640"/>
        <w:rPr>
          <w:rFonts w:eastAsia="仿宋_GB2312"/>
          <w:sz w:val="32"/>
          <w:szCs w:val="32"/>
          <w:lang w:val="zh-CN"/>
        </w:rPr>
      </w:pPr>
      <w:r>
        <w:rPr>
          <w:rFonts w:hint="default" w:ascii="Times New Roman" w:hAnsi="Times New Roman" w:eastAsia="楷体_GB2312" w:cs="Times New Roman"/>
          <w:sz w:val="32"/>
          <w:szCs w:val="32"/>
        </w:rPr>
        <w:t>项目结果。</w:t>
      </w:r>
      <w:r>
        <w:rPr>
          <w:rFonts w:hint="default" w:eastAsia="仿宋_GB2312"/>
          <w:sz w:val="32"/>
          <w:szCs w:val="32"/>
          <w:lang w:val="zh-CN"/>
        </w:rPr>
        <w:t>各项绩效目标基本完成，文化站场地开放时长、文化活动开展场次、参与人数等均达到或超过预期目标。（自评得分</w:t>
      </w:r>
      <w:r>
        <w:rPr>
          <w:rFonts w:hint="default" w:eastAsia="仿宋_GB2312"/>
          <w:sz w:val="32"/>
          <w:szCs w:val="32"/>
        </w:rPr>
        <w:t>9分）</w:t>
      </w:r>
    </w:p>
    <w:p w14:paraId="00913C4B">
      <w:pPr>
        <w:spacing w:line="576" w:lineRule="exact"/>
        <w:ind w:firstLine="643" w:firstLineChars="200"/>
        <w:rPr>
          <w:rFonts w:eastAsia="仿宋_GB2312"/>
          <w:sz w:val="32"/>
          <w:szCs w:val="32"/>
          <w:lang w:val="zh-CN"/>
        </w:rPr>
      </w:pPr>
      <w:r>
        <w:rPr>
          <w:rFonts w:hint="default" w:ascii="Times New Roman" w:hAnsi="Times New Roman" w:eastAsia="楷体_GB2312"/>
          <w:b/>
          <w:sz w:val="32"/>
          <w:szCs w:val="32"/>
          <w:lang w:val="zh-CN"/>
        </w:rPr>
        <w:t>（二）</w:t>
      </w:r>
      <w:r>
        <w:rPr>
          <w:rFonts w:hint="default" w:ascii="Times New Roman" w:hAnsi="Times New Roman" w:eastAsia="楷体_GB2312"/>
          <w:b/>
          <w:sz w:val="32"/>
          <w:szCs w:val="32"/>
        </w:rPr>
        <w:t>专用指标</w:t>
      </w:r>
      <w:r>
        <w:rPr>
          <w:rFonts w:eastAsia="楷体_GB2312"/>
          <w:b/>
          <w:bCs/>
          <w:color w:val="000000"/>
          <w:kern w:val="0"/>
          <w:sz w:val="32"/>
          <w:szCs w:val="32"/>
          <w:shd w:val="clear" w:color="auto" w:fill="FFFFFF"/>
          <w:lang w:val="zh-CN"/>
        </w:rPr>
        <w:t>绩效分析。</w:t>
      </w:r>
    </w:p>
    <w:p w14:paraId="33C5FF7B">
      <w:pPr>
        <w:spacing w:line="576" w:lineRule="exact"/>
        <w:ind w:firstLine="640" w:firstLineChars="200"/>
        <w:rPr>
          <w:rFonts w:eastAsia="仿宋_GB2312"/>
          <w:sz w:val="32"/>
          <w:szCs w:val="32"/>
        </w:rPr>
      </w:pPr>
      <w:r>
        <w:rPr>
          <w:rFonts w:hint="default" w:ascii="Times New Roman" w:hAnsi="Times New Roman" w:eastAsia="楷体_GB2312" w:cs="Times New Roman"/>
          <w:sz w:val="32"/>
          <w:szCs w:val="32"/>
          <w:lang w:val="zh-CN"/>
        </w:rPr>
        <w:t>行政运转。</w:t>
      </w:r>
      <w:r>
        <w:rPr>
          <w:rFonts w:hint="default" w:eastAsia="仿宋_GB2312"/>
          <w:sz w:val="32"/>
          <w:szCs w:val="32"/>
          <w:lang w:val="zh-CN"/>
        </w:rPr>
        <w:t>资金使用严格遵循</w:t>
      </w:r>
      <w:r>
        <w:rPr>
          <w:rFonts w:hint="default" w:ascii="Times New Roman" w:hAnsi="Times New Roman" w:eastAsia="楷体_GB2312" w:cs="Times New Roman"/>
          <w:sz w:val="32"/>
          <w:szCs w:val="32"/>
        </w:rPr>
        <w:t>《</w:t>
      </w:r>
      <w:r>
        <w:rPr>
          <w:rFonts w:hint="default" w:eastAsia="仿宋_GB2312"/>
          <w:sz w:val="32"/>
          <w:szCs w:val="32"/>
        </w:rPr>
        <w:t>中央对地方公共图书馆美术馆文化馆（站）免费开放补助资金管理办法》相关规定</w:t>
      </w:r>
      <w:r>
        <w:rPr>
          <w:rFonts w:hint="default" w:eastAsia="仿宋_GB2312"/>
          <w:sz w:val="32"/>
          <w:szCs w:val="32"/>
          <w:lang w:val="zh-CN"/>
        </w:rPr>
        <w:t>，全部用于文化站及村社区图书馆日常运营、活动开展、设备购置等，未出现违规挪用至其他行政事务或非文化服务领域的情况。在资金申请、审批、拨付和使用过程中，严格按照既定程序执行，项目申报材料齐全，审批流程规范，资金拨付手续完备。（自评得分</w:t>
      </w:r>
      <w:r>
        <w:rPr>
          <w:rFonts w:hint="default" w:eastAsia="仿宋_GB2312"/>
          <w:sz w:val="32"/>
          <w:szCs w:val="32"/>
        </w:rPr>
        <w:t>30分）</w:t>
      </w:r>
    </w:p>
    <w:p w14:paraId="6DC96785">
      <w:pPr>
        <w:spacing w:line="576" w:lineRule="exact"/>
        <w:ind w:firstLine="640"/>
        <w:rPr>
          <w:rFonts w:eastAsia="仿宋_GB2312"/>
          <w:sz w:val="32"/>
          <w:szCs w:val="32"/>
        </w:rPr>
      </w:pPr>
      <w:r>
        <w:rPr>
          <w:rFonts w:hint="default" w:ascii="Times New Roman" w:hAnsi="Times New Roman" w:eastAsia="楷体_GB2312"/>
          <w:b/>
          <w:sz w:val="32"/>
          <w:szCs w:val="32"/>
          <w:lang w:val="zh-CN"/>
        </w:rPr>
        <w:t>（三）</w:t>
      </w:r>
      <w:r>
        <w:rPr>
          <w:rFonts w:hint="default" w:ascii="Times New Roman" w:hAnsi="Times New Roman" w:eastAsia="楷体_GB2312"/>
          <w:b/>
          <w:sz w:val="32"/>
          <w:szCs w:val="32"/>
        </w:rPr>
        <w:t>个性指标</w:t>
      </w:r>
      <w:r>
        <w:rPr>
          <w:rFonts w:eastAsia="楷体_GB2312"/>
          <w:b/>
          <w:bCs/>
          <w:color w:val="000000"/>
          <w:kern w:val="0"/>
          <w:sz w:val="32"/>
          <w:szCs w:val="32"/>
          <w:shd w:val="clear" w:color="auto" w:fill="FFFFFF"/>
          <w:lang w:val="zh-CN"/>
        </w:rPr>
        <w:t>绩效分析。</w:t>
      </w:r>
      <w:r>
        <w:rPr>
          <w:rFonts w:hint="default" w:eastAsia="仿宋_GB2312"/>
          <w:sz w:val="32"/>
          <w:szCs w:val="32"/>
          <w:lang w:val="zh-CN"/>
        </w:rPr>
        <w:t>设定 “文化站馆及图书室开放率”为个性指标，目标为全镇</w:t>
      </w:r>
      <w:r>
        <w:rPr>
          <w:rFonts w:hint="default" w:eastAsia="仿宋_GB2312"/>
          <w:sz w:val="32"/>
          <w:szCs w:val="32"/>
        </w:rPr>
        <w:t>1个文化站馆及13个村级图书室每天开放率达到100%</w:t>
      </w:r>
      <w:r>
        <w:rPr>
          <w:rFonts w:hint="default" w:eastAsia="仿宋_GB2312"/>
          <w:sz w:val="32"/>
          <w:szCs w:val="32"/>
          <w:lang w:val="zh-CN"/>
        </w:rPr>
        <w:t xml:space="preserve">，实际完成 </w:t>
      </w:r>
      <w:r>
        <w:rPr>
          <w:rFonts w:hint="default" w:eastAsia="仿宋_GB2312"/>
          <w:sz w:val="32"/>
          <w:szCs w:val="32"/>
        </w:rPr>
        <w:t>14</w:t>
      </w:r>
      <w:r>
        <w:rPr>
          <w:rFonts w:hint="default" w:eastAsia="仿宋_GB2312"/>
          <w:sz w:val="32"/>
          <w:szCs w:val="32"/>
          <w:lang w:val="zh-CN"/>
        </w:rPr>
        <w:t xml:space="preserve">个，完成率为 </w:t>
      </w:r>
      <w:r>
        <w:rPr>
          <w:rFonts w:hint="default" w:eastAsia="仿宋_GB2312"/>
          <w:sz w:val="32"/>
          <w:szCs w:val="32"/>
        </w:rPr>
        <w:t>100</w:t>
      </w:r>
      <w:r>
        <w:rPr>
          <w:rFonts w:hint="default" w:eastAsia="仿宋_GB2312"/>
          <w:sz w:val="32"/>
          <w:szCs w:val="32"/>
          <w:lang w:val="zh-CN"/>
        </w:rPr>
        <w:t>%。（自评得分</w:t>
      </w:r>
      <w:r>
        <w:rPr>
          <w:rFonts w:hint="default" w:eastAsia="仿宋_GB2312"/>
          <w:sz w:val="32"/>
          <w:szCs w:val="32"/>
        </w:rPr>
        <w:t>16分）</w:t>
      </w:r>
    </w:p>
    <w:p w14:paraId="55DB1AB1">
      <w:pPr>
        <w:widowControl/>
        <w:tabs>
          <w:tab w:val="left" w:pos="2160"/>
        </w:tabs>
        <w:spacing w:line="576" w:lineRule="exact"/>
        <w:ind w:firstLine="640" w:firstLineChars="200"/>
        <w:jc w:val="left"/>
        <w:rPr>
          <w:rFonts w:ascii="Times New Roman" w:hAnsi="Times New Roman" w:eastAsia="黑体"/>
          <w:kern w:val="0"/>
          <w:position w:val="3"/>
          <w:sz w:val="32"/>
          <w:szCs w:val="32"/>
        </w:rPr>
      </w:pPr>
      <w:r>
        <w:rPr>
          <w:rFonts w:hint="default" w:ascii="Times New Roman" w:hAnsi="Times New Roman" w:eastAsia="黑体"/>
          <w:kern w:val="0"/>
          <w:position w:val="3"/>
          <w:sz w:val="32"/>
          <w:szCs w:val="32"/>
        </w:rPr>
        <w:t>四、评价结论</w:t>
      </w:r>
    </w:p>
    <w:p w14:paraId="7B0AB1E4">
      <w:pPr>
        <w:widowControl/>
        <w:tabs>
          <w:tab w:val="left" w:pos="2160"/>
        </w:tabs>
        <w:spacing w:line="576" w:lineRule="exact"/>
        <w:ind w:firstLine="640" w:firstLineChars="200"/>
        <w:jc w:val="left"/>
        <w:rPr>
          <w:rFonts w:eastAsia="仿宋_GB2312"/>
          <w:sz w:val="32"/>
          <w:szCs w:val="32"/>
        </w:rPr>
      </w:pPr>
      <w:r>
        <w:rPr>
          <w:rFonts w:eastAsia="仿宋_GB2312" w:cs="Times New Roman"/>
          <w:kern w:val="0"/>
          <w:sz w:val="32"/>
          <w:szCs w:val="32"/>
        </w:rPr>
        <w:t>综合通用指标、专用指标和个性指标绩效分析结果</w:t>
      </w:r>
      <w:r>
        <w:rPr>
          <w:rFonts w:hint="default" w:eastAsia="仿宋_GB2312" w:cs="Times New Roman"/>
          <w:kern w:val="0"/>
          <w:sz w:val="32"/>
          <w:szCs w:val="32"/>
          <w:lang w:eastAsia="zh-CN"/>
        </w:rPr>
        <w:t>，</w:t>
      </w:r>
      <w:r>
        <w:rPr>
          <w:rFonts w:eastAsia="仿宋_GB2312" w:cs="Times New Roman"/>
          <w:kern w:val="0"/>
          <w:sz w:val="32"/>
          <w:szCs w:val="32"/>
        </w:rPr>
        <w:t>绩效评价总得分为</w:t>
      </w:r>
      <w:r>
        <w:rPr>
          <w:rFonts w:hint="default" w:eastAsia="仿宋_GB2312" w:cs="Times New Roman"/>
          <w:kern w:val="0"/>
          <w:sz w:val="32"/>
          <w:szCs w:val="32"/>
        </w:rPr>
        <w:t>100</w:t>
      </w:r>
      <w:r>
        <w:rPr>
          <w:rFonts w:eastAsia="仿宋_GB2312" w:cs="Times New Roman"/>
          <w:kern w:val="0"/>
          <w:sz w:val="32"/>
          <w:szCs w:val="32"/>
        </w:rPr>
        <w:t xml:space="preserve"> 分，评价等级为 “</w:t>
      </w:r>
      <w:r>
        <w:rPr>
          <w:rFonts w:hint="default" w:eastAsia="仿宋_GB2312" w:cs="Times New Roman"/>
          <w:kern w:val="0"/>
          <w:sz w:val="32"/>
          <w:szCs w:val="32"/>
          <w:lang w:eastAsia="zh-CN"/>
        </w:rPr>
        <w:t>优秀</w:t>
      </w:r>
      <w:r>
        <w:rPr>
          <w:rFonts w:eastAsia="仿宋_GB2312" w:cs="Times New Roman"/>
          <w:kern w:val="0"/>
          <w:sz w:val="32"/>
          <w:szCs w:val="32"/>
        </w:rPr>
        <w:t>”。</w:t>
      </w:r>
      <w:r>
        <w:rPr>
          <w:rFonts w:hint="default" w:eastAsia="仿宋_GB2312"/>
          <w:sz w:val="32"/>
          <w:szCs w:val="32"/>
          <w:lang w:val="zh-CN"/>
        </w:rPr>
        <w:t>本项目实施做好了文化馆（站）、图书馆免费开放，开展了文化培训、展览、演出等活动，满足了群众文化生活需要</w:t>
      </w:r>
      <w:r>
        <w:rPr>
          <w:rFonts w:ascii="Times New Roman" w:hAnsi="Times New Roman" w:eastAsia="仿宋_GB2312" w:cs="Times New Roman"/>
          <w:kern w:val="0"/>
          <w:sz w:val="32"/>
          <w:szCs w:val="32"/>
        </w:rPr>
        <w:t>。</w:t>
      </w:r>
    </w:p>
    <w:p w14:paraId="0EE315C4">
      <w:pPr>
        <w:widowControl/>
        <w:tabs>
          <w:tab w:val="left" w:pos="2160"/>
        </w:tabs>
        <w:spacing w:line="576" w:lineRule="exact"/>
        <w:ind w:firstLine="640" w:firstLineChars="200"/>
        <w:jc w:val="left"/>
        <w:rPr>
          <w:rFonts w:ascii="Times New Roman" w:hAnsi="Times New Roman" w:eastAsia="黑体"/>
          <w:kern w:val="0"/>
          <w:position w:val="3"/>
          <w:sz w:val="32"/>
          <w:szCs w:val="32"/>
        </w:rPr>
      </w:pPr>
      <w:r>
        <w:rPr>
          <w:rFonts w:hint="default" w:ascii="Times New Roman" w:hAnsi="Times New Roman" w:eastAsia="黑体"/>
          <w:kern w:val="0"/>
          <w:position w:val="3"/>
          <w:sz w:val="32"/>
          <w:szCs w:val="32"/>
        </w:rPr>
        <w:t>五、存在主要问题</w:t>
      </w:r>
    </w:p>
    <w:p w14:paraId="3A6A54D8">
      <w:pPr>
        <w:widowControl/>
        <w:tabs>
          <w:tab w:val="left" w:pos="2160"/>
        </w:tabs>
        <w:spacing w:line="576" w:lineRule="exact"/>
        <w:ind w:firstLine="640" w:firstLineChars="200"/>
        <w:jc w:val="left"/>
        <w:rPr>
          <w:rFonts w:eastAsia="仿宋_GB2312"/>
          <w:sz w:val="32"/>
          <w:szCs w:val="32"/>
          <w:lang w:val="zh-CN"/>
        </w:rPr>
      </w:pPr>
      <w:bookmarkStart w:id="107" w:name="OLE_LINK13"/>
      <w:bookmarkStart w:id="108" w:name="OLE_LINK14"/>
      <w:bookmarkStart w:id="109" w:name="OLE_LINK9"/>
      <w:bookmarkStart w:id="110" w:name="OLE_LINK12"/>
      <w:r>
        <w:rPr>
          <w:rFonts w:hint="default" w:eastAsia="仿宋_GB2312"/>
          <w:sz w:val="32"/>
          <w:szCs w:val="32"/>
          <w:lang w:val="zh-CN"/>
        </w:rPr>
        <w:t>项目预算编制工作有待细化，绩效目标设定的科学性、合理性有待加强。</w:t>
      </w:r>
    </w:p>
    <w:bookmarkEnd w:id="107"/>
    <w:bookmarkEnd w:id="108"/>
    <w:p w14:paraId="29D938CF">
      <w:pPr>
        <w:widowControl/>
        <w:tabs>
          <w:tab w:val="left" w:pos="2160"/>
        </w:tabs>
        <w:spacing w:line="576" w:lineRule="exact"/>
        <w:ind w:firstLine="640" w:firstLineChars="200"/>
        <w:jc w:val="left"/>
        <w:rPr>
          <w:rFonts w:ascii="Times New Roman" w:hAnsi="Times New Roman" w:eastAsia="黑体"/>
          <w:kern w:val="0"/>
          <w:position w:val="3"/>
          <w:sz w:val="32"/>
          <w:szCs w:val="32"/>
          <w:lang w:val="zh-CN"/>
        </w:rPr>
      </w:pPr>
      <w:r>
        <w:rPr>
          <w:rFonts w:hint="default" w:ascii="Times New Roman" w:hAnsi="Times New Roman" w:eastAsia="黑体"/>
          <w:kern w:val="0"/>
          <w:position w:val="3"/>
          <w:sz w:val="32"/>
          <w:szCs w:val="32"/>
          <w:lang w:val="zh-CN"/>
        </w:rPr>
        <w:t>六、改进建议</w:t>
      </w:r>
    </w:p>
    <w:p w14:paraId="5B7C1284">
      <w:pPr>
        <w:tabs>
          <w:tab w:val="left" w:pos="1911"/>
        </w:tabs>
        <w:spacing w:line="576" w:lineRule="exact"/>
        <w:ind w:firstLine="640" w:firstLineChars="200"/>
        <w:jc w:val="left"/>
        <w:rPr>
          <w:rFonts w:eastAsia="仿宋_GB2312"/>
          <w:sz w:val="32"/>
          <w:szCs w:val="32"/>
        </w:rPr>
      </w:pPr>
      <w:bookmarkStart w:id="111" w:name="OLE_LINK15"/>
      <w:bookmarkStart w:id="112" w:name="OLE_LINK16"/>
      <w:bookmarkStart w:id="113" w:name="OLE_LINK25"/>
      <w:bookmarkStart w:id="114" w:name="OLE_LINK26"/>
      <w:r>
        <w:rPr>
          <w:rFonts w:hint="default" w:eastAsia="仿宋_GB2312"/>
          <w:sz w:val="32"/>
          <w:szCs w:val="32"/>
        </w:rPr>
        <w:t>进一步完善项目绩效目标及绩效指标。项目绩效指标需结合项目明细具体设置，尽可能全面、客观的反映项目产出及效果。</w:t>
      </w:r>
      <w:bookmarkEnd w:id="111"/>
      <w:bookmarkEnd w:id="112"/>
      <w:bookmarkEnd w:id="113"/>
      <w:bookmarkEnd w:id="114"/>
    </w:p>
    <w:bookmarkEnd w:id="109"/>
    <w:bookmarkEnd w:id="110"/>
    <w:tbl>
      <w:tblPr>
        <w:tblStyle w:val="19"/>
        <w:tblW w:w="5000" w:type="pct"/>
        <w:tblInd w:w="0" w:type="dxa"/>
        <w:tblLayout w:type="autofit"/>
        <w:tblCellMar>
          <w:top w:w="0" w:type="dxa"/>
          <w:left w:w="108" w:type="dxa"/>
          <w:bottom w:w="0" w:type="dxa"/>
          <w:right w:w="108" w:type="dxa"/>
        </w:tblCellMar>
      </w:tblPr>
      <w:tblGrid>
        <w:gridCol w:w="576"/>
        <w:gridCol w:w="1167"/>
        <w:gridCol w:w="987"/>
        <w:gridCol w:w="1301"/>
        <w:gridCol w:w="396"/>
        <w:gridCol w:w="926"/>
        <w:gridCol w:w="396"/>
        <w:gridCol w:w="846"/>
        <w:gridCol w:w="486"/>
        <w:gridCol w:w="486"/>
        <w:gridCol w:w="1494"/>
      </w:tblGrid>
      <w:tr w14:paraId="58EDD607">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C1920E9">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7D383249">
        <w:tblPrEx>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FFCF2">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6FE4BFC">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51090424T000011917500-综合文化站（中心）免费开放资金</w:t>
            </w:r>
          </w:p>
        </w:tc>
      </w:tr>
      <w:tr w14:paraId="1A456BB9">
        <w:tblPrEx>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3C3F5">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CEC6C7">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386" w:type="pct"/>
            <w:tcBorders>
              <w:top w:val="nil"/>
              <w:left w:val="nil"/>
              <w:bottom w:val="nil"/>
              <w:right w:val="nil"/>
            </w:tcBorders>
            <w:shd w:val="clear" w:color="auto" w:fill="auto"/>
            <w:vAlign w:val="center"/>
          </w:tcPr>
          <w:p w14:paraId="48BACB29">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FF8FD">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092D9247">
        <w:tblPrEx>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2D958">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EF1A3">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EDD7F">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849E62">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308C4465">
        <w:tblPrEx>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764E3">
            <w:pPr>
              <w:rPr>
                <w:rFonts w:ascii="宋体" w:hAnsi="宋体" w:cs="宋体"/>
                <w:color w:val="000000"/>
                <w:sz w:val="18"/>
                <w:szCs w:val="18"/>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81D1A">
            <w:pPr>
              <w:rPr>
                <w:rFonts w:ascii="宋体" w:hAnsi="宋体" w:cs="宋体"/>
                <w:color w:val="000000"/>
                <w:sz w:val="18"/>
                <w:szCs w:val="18"/>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E4FB71">
            <w:pPr>
              <w:widowControl/>
              <w:jc w:val="left"/>
              <w:textAlignment w:val="center"/>
              <w:rPr>
                <w:rFonts w:ascii="宋体" w:hAnsi="宋体" w:cs="宋体"/>
                <w:color w:val="000000"/>
                <w:sz w:val="18"/>
                <w:szCs w:val="18"/>
              </w:rPr>
            </w:pPr>
            <w:r>
              <w:rPr>
                <w:rFonts w:ascii="宋体" w:hAnsi="宋体" w:cs="宋体"/>
                <w:color w:val="000000"/>
                <w:kern w:val="0"/>
                <w:sz w:val="18"/>
                <w:szCs w:val="18"/>
              </w:rPr>
              <w:t>大力做好文化馆（站）、图书馆免费开放民生工程，开展文化培训、展览、演出等活动，满足群众文化生活需要。</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F7C59A">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做好了文化馆（站）、图书馆免费开放，开展了文化培训、展览、演出等活动，满足了群众文化生活需要。</w:t>
            </w:r>
          </w:p>
        </w:tc>
      </w:tr>
      <w:tr w14:paraId="0520E308">
        <w:tblPrEx>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547C9">
            <w:pP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18C2">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064AA7">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中央直达资金下达，旨在做好文化馆（站）、图书馆免费开放民生工程，开展文化培训、展览、演出等活动，满足群众文化生活需要。项目由镇宣传文化服务中心负责实施验收，镇财务室根据相关费用申报用款及进行支付。</w:t>
            </w:r>
          </w:p>
        </w:tc>
      </w:tr>
      <w:tr w14:paraId="194923F4">
        <w:tblPrEx>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E5290">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707AA">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8C83">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0F2D">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1C2AE9">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E81A4">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9E817">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E96CA">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564B">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1B5DBCB4">
        <w:tblPrEx>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2488B">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2AFB">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866E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6867D">
            <w:pPr>
              <w:widowControl/>
              <w:jc w:val="center"/>
              <w:textAlignment w:val="center"/>
              <w:rPr>
                <w:rFonts w:ascii="宋体" w:hAnsi="宋体" w:cs="宋体"/>
                <w:color w:val="000000"/>
                <w:sz w:val="18"/>
                <w:szCs w:val="18"/>
              </w:rPr>
            </w:pPr>
            <w:r>
              <w:rPr>
                <w:rFonts w:ascii="宋体" w:hAnsi="宋体" w:cs="宋体"/>
                <w:color w:val="000000"/>
                <w:kern w:val="0"/>
                <w:sz w:val="18"/>
                <w:szCs w:val="18"/>
              </w:rPr>
              <w:t>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91164">
            <w:pPr>
              <w:widowControl/>
              <w:jc w:val="center"/>
              <w:textAlignment w:val="center"/>
              <w:rPr>
                <w:rFonts w:ascii="宋体" w:hAnsi="宋体" w:cs="宋体"/>
                <w:color w:val="000000"/>
                <w:sz w:val="18"/>
                <w:szCs w:val="18"/>
              </w:rPr>
            </w:pPr>
            <w:r>
              <w:rPr>
                <w:rFonts w:ascii="宋体" w:hAnsi="宋体" w:cs="宋体"/>
                <w:color w:val="000000"/>
                <w:kern w:val="0"/>
                <w:sz w:val="18"/>
                <w:szCs w:val="18"/>
              </w:rPr>
              <w:t>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9B08">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3D7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9B56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F64F16">
            <w:pPr>
              <w:rPr>
                <w:rFonts w:ascii="黑体" w:hAnsi="黑体" w:eastAsia="黑体" w:cs="黑体"/>
                <w:i/>
                <w:iCs/>
                <w:color w:val="000000"/>
                <w:sz w:val="18"/>
                <w:szCs w:val="18"/>
              </w:rPr>
            </w:pPr>
          </w:p>
        </w:tc>
      </w:tr>
      <w:tr w14:paraId="4582CEE5">
        <w:tblPrEx>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B220F">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9AA24">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C951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77E4D">
            <w:pPr>
              <w:widowControl/>
              <w:jc w:val="center"/>
              <w:textAlignment w:val="center"/>
              <w:rPr>
                <w:rFonts w:ascii="宋体" w:hAnsi="宋体" w:cs="宋体"/>
                <w:color w:val="000000"/>
                <w:sz w:val="18"/>
                <w:szCs w:val="18"/>
              </w:rPr>
            </w:pPr>
            <w:r>
              <w:rPr>
                <w:rFonts w:ascii="宋体" w:hAnsi="宋体" w:cs="宋体"/>
                <w:color w:val="000000"/>
                <w:kern w:val="0"/>
                <w:sz w:val="18"/>
                <w:szCs w:val="18"/>
              </w:rPr>
              <w:t>5.00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291F4">
            <w:pPr>
              <w:widowControl/>
              <w:jc w:val="center"/>
              <w:textAlignment w:val="center"/>
              <w:rPr>
                <w:rFonts w:ascii="宋体" w:hAnsi="宋体" w:cs="宋体"/>
                <w:color w:val="000000"/>
                <w:sz w:val="18"/>
                <w:szCs w:val="18"/>
              </w:rPr>
            </w:pPr>
            <w:r>
              <w:rPr>
                <w:rFonts w:ascii="宋体" w:hAnsi="宋体" w:cs="宋体"/>
                <w:color w:val="000000"/>
                <w:kern w:val="0"/>
                <w:sz w:val="18"/>
                <w:szCs w:val="18"/>
              </w:rPr>
              <w:t>5.00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8E1E1">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1DE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5910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A6F52">
            <w:pPr>
              <w:rPr>
                <w:rFonts w:ascii="黑体" w:hAnsi="黑体" w:eastAsia="黑体" w:cs="黑体"/>
                <w:i/>
                <w:iCs/>
                <w:color w:val="000000"/>
                <w:sz w:val="18"/>
                <w:szCs w:val="18"/>
              </w:rPr>
            </w:pPr>
          </w:p>
        </w:tc>
      </w:tr>
      <w:tr w14:paraId="113AA317">
        <w:tblPrEx>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B3E31">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300FE">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F29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FCB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0B28A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79D8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6756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1D11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33693">
            <w:pPr>
              <w:rPr>
                <w:rFonts w:ascii="黑体" w:hAnsi="黑体" w:eastAsia="黑体" w:cs="黑体"/>
                <w:i/>
                <w:iCs/>
                <w:color w:val="000000"/>
                <w:sz w:val="18"/>
                <w:szCs w:val="18"/>
              </w:rPr>
            </w:pPr>
          </w:p>
        </w:tc>
      </w:tr>
      <w:tr w14:paraId="7AF28444">
        <w:tblPrEx>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5D768">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21DCA">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BB76">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F112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037B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65BC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B58C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C765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FEA8B">
            <w:pPr>
              <w:rPr>
                <w:rFonts w:ascii="黑体" w:hAnsi="黑体" w:eastAsia="黑体" w:cs="黑体"/>
                <w:i/>
                <w:iCs/>
                <w:color w:val="000000"/>
                <w:sz w:val="18"/>
                <w:szCs w:val="18"/>
              </w:rPr>
            </w:pPr>
          </w:p>
        </w:tc>
      </w:tr>
      <w:tr w14:paraId="797E3A71">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2F929">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81D7">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E1851">
            <w:pPr>
              <w:jc w:val="center"/>
              <w:rPr>
                <w:rFonts w:ascii="微软雅黑" w:hAnsi="微软雅黑" w:eastAsia="微软雅黑" w:cs="微软雅黑"/>
                <w:i/>
                <w:iCs/>
                <w:color w:val="000000"/>
                <w:sz w:val="16"/>
                <w:szCs w:val="16"/>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653E6">
            <w:pPr>
              <w:jc w:val="center"/>
              <w:rPr>
                <w:rFonts w:ascii="微软雅黑" w:hAnsi="微软雅黑" w:eastAsia="微软雅黑" w:cs="微软雅黑"/>
                <w:i/>
                <w:iCs/>
                <w:color w:val="000000"/>
                <w:sz w:val="16"/>
                <w:szCs w:val="16"/>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56450">
            <w:pPr>
              <w:jc w:val="center"/>
              <w:rPr>
                <w:rFonts w:ascii="微软雅黑" w:hAnsi="微软雅黑" w:eastAsia="微软雅黑" w:cs="微软雅黑"/>
                <w:i/>
                <w:iCs/>
                <w:color w:val="000000"/>
                <w:sz w:val="16"/>
                <w:szCs w:val="16"/>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07E5B">
            <w:pPr>
              <w:jc w:val="center"/>
              <w:rPr>
                <w:rFonts w:ascii="微软雅黑" w:hAnsi="微软雅黑" w:eastAsia="微软雅黑" w:cs="微软雅黑"/>
                <w:i/>
                <w:iCs/>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F43B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0CD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CC0C4">
            <w:pPr>
              <w:rPr>
                <w:rFonts w:ascii="黑体" w:hAnsi="黑体" w:eastAsia="黑体" w:cs="黑体"/>
                <w:i/>
                <w:iCs/>
                <w:color w:val="000000"/>
                <w:sz w:val="18"/>
                <w:szCs w:val="18"/>
              </w:rPr>
            </w:pPr>
          </w:p>
        </w:tc>
      </w:tr>
      <w:tr w14:paraId="68A8A4E3">
        <w:tblPrEx>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38234">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C1FE2">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06F65">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1F67D">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73BE2">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2CAE3">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5EE64">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9D5EF">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9380">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DA6B8">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D04D8">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24A4619A">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37014">
            <w:pPr>
              <w:jc w:val="center"/>
              <w:rPr>
                <w:rFonts w:ascii="宋体" w:hAnsi="宋体" w:cs="宋体"/>
                <w:color w:val="000000"/>
                <w:sz w:val="18"/>
                <w:szCs w:val="18"/>
              </w:rPr>
            </w:pP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47B3F">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C92B9">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54F9">
            <w:pPr>
              <w:widowControl/>
              <w:jc w:val="center"/>
              <w:textAlignment w:val="center"/>
              <w:rPr>
                <w:rFonts w:ascii="宋体" w:hAnsi="宋体" w:cs="宋体"/>
                <w:color w:val="000000"/>
                <w:sz w:val="18"/>
                <w:szCs w:val="18"/>
              </w:rPr>
            </w:pPr>
            <w:r>
              <w:rPr>
                <w:rFonts w:ascii="宋体" w:hAnsi="宋体" w:cs="宋体"/>
                <w:color w:val="000000"/>
                <w:kern w:val="0"/>
                <w:sz w:val="18"/>
                <w:szCs w:val="18"/>
              </w:rPr>
              <w:t>保障镇村免费开放的文化场馆及图书室数量</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5BB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A4282">
            <w:pPr>
              <w:widowControl/>
              <w:jc w:val="center"/>
              <w:textAlignment w:val="center"/>
              <w:rPr>
                <w:rFonts w:ascii="宋体" w:hAnsi="宋体" w:cs="宋体"/>
                <w:color w:val="000000"/>
                <w:sz w:val="18"/>
                <w:szCs w:val="18"/>
              </w:rPr>
            </w:pPr>
            <w:r>
              <w:rPr>
                <w:rFonts w:ascii="宋体" w:hAnsi="宋体" w:cs="宋体"/>
                <w:color w:val="000000"/>
                <w:kern w:val="0"/>
                <w:sz w:val="18"/>
                <w:szCs w:val="18"/>
              </w:rPr>
              <w:t>14</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BCB40">
            <w:pPr>
              <w:widowControl/>
              <w:jc w:val="center"/>
              <w:textAlignment w:val="center"/>
              <w:rPr>
                <w:rFonts w:ascii="宋体" w:hAnsi="宋体" w:cs="宋体"/>
                <w:color w:val="000000"/>
                <w:sz w:val="18"/>
                <w:szCs w:val="18"/>
              </w:rPr>
            </w:pPr>
            <w:r>
              <w:rPr>
                <w:rFonts w:ascii="宋体" w:hAnsi="宋体" w:cs="宋体"/>
                <w:color w:val="000000"/>
                <w:kern w:val="0"/>
                <w:sz w:val="18"/>
                <w:szCs w:val="18"/>
              </w:rPr>
              <w:t>处</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7E5D5">
            <w:pPr>
              <w:widowControl/>
              <w:jc w:val="center"/>
              <w:textAlignment w:val="center"/>
              <w:rPr>
                <w:rFonts w:ascii="宋体" w:hAnsi="宋体" w:cs="宋体"/>
                <w:color w:val="000000"/>
                <w:sz w:val="18"/>
                <w:szCs w:val="18"/>
              </w:rPr>
            </w:pPr>
            <w:r>
              <w:rPr>
                <w:rFonts w:ascii="宋体" w:hAnsi="宋体" w:cs="宋体"/>
                <w:color w:val="000000"/>
                <w:kern w:val="0"/>
                <w:sz w:val="18"/>
                <w:szCs w:val="18"/>
              </w:rPr>
              <w:t>14</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66BA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497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25272">
            <w:pPr>
              <w:jc w:val="center"/>
              <w:rPr>
                <w:rFonts w:ascii="宋体" w:hAnsi="宋体" w:cs="宋体"/>
                <w:color w:val="000000"/>
                <w:sz w:val="18"/>
                <w:szCs w:val="18"/>
              </w:rPr>
            </w:pPr>
          </w:p>
        </w:tc>
      </w:tr>
      <w:tr w14:paraId="08ED3529">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740CA">
            <w:pPr>
              <w:jc w:val="center"/>
              <w:rPr>
                <w:rFonts w:ascii="宋体" w:hAnsi="宋体" w:cs="宋体"/>
                <w:color w:val="000000"/>
                <w:sz w:val="18"/>
                <w:szCs w:val="18"/>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81148">
            <w:pPr>
              <w:jc w:val="center"/>
              <w:rPr>
                <w:rFonts w:ascii="宋体" w:hAnsi="宋体" w:cs="宋体"/>
                <w:color w:val="000000"/>
                <w:sz w:val="18"/>
                <w:szCs w:val="18"/>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BB99">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9EBDF">
            <w:pPr>
              <w:widowControl/>
              <w:jc w:val="center"/>
              <w:textAlignment w:val="center"/>
              <w:rPr>
                <w:rFonts w:ascii="宋体" w:hAnsi="宋体" w:cs="宋体"/>
                <w:color w:val="000000"/>
                <w:sz w:val="18"/>
                <w:szCs w:val="18"/>
              </w:rPr>
            </w:pPr>
            <w:r>
              <w:rPr>
                <w:rFonts w:ascii="宋体" w:hAnsi="宋体" w:cs="宋体"/>
                <w:color w:val="000000"/>
                <w:kern w:val="0"/>
                <w:sz w:val="18"/>
                <w:szCs w:val="18"/>
              </w:rPr>
              <w:t>文化站馆及图书室开放率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786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A704">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FA9A">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195A9">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D2DB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1889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14AA0">
            <w:pPr>
              <w:jc w:val="center"/>
              <w:rPr>
                <w:rFonts w:ascii="宋体" w:hAnsi="宋体" w:cs="宋体"/>
                <w:color w:val="000000"/>
                <w:sz w:val="18"/>
                <w:szCs w:val="18"/>
              </w:rPr>
            </w:pPr>
          </w:p>
        </w:tc>
      </w:tr>
      <w:tr w14:paraId="08B2F584">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E2E4C">
            <w:pPr>
              <w:jc w:val="center"/>
              <w:rPr>
                <w:rFonts w:ascii="宋体" w:hAnsi="宋体" w:cs="宋体"/>
                <w:color w:val="000000"/>
                <w:sz w:val="18"/>
                <w:szCs w:val="18"/>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2A89E">
            <w:pPr>
              <w:jc w:val="center"/>
              <w:rPr>
                <w:rFonts w:ascii="宋体" w:hAnsi="宋体" w:cs="宋体"/>
                <w:color w:val="000000"/>
                <w:sz w:val="18"/>
                <w:szCs w:val="18"/>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47367">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0D7B">
            <w:pPr>
              <w:widowControl/>
              <w:jc w:val="center"/>
              <w:textAlignment w:val="center"/>
              <w:rPr>
                <w:rFonts w:ascii="宋体" w:hAnsi="宋体" w:cs="宋体"/>
                <w:color w:val="000000"/>
                <w:sz w:val="18"/>
                <w:szCs w:val="18"/>
              </w:rPr>
            </w:pPr>
            <w:r>
              <w:rPr>
                <w:rFonts w:ascii="宋体" w:hAnsi="宋体" w:cs="宋体"/>
                <w:color w:val="000000"/>
                <w:kern w:val="0"/>
                <w:sz w:val="18"/>
                <w:szCs w:val="18"/>
              </w:rPr>
              <w:t>站馆每天免费开放时间</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C878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DEE1">
            <w:pPr>
              <w:widowControl/>
              <w:jc w:val="center"/>
              <w:textAlignment w:val="center"/>
              <w:rPr>
                <w:rFonts w:ascii="宋体" w:hAnsi="宋体" w:cs="宋体"/>
                <w:color w:val="000000"/>
                <w:sz w:val="18"/>
                <w:szCs w:val="18"/>
              </w:rPr>
            </w:pPr>
            <w:r>
              <w:rPr>
                <w:rFonts w:ascii="宋体" w:hAnsi="宋体" w:cs="宋体"/>
                <w:color w:val="000000"/>
                <w:kern w:val="0"/>
                <w:sz w:val="18"/>
                <w:szCs w:val="18"/>
              </w:rPr>
              <w:t>8</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F33C9">
            <w:pPr>
              <w:widowControl/>
              <w:jc w:val="center"/>
              <w:textAlignment w:val="center"/>
              <w:rPr>
                <w:rFonts w:ascii="宋体" w:hAnsi="宋体" w:cs="宋体"/>
                <w:color w:val="000000"/>
                <w:sz w:val="18"/>
                <w:szCs w:val="18"/>
              </w:rPr>
            </w:pPr>
            <w:r>
              <w:rPr>
                <w:rFonts w:ascii="宋体" w:hAnsi="宋体" w:cs="宋体"/>
                <w:color w:val="000000"/>
                <w:kern w:val="0"/>
                <w:sz w:val="18"/>
                <w:szCs w:val="18"/>
              </w:rPr>
              <w:t>小时/天</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38D8C">
            <w:pPr>
              <w:widowControl/>
              <w:jc w:val="center"/>
              <w:textAlignment w:val="center"/>
              <w:rPr>
                <w:rFonts w:ascii="宋体" w:hAnsi="宋体" w:cs="宋体"/>
                <w:color w:val="000000"/>
                <w:sz w:val="18"/>
                <w:szCs w:val="18"/>
              </w:rPr>
            </w:pPr>
            <w:r>
              <w:rPr>
                <w:rFonts w:ascii="宋体" w:hAnsi="宋体" w:cs="宋体"/>
                <w:color w:val="000000"/>
                <w:kern w:val="0"/>
                <w:sz w:val="18"/>
                <w:szCs w:val="18"/>
              </w:rPr>
              <w:t>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B747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698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5DA6E">
            <w:pPr>
              <w:jc w:val="center"/>
              <w:rPr>
                <w:rFonts w:ascii="宋体" w:hAnsi="宋体" w:cs="宋体"/>
                <w:color w:val="000000"/>
                <w:sz w:val="18"/>
                <w:szCs w:val="18"/>
              </w:rPr>
            </w:pPr>
          </w:p>
        </w:tc>
      </w:tr>
      <w:tr w14:paraId="66EA55FE">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09A48">
            <w:pPr>
              <w:jc w:val="center"/>
              <w:rPr>
                <w:rFonts w:ascii="宋体" w:hAnsi="宋体" w:cs="宋体"/>
                <w:color w:val="000000"/>
                <w:sz w:val="18"/>
                <w:szCs w:val="18"/>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46B43">
            <w:pPr>
              <w:jc w:val="center"/>
              <w:rPr>
                <w:rFonts w:ascii="宋体" w:hAnsi="宋体" w:cs="宋体"/>
                <w:color w:val="000000"/>
                <w:sz w:val="18"/>
                <w:szCs w:val="18"/>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21EC1">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3BBE2">
            <w:pPr>
              <w:widowControl/>
              <w:jc w:val="center"/>
              <w:textAlignment w:val="center"/>
              <w:rPr>
                <w:rFonts w:ascii="宋体" w:hAnsi="宋体" w:cs="宋体"/>
                <w:color w:val="000000"/>
                <w:sz w:val="18"/>
                <w:szCs w:val="18"/>
              </w:rPr>
            </w:pPr>
            <w:r>
              <w:rPr>
                <w:rFonts w:ascii="宋体" w:hAnsi="宋体" w:cs="宋体"/>
                <w:color w:val="000000"/>
                <w:kern w:val="0"/>
                <w:sz w:val="18"/>
                <w:szCs w:val="18"/>
              </w:rPr>
              <w:t>开展文化下乡演出场次</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DA0A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FE725">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4310F">
            <w:pPr>
              <w:widowControl/>
              <w:jc w:val="center"/>
              <w:textAlignment w:val="center"/>
              <w:rPr>
                <w:rFonts w:ascii="宋体" w:hAnsi="宋体" w:cs="宋体"/>
                <w:color w:val="000000"/>
                <w:sz w:val="18"/>
                <w:szCs w:val="18"/>
              </w:rPr>
            </w:pPr>
            <w:r>
              <w:rPr>
                <w:rFonts w:ascii="宋体" w:hAnsi="宋体" w:cs="宋体"/>
                <w:color w:val="000000"/>
                <w:kern w:val="0"/>
                <w:sz w:val="18"/>
                <w:szCs w:val="18"/>
              </w:rPr>
              <w:t>场次</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A7E75">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29A9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52A93">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C532">
            <w:pPr>
              <w:jc w:val="center"/>
              <w:rPr>
                <w:rFonts w:ascii="宋体" w:hAnsi="宋体" w:cs="宋体"/>
                <w:color w:val="000000"/>
                <w:sz w:val="18"/>
                <w:szCs w:val="18"/>
              </w:rPr>
            </w:pPr>
          </w:p>
        </w:tc>
      </w:tr>
      <w:tr w14:paraId="45CB019E">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3E2F9">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61E13">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4F3EE">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7AD7C">
            <w:pPr>
              <w:widowControl/>
              <w:jc w:val="center"/>
              <w:textAlignment w:val="center"/>
              <w:rPr>
                <w:rFonts w:ascii="宋体" w:hAnsi="宋体" w:cs="宋体"/>
                <w:color w:val="000000"/>
                <w:sz w:val="18"/>
                <w:szCs w:val="18"/>
              </w:rPr>
            </w:pPr>
            <w:r>
              <w:rPr>
                <w:rFonts w:ascii="宋体" w:hAnsi="宋体" w:cs="宋体"/>
                <w:color w:val="000000"/>
                <w:kern w:val="0"/>
                <w:sz w:val="18"/>
                <w:szCs w:val="18"/>
              </w:rPr>
              <w:t>群众文化生活质量的明显提升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4D70">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877F">
            <w:pPr>
              <w:widowControl/>
              <w:jc w:val="center"/>
              <w:textAlignment w:val="center"/>
              <w:rPr>
                <w:rFonts w:ascii="宋体" w:hAnsi="宋体" w:cs="宋体"/>
                <w:color w:val="000000"/>
                <w:sz w:val="18"/>
                <w:szCs w:val="18"/>
              </w:rPr>
            </w:pPr>
            <w:r>
              <w:rPr>
                <w:rFonts w:ascii="宋体" w:hAnsi="宋体" w:cs="宋体"/>
                <w:color w:val="000000"/>
                <w:kern w:val="0"/>
                <w:sz w:val="18"/>
                <w:szCs w:val="18"/>
              </w:rPr>
              <w:t>提升</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F618">
            <w:pPr>
              <w:jc w:val="center"/>
              <w:rPr>
                <w:rFonts w:ascii="宋体" w:hAnsi="宋体" w:cs="宋体"/>
                <w:color w:val="000000"/>
                <w:sz w:val="18"/>
                <w:szCs w:val="18"/>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895BB">
            <w:pPr>
              <w:widowControl/>
              <w:jc w:val="center"/>
              <w:textAlignment w:val="center"/>
              <w:rPr>
                <w:rFonts w:ascii="宋体" w:hAnsi="宋体" w:cs="宋体"/>
                <w:color w:val="000000"/>
                <w:sz w:val="18"/>
                <w:szCs w:val="18"/>
              </w:rPr>
            </w:pPr>
            <w:r>
              <w:rPr>
                <w:rFonts w:ascii="宋体" w:hAnsi="宋体" w:cs="宋体"/>
                <w:color w:val="000000"/>
                <w:kern w:val="0"/>
                <w:sz w:val="18"/>
                <w:szCs w:val="18"/>
              </w:rPr>
              <w:t>提升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777F6">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F5BB">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7FFE1">
            <w:pPr>
              <w:jc w:val="center"/>
              <w:rPr>
                <w:rFonts w:ascii="宋体" w:hAnsi="宋体" w:cs="宋体"/>
                <w:color w:val="000000"/>
                <w:sz w:val="18"/>
                <w:szCs w:val="18"/>
              </w:rPr>
            </w:pPr>
          </w:p>
        </w:tc>
      </w:tr>
      <w:tr w14:paraId="2325500A">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CBA8A">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CE51E">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1FF51">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60727">
            <w:pPr>
              <w:widowControl/>
              <w:jc w:val="center"/>
              <w:textAlignment w:val="center"/>
              <w:rPr>
                <w:rFonts w:ascii="宋体" w:hAnsi="宋体" w:cs="宋体"/>
                <w:color w:val="000000"/>
                <w:sz w:val="18"/>
                <w:szCs w:val="18"/>
              </w:rPr>
            </w:pPr>
            <w:r>
              <w:rPr>
                <w:rFonts w:ascii="宋体" w:hAnsi="宋体" w:cs="宋体"/>
                <w:color w:val="000000"/>
                <w:kern w:val="0"/>
                <w:sz w:val="18"/>
                <w:szCs w:val="18"/>
              </w:rPr>
              <w:t>观众满意度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FDB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1386">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A7131">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84BAC">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2141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6208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56B99">
            <w:pPr>
              <w:jc w:val="center"/>
              <w:rPr>
                <w:rFonts w:ascii="宋体" w:hAnsi="宋体" w:cs="宋体"/>
                <w:color w:val="000000"/>
                <w:sz w:val="18"/>
                <w:szCs w:val="18"/>
              </w:rPr>
            </w:pPr>
          </w:p>
        </w:tc>
      </w:tr>
      <w:tr w14:paraId="1450B91B">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2C735">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10862">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842DD">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76AC">
            <w:pPr>
              <w:widowControl/>
              <w:jc w:val="center"/>
              <w:textAlignment w:val="center"/>
              <w:rPr>
                <w:rFonts w:ascii="宋体" w:hAnsi="宋体" w:cs="宋体"/>
                <w:color w:val="000000"/>
                <w:sz w:val="18"/>
                <w:szCs w:val="18"/>
              </w:rPr>
            </w:pPr>
            <w:r>
              <w:rPr>
                <w:rFonts w:ascii="宋体" w:hAnsi="宋体" w:cs="宋体"/>
                <w:color w:val="000000"/>
                <w:kern w:val="0"/>
                <w:sz w:val="18"/>
                <w:szCs w:val="18"/>
              </w:rPr>
              <w:t>文化演出活动费用</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915F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94E2">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697A5">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万元/场</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64F8D">
            <w:pPr>
              <w:widowControl/>
              <w:jc w:val="center"/>
              <w:textAlignment w:val="center"/>
              <w:rPr>
                <w:rFonts w:ascii="宋体" w:hAnsi="宋体" w:cs="宋体"/>
                <w:color w:val="000000"/>
                <w:sz w:val="18"/>
                <w:szCs w:val="18"/>
              </w:rPr>
            </w:pPr>
            <w:r>
              <w:rPr>
                <w:rFonts w:ascii="宋体" w:hAnsi="宋体" w:cs="宋体"/>
                <w:color w:val="000000"/>
                <w:kern w:val="0"/>
                <w:sz w:val="18"/>
                <w:szCs w:val="18"/>
              </w:rPr>
              <w:t>0.48</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1BCCF">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E5090">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0EAA">
            <w:pPr>
              <w:jc w:val="center"/>
              <w:rPr>
                <w:rFonts w:ascii="宋体" w:hAnsi="宋体" w:cs="宋体"/>
                <w:color w:val="000000"/>
                <w:sz w:val="18"/>
                <w:szCs w:val="18"/>
              </w:rPr>
            </w:pPr>
          </w:p>
        </w:tc>
      </w:tr>
      <w:tr w14:paraId="48BE29C7">
        <w:tblPrEx>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FE3B03">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A87A">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3D720">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FDBCE">
            <w:pPr>
              <w:rPr>
                <w:rFonts w:ascii="宋体" w:hAnsi="宋体" w:cs="宋体"/>
                <w:color w:val="000000"/>
                <w:sz w:val="18"/>
                <w:szCs w:val="18"/>
              </w:rPr>
            </w:pPr>
          </w:p>
        </w:tc>
      </w:tr>
      <w:tr w14:paraId="4AA40747">
        <w:tblPrEx>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8A94">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64CF64">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做好了文化馆（站）、图书馆免费开放，开展了文化培训、展览、演出等活动，满足了群众文化生活需要，绩效自评得分100分。</w:t>
            </w:r>
          </w:p>
        </w:tc>
      </w:tr>
      <w:tr w14:paraId="41B92445">
        <w:tblPrEx>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17970">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577CF9">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43172327">
        <w:tblPrEx>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8DFB">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D1FE65">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6DC98649">
        <w:tblPrEx>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2E3745">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项目负责人：刘捷</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EC929C">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bl>
    <w:p w14:paraId="6DF1E4EA">
      <w:pPr>
        <w:jc w:val="both"/>
        <w:rPr>
          <w:rFonts w:eastAsia="仿宋_GB2312"/>
          <w:color w:val="000000"/>
          <w:kern w:val="0"/>
          <w:sz w:val="32"/>
          <w:szCs w:val="32"/>
          <w:shd w:val="clear" w:color="auto" w:fill="FFFFFF"/>
          <w:lang w:val="zh-CN"/>
        </w:rPr>
      </w:pPr>
      <w:r>
        <w:rPr>
          <w:rFonts w:hint="eastAsia" w:eastAsia="仿宋_GB2312"/>
          <w:color w:val="000000"/>
          <w:kern w:val="0"/>
          <w:sz w:val="32"/>
          <w:szCs w:val="32"/>
          <w:shd w:val="clear" w:color="auto" w:fill="FFFFFF"/>
          <w:lang w:val="zh-CN"/>
        </w:rPr>
        <w:br w:type="page"/>
      </w:r>
      <w:bookmarkStart w:id="115" w:name="_Toc15396618"/>
    </w:p>
    <w:p w14:paraId="49688960">
      <w:pPr>
        <w:pStyle w:val="11"/>
        <w:spacing w:before="93" w:line="620" w:lineRule="exact"/>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74450811">
      <w:pPr>
        <w:spacing w:line="620" w:lineRule="exact"/>
        <w:jc w:val="center"/>
        <w:rPr>
          <w:rFonts w:eastAsia="方正小标宋简体" w:cs="方正小标宋简体"/>
          <w:sz w:val="44"/>
          <w:szCs w:val="44"/>
        </w:rPr>
      </w:pPr>
      <w:r>
        <w:rPr>
          <w:rFonts w:hint="eastAsia" w:eastAsia="方正小标宋简体" w:cs="方正小标宋简体"/>
          <w:sz w:val="44"/>
          <w:szCs w:val="44"/>
        </w:rPr>
        <w:t>专项预算项目绩效评价报告</w:t>
      </w:r>
    </w:p>
    <w:p w14:paraId="6F6C90D6">
      <w:pPr>
        <w:spacing w:line="620" w:lineRule="exact"/>
        <w:jc w:val="center"/>
        <w:rPr>
          <w:rFonts w:hint="default" w:ascii="Times New Roman" w:hAnsi="Times New Roman" w:eastAsia="仿宋_GB2312"/>
          <w:sz w:val="32"/>
          <w:szCs w:val="32"/>
        </w:rPr>
      </w:pPr>
      <w:r>
        <w:rPr>
          <w:rFonts w:hint="default" w:ascii="Times New Roman" w:hAnsi="Times New Roman" w:eastAsia="仿宋_GB2312" w:cs="Times New Roman"/>
          <w:sz w:val="32"/>
          <w:szCs w:val="32"/>
        </w:rPr>
        <w:t>（2024年</w:t>
      </w:r>
      <w:r>
        <w:rPr>
          <w:rFonts w:hint="eastAsia" w:eastAsia="仿宋_GB2312" w:cs="Times New Roman"/>
          <w:sz w:val="32"/>
          <w:szCs w:val="32"/>
          <w:lang w:eastAsia="zh-CN"/>
        </w:rPr>
        <w:t>民生实事</w:t>
      </w:r>
      <w:r>
        <w:rPr>
          <w:rFonts w:hint="default" w:ascii="Times New Roman" w:hAnsi="Times New Roman" w:eastAsia="仿宋_GB2312" w:cs="Times New Roman"/>
          <w:sz w:val="32"/>
          <w:szCs w:val="32"/>
        </w:rPr>
        <w:t>票决制项目）</w:t>
      </w:r>
    </w:p>
    <w:p w14:paraId="50D5073B">
      <w:pPr>
        <w:adjustRightInd w:val="0"/>
        <w:snapToGrid w:val="0"/>
        <w:spacing w:line="576" w:lineRule="exact"/>
        <w:ind w:firstLine="640" w:firstLineChars="200"/>
        <w:rPr>
          <w:rFonts w:eastAsia="黑体"/>
          <w:sz w:val="32"/>
          <w:szCs w:val="32"/>
          <w:lang w:val="zh-CN"/>
        </w:rPr>
      </w:pPr>
      <w:r>
        <w:rPr>
          <w:rFonts w:hint="default" w:eastAsia="黑体"/>
          <w:sz w:val="32"/>
          <w:szCs w:val="32"/>
        </w:rPr>
        <w:t>一、</w:t>
      </w:r>
      <w:r>
        <w:rPr>
          <w:rFonts w:hint="default" w:eastAsia="黑体"/>
          <w:sz w:val="32"/>
          <w:szCs w:val="32"/>
          <w:lang w:val="zh-CN"/>
        </w:rPr>
        <w:t>项目概况</w:t>
      </w:r>
    </w:p>
    <w:p w14:paraId="3719D535">
      <w:pPr>
        <w:widowControl/>
        <w:adjustRightInd w:val="0"/>
        <w:snapToGrid w:val="0"/>
        <w:spacing w:line="576" w:lineRule="exact"/>
        <w:ind w:firstLine="643" w:firstLineChars="200"/>
        <w:contextualSpacing/>
        <w:jc w:val="left"/>
        <w:rPr>
          <w:rFonts w:eastAsia="仿宋_GB2312" w:cs="Times New Roman"/>
          <w:kern w:val="0"/>
          <w:sz w:val="32"/>
          <w:szCs w:val="32"/>
          <w:shd w:val="clear" w:color="auto" w:fill="FFFFFF"/>
          <w:lang w:val="zh-CN"/>
        </w:rPr>
      </w:pPr>
      <w:r>
        <w:rPr>
          <w:rFonts w:hint="default" w:eastAsia="楷体_GB2312"/>
          <w:b/>
          <w:sz w:val="32"/>
          <w:szCs w:val="32"/>
          <w:lang w:val="zh-CN"/>
        </w:rPr>
        <w:t>（一）设立背景及基本情况。</w:t>
      </w:r>
    </w:p>
    <w:p w14:paraId="4E24158F">
      <w:pPr>
        <w:widowControl/>
        <w:adjustRightInd w:val="0"/>
        <w:snapToGrid w:val="0"/>
        <w:spacing w:line="576" w:lineRule="exact"/>
        <w:ind w:firstLine="640" w:firstLineChars="200"/>
        <w:contextualSpacing/>
        <w:jc w:val="left"/>
        <w:rPr>
          <w:rFonts w:eastAsia="仿宋_GB2312" w:cs="Times New Roman"/>
          <w:kern w:val="0"/>
          <w:sz w:val="32"/>
          <w:szCs w:val="32"/>
          <w:shd w:val="clear" w:color="auto" w:fill="FFFFFF"/>
          <w:lang w:val="zh-CN"/>
        </w:rPr>
      </w:pPr>
      <w:r>
        <w:rPr>
          <w:rFonts w:hint="default" w:eastAsia="仿宋_GB2312" w:cs="Times New Roman"/>
          <w:kern w:val="0"/>
          <w:sz w:val="32"/>
          <w:szCs w:val="32"/>
          <w:shd w:val="clear" w:color="auto" w:fill="FFFFFF"/>
          <w:lang w:val="zh-CN"/>
        </w:rPr>
        <w:t>本着切实解决广大群众急需急盼问题的原则，按照中共遂宁市安居区委办公室《关于推进</w:t>
      </w:r>
      <w:bookmarkStart w:id="221" w:name="_GoBack"/>
      <w:bookmarkEnd w:id="221"/>
      <w:r>
        <w:rPr>
          <w:rFonts w:hint="eastAsia" w:eastAsia="仿宋_GB2312" w:cs="Times New Roman"/>
          <w:kern w:val="0"/>
          <w:sz w:val="32"/>
          <w:szCs w:val="32"/>
          <w:shd w:val="clear" w:color="auto" w:fill="FFFFFF"/>
          <w:lang w:val="zh-CN"/>
        </w:rPr>
        <w:t>民生实事</w:t>
      </w:r>
      <w:r>
        <w:rPr>
          <w:rFonts w:hint="default" w:eastAsia="仿宋_GB2312" w:cs="Times New Roman"/>
          <w:kern w:val="0"/>
          <w:sz w:val="32"/>
          <w:szCs w:val="32"/>
          <w:shd w:val="clear" w:color="auto" w:fill="FFFFFF"/>
          <w:lang w:val="zh-CN"/>
        </w:rPr>
        <w:t>项目人大代表票决制工作的实施意见》文件精神，经区人大常委会党组会议研究决定，确定了对安居镇庙儿坡村“梦想家”文化室打造及文化广场提升项目、轿顶村文化广场及附属设施项目等两个民生实事项目补助。</w:t>
      </w:r>
      <w:r>
        <w:rPr>
          <w:rFonts w:eastAsia="仿宋_GB2312" w:cs="Times New Roman"/>
          <w:kern w:val="0"/>
          <w:sz w:val="32"/>
          <w:szCs w:val="32"/>
          <w:shd w:val="clear" w:color="auto" w:fill="FFFFFF"/>
        </w:rPr>
        <w:t>这两个项目旨在提升农村文化基础设施水平，丰富村民精神文化生活，满足群众日益增长的文化需求。</w:t>
      </w:r>
    </w:p>
    <w:p w14:paraId="7247D9F3">
      <w:pPr>
        <w:adjustRightInd w:val="0"/>
        <w:snapToGrid w:val="0"/>
        <w:spacing w:line="576" w:lineRule="exact"/>
        <w:ind w:firstLine="643" w:firstLineChars="200"/>
        <w:rPr>
          <w:rFonts w:eastAsia="仿宋_GB2312" w:cs="Times New Roman"/>
          <w:kern w:val="0"/>
          <w:sz w:val="32"/>
          <w:szCs w:val="32"/>
          <w:lang w:val="zh-CN"/>
        </w:rPr>
      </w:pPr>
      <w:r>
        <w:rPr>
          <w:rFonts w:hint="default" w:eastAsia="楷体_GB2312"/>
          <w:b/>
          <w:sz w:val="32"/>
          <w:szCs w:val="32"/>
          <w:lang w:val="zh-CN"/>
        </w:rPr>
        <w:t>（二）</w:t>
      </w:r>
      <w:r>
        <w:rPr>
          <w:rFonts w:eastAsia="楷体_GB2312"/>
          <w:b/>
          <w:sz w:val="32"/>
          <w:szCs w:val="32"/>
        </w:rPr>
        <w:t>实施目的及支持方向</w:t>
      </w:r>
      <w:r>
        <w:rPr>
          <w:rFonts w:hint="default" w:eastAsia="楷体_GB2312"/>
          <w:b/>
          <w:sz w:val="32"/>
          <w:szCs w:val="32"/>
        </w:rPr>
        <w:t>。</w:t>
      </w:r>
    </w:p>
    <w:p w14:paraId="0F14B051">
      <w:pPr>
        <w:adjustRightInd w:val="0"/>
        <w:snapToGrid w:val="0"/>
        <w:spacing w:line="576" w:lineRule="exact"/>
        <w:ind w:firstLine="640" w:firstLineChars="200"/>
        <w:rPr>
          <w:rFonts w:eastAsia="仿宋_GB2312" w:cs="Times New Roman"/>
          <w:kern w:val="0"/>
          <w:sz w:val="32"/>
          <w:szCs w:val="32"/>
          <w:lang w:val="zh-CN"/>
        </w:rPr>
      </w:pPr>
      <w:r>
        <w:rPr>
          <w:rFonts w:eastAsia="仿宋_GB2312" w:cs="Times New Roman"/>
          <w:kern w:val="0"/>
          <w:sz w:val="32"/>
          <w:szCs w:val="32"/>
        </w:rPr>
        <w:t>项目资金管理遵循相关财政制度，实行专款专用，确保资金安全、合理使用。参照《民生实事项目管理办法》，资金以政府财政性资金投入为主，列入财政预算，由镇人大负责实施资金和财务活动的全过程监督，指导督促项目责任单位规范资金管理行为。实施目的是打造功能齐全、设施完善的文化室和文化广场，为村民提供良好的文化活动场所，促进农村文化事业发展。主要工作任务包括庙儿坡村 “梦想家” 文化室的内部装修、设备购置，文化广场的地面硬化、绿化美化；</w:t>
      </w:r>
      <w:r>
        <w:rPr>
          <w:rFonts w:hint="default" w:eastAsia="仿宋_GB2312" w:cs="Times New Roman"/>
          <w:kern w:val="0"/>
          <w:sz w:val="32"/>
          <w:szCs w:val="32"/>
        </w:rPr>
        <w:t>轿顶</w:t>
      </w:r>
      <w:r>
        <w:rPr>
          <w:rFonts w:eastAsia="仿宋_GB2312" w:cs="Times New Roman"/>
          <w:kern w:val="0"/>
          <w:sz w:val="32"/>
          <w:szCs w:val="32"/>
        </w:rPr>
        <w:t>村文化广场的建设及附属设施如</w:t>
      </w:r>
      <w:r>
        <w:rPr>
          <w:rFonts w:hint="default" w:eastAsia="仿宋_GB2312" w:cs="Times New Roman"/>
          <w:kern w:val="0"/>
          <w:sz w:val="32"/>
          <w:szCs w:val="32"/>
        </w:rPr>
        <w:t>广场</w:t>
      </w:r>
      <w:r>
        <w:rPr>
          <w:rFonts w:eastAsia="仿宋_GB2312" w:cs="Times New Roman"/>
          <w:kern w:val="0"/>
          <w:sz w:val="32"/>
          <w:szCs w:val="32"/>
        </w:rPr>
        <w:t>雕刻文化石、健身器材的安装等。项目支持方向为农村文化基础设施建设，属于文化体育领域，符合民生实事项目围绕群众关心关注的民生热点重点方面进行规划的原则</w:t>
      </w:r>
    </w:p>
    <w:p w14:paraId="11CCC03A">
      <w:pPr>
        <w:widowControl/>
        <w:adjustRightInd w:val="0"/>
        <w:snapToGrid w:val="0"/>
        <w:spacing w:line="576" w:lineRule="exact"/>
        <w:ind w:firstLine="643" w:firstLineChars="200"/>
        <w:contextualSpacing/>
        <w:jc w:val="left"/>
        <w:rPr>
          <w:rFonts w:eastAsia="仿宋_GB2312" w:cs="Times New Roman"/>
          <w:kern w:val="0"/>
          <w:sz w:val="32"/>
          <w:szCs w:val="32"/>
          <w:lang w:val="zh-CN"/>
        </w:rPr>
      </w:pPr>
      <w:r>
        <w:rPr>
          <w:rFonts w:hint="default" w:eastAsia="楷体_GB2312"/>
          <w:b/>
          <w:sz w:val="32"/>
          <w:szCs w:val="32"/>
          <w:lang w:val="zh-CN"/>
        </w:rPr>
        <w:t>（三）</w:t>
      </w:r>
      <w:r>
        <w:rPr>
          <w:rFonts w:eastAsia="楷体_GB2312"/>
          <w:b/>
          <w:sz w:val="32"/>
          <w:szCs w:val="32"/>
        </w:rPr>
        <w:t>预算安排及分配管理</w:t>
      </w:r>
      <w:r>
        <w:rPr>
          <w:rFonts w:hint="default" w:eastAsia="楷体_GB2312"/>
          <w:b/>
          <w:sz w:val="32"/>
          <w:szCs w:val="32"/>
          <w:lang w:val="zh-CN"/>
        </w:rPr>
        <w:t>。</w:t>
      </w:r>
    </w:p>
    <w:p w14:paraId="309A7A1D">
      <w:pPr>
        <w:widowControl/>
        <w:adjustRightInd w:val="0"/>
        <w:snapToGrid w:val="0"/>
        <w:spacing w:line="576" w:lineRule="exact"/>
        <w:ind w:firstLine="640" w:firstLineChars="200"/>
        <w:contextualSpacing/>
        <w:jc w:val="left"/>
        <w:rPr>
          <w:rFonts w:eastAsia="仿宋_GB2312" w:cs="Times New Roman"/>
          <w:kern w:val="0"/>
          <w:sz w:val="32"/>
          <w:szCs w:val="32"/>
          <w:lang w:val="zh-CN"/>
        </w:rPr>
      </w:pPr>
      <w:r>
        <w:rPr>
          <w:rFonts w:eastAsia="仿宋_GB2312" w:cs="Times New Roman"/>
          <w:kern w:val="0"/>
          <w:sz w:val="32"/>
          <w:szCs w:val="32"/>
        </w:rPr>
        <w:t>目预算由区财政统筹安排，根据项目的规模和实际需求，确定对安居镇庙儿坡村和</w:t>
      </w:r>
      <w:r>
        <w:rPr>
          <w:rFonts w:hint="default" w:eastAsia="仿宋_GB2312" w:cs="Times New Roman"/>
          <w:kern w:val="0"/>
          <w:sz w:val="32"/>
          <w:szCs w:val="32"/>
        </w:rPr>
        <w:t>轿顶</w:t>
      </w:r>
      <w:r>
        <w:rPr>
          <w:rFonts w:eastAsia="仿宋_GB2312" w:cs="Times New Roman"/>
          <w:kern w:val="0"/>
          <w:sz w:val="32"/>
          <w:szCs w:val="32"/>
        </w:rPr>
        <w:t>村两个民生实事项目的补助</w:t>
      </w:r>
      <w:r>
        <w:rPr>
          <w:rFonts w:hint="default" w:eastAsia="仿宋_GB2312" w:cs="Times New Roman"/>
          <w:kern w:val="0"/>
          <w:sz w:val="32"/>
          <w:szCs w:val="32"/>
        </w:rPr>
        <w:t>17万元</w:t>
      </w:r>
      <w:r>
        <w:rPr>
          <w:rFonts w:eastAsia="仿宋_GB2312" w:cs="Times New Roman"/>
          <w:kern w:val="0"/>
          <w:sz w:val="32"/>
          <w:szCs w:val="32"/>
        </w:rPr>
        <w:t>。资金分配遵循统筹兼顾、突出重点、量力而行、先急后缓的原则，考虑因素主要包括项目的必要性和紧迫性、受益群众数量、项目建设成本等，确保资金分配合理，优先保障群众最急需、最受益的项目。</w:t>
      </w:r>
    </w:p>
    <w:p w14:paraId="68919D28">
      <w:pPr>
        <w:adjustRightInd w:val="0"/>
        <w:snapToGrid w:val="0"/>
        <w:spacing w:line="576" w:lineRule="exact"/>
        <w:ind w:firstLine="643" w:firstLineChars="200"/>
        <w:rPr>
          <w:rFonts w:eastAsia="仿宋_GB2312" w:cs="Times New Roman"/>
          <w:kern w:val="0"/>
          <w:sz w:val="32"/>
          <w:szCs w:val="32"/>
          <w:lang w:val="zh-CN"/>
        </w:rPr>
      </w:pPr>
      <w:r>
        <w:rPr>
          <w:rFonts w:hint="default" w:eastAsia="楷体_GB2312"/>
          <w:b/>
          <w:sz w:val="32"/>
          <w:szCs w:val="32"/>
          <w:lang w:val="zh-CN"/>
        </w:rPr>
        <w:t>（四）项目绩效目标设置。</w:t>
      </w:r>
    </w:p>
    <w:p w14:paraId="35608316">
      <w:pPr>
        <w:adjustRightInd w:val="0"/>
        <w:snapToGrid w:val="0"/>
        <w:spacing w:line="576" w:lineRule="exact"/>
        <w:ind w:firstLine="640" w:firstLineChars="200"/>
        <w:rPr>
          <w:rFonts w:eastAsia="仿宋_GB2312" w:cs="Times New Roman"/>
          <w:kern w:val="0"/>
          <w:sz w:val="32"/>
          <w:szCs w:val="32"/>
        </w:rPr>
      </w:pPr>
      <w:r>
        <w:rPr>
          <w:rFonts w:eastAsia="仿宋_GB2312" w:cs="Times New Roman"/>
          <w:kern w:val="0"/>
          <w:sz w:val="32"/>
          <w:szCs w:val="32"/>
        </w:rPr>
        <w:t>通过实施两个民生实事项目，</w:t>
      </w:r>
      <w:bookmarkStart w:id="116" w:name="OLE_LINK57"/>
      <w:bookmarkStart w:id="117" w:name="OLE_LINK58"/>
      <w:r>
        <w:rPr>
          <w:rFonts w:eastAsia="仿宋_GB2312" w:cs="Times New Roman"/>
          <w:kern w:val="0"/>
          <w:sz w:val="32"/>
          <w:szCs w:val="32"/>
        </w:rPr>
        <w:t>提升安居镇农村文化基础设施水平，增强村民的文化获得感和幸福感，促进农村精神文明建设。</w:t>
      </w:r>
    </w:p>
    <w:bookmarkEnd w:id="116"/>
    <w:bookmarkEnd w:id="117"/>
    <w:p w14:paraId="06605AA9">
      <w:pPr>
        <w:adjustRightInd w:val="0"/>
        <w:snapToGrid w:val="0"/>
        <w:spacing w:line="576" w:lineRule="exact"/>
        <w:ind w:firstLine="472" w:firstLineChars="147"/>
        <w:rPr>
          <w:rFonts w:eastAsia="仿宋_GB2312" w:cs="Times New Roman"/>
          <w:kern w:val="0"/>
          <w:sz w:val="32"/>
          <w:szCs w:val="32"/>
        </w:rPr>
      </w:pPr>
      <w:r>
        <w:rPr>
          <w:rFonts w:eastAsia="仿宋_GB2312" w:cs="Times New Roman"/>
          <w:b/>
          <w:bCs/>
          <w:kern w:val="0"/>
          <w:sz w:val="32"/>
          <w:szCs w:val="32"/>
        </w:rPr>
        <w:t>具体绩效指标</w:t>
      </w:r>
      <w:r>
        <w:rPr>
          <w:rFonts w:eastAsia="仿宋_GB2312" w:cs="Times New Roman"/>
          <w:kern w:val="0"/>
          <w:sz w:val="32"/>
          <w:szCs w:val="32"/>
        </w:rPr>
        <w:t>：</w:t>
      </w:r>
    </w:p>
    <w:p w14:paraId="419A722D">
      <w:pPr>
        <w:adjustRightInd w:val="0"/>
        <w:snapToGrid w:val="0"/>
        <w:spacing w:line="576" w:lineRule="exact"/>
        <w:ind w:firstLine="472" w:firstLineChars="147"/>
        <w:rPr>
          <w:rFonts w:eastAsia="仿宋_GB2312" w:cs="Times New Roman"/>
          <w:kern w:val="0"/>
          <w:sz w:val="32"/>
          <w:szCs w:val="32"/>
        </w:rPr>
      </w:pPr>
      <w:r>
        <w:rPr>
          <w:rFonts w:eastAsia="仿宋_GB2312" w:cs="Times New Roman"/>
          <w:b/>
          <w:bCs/>
          <w:kern w:val="0"/>
          <w:sz w:val="32"/>
          <w:szCs w:val="32"/>
        </w:rPr>
        <w:t>产出指标</w:t>
      </w:r>
      <w:r>
        <w:rPr>
          <w:rFonts w:eastAsia="仿宋_GB2312" w:cs="Times New Roman"/>
          <w:kern w:val="0"/>
          <w:sz w:val="32"/>
          <w:szCs w:val="32"/>
        </w:rPr>
        <w:t>：在规定时间内完成庙儿坡村 “梦想家” 文化室打造及文化广场提升项目、</w:t>
      </w:r>
      <w:r>
        <w:rPr>
          <w:rFonts w:hint="default" w:eastAsia="仿宋_GB2312" w:cs="Times New Roman"/>
          <w:kern w:val="0"/>
          <w:sz w:val="32"/>
          <w:szCs w:val="32"/>
        </w:rPr>
        <w:t>轿顶</w:t>
      </w:r>
      <w:r>
        <w:rPr>
          <w:rFonts w:eastAsia="仿宋_GB2312" w:cs="Times New Roman"/>
          <w:kern w:val="0"/>
          <w:sz w:val="32"/>
          <w:szCs w:val="32"/>
        </w:rPr>
        <w:t>村文化广场及附属设施项目建设，确保工程质量符合相关标准。例如，文化室装修工程验收合格率达到 100%，文化广场设施安装完成率达到 100%。</w:t>
      </w:r>
    </w:p>
    <w:p w14:paraId="680FA248">
      <w:pPr>
        <w:adjustRightInd w:val="0"/>
        <w:snapToGrid w:val="0"/>
        <w:spacing w:line="576" w:lineRule="exact"/>
        <w:ind w:firstLine="643" w:firstLineChars="200"/>
        <w:rPr>
          <w:rFonts w:eastAsia="仿宋_GB2312" w:cs="Times New Roman"/>
          <w:kern w:val="0"/>
          <w:sz w:val="32"/>
          <w:szCs w:val="32"/>
        </w:rPr>
      </w:pPr>
      <w:r>
        <w:rPr>
          <w:rFonts w:eastAsia="仿宋_GB2312" w:cs="Times New Roman"/>
          <w:b/>
          <w:bCs/>
          <w:kern w:val="0"/>
          <w:sz w:val="32"/>
          <w:szCs w:val="32"/>
        </w:rPr>
        <w:t>效益指标</w:t>
      </w:r>
      <w:r>
        <w:rPr>
          <w:rFonts w:eastAsia="仿宋_GB2312" w:cs="Times New Roman"/>
          <w:kern w:val="0"/>
          <w:sz w:val="32"/>
          <w:szCs w:val="32"/>
        </w:rPr>
        <w:t xml:space="preserve">：项目投入使用后，安居镇农村文化基础设施水平得到全面提升，增强了村民的文化获得感和幸福感，促进了农村精神文明建设。 </w:t>
      </w:r>
    </w:p>
    <w:p w14:paraId="11A91840">
      <w:pPr>
        <w:adjustRightInd w:val="0"/>
        <w:snapToGrid w:val="0"/>
        <w:spacing w:line="576" w:lineRule="exact"/>
        <w:ind w:firstLine="630" w:firstLineChars="196"/>
        <w:rPr>
          <w:rFonts w:eastAsia="仿宋_GB2312" w:cs="Times New Roman"/>
          <w:kern w:val="0"/>
          <w:sz w:val="32"/>
          <w:szCs w:val="32"/>
        </w:rPr>
      </w:pPr>
      <w:r>
        <w:rPr>
          <w:rFonts w:eastAsia="仿宋_GB2312" w:cs="Times New Roman"/>
          <w:b/>
          <w:bCs/>
          <w:kern w:val="0"/>
          <w:sz w:val="32"/>
          <w:szCs w:val="32"/>
        </w:rPr>
        <w:t>满意度指标</w:t>
      </w:r>
      <w:r>
        <w:rPr>
          <w:rFonts w:eastAsia="仿宋_GB2312" w:cs="Times New Roman"/>
          <w:kern w:val="0"/>
          <w:sz w:val="32"/>
          <w:szCs w:val="32"/>
        </w:rPr>
        <w:t>：通过问卷调查等方式，了解村民对项目的满意度，力争村民对项目的满意度达到 9</w:t>
      </w:r>
      <w:r>
        <w:rPr>
          <w:rFonts w:hint="default" w:eastAsia="仿宋_GB2312" w:cs="Times New Roman"/>
          <w:kern w:val="0"/>
          <w:sz w:val="32"/>
          <w:szCs w:val="32"/>
        </w:rPr>
        <w:t>5</w:t>
      </w:r>
      <w:r>
        <w:rPr>
          <w:rFonts w:eastAsia="仿宋_GB2312" w:cs="Times New Roman"/>
          <w:kern w:val="0"/>
          <w:sz w:val="32"/>
          <w:szCs w:val="32"/>
        </w:rPr>
        <w:t>% 以上。</w:t>
      </w:r>
    </w:p>
    <w:p w14:paraId="63CCB314">
      <w:pPr>
        <w:adjustRightInd w:val="0"/>
        <w:snapToGrid w:val="0"/>
        <w:spacing w:line="576" w:lineRule="exact"/>
        <w:ind w:firstLine="640" w:firstLineChars="200"/>
        <w:rPr>
          <w:rFonts w:eastAsia="黑体"/>
          <w:sz w:val="32"/>
          <w:szCs w:val="32"/>
        </w:rPr>
      </w:pPr>
      <w:r>
        <w:rPr>
          <w:rFonts w:hint="default" w:eastAsia="黑体"/>
          <w:sz w:val="32"/>
          <w:szCs w:val="32"/>
        </w:rPr>
        <w:t>二、评价实施</w:t>
      </w:r>
    </w:p>
    <w:p w14:paraId="1FAD3062">
      <w:pPr>
        <w:spacing w:line="576" w:lineRule="exact"/>
        <w:ind w:firstLine="640"/>
        <w:rPr>
          <w:rFonts w:eastAsia="仿宋_GB2312" w:cs="Times New Roman"/>
          <w:kern w:val="0"/>
          <w:sz w:val="32"/>
          <w:szCs w:val="32"/>
          <w:lang w:val="zh-CN"/>
        </w:rPr>
      </w:pPr>
      <w:r>
        <w:rPr>
          <w:rFonts w:hint="default" w:eastAsia="楷体_GB2312"/>
          <w:b/>
          <w:sz w:val="32"/>
          <w:szCs w:val="32"/>
          <w:lang w:val="zh-CN"/>
        </w:rPr>
        <w:t>（一）评价目的。</w:t>
      </w:r>
    </w:p>
    <w:p w14:paraId="06D78C4C">
      <w:pPr>
        <w:spacing w:line="576" w:lineRule="exact"/>
        <w:ind w:firstLine="640"/>
        <w:rPr>
          <w:rFonts w:eastAsia="仿宋_GB2312" w:cs="Times New Roman"/>
          <w:kern w:val="0"/>
          <w:sz w:val="32"/>
          <w:szCs w:val="32"/>
          <w:lang w:val="zh-CN"/>
        </w:rPr>
      </w:pPr>
      <w:r>
        <w:rPr>
          <w:rFonts w:eastAsia="仿宋_GB2312" w:cs="Times New Roman"/>
          <w:kern w:val="0"/>
          <w:sz w:val="32"/>
          <w:szCs w:val="32"/>
        </w:rPr>
        <w:t>通过项目绩效自评，深入了解安居镇庙儿坡村 “梦想家” 文化室打造及文化广场提升项目、</w:t>
      </w:r>
      <w:r>
        <w:rPr>
          <w:rFonts w:hint="default" w:eastAsia="仿宋_GB2312" w:cs="Times New Roman"/>
          <w:kern w:val="0"/>
          <w:sz w:val="32"/>
          <w:szCs w:val="32"/>
        </w:rPr>
        <w:t>轿顶</w:t>
      </w:r>
      <w:r>
        <w:rPr>
          <w:rFonts w:eastAsia="仿宋_GB2312" w:cs="Times New Roman"/>
          <w:kern w:val="0"/>
          <w:sz w:val="32"/>
          <w:szCs w:val="32"/>
        </w:rPr>
        <w:t>村文化广场及附属设施项目的预算执行、项目实施进展、资金使用效益、实际产出成果以及村民满意度等情况。总结项目实施过程中存在的问题，提出具有针对性的改进建议，以此加强民生实事项目管理，确保民生实事项目支出能够及时、准确拨付。推动项目相关负责同志更加廉洁、高效地开展工作，保障民生实事项目高质量完成，为后续同类民生项目的专项预算资金安排提供科学、可靠的参考依据 。</w:t>
      </w:r>
    </w:p>
    <w:p w14:paraId="744FE348">
      <w:pPr>
        <w:adjustRightInd w:val="0"/>
        <w:snapToGrid w:val="0"/>
        <w:spacing w:line="576" w:lineRule="exact"/>
        <w:ind w:firstLine="643" w:firstLineChars="200"/>
        <w:rPr>
          <w:rFonts w:eastAsia="仿宋_GB2312" w:cs="Times New Roman"/>
          <w:kern w:val="0"/>
          <w:sz w:val="32"/>
          <w:szCs w:val="32"/>
          <w:lang w:val="zh-CN"/>
        </w:rPr>
      </w:pPr>
      <w:r>
        <w:rPr>
          <w:rFonts w:hint="default" w:eastAsia="楷体_GB2312"/>
          <w:b/>
          <w:sz w:val="32"/>
          <w:szCs w:val="32"/>
          <w:lang w:val="zh-CN"/>
        </w:rPr>
        <w:t>（二）预设问题及评价重点。</w:t>
      </w:r>
    </w:p>
    <w:p w14:paraId="348F2F44">
      <w:pPr>
        <w:adjustRightInd w:val="0"/>
        <w:snapToGrid w:val="0"/>
        <w:spacing w:line="576" w:lineRule="exact"/>
        <w:ind w:firstLine="640" w:firstLineChars="200"/>
        <w:rPr>
          <w:rFonts w:eastAsia="仿宋_GB2312" w:cs="Times New Roman"/>
          <w:kern w:val="0"/>
          <w:sz w:val="32"/>
          <w:szCs w:val="32"/>
          <w:lang w:val="zh-CN"/>
        </w:rPr>
      </w:pPr>
      <w:r>
        <w:rPr>
          <w:rFonts w:eastAsia="仿宋_GB2312" w:cs="Times New Roman"/>
          <w:kern w:val="0"/>
          <w:sz w:val="32"/>
          <w:szCs w:val="32"/>
        </w:rPr>
        <w:t>依据既定的绩效评价指标体系，对项目资金支出使用的全过程及其实施效果展开综合评价与判断。预设问题涵盖项目决策是否科学合理，如决策程序是否规范、规划论证是否充分、资金投向是否精准；项目管理是否到位，包括制度办法是否健全、资金分配管理是否合规、绩效监管是否有效；项目实施是否顺利，涉及预算执行进度是否达标、资金使用是否安全合理；项目结果是否达到预期，如目标完成情况是否良好、完成时效是否符合要求等。评价重点聚焦于项目的产出质量、实际效益以及群众满意度，通过对这些关键方面的深入剖析，全面衡量项目的实施成效 。</w:t>
      </w:r>
    </w:p>
    <w:p w14:paraId="701AB3A6">
      <w:pPr>
        <w:spacing w:line="576" w:lineRule="exact"/>
        <w:ind w:firstLine="640"/>
        <w:rPr>
          <w:rFonts w:eastAsia="仿宋_GB2312" w:cs="Times New Roman"/>
          <w:kern w:val="0"/>
          <w:sz w:val="32"/>
          <w:szCs w:val="32"/>
          <w:lang w:val="zh-CN"/>
        </w:rPr>
      </w:pPr>
      <w:r>
        <w:rPr>
          <w:rFonts w:hint="default" w:eastAsia="楷体_GB2312"/>
          <w:b/>
          <w:sz w:val="32"/>
          <w:szCs w:val="32"/>
          <w:lang w:val="zh-CN"/>
        </w:rPr>
        <w:t>（三）评价选点。</w:t>
      </w:r>
    </w:p>
    <w:p w14:paraId="08F8EDA3">
      <w:pPr>
        <w:spacing w:line="576" w:lineRule="exact"/>
        <w:ind w:firstLine="640"/>
        <w:rPr>
          <w:rFonts w:eastAsia="仿宋_GB2312" w:cs="Times New Roman"/>
          <w:kern w:val="0"/>
          <w:sz w:val="32"/>
          <w:szCs w:val="32"/>
        </w:rPr>
      </w:pPr>
      <w:r>
        <w:rPr>
          <w:rFonts w:eastAsia="仿宋_GB2312" w:cs="Times New Roman"/>
          <w:kern w:val="0"/>
          <w:sz w:val="32"/>
          <w:szCs w:val="32"/>
        </w:rPr>
        <w:t>本次项目绩效自评按照专项资金分配的原则，选取了安居镇庙儿坡村和</w:t>
      </w:r>
      <w:r>
        <w:rPr>
          <w:rFonts w:hint="default" w:eastAsia="仿宋_GB2312" w:cs="Times New Roman"/>
          <w:kern w:val="0"/>
          <w:sz w:val="32"/>
          <w:szCs w:val="32"/>
        </w:rPr>
        <w:t>轿顶</w:t>
      </w:r>
      <w:r>
        <w:rPr>
          <w:rFonts w:eastAsia="仿宋_GB2312" w:cs="Times New Roman"/>
          <w:kern w:val="0"/>
          <w:sz w:val="32"/>
          <w:szCs w:val="32"/>
        </w:rPr>
        <w:t>村作为实地踏勘点位。庙儿坡村代表了具有一定文化基础，需进一步提升文化设施品质的村落；</w:t>
      </w:r>
      <w:r>
        <w:rPr>
          <w:rFonts w:hint="default" w:eastAsia="仿宋_GB2312" w:cs="Times New Roman"/>
          <w:kern w:val="0"/>
          <w:sz w:val="32"/>
          <w:szCs w:val="32"/>
        </w:rPr>
        <w:t>轿顶</w:t>
      </w:r>
      <w:r>
        <w:rPr>
          <w:rFonts w:eastAsia="仿宋_GB2312" w:cs="Times New Roman"/>
          <w:kern w:val="0"/>
          <w:sz w:val="32"/>
          <w:szCs w:val="32"/>
        </w:rPr>
        <w:t>村则代表了基础文化设施相对薄弱，急需新建和完善文化广场及附属设施的村落。这两个点位具有典型性，能够较好地反映项目在不同基础条件下的实施情况。点位清单作为自评附表，详细记录了每个点位的基本信息、项目实施内容及进度等情况 。</w:t>
      </w:r>
    </w:p>
    <w:p w14:paraId="57191475">
      <w:pPr>
        <w:spacing w:line="576" w:lineRule="exact"/>
        <w:ind w:firstLine="640"/>
        <w:rPr>
          <w:rFonts w:eastAsia="仿宋_GB2312" w:cs="Times New Roman"/>
          <w:kern w:val="0"/>
          <w:sz w:val="32"/>
          <w:szCs w:val="32"/>
          <w:lang w:val="zh-CN"/>
        </w:rPr>
      </w:pPr>
      <w:r>
        <w:rPr>
          <w:rFonts w:hint="default" w:eastAsia="楷体_GB2312"/>
          <w:b/>
          <w:sz w:val="32"/>
          <w:szCs w:val="32"/>
          <w:lang w:val="zh-CN"/>
        </w:rPr>
        <w:t>（四）评价方法。</w:t>
      </w:r>
    </w:p>
    <w:p w14:paraId="79AEA799">
      <w:pPr>
        <w:spacing w:line="576" w:lineRule="exact"/>
        <w:ind w:firstLine="640"/>
        <w:rPr>
          <w:rFonts w:eastAsia="仿宋_GB2312" w:cs="Times New Roman"/>
          <w:kern w:val="0"/>
          <w:sz w:val="32"/>
          <w:szCs w:val="32"/>
          <w:lang w:val="zh-CN"/>
        </w:rPr>
      </w:pPr>
      <w:r>
        <w:rPr>
          <w:rFonts w:eastAsia="仿宋_GB2312" w:cs="Times New Roman"/>
          <w:kern w:val="0"/>
          <w:sz w:val="32"/>
          <w:szCs w:val="32"/>
        </w:rPr>
        <w:t>根据项目实际情况和评价重点，综合运用多种评价方法收集相关材料并开展具体评价。采用成本效益分析法，对项目投入成本与产出效益进行对比分析，判断项目资金使用的经济性和效益性；运用案卷研究法，查阅项目相关的政策文件、规划方案、财务账目等资料，了解项目决策、管理及实施的全过程；实施单位自评法，要求项目实施单位对自身工作进行自我评价，提供项目实施过程中的一手资料和自我评估结论；开展实地勘察法，评价组深入庙儿坡村和</w:t>
      </w:r>
      <w:r>
        <w:rPr>
          <w:rFonts w:hint="default" w:eastAsia="仿宋_GB2312" w:cs="Times New Roman"/>
          <w:kern w:val="0"/>
          <w:sz w:val="32"/>
          <w:szCs w:val="32"/>
        </w:rPr>
        <w:t>轿顶</w:t>
      </w:r>
      <w:r>
        <w:rPr>
          <w:rFonts w:eastAsia="仿宋_GB2312" w:cs="Times New Roman"/>
          <w:kern w:val="0"/>
          <w:sz w:val="32"/>
          <w:szCs w:val="32"/>
        </w:rPr>
        <w:t>村项目现场，实地查看文化室打造、文化广场及附属设施建设情况，检查工程质量、设施配备等是否符合要求；运用问卷调查法，设计针对村民的问卷，了解他们对项目的知晓度、参与度、满意度等；采用座谈调研法，组织项目实施单位、村民代表、相关部门负责人等进行座谈，广泛听取各方意见和建议 。</w:t>
      </w:r>
    </w:p>
    <w:p w14:paraId="0CABEF75">
      <w:pPr>
        <w:spacing w:line="576" w:lineRule="exact"/>
        <w:ind w:firstLine="640"/>
        <w:rPr>
          <w:rFonts w:eastAsia="仿宋_GB2312" w:cs="Times New Roman"/>
          <w:kern w:val="0"/>
          <w:sz w:val="32"/>
          <w:szCs w:val="32"/>
          <w:lang w:val="zh-CN"/>
        </w:rPr>
      </w:pPr>
      <w:r>
        <w:rPr>
          <w:rFonts w:hint="default" w:eastAsia="楷体_GB2312"/>
          <w:b/>
          <w:sz w:val="32"/>
          <w:szCs w:val="32"/>
          <w:lang w:val="zh-CN"/>
        </w:rPr>
        <w:t>（五）评价组织。</w:t>
      </w:r>
      <w:r>
        <w:rPr>
          <w:rFonts w:hint="default" w:eastAsia="仿宋_GB2312" w:cs="Times New Roman"/>
          <w:kern w:val="0"/>
          <w:sz w:val="32"/>
          <w:szCs w:val="32"/>
          <w:lang w:val="zh-CN"/>
        </w:rPr>
        <w:t>评价组人员构成和职责分工。</w:t>
      </w:r>
    </w:p>
    <w:p w14:paraId="669B8840">
      <w:pPr>
        <w:spacing w:line="576" w:lineRule="exact"/>
        <w:ind w:firstLine="640"/>
        <w:rPr>
          <w:rFonts w:eastAsia="仿宋_GB2312" w:cs="Times New Roman"/>
          <w:kern w:val="0"/>
          <w:sz w:val="32"/>
          <w:szCs w:val="32"/>
        </w:rPr>
      </w:pPr>
      <w:r>
        <w:rPr>
          <w:rFonts w:eastAsia="仿宋_GB2312" w:cs="Times New Roman"/>
          <w:kern w:val="0"/>
          <w:sz w:val="32"/>
          <w:szCs w:val="32"/>
        </w:rPr>
        <w:t>评价组由财政部门专业人员、文化领域专家以及熟悉基层工作的人员构成。财政部门专业人员负责对项目资金管理、预算执行等方面进行评价，运用其专业财务知识和对财政政策的理解，判断资金使用是否合规、预算执行是否到位；文化领域专家凭借其在文化设施建设、文化活动组织等方面的专业经验，对项目的文化功能实现、设施布局合理性等进行评估；熟悉基层工作的人员则从村民需求、项目与当地实际情况结合度等角度出发，为评价提供贴近基层实际的意见。各成员职责明确，相互协作，共同完成对项目的全面绩效评价工作 。</w:t>
      </w:r>
    </w:p>
    <w:p w14:paraId="6B77FE7C">
      <w:pPr>
        <w:adjustRightInd w:val="0"/>
        <w:snapToGrid w:val="0"/>
        <w:spacing w:line="576" w:lineRule="exact"/>
        <w:ind w:firstLine="640" w:firstLineChars="200"/>
        <w:rPr>
          <w:sz w:val="32"/>
          <w:szCs w:val="32"/>
          <w:lang w:val="zh-CN"/>
        </w:rPr>
      </w:pPr>
      <w:r>
        <w:rPr>
          <w:rFonts w:hint="default" w:eastAsia="黑体"/>
          <w:sz w:val="32"/>
          <w:szCs w:val="32"/>
        </w:rPr>
        <w:t>三、绩效分析</w:t>
      </w:r>
      <w:r>
        <w:rPr>
          <w:rFonts w:hint="default"/>
          <w:sz w:val="32"/>
          <w:szCs w:val="32"/>
          <w:lang w:val="zh-CN"/>
        </w:rPr>
        <w:tab/>
      </w:r>
    </w:p>
    <w:p w14:paraId="0C9E63AE">
      <w:pPr>
        <w:spacing w:line="576" w:lineRule="exact"/>
        <w:ind w:firstLine="640"/>
        <w:rPr>
          <w:rFonts w:eastAsia="楷体_GB2312"/>
          <w:b/>
          <w:sz w:val="32"/>
          <w:szCs w:val="32"/>
        </w:rPr>
      </w:pPr>
      <w:r>
        <w:rPr>
          <w:rFonts w:hint="default" w:eastAsia="楷体_GB2312"/>
          <w:b/>
          <w:sz w:val="32"/>
          <w:szCs w:val="32"/>
          <w:lang w:val="zh-CN"/>
        </w:rPr>
        <w:t>（一）</w:t>
      </w:r>
      <w:r>
        <w:rPr>
          <w:rFonts w:hint="default" w:eastAsia="楷体_GB2312"/>
          <w:b/>
          <w:sz w:val="32"/>
          <w:szCs w:val="32"/>
        </w:rPr>
        <w:t>通用指标</w:t>
      </w:r>
      <w:r>
        <w:rPr>
          <w:rFonts w:eastAsia="楷体_GB2312"/>
          <w:b/>
          <w:bCs/>
          <w:color w:val="000000"/>
          <w:kern w:val="0"/>
          <w:sz w:val="32"/>
          <w:szCs w:val="32"/>
          <w:shd w:val="clear" w:color="auto" w:fill="FFFFFF"/>
          <w:lang w:val="zh-CN"/>
        </w:rPr>
        <w:t>绩效分析。</w:t>
      </w:r>
    </w:p>
    <w:p w14:paraId="3B20E799">
      <w:pPr>
        <w:spacing w:line="576" w:lineRule="exact"/>
        <w:ind w:firstLine="640"/>
        <w:rPr>
          <w:rFonts w:eastAsia="仿宋_GB2312" w:cs="Times New Roman"/>
          <w:kern w:val="0"/>
          <w:sz w:val="32"/>
          <w:szCs w:val="32"/>
          <w:lang w:val="zh-CN"/>
        </w:rPr>
      </w:pPr>
      <w:r>
        <w:rPr>
          <w:rFonts w:hint="default" w:eastAsia="仿宋_GB2312" w:cs="Times New Roman"/>
          <w:kern w:val="0"/>
          <w:sz w:val="32"/>
          <w:szCs w:val="32"/>
        </w:rPr>
        <w:t>1.</w:t>
      </w:r>
      <w:r>
        <w:rPr>
          <w:rFonts w:hint="default" w:eastAsia="仿宋_GB2312" w:cs="Times New Roman"/>
          <w:kern w:val="0"/>
          <w:sz w:val="32"/>
          <w:szCs w:val="32"/>
          <w:lang w:val="zh-CN"/>
        </w:rPr>
        <w:t>项目决策。</w:t>
      </w:r>
    </w:p>
    <w:p w14:paraId="4510DAEC">
      <w:pPr>
        <w:spacing w:line="576" w:lineRule="exact"/>
        <w:ind w:firstLine="640"/>
        <w:rPr>
          <w:rFonts w:eastAsia="仿宋_GB2312" w:cs="Times New Roman"/>
          <w:kern w:val="0"/>
          <w:sz w:val="32"/>
          <w:szCs w:val="32"/>
        </w:rPr>
      </w:pPr>
      <w:r>
        <w:rPr>
          <w:rFonts w:eastAsia="仿宋_GB2312" w:cs="Times New Roman"/>
          <w:kern w:val="0"/>
          <w:sz w:val="32"/>
          <w:szCs w:val="32"/>
        </w:rPr>
        <w:t>项目严格遵循中共遂宁市安居区委办公室相关文件精神，经区人大常委会党组会议研究决定确定项目，决策流程规范。规划论证方面，前期对项目的必要性和可行性进行了调研，结合当地村民文化需求和村落发展规划，论证较为充分。资金投向精准聚焦农村文化基础设施建设，符合民生实事项目定位。</w:t>
      </w:r>
      <w:r>
        <w:rPr>
          <w:rFonts w:hint="default" w:eastAsia="仿宋_GB2312"/>
          <w:sz w:val="32"/>
          <w:szCs w:val="32"/>
          <w:lang w:val="zh-CN"/>
        </w:rPr>
        <w:t>（自评得分</w:t>
      </w:r>
      <w:r>
        <w:rPr>
          <w:rFonts w:eastAsia="仿宋_GB2312"/>
          <w:sz w:val="32"/>
          <w:szCs w:val="32"/>
        </w:rPr>
        <w:t>18</w:t>
      </w:r>
      <w:r>
        <w:rPr>
          <w:rFonts w:hint="default" w:eastAsia="仿宋_GB2312"/>
          <w:sz w:val="32"/>
          <w:szCs w:val="32"/>
        </w:rPr>
        <w:t>分）</w:t>
      </w:r>
    </w:p>
    <w:p w14:paraId="44999547">
      <w:pPr>
        <w:spacing w:line="576" w:lineRule="exact"/>
        <w:ind w:firstLine="640"/>
        <w:rPr>
          <w:rFonts w:eastAsia="仿宋_GB2312" w:cs="Times New Roman"/>
          <w:kern w:val="0"/>
          <w:sz w:val="32"/>
          <w:szCs w:val="32"/>
          <w:lang w:val="zh-CN"/>
        </w:rPr>
      </w:pPr>
      <w:r>
        <w:rPr>
          <w:rFonts w:hint="default" w:eastAsia="仿宋_GB2312" w:cs="Times New Roman"/>
          <w:kern w:val="0"/>
          <w:sz w:val="32"/>
          <w:szCs w:val="32"/>
        </w:rPr>
        <w:t>2.</w:t>
      </w:r>
      <w:r>
        <w:rPr>
          <w:rFonts w:hint="default" w:eastAsia="仿宋_GB2312" w:cs="Times New Roman"/>
          <w:kern w:val="0"/>
          <w:sz w:val="32"/>
          <w:szCs w:val="32"/>
          <w:lang w:val="zh-CN"/>
        </w:rPr>
        <w:t>项目管理。</w:t>
      </w:r>
    </w:p>
    <w:p w14:paraId="6484A51D">
      <w:pPr>
        <w:spacing w:line="576" w:lineRule="exact"/>
        <w:ind w:firstLine="640"/>
        <w:rPr>
          <w:rFonts w:eastAsia="仿宋_GB2312" w:cs="Times New Roman"/>
          <w:kern w:val="0"/>
          <w:sz w:val="32"/>
          <w:szCs w:val="32"/>
          <w:lang w:val="zh-CN"/>
        </w:rPr>
      </w:pPr>
      <w:r>
        <w:rPr>
          <w:rFonts w:eastAsia="仿宋_GB2312" w:cs="Times New Roman"/>
          <w:kern w:val="0"/>
          <w:sz w:val="32"/>
          <w:szCs w:val="32"/>
        </w:rPr>
        <w:t>建立了专款专用等资金管理制度，基本保障了资金管理有章可循。分配管理方面，依据项目规模和实际需求合理分配资金。</w:t>
      </w:r>
      <w:r>
        <w:rPr>
          <w:rFonts w:hint="default" w:eastAsia="仿宋_GB2312"/>
          <w:sz w:val="32"/>
          <w:szCs w:val="32"/>
          <w:lang w:val="zh-CN"/>
        </w:rPr>
        <w:t>（自评得分</w:t>
      </w:r>
      <w:r>
        <w:rPr>
          <w:rFonts w:eastAsia="仿宋_GB2312"/>
          <w:sz w:val="32"/>
          <w:szCs w:val="32"/>
        </w:rPr>
        <w:t>18</w:t>
      </w:r>
      <w:r>
        <w:rPr>
          <w:rFonts w:hint="default" w:eastAsia="仿宋_GB2312"/>
          <w:sz w:val="32"/>
          <w:szCs w:val="32"/>
        </w:rPr>
        <w:t>分）</w:t>
      </w:r>
    </w:p>
    <w:p w14:paraId="6A37A25A">
      <w:pPr>
        <w:spacing w:line="576" w:lineRule="exact"/>
        <w:ind w:firstLine="640"/>
        <w:rPr>
          <w:rFonts w:eastAsia="仿宋_GB2312" w:cs="Times New Roman"/>
          <w:kern w:val="0"/>
          <w:sz w:val="32"/>
          <w:szCs w:val="32"/>
          <w:lang w:val="zh-CN"/>
        </w:rPr>
      </w:pPr>
      <w:r>
        <w:rPr>
          <w:rFonts w:hint="default" w:eastAsia="仿宋_GB2312" w:cs="Times New Roman"/>
          <w:kern w:val="0"/>
          <w:sz w:val="32"/>
          <w:szCs w:val="32"/>
        </w:rPr>
        <w:t>3.项目实施。</w:t>
      </w:r>
    </w:p>
    <w:p w14:paraId="35F9254F">
      <w:pPr>
        <w:spacing w:line="576" w:lineRule="exact"/>
        <w:ind w:firstLine="640"/>
        <w:rPr>
          <w:rFonts w:eastAsia="仿宋_GB2312" w:cs="Times New Roman"/>
          <w:kern w:val="0"/>
          <w:sz w:val="32"/>
          <w:szCs w:val="32"/>
          <w:lang w:val="zh-CN"/>
        </w:rPr>
      </w:pPr>
      <w:r>
        <w:rPr>
          <w:rFonts w:eastAsia="仿宋_GB2312" w:cs="Times New Roman"/>
          <w:kern w:val="0"/>
          <w:sz w:val="32"/>
          <w:szCs w:val="32"/>
        </w:rPr>
        <w:t>预算执行方面，根据项目实施进度进行资金拨付，</w:t>
      </w:r>
      <w:r>
        <w:rPr>
          <w:rFonts w:hint="default" w:eastAsia="仿宋_GB2312" w:cs="Times New Roman"/>
          <w:kern w:val="0"/>
          <w:sz w:val="32"/>
          <w:szCs w:val="32"/>
        </w:rPr>
        <w:t>项目</w:t>
      </w:r>
      <w:r>
        <w:rPr>
          <w:rFonts w:eastAsia="仿宋_GB2312" w:cs="Times New Roman"/>
          <w:kern w:val="0"/>
          <w:sz w:val="32"/>
          <w:szCs w:val="32"/>
        </w:rPr>
        <w:t>资金能够按时到位。资金使用上，严格按照预算安排使用资金，未发现明显违规挪用现象。</w:t>
      </w:r>
      <w:bookmarkStart w:id="118" w:name="OLE_LINK49"/>
      <w:bookmarkStart w:id="119" w:name="OLE_LINK50"/>
      <w:r>
        <w:rPr>
          <w:rFonts w:hint="default" w:eastAsia="仿宋_GB2312"/>
          <w:sz w:val="32"/>
          <w:szCs w:val="32"/>
          <w:lang w:val="zh-CN"/>
        </w:rPr>
        <w:t>（自评得分</w:t>
      </w:r>
      <w:r>
        <w:rPr>
          <w:rFonts w:hint="default" w:eastAsia="仿宋_GB2312"/>
          <w:sz w:val="32"/>
          <w:szCs w:val="32"/>
        </w:rPr>
        <w:t>9分）</w:t>
      </w:r>
      <w:bookmarkEnd w:id="118"/>
      <w:bookmarkEnd w:id="119"/>
    </w:p>
    <w:p w14:paraId="735AB74B">
      <w:pPr>
        <w:spacing w:line="576" w:lineRule="exact"/>
        <w:ind w:firstLine="640"/>
        <w:rPr>
          <w:rFonts w:eastAsia="仿宋_GB2312" w:cs="Times New Roman"/>
          <w:kern w:val="0"/>
          <w:sz w:val="32"/>
          <w:szCs w:val="32"/>
          <w:lang w:val="zh-CN"/>
        </w:rPr>
      </w:pPr>
      <w:r>
        <w:rPr>
          <w:rFonts w:hint="default" w:eastAsia="仿宋_GB2312" w:cs="Times New Roman"/>
          <w:kern w:val="0"/>
          <w:sz w:val="32"/>
          <w:szCs w:val="32"/>
        </w:rPr>
        <w:t>4.项目结果。</w:t>
      </w:r>
    </w:p>
    <w:p w14:paraId="1BDFD6FC">
      <w:pPr>
        <w:spacing w:line="576" w:lineRule="exact"/>
        <w:ind w:firstLine="640"/>
        <w:rPr>
          <w:rFonts w:eastAsia="仿宋_GB2312" w:cs="Times New Roman"/>
          <w:kern w:val="0"/>
          <w:sz w:val="32"/>
          <w:szCs w:val="32"/>
          <w:lang w:val="zh-CN"/>
        </w:rPr>
      </w:pPr>
      <w:r>
        <w:rPr>
          <w:rFonts w:eastAsia="仿宋_GB2312" w:cs="Times New Roman"/>
          <w:kern w:val="0"/>
          <w:sz w:val="32"/>
          <w:szCs w:val="32"/>
        </w:rPr>
        <w:t>截至评价时间，两个项目均超额或足额完成核心产出指标。其中，</w:t>
      </w:r>
      <w:r>
        <w:rPr>
          <w:rFonts w:hint="default" w:eastAsia="仿宋_GB2312" w:cs="Times New Roman"/>
          <w:kern w:val="0"/>
          <w:sz w:val="32"/>
          <w:szCs w:val="32"/>
        </w:rPr>
        <w:t>轿顶</w:t>
      </w:r>
      <w:r>
        <w:rPr>
          <w:rFonts w:eastAsia="仿宋_GB2312" w:cs="Times New Roman"/>
          <w:kern w:val="0"/>
          <w:sz w:val="32"/>
          <w:szCs w:val="32"/>
        </w:rPr>
        <w:t xml:space="preserve">村文化广场地皮硬化实际完成 </w:t>
      </w:r>
      <w:r>
        <w:rPr>
          <w:rFonts w:hint="default" w:eastAsia="仿宋_GB2312" w:cs="Times New Roman"/>
          <w:kern w:val="0"/>
          <w:sz w:val="32"/>
          <w:szCs w:val="32"/>
        </w:rPr>
        <w:t>300</w:t>
      </w:r>
      <w:r>
        <w:rPr>
          <w:rFonts w:eastAsia="仿宋_GB2312" w:cs="Times New Roman"/>
          <w:kern w:val="0"/>
          <w:sz w:val="32"/>
          <w:szCs w:val="32"/>
        </w:rPr>
        <w:t>平方米，硬化强度达到 C30 混凝土标准，经第三方检测合格率 100%；庙儿坡村 “梦想家” 文化室项目中，装修多功能活动室 400 平方米，严格按照设计图纸完成吊顶、地面铺装、电路改造及功能分区划分，可同时满足特色展示、村民议事、技能培训等需求，功能达标率 100%。累计修建文化墙 220 米（含计划内 20 米基础文化墙 + 200 米特色文化墙），文化墙绘制内容涵盖乡村振兴政策、民俗文化故事等主题，村民认可度达 92%；文化广场地皮硬化工程因雨季影响延迟 10 天开工，但通过优化施工流程（如增加施工班组、采用防雨覆盖措施），最终比计划工期提前 5 天完工；文化墙打造及多功能活动室装修均按计划时间节点完成，未出现工期延误，整体项目交付时效符合要求。</w:t>
      </w:r>
      <w:r>
        <w:rPr>
          <w:rFonts w:hint="default" w:eastAsia="仿宋_GB2312"/>
          <w:sz w:val="32"/>
          <w:szCs w:val="32"/>
          <w:lang w:val="zh-CN"/>
        </w:rPr>
        <w:t>（自评得分</w:t>
      </w:r>
      <w:r>
        <w:rPr>
          <w:rFonts w:hint="default" w:eastAsia="仿宋_GB2312"/>
          <w:sz w:val="32"/>
          <w:szCs w:val="32"/>
        </w:rPr>
        <w:t>9分）</w:t>
      </w:r>
    </w:p>
    <w:p w14:paraId="00B8E6B1">
      <w:pPr>
        <w:spacing w:line="576" w:lineRule="exact"/>
        <w:ind w:firstLine="640"/>
        <w:rPr>
          <w:rFonts w:eastAsia="仿宋_GB2312" w:cs="Times New Roman"/>
          <w:kern w:val="0"/>
          <w:sz w:val="32"/>
          <w:szCs w:val="32"/>
          <w:lang w:val="zh-CN"/>
        </w:rPr>
      </w:pPr>
      <w:r>
        <w:rPr>
          <w:rFonts w:hint="default" w:eastAsia="楷体_GB2312"/>
          <w:b/>
          <w:sz w:val="32"/>
          <w:szCs w:val="32"/>
          <w:lang w:val="zh-CN"/>
        </w:rPr>
        <w:t>（二）</w:t>
      </w:r>
      <w:r>
        <w:rPr>
          <w:rFonts w:hint="default" w:eastAsia="楷体_GB2312"/>
          <w:b/>
          <w:sz w:val="32"/>
          <w:szCs w:val="32"/>
        </w:rPr>
        <w:t>专用指标</w:t>
      </w:r>
      <w:r>
        <w:rPr>
          <w:rFonts w:eastAsia="楷体_GB2312"/>
          <w:b/>
          <w:bCs/>
          <w:color w:val="000000"/>
          <w:kern w:val="0"/>
          <w:sz w:val="32"/>
          <w:szCs w:val="32"/>
          <w:shd w:val="clear" w:color="auto" w:fill="FFFFFF"/>
          <w:lang w:val="zh-CN"/>
        </w:rPr>
        <w:t>绩效分析。</w:t>
      </w:r>
    </w:p>
    <w:p w14:paraId="51EB3014">
      <w:pPr>
        <w:numPr>
          <w:ilvl w:val="0"/>
          <w:numId w:val="22"/>
        </w:numPr>
        <w:spacing w:line="576" w:lineRule="exact"/>
        <w:ind w:firstLine="640" w:firstLineChars="200"/>
        <w:jc w:val="left"/>
        <w:rPr>
          <w:rFonts w:eastAsia="仿宋_GB2312" w:cs="Times New Roman"/>
          <w:kern w:val="0"/>
          <w:sz w:val="32"/>
          <w:szCs w:val="32"/>
        </w:rPr>
      </w:pPr>
      <w:r>
        <w:rPr>
          <w:rFonts w:eastAsia="仿宋_GB2312" w:cs="Times New Roman"/>
          <w:bCs/>
          <w:kern w:val="0"/>
          <w:sz w:val="32"/>
          <w:szCs w:val="32"/>
        </w:rPr>
        <w:t>区域均衡性</w:t>
      </w:r>
      <w:r>
        <w:rPr>
          <w:rFonts w:eastAsia="仿宋_GB2312" w:cs="Times New Roman"/>
          <w:kern w:val="0"/>
          <w:sz w:val="32"/>
          <w:szCs w:val="32"/>
        </w:rPr>
        <w:t>：项目覆盖了安居镇不同区域的庙儿坡村和</w:t>
      </w:r>
      <w:r>
        <w:rPr>
          <w:rFonts w:hint="default" w:eastAsia="仿宋_GB2312" w:cs="Times New Roman"/>
          <w:kern w:val="0"/>
          <w:sz w:val="32"/>
          <w:szCs w:val="32"/>
        </w:rPr>
        <w:t>轿顶</w:t>
      </w:r>
      <w:r>
        <w:rPr>
          <w:rFonts w:eastAsia="仿宋_GB2312" w:cs="Times New Roman"/>
          <w:kern w:val="0"/>
          <w:sz w:val="32"/>
          <w:szCs w:val="32"/>
        </w:rPr>
        <w:t>村，在一定程度上促进了区域间文化基础设施的均衡发展，改善了不同区域村民的文化活动条件，该项可得较高分数 。</w:t>
      </w:r>
      <w:bookmarkStart w:id="120" w:name="OLE_LINK51"/>
      <w:bookmarkStart w:id="121" w:name="OLE_LINK52"/>
      <w:r>
        <w:rPr>
          <w:rFonts w:hint="default" w:eastAsia="仿宋_GB2312"/>
          <w:sz w:val="32"/>
          <w:szCs w:val="32"/>
          <w:lang w:val="zh-CN"/>
        </w:rPr>
        <w:t>（自评得分</w:t>
      </w:r>
      <w:r>
        <w:rPr>
          <w:rFonts w:hint="default" w:eastAsia="仿宋_GB2312"/>
          <w:sz w:val="32"/>
          <w:szCs w:val="32"/>
        </w:rPr>
        <w:t>10分）</w:t>
      </w:r>
      <w:r>
        <w:rPr>
          <w:rFonts w:eastAsia="仿宋_GB2312" w:cs="Times New Roman"/>
          <w:kern w:val="0"/>
          <w:sz w:val="32"/>
          <w:szCs w:val="32"/>
        </w:rPr>
        <w:t>​</w:t>
      </w:r>
      <w:bookmarkEnd w:id="120"/>
      <w:bookmarkEnd w:id="121"/>
    </w:p>
    <w:p w14:paraId="5BDB08C7">
      <w:pPr>
        <w:numPr>
          <w:ilvl w:val="0"/>
          <w:numId w:val="23"/>
        </w:numPr>
        <w:spacing w:line="576" w:lineRule="exact"/>
        <w:ind w:firstLine="640" w:firstLineChars="200"/>
        <w:rPr>
          <w:rFonts w:eastAsia="仿宋_GB2312" w:cs="Times New Roman"/>
          <w:kern w:val="0"/>
          <w:sz w:val="32"/>
          <w:szCs w:val="32"/>
        </w:rPr>
      </w:pPr>
      <w:r>
        <w:rPr>
          <w:rFonts w:eastAsia="仿宋_GB2312" w:cs="Times New Roman"/>
          <w:bCs/>
          <w:kern w:val="0"/>
          <w:sz w:val="32"/>
          <w:szCs w:val="32"/>
        </w:rPr>
        <w:t>对象精准性</w:t>
      </w:r>
      <w:r>
        <w:rPr>
          <w:rFonts w:eastAsia="仿宋_GB2312" w:cs="Times New Roman"/>
          <w:kern w:val="0"/>
          <w:sz w:val="32"/>
          <w:szCs w:val="32"/>
        </w:rPr>
        <w:t>：项目受益对象明确为两个村的全体村民，通过前期调研充分了解村民对文化设施的需求，项目实施精准对接村民需求，提高了村民的文化获得感，该项得分较高 。​</w:t>
      </w:r>
      <w:bookmarkStart w:id="122" w:name="OLE_LINK61"/>
      <w:bookmarkStart w:id="123" w:name="OLE_LINK62"/>
      <w:r>
        <w:rPr>
          <w:rFonts w:hint="default" w:eastAsia="仿宋_GB2312"/>
          <w:sz w:val="32"/>
          <w:szCs w:val="32"/>
          <w:lang w:val="zh-CN"/>
        </w:rPr>
        <w:t>（自评得分</w:t>
      </w:r>
      <w:r>
        <w:rPr>
          <w:rFonts w:hint="default" w:eastAsia="仿宋_GB2312"/>
          <w:sz w:val="32"/>
          <w:szCs w:val="32"/>
        </w:rPr>
        <w:t>10分）</w:t>
      </w:r>
      <w:bookmarkEnd w:id="122"/>
      <w:bookmarkEnd w:id="123"/>
      <w:r>
        <w:rPr>
          <w:rFonts w:eastAsia="仿宋_GB2312" w:cs="Times New Roman"/>
          <w:kern w:val="0"/>
          <w:sz w:val="32"/>
          <w:szCs w:val="32"/>
        </w:rPr>
        <w:t>​</w:t>
      </w:r>
    </w:p>
    <w:p w14:paraId="0FECAC64">
      <w:pPr>
        <w:numPr>
          <w:ilvl w:val="0"/>
          <w:numId w:val="24"/>
        </w:numPr>
        <w:spacing w:line="576" w:lineRule="exact"/>
        <w:ind w:firstLine="640" w:firstLineChars="200"/>
        <w:rPr>
          <w:rFonts w:eastAsia="仿宋_GB2312" w:cs="Times New Roman"/>
          <w:kern w:val="0"/>
          <w:sz w:val="32"/>
          <w:szCs w:val="32"/>
        </w:rPr>
      </w:pPr>
      <w:r>
        <w:rPr>
          <w:rFonts w:eastAsia="仿宋_GB2312" w:cs="Times New Roman"/>
          <w:bCs/>
          <w:kern w:val="0"/>
          <w:sz w:val="32"/>
          <w:szCs w:val="32"/>
        </w:rPr>
        <w:t>标准合理性</w:t>
      </w:r>
      <w:r>
        <w:rPr>
          <w:rFonts w:eastAsia="仿宋_GB2312" w:cs="Times New Roman"/>
          <w:kern w:val="0"/>
          <w:sz w:val="32"/>
          <w:szCs w:val="32"/>
        </w:rPr>
        <w:t>：项目建设标准结合当地经济发展水平和实际需求制定，文化室的装修标准、文化广场及附属设施的配置标准合理，既能满足当前村民文化活动需求，又具有一定的前瞻性，该项可得较高分数 。</w:t>
      </w:r>
      <w:bookmarkStart w:id="124" w:name="OLE_LINK53"/>
      <w:bookmarkStart w:id="125" w:name="OLE_LINK54"/>
      <w:r>
        <w:rPr>
          <w:rFonts w:hint="default" w:eastAsia="仿宋_GB2312"/>
          <w:sz w:val="32"/>
          <w:szCs w:val="32"/>
          <w:lang w:val="zh-CN"/>
        </w:rPr>
        <w:t>（自评得分</w:t>
      </w:r>
      <w:r>
        <w:rPr>
          <w:rFonts w:hint="default" w:eastAsia="仿宋_GB2312"/>
          <w:sz w:val="32"/>
          <w:szCs w:val="32"/>
        </w:rPr>
        <w:t>5分）</w:t>
      </w:r>
      <w:bookmarkEnd w:id="124"/>
      <w:bookmarkEnd w:id="125"/>
      <w:r>
        <w:rPr>
          <w:rFonts w:eastAsia="仿宋_GB2312" w:cs="Times New Roman"/>
          <w:kern w:val="0"/>
          <w:sz w:val="32"/>
          <w:szCs w:val="32"/>
        </w:rPr>
        <w:t>​​</w:t>
      </w:r>
    </w:p>
    <w:p w14:paraId="026DFC50">
      <w:pPr>
        <w:numPr>
          <w:ilvl w:val="0"/>
          <w:numId w:val="25"/>
        </w:numPr>
        <w:spacing w:line="576" w:lineRule="exact"/>
        <w:ind w:firstLine="640" w:firstLineChars="200"/>
        <w:rPr>
          <w:rFonts w:eastAsia="仿宋_GB2312" w:cs="Times New Roman"/>
          <w:kern w:val="0"/>
          <w:sz w:val="32"/>
          <w:szCs w:val="32"/>
        </w:rPr>
      </w:pPr>
      <w:r>
        <w:rPr>
          <w:rFonts w:eastAsia="仿宋_GB2312" w:cs="Times New Roman"/>
          <w:bCs/>
          <w:kern w:val="0"/>
          <w:sz w:val="32"/>
          <w:szCs w:val="32"/>
        </w:rPr>
        <w:t>群众满意度</w:t>
      </w:r>
      <w:r>
        <w:rPr>
          <w:rFonts w:eastAsia="仿宋_GB2312" w:cs="Times New Roman"/>
          <w:kern w:val="0"/>
          <w:sz w:val="32"/>
          <w:szCs w:val="32"/>
        </w:rPr>
        <w:t>：通过问卷调查和座谈调研，大部分村民对项目表示满意，认为项目丰富了他们的文化生活，但仍有部分村民提出希望增加文化活动种类等建议，整体群众满意度</w:t>
      </w:r>
      <w:r>
        <w:rPr>
          <w:rFonts w:hint="default" w:eastAsia="仿宋_GB2312" w:cs="Times New Roman"/>
          <w:kern w:val="0"/>
          <w:sz w:val="32"/>
          <w:szCs w:val="32"/>
        </w:rPr>
        <w:t>高于95%</w:t>
      </w:r>
      <w:r>
        <w:rPr>
          <w:rFonts w:eastAsia="仿宋_GB2312" w:cs="Times New Roman"/>
          <w:kern w:val="0"/>
          <w:sz w:val="32"/>
          <w:szCs w:val="32"/>
        </w:rPr>
        <w:t>。</w:t>
      </w:r>
      <w:r>
        <w:rPr>
          <w:rFonts w:hint="default" w:eastAsia="仿宋_GB2312"/>
          <w:sz w:val="32"/>
          <w:szCs w:val="32"/>
          <w:lang w:val="zh-CN"/>
        </w:rPr>
        <w:t>（自评得分</w:t>
      </w:r>
      <w:r>
        <w:rPr>
          <w:rFonts w:eastAsia="仿宋_GB2312"/>
          <w:sz w:val="32"/>
          <w:szCs w:val="32"/>
        </w:rPr>
        <w:t>5</w:t>
      </w:r>
      <w:r>
        <w:rPr>
          <w:rFonts w:hint="default" w:eastAsia="仿宋_GB2312"/>
          <w:sz w:val="32"/>
          <w:szCs w:val="32"/>
        </w:rPr>
        <w:t>分）</w:t>
      </w:r>
    </w:p>
    <w:p w14:paraId="7AE7CAEB">
      <w:pPr>
        <w:spacing w:line="576" w:lineRule="exact"/>
        <w:ind w:firstLine="640"/>
        <w:rPr>
          <w:rFonts w:eastAsia="仿宋_GB2312" w:cs="Times New Roman"/>
          <w:kern w:val="0"/>
          <w:sz w:val="32"/>
          <w:szCs w:val="32"/>
          <w:lang w:val="zh-CN"/>
        </w:rPr>
      </w:pPr>
      <w:r>
        <w:rPr>
          <w:rFonts w:hint="default" w:eastAsia="楷体_GB2312"/>
          <w:b/>
          <w:sz w:val="32"/>
          <w:szCs w:val="32"/>
          <w:lang w:val="zh-CN"/>
        </w:rPr>
        <w:t>（三）</w:t>
      </w:r>
      <w:r>
        <w:rPr>
          <w:rFonts w:hint="default" w:eastAsia="楷体_GB2312"/>
          <w:b/>
          <w:sz w:val="32"/>
          <w:szCs w:val="32"/>
        </w:rPr>
        <w:t>个性指标</w:t>
      </w:r>
      <w:r>
        <w:rPr>
          <w:rFonts w:eastAsia="楷体_GB2312"/>
          <w:b/>
          <w:bCs/>
          <w:color w:val="000000"/>
          <w:kern w:val="0"/>
          <w:sz w:val="32"/>
          <w:szCs w:val="32"/>
          <w:shd w:val="clear" w:color="auto" w:fill="FFFFFF"/>
          <w:lang w:val="zh-CN"/>
        </w:rPr>
        <w:t>绩效分析。</w:t>
      </w:r>
    </w:p>
    <w:p w14:paraId="680564A1">
      <w:pPr>
        <w:spacing w:line="576" w:lineRule="exact"/>
        <w:ind w:firstLine="640"/>
        <w:rPr>
          <w:rFonts w:eastAsia="仿宋_GB2312" w:cs="Times New Roman"/>
          <w:kern w:val="0"/>
          <w:sz w:val="32"/>
          <w:szCs w:val="32"/>
        </w:rPr>
      </w:pPr>
      <w:r>
        <w:rPr>
          <w:rFonts w:eastAsia="仿宋_GB2312" w:cs="Times New Roman"/>
          <w:kern w:val="0"/>
          <w:sz w:val="32"/>
          <w:szCs w:val="32"/>
        </w:rPr>
        <w:t xml:space="preserve">根据项目个性，设定如文化室特色活动开展次数、文化广场设施使用率等个性指标。从实际执行情况来看，文化室在建成后已开展了 </w:t>
      </w:r>
      <w:r>
        <w:rPr>
          <w:rFonts w:hint="default" w:eastAsia="仿宋_GB2312" w:cs="Times New Roman"/>
          <w:kern w:val="0"/>
          <w:sz w:val="32"/>
          <w:szCs w:val="32"/>
        </w:rPr>
        <w:t>39</w:t>
      </w:r>
      <w:r>
        <w:rPr>
          <w:rFonts w:eastAsia="仿宋_GB2312" w:cs="Times New Roman"/>
          <w:kern w:val="0"/>
          <w:sz w:val="32"/>
          <w:szCs w:val="32"/>
        </w:rPr>
        <w:t xml:space="preserve"> 次特色文化活动，吸引了众多村民参与，文化广场设施平均每天使用率达到 </w:t>
      </w:r>
      <w:r>
        <w:rPr>
          <w:rFonts w:hint="default" w:eastAsia="仿宋_GB2312" w:cs="Times New Roman"/>
          <w:kern w:val="0"/>
          <w:sz w:val="32"/>
          <w:szCs w:val="32"/>
        </w:rPr>
        <w:t>100</w:t>
      </w:r>
      <w:r>
        <w:rPr>
          <w:rFonts w:eastAsia="仿宋_GB2312" w:cs="Times New Roman"/>
          <w:kern w:val="0"/>
          <w:sz w:val="32"/>
          <w:szCs w:val="32"/>
        </w:rPr>
        <w:t>%，较好地实现了项目的个性指标目标 。</w:t>
      </w:r>
      <w:r>
        <w:rPr>
          <w:rFonts w:hint="default" w:eastAsia="仿宋_GB2312"/>
          <w:sz w:val="32"/>
          <w:szCs w:val="32"/>
          <w:lang w:val="zh-CN"/>
        </w:rPr>
        <w:t>（自评得分</w:t>
      </w:r>
      <w:r>
        <w:rPr>
          <w:rFonts w:hint="default" w:eastAsia="仿宋_GB2312"/>
          <w:sz w:val="32"/>
          <w:szCs w:val="32"/>
        </w:rPr>
        <w:t>16分）</w:t>
      </w:r>
    </w:p>
    <w:p w14:paraId="75B5AC96">
      <w:pPr>
        <w:spacing w:line="576" w:lineRule="exact"/>
        <w:ind w:firstLine="640"/>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四、评价结论</w:t>
      </w:r>
    </w:p>
    <w:p w14:paraId="659A2C20">
      <w:pPr>
        <w:spacing w:line="576" w:lineRule="exact"/>
        <w:ind w:firstLine="640"/>
        <w:rPr>
          <w:rFonts w:eastAsia="仿宋_GB2312" w:cs="Times New Roman"/>
          <w:kern w:val="0"/>
          <w:sz w:val="32"/>
          <w:szCs w:val="32"/>
        </w:rPr>
      </w:pPr>
      <w:r>
        <w:rPr>
          <w:rFonts w:eastAsia="仿宋_GB2312" w:cs="Times New Roman"/>
          <w:kern w:val="0"/>
          <w:sz w:val="32"/>
          <w:szCs w:val="32"/>
        </w:rPr>
        <w:t>综合通用指标、专用指标和个性指标绩效分析结果</w:t>
      </w:r>
      <w:r>
        <w:rPr>
          <w:rFonts w:hint="default" w:eastAsia="仿宋_GB2312" w:cs="Times New Roman"/>
          <w:kern w:val="0"/>
          <w:sz w:val="32"/>
          <w:szCs w:val="32"/>
          <w:lang w:eastAsia="zh-CN"/>
        </w:rPr>
        <w:t>，</w:t>
      </w:r>
      <w:r>
        <w:rPr>
          <w:rFonts w:eastAsia="仿宋_GB2312" w:cs="Times New Roman"/>
          <w:kern w:val="0"/>
          <w:sz w:val="32"/>
          <w:szCs w:val="32"/>
        </w:rPr>
        <w:t>绩效评价总得分为</w:t>
      </w:r>
      <w:r>
        <w:rPr>
          <w:rFonts w:hint="default" w:eastAsia="仿宋_GB2312" w:cs="Times New Roman"/>
          <w:kern w:val="0"/>
          <w:sz w:val="32"/>
          <w:szCs w:val="32"/>
        </w:rPr>
        <w:t>100</w:t>
      </w:r>
      <w:r>
        <w:rPr>
          <w:rFonts w:eastAsia="仿宋_GB2312" w:cs="Times New Roman"/>
          <w:kern w:val="0"/>
          <w:sz w:val="32"/>
          <w:szCs w:val="32"/>
        </w:rPr>
        <w:t xml:space="preserve"> 分，评价等级为 “</w:t>
      </w:r>
      <w:r>
        <w:rPr>
          <w:rFonts w:hint="default" w:eastAsia="仿宋_GB2312" w:cs="Times New Roman"/>
          <w:kern w:val="0"/>
          <w:sz w:val="32"/>
          <w:szCs w:val="32"/>
          <w:lang w:eastAsia="zh-CN"/>
        </w:rPr>
        <w:t>优秀</w:t>
      </w:r>
      <w:r>
        <w:rPr>
          <w:rFonts w:eastAsia="仿宋_GB2312" w:cs="Times New Roman"/>
          <w:kern w:val="0"/>
          <w:sz w:val="32"/>
          <w:szCs w:val="32"/>
        </w:rPr>
        <w:t xml:space="preserve">”。两个民生实事项目不仅高质量完成文化广场地皮硬化 </w:t>
      </w:r>
      <w:r>
        <w:rPr>
          <w:rFonts w:hint="default" w:eastAsia="仿宋_GB2312" w:cs="Times New Roman"/>
          <w:kern w:val="0"/>
          <w:sz w:val="32"/>
          <w:szCs w:val="32"/>
        </w:rPr>
        <w:t>300</w:t>
      </w:r>
      <w:r>
        <w:rPr>
          <w:rFonts w:eastAsia="仿宋_GB2312" w:cs="Times New Roman"/>
          <w:kern w:val="0"/>
          <w:sz w:val="32"/>
          <w:szCs w:val="32"/>
        </w:rPr>
        <w:t xml:space="preserve">平方米、文化墙 220 米、多功能活动室 400 平方米等核心产出指标，更通过设施落地带动农产品销售、文化活动开展等衍生效益，切实改善了农村文化基础设施与生产生活条件，村民满意度达 </w:t>
      </w:r>
      <w:r>
        <w:rPr>
          <w:rFonts w:hint="default" w:eastAsia="仿宋_GB2312" w:cs="Times New Roman"/>
          <w:kern w:val="0"/>
          <w:sz w:val="32"/>
          <w:szCs w:val="32"/>
        </w:rPr>
        <w:t>95</w:t>
      </w:r>
      <w:r>
        <w:rPr>
          <w:rFonts w:eastAsia="仿宋_GB2312" w:cs="Times New Roman"/>
          <w:kern w:val="0"/>
          <w:sz w:val="32"/>
          <w:szCs w:val="32"/>
        </w:rPr>
        <w:t>%。</w:t>
      </w:r>
    </w:p>
    <w:p w14:paraId="235A24E8">
      <w:pPr>
        <w:spacing w:line="576" w:lineRule="exact"/>
        <w:ind w:firstLine="640"/>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五、存在主要问题</w:t>
      </w:r>
    </w:p>
    <w:p w14:paraId="62B01E16">
      <w:pPr>
        <w:widowControl/>
        <w:tabs>
          <w:tab w:val="left" w:pos="2160"/>
        </w:tabs>
        <w:spacing w:line="576" w:lineRule="exact"/>
        <w:ind w:firstLine="640" w:firstLineChars="200"/>
        <w:jc w:val="left"/>
        <w:rPr>
          <w:rFonts w:eastAsia="仿宋_GB2312" w:cs="Times New Roman"/>
          <w:sz w:val="32"/>
          <w:szCs w:val="32"/>
          <w:lang w:val="zh-CN"/>
        </w:rPr>
      </w:pPr>
      <w:r>
        <w:rPr>
          <w:rFonts w:hint="default" w:eastAsia="仿宋_GB2312"/>
          <w:sz w:val="32"/>
          <w:szCs w:val="32"/>
          <w:lang w:val="zh-CN"/>
        </w:rPr>
        <w:t>项目预算编制工作有待细化，绩效目标设定的科学性、合理性有待加强。</w:t>
      </w:r>
    </w:p>
    <w:p w14:paraId="1FDEDCA9">
      <w:pPr>
        <w:spacing w:line="576" w:lineRule="exact"/>
        <w:ind w:firstLine="640"/>
        <w:rPr>
          <w:rFonts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六、改进建议</w:t>
      </w:r>
    </w:p>
    <w:p w14:paraId="6DBA3956">
      <w:pPr>
        <w:spacing w:line="576" w:lineRule="exact"/>
        <w:ind w:firstLine="640" w:firstLineChars="200"/>
        <w:jc w:val="left"/>
        <w:rPr>
          <w:rFonts w:hint="default" w:eastAsia="仿宋_GB2312"/>
          <w:sz w:val="32"/>
          <w:szCs w:val="32"/>
        </w:rPr>
      </w:pPr>
      <w:r>
        <w:rPr>
          <w:rFonts w:hint="default" w:eastAsia="仿宋_GB2312"/>
          <w:sz w:val="32"/>
          <w:szCs w:val="32"/>
        </w:rPr>
        <w:t>进一步完善项目绩效目标及绩效指标。项目绩效指标需结合项目明细具体设置，尽可能全面、客观的反映项目产出及效果。</w:t>
      </w:r>
    </w:p>
    <w:tbl>
      <w:tblPr>
        <w:tblStyle w:val="19"/>
        <w:tblW w:w="5000" w:type="pct"/>
        <w:tblInd w:w="0" w:type="dxa"/>
        <w:tblLayout w:type="autofit"/>
        <w:tblCellMar>
          <w:top w:w="0" w:type="dxa"/>
          <w:left w:w="108" w:type="dxa"/>
          <w:bottom w:w="0" w:type="dxa"/>
          <w:right w:w="108" w:type="dxa"/>
        </w:tblCellMar>
      </w:tblPr>
      <w:tblGrid>
        <w:gridCol w:w="611"/>
        <w:gridCol w:w="1127"/>
        <w:gridCol w:w="942"/>
        <w:gridCol w:w="1256"/>
        <w:gridCol w:w="428"/>
        <w:gridCol w:w="897"/>
        <w:gridCol w:w="422"/>
        <w:gridCol w:w="902"/>
        <w:gridCol w:w="516"/>
        <w:gridCol w:w="516"/>
        <w:gridCol w:w="1444"/>
      </w:tblGrid>
      <w:tr w14:paraId="17098871">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2A31240">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567520A8">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9ECD2C">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CDC9FFD">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51090424T000011156342-</w:t>
            </w:r>
            <w:bookmarkStart w:id="126" w:name="OLE_LINK10"/>
            <w:bookmarkStart w:id="127" w:name="OLE_LINK11"/>
            <w:r>
              <w:rPr>
                <w:rFonts w:ascii="宋体" w:hAnsi="宋体" w:cs="宋体"/>
                <w:color w:val="000000"/>
                <w:kern w:val="0"/>
                <w:sz w:val="18"/>
                <w:szCs w:val="18"/>
              </w:rPr>
              <w:t>2024年民生实事票决制项目经费</w:t>
            </w:r>
            <w:bookmarkEnd w:id="126"/>
            <w:bookmarkEnd w:id="127"/>
          </w:p>
        </w:tc>
      </w:tr>
      <w:tr w14:paraId="6A38DAB6">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B64C3">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8B4F9E">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6" w:type="pct"/>
            <w:tcBorders>
              <w:top w:val="nil"/>
              <w:left w:val="nil"/>
              <w:bottom w:val="nil"/>
              <w:right w:val="nil"/>
            </w:tcBorders>
            <w:shd w:val="clear" w:color="auto" w:fill="auto"/>
            <w:vAlign w:val="center"/>
          </w:tcPr>
          <w:p w14:paraId="403B289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CCBE2">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5D807DCB">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A8D8A">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4A109">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672B2B">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88F4AD">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55AB481D">
        <w:tblPrEx>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10FAF">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5EC80">
            <w:pPr>
              <w:rPr>
                <w:rFonts w:ascii="宋体" w:hAnsi="宋体" w:cs="宋体"/>
                <w:color w:val="000000"/>
                <w:sz w:val="18"/>
                <w:szCs w:val="18"/>
              </w:rPr>
            </w:pPr>
          </w:p>
        </w:tc>
        <w:tc>
          <w:tcPr>
            <w:tcW w:w="21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7C70FC">
            <w:pPr>
              <w:widowControl/>
              <w:jc w:val="left"/>
              <w:textAlignment w:val="center"/>
              <w:rPr>
                <w:rFonts w:ascii="宋体" w:hAnsi="宋体" w:cs="宋体"/>
                <w:color w:val="000000"/>
                <w:sz w:val="18"/>
                <w:szCs w:val="18"/>
              </w:rPr>
            </w:pPr>
            <w:r>
              <w:rPr>
                <w:rFonts w:ascii="宋体" w:hAnsi="宋体" w:cs="宋体"/>
                <w:color w:val="000000"/>
                <w:kern w:val="0"/>
                <w:sz w:val="18"/>
                <w:szCs w:val="18"/>
              </w:rPr>
              <w:t>盘活闲置资源、打造“梦想家”文化室、文化广场、建设卫生厕所、打造文化墙，提升乡村精神文明建设。</w:t>
            </w:r>
          </w:p>
        </w:tc>
        <w:tc>
          <w:tcPr>
            <w:tcW w:w="18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F7388B">
            <w:pPr>
              <w:widowControl/>
              <w:jc w:val="left"/>
              <w:textAlignment w:val="center"/>
              <w:rPr>
                <w:rFonts w:ascii="宋体" w:hAnsi="宋体" w:cs="宋体"/>
                <w:color w:val="000000"/>
                <w:sz w:val="18"/>
                <w:szCs w:val="18"/>
              </w:rPr>
            </w:pPr>
            <w:r>
              <w:rPr>
                <w:rFonts w:ascii="宋体" w:hAnsi="宋体" w:cs="宋体"/>
                <w:color w:val="000000"/>
                <w:kern w:val="0"/>
                <w:sz w:val="18"/>
                <w:szCs w:val="18"/>
              </w:rPr>
              <w:t>通过项目实施，盘活了庙儿坡村闲置资源打造“梦想家”文化室、建设轿顶村文化广场、卫生厕所、打造文化墙，提升了乡村精神文明建设。</w:t>
            </w:r>
          </w:p>
        </w:tc>
      </w:tr>
      <w:tr w14:paraId="4975F9A1">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BB774">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4315B">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7168C7">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区人大民生实事票决制决议安排下达，旨在盘活闲置资源、打造“梦想家”文化室、提升文化广场、建设卫生厕所、打造文化墙，提升乡村精神文明建设等民生实事事项产生的各项费用，项目由庙儿坡村、轿顶村负责实施，镇财务室根据相关费用申报用款及进行支付。</w:t>
            </w:r>
          </w:p>
        </w:tc>
      </w:tr>
      <w:tr w14:paraId="5F9B6AF3">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DC006">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4C7C6">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D980E">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7339F">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5BB7A">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2CE4">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B62F0">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31242">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22A0">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1814CB3B">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300A0">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F09E">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1C41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2406">
            <w:pPr>
              <w:widowControl/>
              <w:jc w:val="center"/>
              <w:textAlignment w:val="center"/>
              <w:rPr>
                <w:rFonts w:ascii="宋体" w:hAnsi="宋体" w:cs="宋体"/>
                <w:color w:val="000000"/>
                <w:sz w:val="18"/>
                <w:szCs w:val="18"/>
              </w:rPr>
            </w:pPr>
            <w:r>
              <w:rPr>
                <w:rFonts w:ascii="宋体" w:hAnsi="宋体" w:cs="宋体"/>
                <w:color w:val="000000"/>
                <w:kern w:val="0"/>
                <w:sz w:val="18"/>
                <w:szCs w:val="18"/>
              </w:rPr>
              <w:t>17.00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1CB981">
            <w:pPr>
              <w:widowControl/>
              <w:jc w:val="center"/>
              <w:textAlignment w:val="center"/>
              <w:rPr>
                <w:rFonts w:ascii="宋体" w:hAnsi="宋体" w:cs="宋体"/>
                <w:color w:val="000000"/>
                <w:sz w:val="18"/>
                <w:szCs w:val="18"/>
              </w:rPr>
            </w:pPr>
            <w:r>
              <w:rPr>
                <w:rFonts w:ascii="宋体" w:hAnsi="宋体" w:cs="宋体"/>
                <w:color w:val="000000"/>
                <w:kern w:val="0"/>
                <w:sz w:val="18"/>
                <w:szCs w:val="18"/>
              </w:rPr>
              <w:t>17.00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199A3">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707E6">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35DF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D3997">
            <w:pPr>
              <w:rPr>
                <w:rFonts w:ascii="黑体" w:hAnsi="黑体" w:eastAsia="黑体" w:cs="黑体"/>
                <w:i/>
                <w:iCs/>
                <w:color w:val="000000"/>
                <w:sz w:val="18"/>
                <w:szCs w:val="18"/>
              </w:rPr>
            </w:pPr>
          </w:p>
        </w:tc>
      </w:tr>
      <w:tr w14:paraId="56E6C517">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AB9E0">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7DA21">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59EE2">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28689">
            <w:pPr>
              <w:widowControl/>
              <w:jc w:val="center"/>
              <w:textAlignment w:val="center"/>
              <w:rPr>
                <w:rFonts w:ascii="宋体" w:hAnsi="宋体" w:cs="宋体"/>
                <w:color w:val="000000"/>
                <w:sz w:val="18"/>
                <w:szCs w:val="18"/>
              </w:rPr>
            </w:pPr>
            <w:r>
              <w:rPr>
                <w:rFonts w:ascii="宋体" w:hAnsi="宋体" w:cs="宋体"/>
                <w:color w:val="000000"/>
                <w:kern w:val="0"/>
                <w:sz w:val="18"/>
                <w:szCs w:val="18"/>
              </w:rPr>
              <w:t>17.00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F83157">
            <w:pPr>
              <w:widowControl/>
              <w:jc w:val="center"/>
              <w:textAlignment w:val="center"/>
              <w:rPr>
                <w:rFonts w:ascii="宋体" w:hAnsi="宋体" w:cs="宋体"/>
                <w:color w:val="000000"/>
                <w:sz w:val="18"/>
                <w:szCs w:val="18"/>
              </w:rPr>
            </w:pPr>
            <w:r>
              <w:rPr>
                <w:rFonts w:ascii="宋体" w:hAnsi="宋体" w:cs="宋体"/>
                <w:color w:val="000000"/>
                <w:kern w:val="0"/>
                <w:sz w:val="18"/>
                <w:szCs w:val="18"/>
              </w:rPr>
              <w:t>17.00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EA12">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32D8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FB9E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E5332">
            <w:pPr>
              <w:rPr>
                <w:rFonts w:ascii="黑体" w:hAnsi="黑体" w:eastAsia="黑体" w:cs="黑体"/>
                <w:i/>
                <w:iCs/>
                <w:color w:val="000000"/>
                <w:sz w:val="18"/>
                <w:szCs w:val="18"/>
              </w:rPr>
            </w:pPr>
          </w:p>
        </w:tc>
      </w:tr>
      <w:tr w14:paraId="33DE324F">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D8742">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AB676">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4ED4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B5C9C">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06231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749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A73C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122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C4ED1">
            <w:pPr>
              <w:rPr>
                <w:rFonts w:ascii="黑体" w:hAnsi="黑体" w:eastAsia="黑体" w:cs="黑体"/>
                <w:i/>
                <w:iCs/>
                <w:color w:val="000000"/>
                <w:sz w:val="18"/>
                <w:szCs w:val="18"/>
              </w:rPr>
            </w:pPr>
          </w:p>
        </w:tc>
      </w:tr>
      <w:tr w14:paraId="3314EE80">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2CB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1AC39">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C2A9">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D281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0026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FDA4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6AE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0BC0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CC28C">
            <w:pPr>
              <w:rPr>
                <w:rFonts w:ascii="黑体" w:hAnsi="黑体" w:eastAsia="黑体" w:cs="黑体"/>
                <w:i/>
                <w:iCs/>
                <w:color w:val="000000"/>
                <w:sz w:val="18"/>
                <w:szCs w:val="18"/>
              </w:rPr>
            </w:pPr>
          </w:p>
        </w:tc>
      </w:tr>
      <w:tr w14:paraId="0AAB11BB">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E2E0B">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06CCC">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A90C">
            <w:pPr>
              <w:jc w:val="center"/>
              <w:rPr>
                <w:rFonts w:ascii="微软雅黑" w:hAnsi="微软雅黑" w:eastAsia="微软雅黑" w:cs="微软雅黑"/>
                <w:i/>
                <w:iCs/>
                <w:color w:val="000000"/>
                <w:sz w:val="16"/>
                <w:szCs w:val="16"/>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FF995">
            <w:pPr>
              <w:jc w:val="center"/>
              <w:rPr>
                <w:rFonts w:ascii="微软雅黑" w:hAnsi="微软雅黑" w:eastAsia="微软雅黑" w:cs="微软雅黑"/>
                <w:i/>
                <w:iCs/>
                <w:color w:val="000000"/>
                <w:sz w:val="16"/>
                <w:szCs w:val="16"/>
              </w:rPr>
            </w:pPr>
          </w:p>
        </w:tc>
        <w:tc>
          <w:tcPr>
            <w:tcW w:w="96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F042D6">
            <w:pPr>
              <w:jc w:val="center"/>
              <w:rPr>
                <w:rFonts w:ascii="微软雅黑" w:hAnsi="微软雅黑" w:eastAsia="微软雅黑" w:cs="微软雅黑"/>
                <w:i/>
                <w:iCs/>
                <w:color w:val="000000"/>
                <w:sz w:val="16"/>
                <w:szCs w:val="1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36F53">
            <w:pPr>
              <w:jc w:val="center"/>
              <w:rPr>
                <w:rFonts w:ascii="微软雅黑" w:hAnsi="微软雅黑" w:eastAsia="微软雅黑" w:cs="微软雅黑"/>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4C38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A50A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FC64D">
            <w:pPr>
              <w:rPr>
                <w:rFonts w:ascii="黑体" w:hAnsi="黑体" w:eastAsia="黑体" w:cs="黑体"/>
                <w:i/>
                <w:iCs/>
                <w:color w:val="000000"/>
                <w:sz w:val="18"/>
                <w:szCs w:val="18"/>
              </w:rPr>
            </w:pPr>
          </w:p>
        </w:tc>
      </w:tr>
      <w:tr w14:paraId="16C64650">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CCF46">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D0AD">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54C07">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C693B">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2DC1">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285D5">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73EC">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3D4F">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FE814">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FD68">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60781">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2BC158DB">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BC37E">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9EEA5">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55826">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C0E9B">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项目建设工期</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640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9B492">
            <w:pPr>
              <w:widowControl/>
              <w:jc w:val="center"/>
              <w:textAlignment w:val="center"/>
              <w:rPr>
                <w:rFonts w:ascii="宋体" w:hAnsi="宋体" w:cs="宋体"/>
                <w:color w:val="000000"/>
                <w:sz w:val="18"/>
                <w:szCs w:val="18"/>
              </w:rPr>
            </w:pPr>
            <w:r>
              <w:rPr>
                <w:rFonts w:ascii="宋体" w:hAnsi="宋体" w:cs="宋体"/>
                <w:color w:val="000000"/>
                <w:kern w:val="0"/>
                <w:sz w:val="18"/>
                <w:szCs w:val="18"/>
              </w:rPr>
              <w:t>180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91D2B">
            <w:pPr>
              <w:widowControl/>
              <w:jc w:val="center"/>
              <w:textAlignment w:val="center"/>
              <w:rPr>
                <w:rFonts w:ascii="宋体" w:hAnsi="宋体" w:cs="宋体"/>
                <w:color w:val="000000"/>
                <w:sz w:val="18"/>
                <w:szCs w:val="18"/>
              </w:rPr>
            </w:pPr>
            <w:r>
              <w:rPr>
                <w:rFonts w:ascii="宋体" w:hAnsi="宋体" w:cs="宋体"/>
                <w:color w:val="000000"/>
                <w:kern w:val="0"/>
                <w:sz w:val="18"/>
                <w:szCs w:val="18"/>
              </w:rPr>
              <w:t>天</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03C8A">
            <w:pPr>
              <w:widowControl/>
              <w:jc w:val="center"/>
              <w:textAlignment w:val="center"/>
              <w:rPr>
                <w:rFonts w:ascii="宋体" w:hAnsi="宋体" w:cs="宋体"/>
                <w:color w:val="000000"/>
                <w:sz w:val="18"/>
                <w:szCs w:val="18"/>
              </w:rPr>
            </w:pPr>
            <w:r>
              <w:rPr>
                <w:rFonts w:ascii="宋体" w:hAnsi="宋体" w:cs="宋体"/>
                <w:color w:val="000000"/>
                <w:kern w:val="0"/>
                <w:sz w:val="18"/>
                <w:szCs w:val="18"/>
              </w:rPr>
              <w:t>180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451C9">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3F9F8">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F343">
            <w:pPr>
              <w:jc w:val="center"/>
              <w:rPr>
                <w:rFonts w:ascii="宋体" w:hAnsi="宋体" w:cs="宋体"/>
                <w:color w:val="000000"/>
                <w:sz w:val="18"/>
                <w:szCs w:val="18"/>
              </w:rPr>
            </w:pPr>
          </w:p>
        </w:tc>
      </w:tr>
      <w:tr w14:paraId="26CA7610">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17191">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9B46">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E9357">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70A">
            <w:pPr>
              <w:widowControl/>
              <w:jc w:val="center"/>
              <w:textAlignment w:val="center"/>
              <w:rPr>
                <w:rFonts w:ascii="宋体" w:hAnsi="宋体" w:cs="宋体"/>
                <w:color w:val="000000"/>
                <w:sz w:val="18"/>
                <w:szCs w:val="18"/>
              </w:rPr>
            </w:pPr>
            <w:r>
              <w:rPr>
                <w:rFonts w:ascii="宋体" w:hAnsi="宋体" w:cs="宋体"/>
                <w:color w:val="000000"/>
                <w:kern w:val="0"/>
                <w:sz w:val="18"/>
                <w:szCs w:val="18"/>
              </w:rPr>
              <w:t>民生实事项目数量</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49D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1C9CB">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0B973">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5296C">
            <w:pPr>
              <w:widowControl/>
              <w:jc w:val="center"/>
              <w:textAlignment w:val="center"/>
              <w:rPr>
                <w:rFonts w:ascii="宋体" w:hAnsi="宋体" w:cs="宋体"/>
                <w:color w:val="000000"/>
                <w:sz w:val="18"/>
                <w:szCs w:val="18"/>
              </w:rPr>
            </w:pPr>
            <w:r>
              <w:rPr>
                <w:rFonts w:ascii="宋体" w:hAnsi="宋体" w:cs="宋体"/>
                <w:color w:val="000000"/>
                <w:kern w:val="0"/>
                <w:sz w:val="18"/>
                <w:szCs w:val="18"/>
              </w:rPr>
              <w:t>2</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52F50">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83DB">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92063">
            <w:pPr>
              <w:jc w:val="center"/>
              <w:rPr>
                <w:rFonts w:ascii="宋体" w:hAnsi="宋体" w:cs="宋体"/>
                <w:color w:val="000000"/>
                <w:sz w:val="18"/>
                <w:szCs w:val="18"/>
              </w:rPr>
            </w:pPr>
          </w:p>
        </w:tc>
      </w:tr>
      <w:tr w14:paraId="72578FB5">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273B8">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D75B">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E138A">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82500">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项目验收质量合格率</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8DFA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1402">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7DD35">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55576">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7F9B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5B33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7BBE2">
            <w:pPr>
              <w:jc w:val="center"/>
              <w:rPr>
                <w:rFonts w:ascii="宋体" w:hAnsi="宋体" w:cs="宋体"/>
                <w:color w:val="000000"/>
                <w:sz w:val="18"/>
                <w:szCs w:val="18"/>
              </w:rPr>
            </w:pPr>
          </w:p>
        </w:tc>
      </w:tr>
      <w:tr w14:paraId="48980950">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7FD15">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D704">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10F4">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E66DD">
            <w:pPr>
              <w:widowControl/>
              <w:jc w:val="center"/>
              <w:textAlignment w:val="center"/>
              <w:rPr>
                <w:rFonts w:ascii="宋体" w:hAnsi="宋体" w:cs="宋体"/>
                <w:color w:val="000000"/>
                <w:sz w:val="18"/>
                <w:szCs w:val="18"/>
              </w:rPr>
            </w:pPr>
            <w:bookmarkStart w:id="128" w:name="OLE_LINK56"/>
            <w:bookmarkStart w:id="129" w:name="OLE_LINK55"/>
            <w:r>
              <w:rPr>
                <w:rFonts w:ascii="宋体" w:hAnsi="宋体" w:cs="宋体"/>
                <w:color w:val="000000"/>
                <w:kern w:val="0"/>
                <w:sz w:val="18"/>
                <w:szCs w:val="18"/>
              </w:rPr>
              <w:t>提升乡村精神文明建设</w:t>
            </w:r>
            <w:bookmarkEnd w:id="128"/>
            <w:bookmarkEnd w:id="129"/>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20370">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05CF7">
            <w:pPr>
              <w:widowControl/>
              <w:jc w:val="center"/>
              <w:textAlignment w:val="center"/>
              <w:rPr>
                <w:rFonts w:ascii="宋体" w:hAnsi="宋体" w:cs="宋体"/>
                <w:color w:val="000000"/>
                <w:sz w:val="18"/>
                <w:szCs w:val="18"/>
              </w:rPr>
            </w:pPr>
            <w:r>
              <w:rPr>
                <w:rFonts w:ascii="宋体" w:hAnsi="宋体" w:cs="宋体"/>
                <w:color w:val="000000"/>
                <w:kern w:val="0"/>
                <w:sz w:val="18"/>
                <w:szCs w:val="18"/>
              </w:rPr>
              <w:t>提升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6311">
            <w:pPr>
              <w:jc w:val="center"/>
              <w:rPr>
                <w:rFonts w:ascii="宋体" w:hAnsi="宋体" w:cs="宋体"/>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35AD">
            <w:pPr>
              <w:widowControl/>
              <w:jc w:val="center"/>
              <w:textAlignment w:val="center"/>
              <w:rPr>
                <w:rFonts w:ascii="宋体" w:hAnsi="宋体" w:cs="宋体"/>
                <w:color w:val="000000"/>
                <w:sz w:val="18"/>
                <w:szCs w:val="18"/>
              </w:rPr>
            </w:pPr>
            <w:r>
              <w:rPr>
                <w:rFonts w:ascii="宋体" w:hAnsi="宋体" w:cs="宋体"/>
                <w:color w:val="000000"/>
                <w:kern w:val="0"/>
                <w:sz w:val="18"/>
                <w:szCs w:val="18"/>
              </w:rPr>
              <w:t>提升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02398">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7ABC1">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990B">
            <w:pPr>
              <w:jc w:val="center"/>
              <w:rPr>
                <w:rFonts w:ascii="宋体" w:hAnsi="宋体" w:cs="宋体"/>
                <w:color w:val="000000"/>
                <w:sz w:val="18"/>
                <w:szCs w:val="18"/>
              </w:rPr>
            </w:pPr>
          </w:p>
        </w:tc>
      </w:tr>
      <w:tr w14:paraId="22E8B897">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FEE7F">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87C50">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02BC2">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E375A">
            <w:pPr>
              <w:widowControl/>
              <w:jc w:val="center"/>
              <w:textAlignment w:val="center"/>
              <w:rPr>
                <w:rFonts w:ascii="宋体" w:hAnsi="宋体" w:cs="宋体"/>
                <w:color w:val="000000"/>
                <w:sz w:val="18"/>
                <w:szCs w:val="18"/>
              </w:rPr>
            </w:pPr>
            <w:r>
              <w:rPr>
                <w:rFonts w:ascii="宋体" w:hAnsi="宋体" w:cs="宋体"/>
                <w:color w:val="000000"/>
                <w:kern w:val="0"/>
                <w:sz w:val="18"/>
                <w:szCs w:val="18"/>
              </w:rPr>
              <w:t>受益群众满意度</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235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A7F4">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E16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5A5CE">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592E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86C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5E5F">
            <w:pPr>
              <w:jc w:val="center"/>
              <w:rPr>
                <w:rFonts w:ascii="宋体" w:hAnsi="宋体" w:cs="宋体"/>
                <w:color w:val="000000"/>
                <w:sz w:val="18"/>
                <w:szCs w:val="18"/>
              </w:rPr>
            </w:pPr>
          </w:p>
        </w:tc>
      </w:tr>
      <w:tr w14:paraId="4956B86A">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386E1">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585A1">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EA794">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23E2C">
            <w:pPr>
              <w:widowControl/>
              <w:jc w:val="center"/>
              <w:textAlignment w:val="center"/>
              <w:rPr>
                <w:rFonts w:ascii="宋体" w:hAnsi="宋体" w:cs="宋体"/>
                <w:color w:val="000000"/>
                <w:sz w:val="18"/>
                <w:szCs w:val="18"/>
              </w:rPr>
            </w:pPr>
            <w:r>
              <w:rPr>
                <w:rFonts w:ascii="宋体" w:hAnsi="宋体" w:cs="宋体"/>
                <w:color w:val="000000"/>
                <w:kern w:val="0"/>
                <w:sz w:val="18"/>
                <w:szCs w:val="18"/>
              </w:rPr>
              <w:t>民生实事项目总投资</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C5D0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D526E">
            <w:pPr>
              <w:widowControl/>
              <w:jc w:val="center"/>
              <w:textAlignment w:val="center"/>
              <w:rPr>
                <w:rFonts w:ascii="宋体" w:hAnsi="宋体" w:cs="宋体"/>
                <w:color w:val="000000"/>
                <w:sz w:val="18"/>
                <w:szCs w:val="18"/>
              </w:rPr>
            </w:pPr>
            <w:r>
              <w:rPr>
                <w:rFonts w:ascii="宋体" w:hAnsi="宋体" w:cs="宋体"/>
                <w:color w:val="000000"/>
                <w:kern w:val="0"/>
                <w:sz w:val="18"/>
                <w:szCs w:val="18"/>
              </w:rPr>
              <w:t>170000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D03D">
            <w:pPr>
              <w:widowControl/>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2DA9">
            <w:pPr>
              <w:widowControl/>
              <w:jc w:val="center"/>
              <w:textAlignment w:val="center"/>
              <w:rPr>
                <w:rFonts w:ascii="宋体" w:hAnsi="宋体" w:cs="宋体"/>
                <w:color w:val="000000"/>
                <w:sz w:val="18"/>
                <w:szCs w:val="18"/>
              </w:rPr>
            </w:pPr>
            <w:r>
              <w:rPr>
                <w:rFonts w:ascii="宋体" w:hAnsi="宋体" w:cs="宋体"/>
                <w:color w:val="000000"/>
                <w:kern w:val="0"/>
                <w:sz w:val="18"/>
                <w:szCs w:val="18"/>
              </w:rPr>
              <w:t>170000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88183">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EDF2">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A226">
            <w:pPr>
              <w:jc w:val="center"/>
              <w:rPr>
                <w:rFonts w:ascii="微软雅黑" w:hAnsi="微软雅黑" w:eastAsia="微软雅黑" w:cs="微软雅黑"/>
                <w:i/>
                <w:iCs/>
                <w:color w:val="000000"/>
                <w:sz w:val="16"/>
                <w:szCs w:val="16"/>
              </w:rPr>
            </w:pPr>
          </w:p>
        </w:tc>
      </w:tr>
      <w:tr w14:paraId="03DE20F7">
        <w:tblPrEx>
          <w:tblCellMar>
            <w:top w:w="0" w:type="dxa"/>
            <w:left w:w="108" w:type="dxa"/>
            <w:bottom w:w="0" w:type="dxa"/>
            <w:right w:w="108" w:type="dxa"/>
          </w:tblCellMar>
        </w:tblPrEx>
        <w:trPr>
          <w:trHeight w:val="286" w:hRule="atLeast"/>
        </w:trPr>
        <w:tc>
          <w:tcPr>
            <w:tcW w:w="36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C6DE20">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4964">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A7841">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FC66E">
            <w:pPr>
              <w:rPr>
                <w:rFonts w:ascii="宋体" w:hAnsi="宋体" w:cs="宋体"/>
                <w:color w:val="000000"/>
                <w:sz w:val="18"/>
                <w:szCs w:val="18"/>
              </w:rPr>
            </w:pPr>
          </w:p>
        </w:tc>
      </w:tr>
      <w:tr w14:paraId="7527C993">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B76B6">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F8B584">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通过项目实施，盘活了庙儿坡村闲置资源打造“梦想家”文化室、建设轿顶村文化广场、卫生厕所、打造文化墙，提升了乡村精神文明建设，绩效自评得分100分。</w:t>
            </w:r>
          </w:p>
        </w:tc>
      </w:tr>
      <w:tr w14:paraId="3FDB089B">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F738">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BB8024">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20CB51EF">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EAAC8">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68D507">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75464050">
        <w:tblPrEx>
          <w:tblCellMar>
            <w:top w:w="0" w:type="dxa"/>
            <w:left w:w="108" w:type="dxa"/>
            <w:bottom w:w="0" w:type="dxa"/>
            <w:right w:w="108" w:type="dxa"/>
          </w:tblCellMar>
        </w:tblPrEx>
        <w:trPr>
          <w:trHeight w:val="286" w:hRule="atLeast"/>
        </w:trPr>
        <w:tc>
          <w:tcPr>
            <w:tcW w:w="24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0F643">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项目负责人：雷雨田</w:t>
            </w:r>
          </w:p>
        </w:tc>
        <w:tc>
          <w:tcPr>
            <w:tcW w:w="25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8ADEEB">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bl>
    <w:p w14:paraId="1CF93BD5">
      <w:pPr>
        <w:pStyle w:val="23"/>
      </w:pPr>
    </w:p>
    <w:p w14:paraId="1BBD0C54">
      <w:pPr>
        <w:jc w:val="center"/>
        <w:rPr>
          <w:rFonts w:eastAsia="方正小标宋简体" w:cs="方正小标宋简体"/>
          <w:sz w:val="44"/>
          <w:szCs w:val="44"/>
        </w:rPr>
      </w:pPr>
      <w:bookmarkStart w:id="130" w:name="OLE_LINK28"/>
      <w:bookmarkStart w:id="131" w:name="OLE_LINK27"/>
    </w:p>
    <w:p w14:paraId="4A534ED8">
      <w:pPr>
        <w:jc w:val="center"/>
        <w:rPr>
          <w:rFonts w:eastAsia="方正小标宋简体" w:cs="方正小标宋简体"/>
          <w:sz w:val="44"/>
          <w:szCs w:val="44"/>
        </w:rPr>
      </w:pPr>
    </w:p>
    <w:p w14:paraId="4BEEE240">
      <w:pPr>
        <w:jc w:val="center"/>
        <w:rPr>
          <w:rFonts w:eastAsia="方正小标宋简体" w:cs="方正小标宋简体"/>
          <w:sz w:val="44"/>
          <w:szCs w:val="44"/>
        </w:rPr>
      </w:pPr>
    </w:p>
    <w:p w14:paraId="0CA37C96">
      <w:pPr>
        <w:jc w:val="center"/>
        <w:rPr>
          <w:rFonts w:eastAsia="方正小标宋简体" w:cs="方正小标宋简体"/>
          <w:sz w:val="44"/>
          <w:szCs w:val="44"/>
        </w:rPr>
      </w:pPr>
    </w:p>
    <w:p w14:paraId="19E9DE7E">
      <w:pPr>
        <w:pStyle w:val="11"/>
        <w:spacing w:before="93"/>
        <w:rPr>
          <w:rFonts w:ascii="Times New Roman" w:eastAsia="黑体" w:cs="Times New Roman"/>
          <w:sz w:val="32"/>
          <w:szCs w:val="32"/>
        </w:rPr>
      </w:pPr>
      <w:bookmarkStart w:id="132" w:name="OLE_LINK88"/>
      <w:bookmarkStart w:id="133" w:name="OLE_LINK89"/>
      <w:r>
        <w:rPr>
          <w:rFonts w:hint="default" w:ascii="Times New Roman" w:eastAsia="黑体" w:cs="Times New Roman"/>
          <w:sz w:val="32"/>
          <w:szCs w:val="32"/>
          <w:shd w:val="clear" w:color="auto" w:fill="FFFFFF"/>
          <w:lang w:val="zh-CN"/>
        </w:rPr>
        <w:t>附件</w:t>
      </w:r>
      <w:r>
        <w:rPr>
          <w:rFonts w:hint="default" w:ascii="Times New Roman" w:eastAsia="黑体" w:cs="Times New Roman"/>
          <w:sz w:val="32"/>
          <w:szCs w:val="32"/>
          <w:shd w:val="clear" w:color="auto" w:fill="FFFFFF"/>
        </w:rPr>
        <w:t>2</w:t>
      </w:r>
    </w:p>
    <w:bookmarkEnd w:id="132"/>
    <w:bookmarkEnd w:id="133"/>
    <w:p w14:paraId="1E7FCF39">
      <w:pPr>
        <w:spacing w:line="576" w:lineRule="exact"/>
        <w:jc w:val="center"/>
        <w:rPr>
          <w:rFonts w:eastAsia="方正小标宋简体" w:cs="方正小标宋简体"/>
          <w:sz w:val="44"/>
          <w:szCs w:val="44"/>
        </w:rPr>
      </w:pPr>
      <w:bookmarkStart w:id="134" w:name="OLE_LINK93"/>
      <w:bookmarkStart w:id="135" w:name="OLE_LINK92"/>
      <w:r>
        <w:rPr>
          <w:rFonts w:hint="eastAsia" w:eastAsia="方正小标宋简体" w:cs="方正小标宋简体"/>
          <w:sz w:val="44"/>
          <w:szCs w:val="44"/>
        </w:rPr>
        <w:t>专项预算项目绩效评价报告</w:t>
      </w:r>
    </w:p>
    <w:p w14:paraId="59759B64">
      <w:pPr>
        <w:spacing w:line="576"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（高滩坝村党群服务中心亲民化改造）</w:t>
      </w:r>
    </w:p>
    <w:p w14:paraId="4A833453">
      <w:pPr>
        <w:adjustRightInd w:val="0"/>
        <w:snapToGrid w:val="0"/>
        <w:spacing w:line="576" w:lineRule="exact"/>
        <w:ind w:firstLine="640" w:firstLineChars="200"/>
        <w:rPr>
          <w:rFonts w:eastAsia="黑体"/>
          <w:sz w:val="32"/>
          <w:szCs w:val="32"/>
          <w:lang w:val="zh-CN"/>
        </w:rPr>
      </w:pPr>
      <w:r>
        <w:rPr>
          <w:rFonts w:hint="eastAsia" w:eastAsia="黑体"/>
          <w:sz w:val="32"/>
          <w:szCs w:val="32"/>
        </w:rPr>
        <w:t>一、</w:t>
      </w:r>
      <w:r>
        <w:rPr>
          <w:rFonts w:hint="eastAsia" w:eastAsia="黑体"/>
          <w:sz w:val="32"/>
          <w:szCs w:val="32"/>
          <w:lang w:val="zh-CN"/>
        </w:rPr>
        <w:t>项目概况</w:t>
      </w:r>
    </w:p>
    <w:p w14:paraId="3DBAA8A6">
      <w:pPr>
        <w:widowControl/>
        <w:adjustRightInd w:val="0"/>
        <w:snapToGrid w:val="0"/>
        <w:spacing w:line="576" w:lineRule="exact"/>
        <w:ind w:firstLine="643" w:firstLineChars="200"/>
        <w:contextualSpacing/>
        <w:jc w:val="left"/>
        <w:rPr>
          <w:rFonts w:eastAsia="楷体_GB2312"/>
          <w:b/>
          <w:sz w:val="32"/>
          <w:szCs w:val="32"/>
          <w:lang w:val="zh-CN"/>
        </w:rPr>
      </w:pPr>
      <w:r>
        <w:rPr>
          <w:rFonts w:hint="eastAsia" w:eastAsia="楷体_GB2312"/>
          <w:b/>
          <w:sz w:val="32"/>
          <w:szCs w:val="32"/>
          <w:lang w:val="zh-CN"/>
        </w:rPr>
        <w:t>（一）设立背景及基本情况。</w:t>
      </w:r>
    </w:p>
    <w:p w14:paraId="3CD7D8F1">
      <w:pPr>
        <w:widowControl/>
        <w:adjustRightInd w:val="0"/>
        <w:snapToGrid w:val="0"/>
        <w:spacing w:line="576" w:lineRule="exact"/>
        <w:ind w:firstLine="640" w:firstLineChars="200"/>
        <w:contextualSpacing/>
        <w:jc w:val="left"/>
        <w:rPr>
          <w:rFonts w:eastAsia="仿宋_GB2312" w:cs="仿宋_GB2312"/>
          <w:kern w:val="0"/>
          <w:sz w:val="32"/>
          <w:szCs w:val="32"/>
          <w:shd w:val="clear" w:color="auto" w:fill="FFFFFF"/>
        </w:rPr>
      </w:pPr>
      <w:r>
        <w:rPr>
          <w:rFonts w:eastAsia="仿宋_GB2312" w:cs="仿宋_GB2312"/>
          <w:kern w:val="0"/>
          <w:sz w:val="32"/>
          <w:szCs w:val="32"/>
          <w:shd w:val="clear" w:color="auto" w:fill="FFFFFF"/>
        </w:rPr>
        <w:t>近年来，国家持续推进乡村振兴战略，明确要求 “强化党群服务中心政治功能和服务功能，打造亲民便民的基层阵地”。高滩坝村作为省级乡村振兴</w:t>
      </w:r>
      <w:r>
        <w:rPr>
          <w:rFonts w:hint="eastAsia" w:eastAsia="仿宋_GB2312" w:cs="仿宋_GB2312"/>
          <w:kern w:val="0"/>
          <w:sz w:val="32"/>
          <w:szCs w:val="32"/>
          <w:shd w:val="clear" w:color="auto" w:fill="FFFFFF"/>
        </w:rPr>
        <w:t>示范</w:t>
      </w:r>
      <w:r>
        <w:rPr>
          <w:rFonts w:eastAsia="仿宋_GB2312" w:cs="仿宋_GB2312"/>
          <w:kern w:val="0"/>
          <w:sz w:val="32"/>
          <w:szCs w:val="32"/>
          <w:shd w:val="clear" w:color="auto" w:fill="FFFFFF"/>
        </w:rPr>
        <w:t>村，原有党群服务中心存在设施老旧（院墙斑驳、院坝地面破损）、功能单一（仅满足基础办公，无群众活动空间）、特色不突出（未体现本村绿色产业优势）等问题，无法满足党员群众日益增长的活动需求及乡村振兴展示需求，因此启动本次亲民化改造项目。项目实施地点为高滩坝村党群服务中心院内及周边区域，实施主体为高滩坝村村民委员会。</w:t>
      </w:r>
    </w:p>
    <w:p w14:paraId="5BA03FB5">
      <w:pPr>
        <w:adjustRightInd w:val="0"/>
        <w:snapToGrid w:val="0"/>
        <w:spacing w:line="576" w:lineRule="exact"/>
        <w:ind w:firstLine="643" w:firstLineChars="200"/>
        <w:rPr>
          <w:rFonts w:eastAsia="楷体_GB2312"/>
          <w:b/>
          <w:sz w:val="32"/>
          <w:szCs w:val="32"/>
        </w:rPr>
      </w:pPr>
      <w:r>
        <w:rPr>
          <w:rFonts w:hint="eastAsia" w:eastAsia="楷体_GB2312"/>
          <w:b/>
          <w:sz w:val="32"/>
          <w:szCs w:val="32"/>
          <w:lang w:val="zh-CN"/>
        </w:rPr>
        <w:t>（二）</w:t>
      </w:r>
      <w:r>
        <w:rPr>
          <w:rFonts w:eastAsia="楷体_GB2312"/>
          <w:b/>
          <w:sz w:val="32"/>
          <w:szCs w:val="32"/>
        </w:rPr>
        <w:t>实施目的及支持方向</w:t>
      </w:r>
      <w:r>
        <w:rPr>
          <w:rFonts w:hint="eastAsia" w:eastAsia="楷体_GB2312"/>
          <w:b/>
          <w:sz w:val="32"/>
          <w:szCs w:val="32"/>
        </w:rPr>
        <w:t>。</w:t>
      </w:r>
    </w:p>
    <w:p w14:paraId="68BEF979">
      <w:pPr>
        <w:adjustRightInd w:val="0"/>
        <w:snapToGrid w:val="0"/>
        <w:spacing w:line="576" w:lineRule="exact"/>
        <w:ind w:firstLine="640" w:firstLineChars="200"/>
        <w:rPr>
          <w:rFonts w:eastAsia="仿宋_GB2312" w:cs="仿宋_GB2312"/>
          <w:kern w:val="0"/>
          <w:sz w:val="32"/>
          <w:szCs w:val="32"/>
          <w:lang w:val="zh-CN"/>
        </w:rPr>
      </w:pPr>
      <w:r>
        <w:rPr>
          <w:rFonts w:eastAsia="仿宋_GB2312" w:cs="仿宋_GB2312"/>
          <w:kern w:val="0"/>
          <w:sz w:val="32"/>
          <w:szCs w:val="32"/>
        </w:rPr>
        <w:t>一是优化党群服务中心物理环境，解决设施老化问题，提升阵地整体形象；二是打造 “乡村振兴会客厅” 特色空间，集中展示本村</w:t>
      </w:r>
      <w:r>
        <w:rPr>
          <w:rFonts w:hint="eastAsia" w:eastAsia="仿宋_GB2312" w:cs="仿宋_GB2312"/>
          <w:kern w:val="0"/>
          <w:sz w:val="32"/>
          <w:szCs w:val="32"/>
        </w:rPr>
        <w:t>花椒</w:t>
      </w:r>
      <w:r>
        <w:rPr>
          <w:rFonts w:eastAsia="仿宋_GB2312" w:cs="仿宋_GB2312"/>
          <w:kern w:val="0"/>
          <w:sz w:val="32"/>
          <w:szCs w:val="32"/>
        </w:rPr>
        <w:t>种植、生态养殖等绿色产业成果及新农村建设风貌；三是增设群众休息活动区域，为党员学习、村民议事、日常休闲提供场所，增强基层党组织凝聚力。项目紧密契合“乡风文明提质”“基层治理强化” 两大重点任务，同时响应 “功能便民化、场景生活化、服务精准化” 的要求，为全区乡村党群服务中心改造提供可复制的实践案例。</w:t>
      </w:r>
    </w:p>
    <w:p w14:paraId="44323998">
      <w:pPr>
        <w:widowControl/>
        <w:adjustRightInd w:val="0"/>
        <w:snapToGrid w:val="0"/>
        <w:spacing w:line="576" w:lineRule="exact"/>
        <w:ind w:firstLine="643" w:firstLineChars="200"/>
        <w:contextualSpacing/>
        <w:jc w:val="left"/>
        <w:rPr>
          <w:rFonts w:eastAsia="仿宋_GB2312" w:cs="仿宋_GB2312"/>
          <w:kern w:val="0"/>
          <w:sz w:val="32"/>
          <w:szCs w:val="32"/>
          <w:lang w:val="zh-CN"/>
        </w:rPr>
      </w:pPr>
      <w:r>
        <w:rPr>
          <w:rFonts w:hint="eastAsia" w:eastAsia="楷体_GB2312"/>
          <w:b/>
          <w:sz w:val="32"/>
          <w:szCs w:val="32"/>
          <w:lang w:val="zh-CN"/>
        </w:rPr>
        <w:t>（三）</w:t>
      </w:r>
      <w:r>
        <w:rPr>
          <w:rFonts w:eastAsia="楷体_GB2312"/>
          <w:b/>
          <w:sz w:val="32"/>
          <w:szCs w:val="32"/>
        </w:rPr>
        <w:t>预算安排及分配管理</w:t>
      </w:r>
      <w:r>
        <w:rPr>
          <w:rFonts w:hint="eastAsia" w:eastAsia="楷体_GB2312"/>
          <w:b/>
          <w:sz w:val="32"/>
          <w:szCs w:val="32"/>
          <w:lang w:val="zh-CN"/>
        </w:rPr>
        <w:t>。</w:t>
      </w:r>
    </w:p>
    <w:p w14:paraId="6A3D3CC6">
      <w:pPr>
        <w:widowControl/>
        <w:adjustRightInd w:val="0"/>
        <w:snapToGrid w:val="0"/>
        <w:spacing w:line="576" w:lineRule="exact"/>
        <w:ind w:firstLine="640" w:firstLineChars="200"/>
        <w:contextualSpacing/>
        <w:jc w:val="left"/>
        <w:rPr>
          <w:rFonts w:eastAsia="仿宋_GB2312" w:cs="仿宋_GB2312"/>
          <w:kern w:val="0"/>
          <w:sz w:val="32"/>
          <w:szCs w:val="32"/>
          <w:lang w:val="zh-CN"/>
        </w:rPr>
      </w:pPr>
      <w:r>
        <w:rPr>
          <w:rFonts w:eastAsia="仿宋_GB2312" w:cs="仿宋_GB2312"/>
          <w:kern w:val="0"/>
          <w:sz w:val="32"/>
          <w:szCs w:val="32"/>
        </w:rPr>
        <w:t>项目预算由区财政统筹安排，根据项目的规模和实际需求，补助</w:t>
      </w:r>
      <w:r>
        <w:rPr>
          <w:rFonts w:hint="eastAsia" w:eastAsia="仿宋_GB2312" w:cs="仿宋_GB2312"/>
          <w:kern w:val="0"/>
          <w:sz w:val="32"/>
          <w:szCs w:val="32"/>
        </w:rPr>
        <w:t>20万元</w:t>
      </w:r>
      <w:r>
        <w:rPr>
          <w:rFonts w:eastAsia="仿宋_GB2312" w:cs="仿宋_GB2312"/>
          <w:kern w:val="0"/>
          <w:sz w:val="32"/>
          <w:szCs w:val="32"/>
        </w:rPr>
        <w:t>，预算资金按 “项目进度 + 任务节点” 分阶段拨付。资金使用需严格遵循专项补助资金管理办，实行 “专款专用、专账核算”，严禁挪用于非改造类支出（如日常办公经费、人员补贴等）。</w:t>
      </w:r>
    </w:p>
    <w:p w14:paraId="4390AFF5">
      <w:pPr>
        <w:adjustRightInd w:val="0"/>
        <w:snapToGrid w:val="0"/>
        <w:spacing w:line="576" w:lineRule="exact"/>
        <w:ind w:firstLine="643" w:firstLineChars="200"/>
        <w:rPr>
          <w:rFonts w:eastAsia="仿宋_GB2312" w:cs="仿宋_GB2312"/>
          <w:kern w:val="0"/>
          <w:sz w:val="32"/>
          <w:szCs w:val="32"/>
          <w:lang w:val="zh-CN"/>
        </w:rPr>
      </w:pPr>
      <w:r>
        <w:rPr>
          <w:rFonts w:hint="eastAsia" w:eastAsia="楷体_GB2312"/>
          <w:b/>
          <w:sz w:val="32"/>
          <w:szCs w:val="32"/>
          <w:lang w:val="zh-CN"/>
        </w:rPr>
        <w:t>（四）项目绩效目标设置。</w:t>
      </w:r>
    </w:p>
    <w:p w14:paraId="6EFFE14A">
      <w:pPr>
        <w:adjustRightInd w:val="0"/>
        <w:snapToGrid w:val="0"/>
        <w:spacing w:line="576" w:lineRule="exact"/>
        <w:ind w:firstLine="640" w:firstLineChars="200"/>
        <w:rPr>
          <w:rFonts w:eastAsia="仿宋_GB2312" w:cs="仿宋_GB2312"/>
          <w:kern w:val="0"/>
          <w:sz w:val="32"/>
          <w:szCs w:val="32"/>
        </w:rPr>
      </w:pPr>
      <w:bookmarkStart w:id="136" w:name="OLE_LINK112"/>
      <w:bookmarkStart w:id="137" w:name="OLE_LINK111"/>
      <w:r>
        <w:rPr>
          <w:rFonts w:eastAsia="仿宋_GB2312" w:cs="仿宋_GB2312"/>
          <w:kern w:val="0"/>
          <w:sz w:val="32"/>
          <w:szCs w:val="32"/>
        </w:rPr>
        <w:t>打造集 “形象展示、党员活动、群众服务” 于一体的乡村振兴会客厅，突出高滩坝村绿色产业特色，全面提升党群服务中心的实用性与亲民性，成为展示本村乡村振兴成果的 “窗口” 和服务党员群众的 “暖心阵地”</w:t>
      </w:r>
      <w:bookmarkEnd w:id="136"/>
      <w:bookmarkEnd w:id="137"/>
      <w:r>
        <w:rPr>
          <w:rFonts w:eastAsia="仿宋_GB2312" w:cs="仿宋_GB2312"/>
          <w:kern w:val="0"/>
          <w:sz w:val="32"/>
          <w:szCs w:val="32"/>
        </w:rPr>
        <w:t>。</w:t>
      </w:r>
    </w:p>
    <w:p w14:paraId="70612DAD">
      <w:pPr>
        <w:adjustRightInd w:val="0"/>
        <w:snapToGrid w:val="0"/>
        <w:spacing w:line="576" w:lineRule="exact"/>
        <w:ind w:firstLine="470" w:firstLineChars="147"/>
        <w:rPr>
          <w:rFonts w:eastAsia="仿宋_GB2312" w:cs="仿宋_GB2312"/>
          <w:kern w:val="0"/>
          <w:sz w:val="32"/>
          <w:szCs w:val="32"/>
        </w:rPr>
      </w:pPr>
      <w:r>
        <w:rPr>
          <w:rFonts w:eastAsia="仿宋_GB2312" w:cs="仿宋_GB2312"/>
          <w:bCs/>
          <w:kern w:val="0"/>
          <w:sz w:val="32"/>
          <w:szCs w:val="32"/>
        </w:rPr>
        <w:t>具体绩效指标</w:t>
      </w:r>
      <w:r>
        <w:rPr>
          <w:rFonts w:eastAsia="仿宋_GB2312" w:cs="仿宋_GB2312"/>
          <w:kern w:val="0"/>
          <w:sz w:val="32"/>
          <w:szCs w:val="32"/>
        </w:rPr>
        <w:t>：</w:t>
      </w:r>
    </w:p>
    <w:p w14:paraId="1A497911">
      <w:pPr>
        <w:adjustRightInd w:val="0"/>
        <w:snapToGrid w:val="0"/>
        <w:spacing w:line="576" w:lineRule="exact"/>
        <w:ind w:firstLine="470" w:firstLineChars="147"/>
        <w:rPr>
          <w:rFonts w:eastAsia="仿宋_GB2312" w:cs="仿宋_GB2312"/>
          <w:kern w:val="0"/>
          <w:sz w:val="32"/>
          <w:szCs w:val="32"/>
        </w:rPr>
      </w:pPr>
      <w:r>
        <w:rPr>
          <w:rFonts w:eastAsia="仿宋_GB2312" w:cs="仿宋_GB2312"/>
          <w:bCs/>
          <w:kern w:val="0"/>
          <w:sz w:val="32"/>
          <w:szCs w:val="32"/>
        </w:rPr>
        <w:t>产出指标</w:t>
      </w:r>
      <w:r>
        <w:rPr>
          <w:rFonts w:eastAsia="仿宋_GB2312" w:cs="仿宋_GB2312"/>
          <w:kern w:val="0"/>
          <w:sz w:val="32"/>
          <w:szCs w:val="32"/>
        </w:rPr>
        <w:t>：美化院墙</w:t>
      </w:r>
      <w:r>
        <w:rPr>
          <w:rFonts w:hint="eastAsia" w:eastAsia="仿宋_GB2312" w:cs="仿宋_GB2312"/>
          <w:kern w:val="0"/>
          <w:sz w:val="32"/>
          <w:szCs w:val="32"/>
        </w:rPr>
        <w:t>1000平方米、院坝地皮改造600平方米、修建文化墙20米、装修多功能活动室400平方米、工程竣工验收合格率100%</w:t>
      </w:r>
    </w:p>
    <w:p w14:paraId="01344CF9">
      <w:pPr>
        <w:adjustRightInd w:val="0"/>
        <w:snapToGrid w:val="0"/>
        <w:spacing w:line="576" w:lineRule="exact"/>
        <w:ind w:firstLine="470" w:firstLineChars="147"/>
        <w:rPr>
          <w:rFonts w:eastAsia="仿宋_GB2312" w:cs="仿宋_GB2312"/>
          <w:kern w:val="0"/>
          <w:sz w:val="32"/>
          <w:szCs w:val="32"/>
        </w:rPr>
      </w:pPr>
      <w:r>
        <w:rPr>
          <w:rFonts w:eastAsia="仿宋_GB2312" w:cs="仿宋_GB2312"/>
          <w:bCs/>
          <w:kern w:val="0"/>
          <w:sz w:val="32"/>
          <w:szCs w:val="32"/>
        </w:rPr>
        <w:t>效益指标</w:t>
      </w:r>
      <w:r>
        <w:rPr>
          <w:rFonts w:eastAsia="仿宋_GB2312" w:cs="仿宋_GB2312"/>
          <w:kern w:val="0"/>
          <w:sz w:val="32"/>
          <w:szCs w:val="32"/>
        </w:rPr>
        <w:t>：功能提升效果满足党员群众活动需求，会客厅年均使用次数20 次以上。</w:t>
      </w:r>
    </w:p>
    <w:p w14:paraId="712FF92B">
      <w:pPr>
        <w:adjustRightInd w:val="0"/>
        <w:snapToGrid w:val="0"/>
        <w:spacing w:line="576" w:lineRule="exact"/>
        <w:ind w:firstLine="470" w:firstLineChars="147"/>
        <w:rPr>
          <w:rFonts w:eastAsia="仿宋_GB2312" w:cs="仿宋_GB2312"/>
          <w:kern w:val="0"/>
          <w:sz w:val="32"/>
          <w:szCs w:val="32"/>
        </w:rPr>
      </w:pPr>
      <w:r>
        <w:rPr>
          <w:rFonts w:eastAsia="仿宋_GB2312" w:cs="仿宋_GB2312"/>
          <w:bCs/>
          <w:kern w:val="0"/>
          <w:sz w:val="32"/>
          <w:szCs w:val="32"/>
        </w:rPr>
        <w:t>满意度指标</w:t>
      </w:r>
      <w:r>
        <w:rPr>
          <w:rFonts w:eastAsia="仿宋_GB2312" w:cs="仿宋_GB2312"/>
          <w:kern w:val="0"/>
          <w:sz w:val="32"/>
          <w:szCs w:val="32"/>
        </w:rPr>
        <w:t xml:space="preserve">：通过问卷调查等方式，了解村民对项目的满意度，力争村民对项目的满意度达到 </w:t>
      </w:r>
      <w:r>
        <w:rPr>
          <w:rFonts w:hint="eastAsia" w:eastAsia="仿宋_GB2312" w:cs="仿宋_GB2312"/>
          <w:kern w:val="0"/>
          <w:sz w:val="32"/>
          <w:szCs w:val="32"/>
        </w:rPr>
        <w:t>99</w:t>
      </w:r>
      <w:r>
        <w:rPr>
          <w:rFonts w:eastAsia="仿宋_GB2312" w:cs="仿宋_GB2312"/>
          <w:kern w:val="0"/>
          <w:sz w:val="32"/>
          <w:szCs w:val="32"/>
        </w:rPr>
        <w:t xml:space="preserve"> </w:t>
      </w:r>
      <w:r>
        <w:rPr>
          <w:rFonts w:hint="eastAsia" w:eastAsia="仿宋_GB2312" w:cs="仿宋_GB2312"/>
          <w:kern w:val="0"/>
          <w:sz w:val="32"/>
          <w:szCs w:val="32"/>
        </w:rPr>
        <w:t>%</w:t>
      </w:r>
      <w:r>
        <w:rPr>
          <w:rFonts w:eastAsia="仿宋_GB2312" w:cs="仿宋_GB2312"/>
          <w:kern w:val="0"/>
          <w:sz w:val="32"/>
          <w:szCs w:val="32"/>
        </w:rPr>
        <w:t>以上。</w:t>
      </w:r>
    </w:p>
    <w:p w14:paraId="47B8B976">
      <w:pPr>
        <w:adjustRightInd w:val="0"/>
        <w:snapToGrid w:val="0"/>
        <w:spacing w:line="576" w:lineRule="exact"/>
        <w:ind w:firstLine="640" w:firstLineChars="200"/>
        <w:rPr>
          <w:rFonts w:eastAsia="黑体"/>
          <w:sz w:val="32"/>
          <w:szCs w:val="32"/>
        </w:rPr>
      </w:pPr>
      <w:r>
        <w:rPr>
          <w:rFonts w:hint="eastAsia" w:eastAsia="黑体"/>
          <w:sz w:val="32"/>
          <w:szCs w:val="32"/>
        </w:rPr>
        <w:t>二、评价实施</w:t>
      </w:r>
    </w:p>
    <w:p w14:paraId="7961CA30">
      <w:pPr>
        <w:spacing w:line="576" w:lineRule="exact"/>
        <w:ind w:firstLine="640"/>
        <w:rPr>
          <w:rFonts w:eastAsia="楷体_GB2312"/>
          <w:b/>
          <w:sz w:val="32"/>
          <w:szCs w:val="32"/>
          <w:lang w:val="zh-CN"/>
        </w:rPr>
      </w:pPr>
      <w:r>
        <w:rPr>
          <w:rFonts w:hint="eastAsia" w:eastAsia="楷体_GB2312"/>
          <w:b/>
          <w:sz w:val="32"/>
          <w:szCs w:val="32"/>
          <w:lang w:val="zh-CN"/>
        </w:rPr>
        <w:t>（一）评价目的。</w:t>
      </w:r>
    </w:p>
    <w:p w14:paraId="3BA10330">
      <w:pPr>
        <w:spacing w:line="576" w:lineRule="exact"/>
        <w:ind w:firstLine="640" w:firstLineChars="200"/>
        <w:rPr>
          <w:rFonts w:eastAsia="仿宋_GB2312" w:cs="仿宋_GB2312"/>
          <w:kern w:val="0"/>
          <w:sz w:val="32"/>
          <w:szCs w:val="32"/>
        </w:rPr>
      </w:pPr>
      <w:r>
        <w:rPr>
          <w:rFonts w:eastAsia="仿宋_GB2312" w:cs="仿宋_GB2312"/>
          <w:kern w:val="0"/>
          <w:sz w:val="32"/>
          <w:szCs w:val="32"/>
        </w:rPr>
        <w:t>客观核查项目是否实现预设绩效目标，判断 20 万元专项预算资金的使用效率与效果；梳理项目决策、管理、实施全流程中的亮点与不足，为后续村级党群服务中心改造项目提供经验参考；强化基层单位 “预算跟着绩效走” 的理念，推动专项资金管理规范化、精细化。</w:t>
      </w:r>
    </w:p>
    <w:p w14:paraId="45AF48DF">
      <w:pPr>
        <w:spacing w:line="576" w:lineRule="exact"/>
        <w:ind w:firstLine="640"/>
        <w:rPr>
          <w:rFonts w:eastAsia="楷体_GB2312"/>
          <w:b/>
          <w:sz w:val="32"/>
          <w:szCs w:val="32"/>
          <w:lang w:val="zh-CN"/>
        </w:rPr>
      </w:pPr>
      <w:r>
        <w:rPr>
          <w:rFonts w:eastAsia="楷体_GB2312"/>
          <w:b/>
          <w:sz w:val="32"/>
          <w:szCs w:val="32"/>
          <w:lang w:val="zh-CN"/>
        </w:rPr>
        <w:t>（二）预设问题及评价重点</w:t>
      </w:r>
    </w:p>
    <w:p w14:paraId="46B14FAB">
      <w:pPr>
        <w:spacing w:line="576" w:lineRule="exact"/>
        <w:ind w:firstLine="640" w:firstLineChars="200"/>
        <w:rPr>
          <w:rFonts w:eastAsia="仿宋_GB2312" w:cs="仿宋_GB2312"/>
          <w:kern w:val="0"/>
          <w:sz w:val="32"/>
          <w:szCs w:val="32"/>
        </w:rPr>
      </w:pPr>
      <w:r>
        <w:rPr>
          <w:rFonts w:eastAsia="仿宋_GB2312" w:cs="仿宋_GB2312"/>
          <w:kern w:val="0"/>
          <w:sz w:val="32"/>
          <w:szCs w:val="32"/>
        </w:rPr>
        <w:t>1. 预设核心问题</w:t>
      </w:r>
      <w:r>
        <w:rPr>
          <w:rFonts w:hint="eastAsia" w:eastAsia="仿宋_GB2312" w:cs="仿宋_GB2312"/>
          <w:kern w:val="0"/>
          <w:sz w:val="32"/>
          <w:szCs w:val="32"/>
        </w:rPr>
        <w:t>：</w:t>
      </w:r>
      <w:r>
        <w:rPr>
          <w:rFonts w:eastAsia="仿宋_GB2312" w:cs="仿宋_GB2312"/>
          <w:kern w:val="0"/>
          <w:sz w:val="32"/>
          <w:szCs w:val="32"/>
        </w:rPr>
        <w:t>围绕项目 “决策 - 管理 - 实施 - 效果” 全流程，聚焦专项预算资金使用效率与绩效目标实现度，预设以下关键问题：项目决策是否充分契合国家乡村振兴政策要求及高滩坝村党员群众实际需求？改造方案对 “绿色产业特色”“群众活动空间” 的设计是否经过充分调研？20 万元专项补助资金是否严格遵循 “专款专用、专账核算” 要求？资金拨付是否与 “项目进度 + 任务节点” 匹配？有无挪用、截留或超范围支出情况？项目产出指标（美化院墙 1000㎡、院坝改造 600㎡等）是否全部完成？工程质量是否达标（如院墙涂料耐久性、院坝地面平整度）？竣工验收流程是否规范？改造后的党群服务中心是否真正提升功能？“乡村振兴会客厅” 是否有效展示绿色产业成果？多功能活动室、群众休息区的实际使用频率是否达标？村民满意度调查的样本选取是否客观？99% 的满意度目标是否真实反映党员群众反馈？对项目的意见或改进需求是否被充分收集</w:t>
      </w:r>
    </w:p>
    <w:p w14:paraId="60B80DA2">
      <w:pPr>
        <w:spacing w:line="576" w:lineRule="exact"/>
        <w:ind w:firstLine="640" w:firstLineChars="200"/>
        <w:rPr>
          <w:rFonts w:eastAsia="仿宋_GB2312" w:cs="仿宋_GB2312"/>
          <w:kern w:val="0"/>
          <w:sz w:val="32"/>
          <w:szCs w:val="32"/>
        </w:rPr>
      </w:pPr>
      <w:r>
        <w:rPr>
          <w:rFonts w:eastAsia="仿宋_GB2312" w:cs="仿宋_GB2312"/>
          <w:kern w:val="0"/>
          <w:sz w:val="32"/>
          <w:szCs w:val="32"/>
        </w:rPr>
        <w:t>2. 评价重点方向针对上述预设问题，结合专项预算绩效评价核心要求，确定以下评价重点：资金管理合规性：重点核查预算资金拨付凭证、支出台账、财务核算资料，确认资金使用是否符合《专项补助资金管理办法》，是否存在 “非改造类支出”（如抵扣办公经费、发放人员补贴）。产出指标真实性：通过实地测量、工程资料核查（如施工日志、监理报告），验证院墙、院坝、文化墙、活动室的实际改造面积与质量，确保产出数据与预设指标一致，竣工验收合格率达 100%。效益实现可持续性：重点评估 “乡村振兴会客厅” 的展示功能持续性（如产业成果更新机制）、群众活动空间的使用稳定性（如日常维护责任分工），判断项目效益是否能长期满足党员群众需求。满意度调查客观性：核查满意度调查问卷的设计逻辑（如问题是否中立、选项是否全面）、样本覆盖范围（是否包含不同年龄、职业的村民及党员），避免因抽样偏差导致结果失真。</w:t>
      </w:r>
    </w:p>
    <w:p w14:paraId="4B675893">
      <w:pPr>
        <w:spacing w:line="576" w:lineRule="exact"/>
        <w:ind w:firstLine="640"/>
        <w:rPr>
          <w:rFonts w:eastAsia="楷体_GB2312"/>
          <w:b/>
          <w:sz w:val="32"/>
          <w:szCs w:val="32"/>
          <w:lang w:val="zh-CN"/>
        </w:rPr>
      </w:pPr>
      <w:r>
        <w:rPr>
          <w:rFonts w:hint="eastAsia" w:eastAsia="楷体_GB2312"/>
          <w:b/>
          <w:sz w:val="32"/>
          <w:szCs w:val="32"/>
          <w:lang w:val="zh-CN"/>
        </w:rPr>
        <w:t>（三）</w:t>
      </w:r>
      <w:r>
        <w:rPr>
          <w:rFonts w:eastAsia="楷体_GB2312"/>
          <w:b/>
          <w:sz w:val="32"/>
          <w:szCs w:val="32"/>
          <w:lang w:val="zh-CN"/>
        </w:rPr>
        <w:t>评价选点。</w:t>
      </w:r>
    </w:p>
    <w:p w14:paraId="40C72198">
      <w:pPr>
        <w:spacing w:line="576" w:lineRule="exact"/>
        <w:ind w:firstLine="640" w:firstLineChars="200"/>
        <w:rPr>
          <w:rFonts w:eastAsia="仿宋_GB2312" w:cs="仿宋_GB2312"/>
          <w:kern w:val="0"/>
          <w:sz w:val="32"/>
          <w:szCs w:val="32"/>
        </w:rPr>
      </w:pPr>
      <w:r>
        <w:rPr>
          <w:rFonts w:eastAsia="仿宋_GB2312" w:cs="仿宋_GB2312"/>
          <w:kern w:val="0"/>
          <w:sz w:val="32"/>
          <w:szCs w:val="32"/>
        </w:rPr>
        <w:t>结合项目实施范围（高滩坝村党群服务中心院内及周边）及评价需求，采用 “现场区域全覆盖 + 利益主体分层选点” 原则确定评价点位，确保覆盖项目全场景、全关联方。</w:t>
      </w:r>
    </w:p>
    <w:p w14:paraId="3AC09D52">
      <w:pPr>
        <w:spacing w:line="576" w:lineRule="exact"/>
        <w:ind w:firstLine="640"/>
        <w:rPr>
          <w:rFonts w:eastAsia="仿宋_GB2312" w:cs="仿宋_GB2312"/>
          <w:kern w:val="0"/>
          <w:sz w:val="32"/>
          <w:szCs w:val="32"/>
          <w:lang w:val="zh-CN"/>
        </w:rPr>
      </w:pPr>
      <w:r>
        <w:rPr>
          <w:rFonts w:hint="eastAsia" w:eastAsia="楷体_GB2312"/>
          <w:b/>
          <w:sz w:val="32"/>
          <w:szCs w:val="32"/>
          <w:lang w:val="zh-CN"/>
        </w:rPr>
        <w:t>（四）评价方法。</w:t>
      </w:r>
    </w:p>
    <w:bookmarkEnd w:id="134"/>
    <w:bookmarkEnd w:id="135"/>
    <w:p w14:paraId="46B606B5">
      <w:pPr>
        <w:spacing w:line="576" w:lineRule="exact"/>
        <w:ind w:firstLine="640"/>
        <w:rPr>
          <w:rFonts w:eastAsia="仿宋_GB2312" w:cs="仿宋_GB2312"/>
          <w:kern w:val="0"/>
          <w:sz w:val="32"/>
          <w:szCs w:val="32"/>
        </w:rPr>
      </w:pPr>
      <w:r>
        <w:rPr>
          <w:rFonts w:eastAsia="仿宋_GB2312" w:cs="仿宋_GB2312"/>
          <w:kern w:val="0"/>
          <w:sz w:val="32"/>
          <w:szCs w:val="32"/>
        </w:rPr>
        <w:t>本次评价综合运用 “定量 + 定性”“书面核查 + 实地验证” 的方式，具体方法如下：</w:t>
      </w:r>
    </w:p>
    <w:p w14:paraId="6135E91C">
      <w:pPr>
        <w:numPr>
          <w:ilvl w:val="0"/>
          <w:numId w:val="26"/>
        </w:numPr>
        <w:spacing w:line="576" w:lineRule="exact"/>
        <w:ind w:firstLine="640" w:firstLineChars="200"/>
        <w:rPr>
          <w:rFonts w:eastAsia="仿宋_GB2312" w:cs="仿宋_GB2312"/>
          <w:kern w:val="0"/>
          <w:sz w:val="32"/>
          <w:szCs w:val="32"/>
        </w:rPr>
      </w:pPr>
      <w:r>
        <w:rPr>
          <w:rFonts w:eastAsia="仿宋_GB2312" w:cs="仿宋_GB2312"/>
          <w:bCs/>
          <w:kern w:val="0"/>
          <w:sz w:val="32"/>
          <w:szCs w:val="32"/>
        </w:rPr>
        <w:t>文献研究法</w:t>
      </w:r>
      <w:r>
        <w:rPr>
          <w:rFonts w:eastAsia="仿宋_GB2312" w:cs="仿宋_GB2312"/>
          <w:kern w:val="0"/>
          <w:sz w:val="32"/>
          <w:szCs w:val="32"/>
        </w:rPr>
        <w:t>：查阅项目立项、预算、施工、验收等全套书面资料，核查决策程序合规性、预算执行完整性、任务完成一致性。</w:t>
      </w:r>
    </w:p>
    <w:p w14:paraId="2C34A6D0">
      <w:pPr>
        <w:numPr>
          <w:ilvl w:val="0"/>
          <w:numId w:val="26"/>
        </w:numPr>
        <w:spacing w:line="576" w:lineRule="exact"/>
        <w:ind w:left="0" w:firstLine="640" w:firstLineChars="200"/>
        <w:rPr>
          <w:rFonts w:eastAsia="仿宋_GB2312" w:cs="仿宋_GB2312"/>
          <w:kern w:val="0"/>
          <w:sz w:val="32"/>
          <w:szCs w:val="32"/>
        </w:rPr>
      </w:pPr>
      <w:r>
        <w:rPr>
          <w:rFonts w:eastAsia="仿宋_GB2312" w:cs="仿宋_GB2312"/>
          <w:bCs/>
          <w:kern w:val="0"/>
          <w:sz w:val="32"/>
          <w:szCs w:val="32"/>
        </w:rPr>
        <w:t>实地勘察法</w:t>
      </w:r>
      <w:r>
        <w:rPr>
          <w:rFonts w:eastAsia="仿宋_GB2312" w:cs="仿宋_GB2312"/>
          <w:kern w:val="0"/>
          <w:sz w:val="32"/>
          <w:szCs w:val="32"/>
        </w:rPr>
        <w:t>：现场测量院墙美化面积、院坝改造面积、文化墙长度，检查改造质量（如墙面涂料附着力、院坝地砖平整度、文化墙结构稳定性），核实会客厅功能布局与使用情况</w:t>
      </w:r>
      <w:r>
        <w:rPr>
          <w:rFonts w:hint="eastAsia" w:eastAsia="仿宋_GB2312" w:cs="仿宋_GB2312"/>
          <w:kern w:val="0"/>
          <w:sz w:val="32"/>
          <w:szCs w:val="32"/>
        </w:rPr>
        <w:t>。</w:t>
      </w:r>
    </w:p>
    <w:p w14:paraId="10FEF377">
      <w:pPr>
        <w:numPr>
          <w:ilvl w:val="0"/>
          <w:numId w:val="26"/>
        </w:numPr>
        <w:spacing w:line="576" w:lineRule="exact"/>
        <w:ind w:firstLine="640" w:firstLineChars="200"/>
        <w:rPr>
          <w:rFonts w:eastAsia="仿宋_GB2312" w:cs="仿宋_GB2312"/>
          <w:kern w:val="0"/>
          <w:sz w:val="32"/>
          <w:szCs w:val="32"/>
        </w:rPr>
      </w:pPr>
      <w:r>
        <w:rPr>
          <w:rFonts w:eastAsia="仿宋_GB2312" w:cs="仿宋_GB2312"/>
          <w:bCs/>
          <w:kern w:val="0"/>
          <w:sz w:val="32"/>
          <w:szCs w:val="32"/>
        </w:rPr>
        <w:t>问卷调查法：</w:t>
      </w:r>
      <w:r>
        <w:rPr>
          <w:rFonts w:eastAsia="仿宋_GB2312" w:cs="仿宋_GB2312"/>
          <w:kern w:val="0"/>
          <w:sz w:val="32"/>
          <w:szCs w:val="32"/>
        </w:rPr>
        <w:t>设计《高滩坝村党群服务中心改造项目满意度问卷》，采用 “随机抽样 + 重点覆盖” 方式发放，共发放问卷 320 份，回收有效问卷 315 份，有效回收率 98.4%，样本覆盖全村</w:t>
      </w:r>
      <w:r>
        <w:rPr>
          <w:rFonts w:hint="eastAsia" w:eastAsia="仿宋_GB2312" w:cs="仿宋_GB2312"/>
          <w:kern w:val="0"/>
          <w:sz w:val="32"/>
          <w:szCs w:val="32"/>
        </w:rPr>
        <w:t>6</w:t>
      </w:r>
      <w:r>
        <w:rPr>
          <w:rFonts w:eastAsia="仿宋_GB2312" w:cs="仿宋_GB2312"/>
          <w:kern w:val="0"/>
          <w:sz w:val="32"/>
          <w:szCs w:val="32"/>
        </w:rPr>
        <w:t>个村民小组</w:t>
      </w:r>
      <w:r>
        <w:rPr>
          <w:rFonts w:hint="eastAsia" w:eastAsia="仿宋_GB2312" w:cs="仿宋_GB2312"/>
          <w:kern w:val="0"/>
          <w:sz w:val="32"/>
          <w:szCs w:val="32"/>
        </w:rPr>
        <w:t>。</w:t>
      </w:r>
    </w:p>
    <w:p w14:paraId="46DF0937">
      <w:pPr>
        <w:numPr>
          <w:ilvl w:val="0"/>
          <w:numId w:val="26"/>
        </w:numPr>
        <w:spacing w:line="576" w:lineRule="exact"/>
        <w:ind w:firstLine="640" w:firstLineChars="200"/>
        <w:rPr>
          <w:rFonts w:eastAsia="仿宋_GB2312" w:cs="仿宋_GB2312"/>
          <w:kern w:val="0"/>
          <w:sz w:val="32"/>
          <w:szCs w:val="32"/>
        </w:rPr>
      </w:pPr>
      <w:r>
        <w:rPr>
          <w:rFonts w:eastAsia="仿宋_GB2312" w:cs="仿宋_GB2312"/>
          <w:bCs/>
          <w:kern w:val="0"/>
          <w:sz w:val="32"/>
          <w:szCs w:val="32"/>
        </w:rPr>
        <w:t>访谈法：</w:t>
      </w:r>
      <w:r>
        <w:rPr>
          <w:rFonts w:eastAsia="仿宋_GB2312" w:cs="仿宋_GB2312"/>
          <w:kern w:val="0"/>
          <w:sz w:val="32"/>
          <w:szCs w:val="32"/>
        </w:rPr>
        <w:t>与项目负责人（村党支部书记）、施工负责人、资金监管人员及 20 名村民（含 5 名党员、3 名绿色产业从业者）进行一对一访谈，了解项目实施难点、资金使用细节及群众实际感受</w:t>
      </w:r>
      <w:r>
        <w:rPr>
          <w:rFonts w:hint="eastAsia" w:eastAsia="仿宋_GB2312" w:cs="仿宋_GB2312"/>
          <w:kern w:val="0"/>
          <w:sz w:val="32"/>
          <w:szCs w:val="32"/>
        </w:rPr>
        <w:t>。</w:t>
      </w:r>
    </w:p>
    <w:p w14:paraId="57D24733">
      <w:pPr>
        <w:numPr>
          <w:ilvl w:val="0"/>
          <w:numId w:val="26"/>
        </w:numPr>
        <w:spacing w:line="576" w:lineRule="exact"/>
        <w:ind w:firstLine="640" w:firstLineChars="200"/>
        <w:rPr>
          <w:rFonts w:eastAsia="仿宋_GB2312" w:cs="仿宋_GB2312"/>
          <w:kern w:val="0"/>
          <w:sz w:val="32"/>
          <w:szCs w:val="32"/>
        </w:rPr>
      </w:pPr>
      <w:r>
        <w:rPr>
          <w:rFonts w:eastAsia="仿宋_GB2312" w:cs="仿宋_GB2312"/>
          <w:bCs/>
          <w:kern w:val="0"/>
          <w:sz w:val="32"/>
          <w:szCs w:val="32"/>
        </w:rPr>
        <w:t>比较分析法：</w:t>
      </w:r>
      <w:r>
        <w:rPr>
          <w:rFonts w:eastAsia="仿宋_GB2312" w:cs="仿宋_GB2312"/>
          <w:kern w:val="0"/>
          <w:sz w:val="32"/>
          <w:szCs w:val="32"/>
        </w:rPr>
        <w:t>将实际完成值（如产出数量、满意度）与预设绩效目标对比，分析目标达成程度；将本项目与周边同类改造项目对比，评估区域均衡性与特色性。</w:t>
      </w:r>
    </w:p>
    <w:p w14:paraId="633B5211">
      <w:pPr>
        <w:spacing w:line="576" w:lineRule="exact"/>
        <w:ind w:firstLine="640"/>
        <w:rPr>
          <w:rFonts w:eastAsia="仿宋_GB2312" w:cs="仿宋_GB2312"/>
          <w:kern w:val="0"/>
          <w:sz w:val="32"/>
          <w:szCs w:val="32"/>
          <w:lang w:val="zh-CN"/>
        </w:rPr>
      </w:pPr>
      <w:r>
        <w:rPr>
          <w:rFonts w:hint="eastAsia" w:eastAsia="楷体_GB2312"/>
          <w:b/>
          <w:sz w:val="32"/>
          <w:szCs w:val="32"/>
          <w:lang w:val="zh-CN"/>
        </w:rPr>
        <w:t>（五）评价组织。</w:t>
      </w:r>
    </w:p>
    <w:p w14:paraId="470E02DF">
      <w:pPr>
        <w:spacing w:line="576" w:lineRule="exact"/>
        <w:ind w:firstLine="480" w:firstLineChars="150"/>
        <w:rPr>
          <w:rFonts w:eastAsia="仿宋_GB2312" w:cs="仿宋_GB2312"/>
          <w:kern w:val="0"/>
          <w:sz w:val="32"/>
          <w:szCs w:val="32"/>
        </w:rPr>
      </w:pPr>
      <w:r>
        <w:rPr>
          <w:rFonts w:eastAsia="仿宋_GB2312" w:cs="仿宋_GB2312"/>
          <w:kern w:val="0"/>
          <w:sz w:val="32"/>
          <w:szCs w:val="32"/>
        </w:rPr>
        <w:t>本次评价由财政部门牵头，联合乡村振兴业务主管部门组成评价组，核查预算拨付进度与资金使用合规性，判断是否存在挪用、截留等问题；对标乡村振兴政策要求，评估项目与区域规划的契合度，核查功能发挥效果；设计调查问卷与访谈提纲，汇总分析书面资料与实地数据，撰写评价报告初稿。</w:t>
      </w:r>
    </w:p>
    <w:p w14:paraId="10EA3870">
      <w:pPr>
        <w:adjustRightInd w:val="0"/>
        <w:snapToGrid w:val="0"/>
        <w:spacing w:line="576" w:lineRule="exact"/>
        <w:ind w:firstLine="640" w:firstLineChars="200"/>
        <w:rPr>
          <w:rFonts w:eastAsia="黑体"/>
          <w:sz w:val="32"/>
          <w:szCs w:val="32"/>
        </w:rPr>
      </w:pPr>
      <w:r>
        <w:rPr>
          <w:rFonts w:hint="eastAsia" w:eastAsia="黑体"/>
          <w:sz w:val="32"/>
          <w:szCs w:val="32"/>
        </w:rPr>
        <w:t>三、绩效分析</w:t>
      </w:r>
    </w:p>
    <w:p w14:paraId="4ED78D56">
      <w:pPr>
        <w:spacing w:line="576" w:lineRule="exact"/>
        <w:ind w:firstLine="640"/>
        <w:rPr>
          <w:rFonts w:eastAsia="楷体_GB2312"/>
          <w:b/>
          <w:sz w:val="32"/>
          <w:szCs w:val="32"/>
          <w:lang w:val="zh-CN"/>
        </w:rPr>
      </w:pPr>
      <w:bookmarkStart w:id="138" w:name="OLE_LINK41"/>
      <w:bookmarkStart w:id="139" w:name="OLE_LINK40"/>
      <w:r>
        <w:rPr>
          <w:rFonts w:hint="eastAsia" w:eastAsia="楷体_GB2312"/>
          <w:b/>
          <w:sz w:val="32"/>
          <w:szCs w:val="32"/>
          <w:lang w:val="zh-CN"/>
        </w:rPr>
        <w:t>（一）通用指标</w:t>
      </w:r>
      <w:r>
        <w:rPr>
          <w:rFonts w:eastAsia="楷体_GB2312"/>
          <w:b/>
          <w:sz w:val="32"/>
          <w:szCs w:val="32"/>
          <w:lang w:val="zh-CN"/>
        </w:rPr>
        <w:t>绩效分析。</w:t>
      </w:r>
    </w:p>
    <w:p w14:paraId="1D4F03D3">
      <w:pPr>
        <w:numPr>
          <w:ilvl w:val="0"/>
          <w:numId w:val="27"/>
        </w:numPr>
        <w:spacing w:line="576" w:lineRule="exact"/>
        <w:ind w:firstLine="640" w:firstLineChars="200"/>
        <w:rPr>
          <w:rFonts w:eastAsia="仿宋_GB2312" w:cs="仿宋_GB2312"/>
          <w:kern w:val="0"/>
          <w:sz w:val="32"/>
          <w:szCs w:val="32"/>
        </w:rPr>
      </w:pPr>
      <w:r>
        <w:rPr>
          <w:rFonts w:hint="eastAsia" w:eastAsia="仿宋_GB2312" w:cs="仿宋_GB2312"/>
          <w:kern w:val="0"/>
          <w:sz w:val="32"/>
          <w:szCs w:val="32"/>
        </w:rPr>
        <w:t>项目决策。项目</w:t>
      </w:r>
      <w:r>
        <w:rPr>
          <w:rFonts w:eastAsia="仿宋_GB2312" w:cs="仿宋_GB2312"/>
          <w:kern w:val="0"/>
          <w:sz w:val="32"/>
          <w:szCs w:val="32"/>
        </w:rPr>
        <w:t>经村民代表大会表决并公示，决策依据充分，契合乡村振兴政策，程序合规。</w:t>
      </w:r>
      <w:bookmarkStart w:id="140" w:name="OLE_LINK60"/>
      <w:bookmarkStart w:id="141" w:name="OLE_LINK59"/>
      <w:r>
        <w:rPr>
          <w:rFonts w:eastAsia="仿宋_GB2312" w:cs="仿宋_GB2312"/>
          <w:kern w:val="0"/>
          <w:sz w:val="32"/>
          <w:szCs w:val="32"/>
        </w:rPr>
        <w:t>（自评得分</w:t>
      </w:r>
      <w:r>
        <w:rPr>
          <w:rFonts w:hint="eastAsia" w:eastAsia="仿宋_GB2312" w:cs="仿宋_GB2312"/>
          <w:kern w:val="0"/>
          <w:sz w:val="32"/>
          <w:szCs w:val="32"/>
        </w:rPr>
        <w:t>18分</w:t>
      </w:r>
      <w:r>
        <w:rPr>
          <w:rFonts w:eastAsia="仿宋_GB2312" w:cs="仿宋_GB2312"/>
          <w:kern w:val="0"/>
          <w:sz w:val="32"/>
          <w:szCs w:val="32"/>
        </w:rPr>
        <w:t>）</w:t>
      </w:r>
      <w:bookmarkEnd w:id="140"/>
      <w:bookmarkEnd w:id="141"/>
    </w:p>
    <w:p w14:paraId="0286CFB8">
      <w:pPr>
        <w:numPr>
          <w:ilvl w:val="0"/>
          <w:numId w:val="27"/>
        </w:numPr>
        <w:spacing w:line="576" w:lineRule="exact"/>
        <w:ind w:firstLine="640" w:firstLineChars="200"/>
        <w:rPr>
          <w:rFonts w:eastAsia="仿宋_GB2312" w:cs="仿宋_GB2312"/>
          <w:kern w:val="0"/>
          <w:sz w:val="32"/>
          <w:szCs w:val="32"/>
        </w:rPr>
      </w:pPr>
      <w:r>
        <w:rPr>
          <w:rFonts w:hint="eastAsia" w:eastAsia="仿宋_GB2312" w:cs="仿宋_GB2312"/>
          <w:kern w:val="0"/>
          <w:sz w:val="32"/>
          <w:szCs w:val="32"/>
        </w:rPr>
        <w:t>项目管理。项目</w:t>
      </w:r>
      <w:r>
        <w:rPr>
          <w:rFonts w:eastAsia="仿宋_GB2312" w:cs="仿宋_GB2312"/>
          <w:kern w:val="0"/>
          <w:sz w:val="32"/>
          <w:szCs w:val="32"/>
        </w:rPr>
        <w:t>建立了施工、资金等基础管理制度，材料采购规范。（自评得分</w:t>
      </w:r>
      <w:r>
        <w:rPr>
          <w:rFonts w:hint="eastAsia" w:eastAsia="仿宋_GB2312" w:cs="仿宋_GB2312"/>
          <w:kern w:val="0"/>
          <w:sz w:val="32"/>
          <w:szCs w:val="32"/>
        </w:rPr>
        <w:t>18分</w:t>
      </w:r>
      <w:r>
        <w:rPr>
          <w:rFonts w:eastAsia="仿宋_GB2312" w:cs="仿宋_GB2312"/>
          <w:kern w:val="0"/>
          <w:sz w:val="32"/>
          <w:szCs w:val="32"/>
        </w:rPr>
        <w:t>）</w:t>
      </w:r>
    </w:p>
    <w:p w14:paraId="5525C683">
      <w:pPr>
        <w:numPr>
          <w:ilvl w:val="0"/>
          <w:numId w:val="27"/>
        </w:numPr>
        <w:spacing w:line="576" w:lineRule="exact"/>
        <w:ind w:firstLine="640" w:firstLineChars="200"/>
        <w:rPr>
          <w:rFonts w:eastAsia="仿宋_GB2312" w:cs="仿宋_GB2312"/>
          <w:kern w:val="0"/>
          <w:sz w:val="32"/>
          <w:szCs w:val="32"/>
        </w:rPr>
      </w:pPr>
      <w:r>
        <w:rPr>
          <w:rFonts w:hint="eastAsia" w:eastAsia="仿宋_GB2312" w:cs="仿宋_GB2312"/>
          <w:kern w:val="0"/>
          <w:sz w:val="32"/>
          <w:szCs w:val="32"/>
        </w:rPr>
        <w:t>项目实施。</w:t>
      </w:r>
      <w:bookmarkEnd w:id="138"/>
      <w:bookmarkEnd w:id="139"/>
      <w:r>
        <w:rPr>
          <w:rFonts w:eastAsia="仿宋_GB2312" w:cs="仿宋_GB2312"/>
          <w:kern w:val="0"/>
          <w:sz w:val="32"/>
          <w:szCs w:val="32"/>
        </w:rPr>
        <w:t>根据项目实施进度进行资金拨付，</w:t>
      </w:r>
      <w:r>
        <w:rPr>
          <w:rFonts w:hint="eastAsia" w:eastAsia="仿宋_GB2312" w:cs="仿宋_GB2312"/>
          <w:kern w:val="0"/>
          <w:sz w:val="32"/>
          <w:szCs w:val="32"/>
        </w:rPr>
        <w:t>项目</w:t>
      </w:r>
      <w:r>
        <w:rPr>
          <w:rFonts w:eastAsia="仿宋_GB2312" w:cs="仿宋_GB2312"/>
          <w:kern w:val="0"/>
          <w:sz w:val="32"/>
          <w:szCs w:val="32"/>
        </w:rPr>
        <w:t>资金能够按时到位。资金使用上，严格按照预算安排使用资金，未发现明显违规挪用现象。（自评得分</w:t>
      </w:r>
      <w:r>
        <w:rPr>
          <w:rFonts w:hint="eastAsia" w:eastAsia="仿宋_GB2312" w:cs="仿宋_GB2312"/>
          <w:kern w:val="0"/>
          <w:sz w:val="32"/>
          <w:szCs w:val="32"/>
        </w:rPr>
        <w:t>9分</w:t>
      </w:r>
      <w:r>
        <w:rPr>
          <w:rFonts w:eastAsia="仿宋_GB2312" w:cs="仿宋_GB2312"/>
          <w:kern w:val="0"/>
          <w:sz w:val="32"/>
          <w:szCs w:val="32"/>
        </w:rPr>
        <w:t>）</w:t>
      </w:r>
    </w:p>
    <w:p w14:paraId="392AD6FF">
      <w:pPr>
        <w:numPr>
          <w:ilvl w:val="0"/>
          <w:numId w:val="27"/>
        </w:numPr>
        <w:spacing w:line="576" w:lineRule="exact"/>
        <w:ind w:firstLine="640" w:firstLineChars="200"/>
        <w:rPr>
          <w:rFonts w:eastAsia="仿宋_GB2312" w:cs="仿宋_GB2312"/>
          <w:kern w:val="0"/>
          <w:sz w:val="32"/>
          <w:szCs w:val="32"/>
        </w:rPr>
      </w:pPr>
      <w:bookmarkStart w:id="142" w:name="OLE_LINK42"/>
      <w:bookmarkStart w:id="143" w:name="OLE_LINK43"/>
      <w:r>
        <w:rPr>
          <w:rFonts w:hint="eastAsia" w:eastAsia="仿宋_GB2312" w:cs="仿宋_GB2312"/>
          <w:kern w:val="0"/>
          <w:sz w:val="32"/>
          <w:szCs w:val="32"/>
        </w:rPr>
        <w:t>项目结果。</w:t>
      </w:r>
      <w:r>
        <w:rPr>
          <w:rFonts w:eastAsia="仿宋_GB2312" w:cs="仿宋_GB2312"/>
          <w:kern w:val="0"/>
          <w:sz w:val="32"/>
          <w:szCs w:val="32"/>
        </w:rPr>
        <w:t xml:space="preserve">产出指标全部完成且超目标，群众满意度 99.7%，远超 “≥99%” 的预设值，会客厅功能初步发挥；20 万元专项预算按时到位，预算执行率 </w:t>
      </w:r>
      <w:r>
        <w:rPr>
          <w:rFonts w:hint="eastAsia" w:eastAsia="仿宋_GB2312" w:cs="仿宋_GB2312"/>
          <w:kern w:val="0"/>
          <w:sz w:val="32"/>
          <w:szCs w:val="32"/>
        </w:rPr>
        <w:t>100</w:t>
      </w:r>
      <w:r>
        <w:rPr>
          <w:rFonts w:eastAsia="仿宋_GB2312" w:cs="仿宋_GB2312"/>
          <w:kern w:val="0"/>
          <w:sz w:val="32"/>
          <w:szCs w:val="32"/>
        </w:rPr>
        <w:t>%；无违规挪用。项目决策经过村民代表大会表决，施工有资质、验收有流程，书面资料完整，管理体系基本健全；项目不仅改善了党群服务中心物理环境，还为党员群众提供了 “议事、学习、休闲” 的综合空间，同时通过绿色产业展示增强了村民认同感，为乡村振兴注入基层动力。（自评得分</w:t>
      </w:r>
      <w:r>
        <w:rPr>
          <w:rFonts w:hint="eastAsia" w:eastAsia="仿宋_GB2312" w:cs="仿宋_GB2312"/>
          <w:kern w:val="0"/>
          <w:sz w:val="32"/>
          <w:szCs w:val="32"/>
        </w:rPr>
        <w:t>9分</w:t>
      </w:r>
      <w:r>
        <w:rPr>
          <w:rFonts w:eastAsia="仿宋_GB2312" w:cs="仿宋_GB2312"/>
          <w:kern w:val="0"/>
          <w:sz w:val="32"/>
          <w:szCs w:val="32"/>
        </w:rPr>
        <w:t>）</w:t>
      </w:r>
    </w:p>
    <w:bookmarkEnd w:id="142"/>
    <w:bookmarkEnd w:id="143"/>
    <w:p w14:paraId="54338A6B">
      <w:pPr>
        <w:spacing w:line="576" w:lineRule="exact"/>
        <w:ind w:firstLine="640"/>
        <w:rPr>
          <w:rFonts w:eastAsia="楷体_GB2312"/>
          <w:b/>
          <w:sz w:val="32"/>
          <w:szCs w:val="32"/>
          <w:lang w:val="zh-CN"/>
        </w:rPr>
      </w:pPr>
      <w:bookmarkStart w:id="144" w:name="OLE_LINK34"/>
      <w:bookmarkStart w:id="145" w:name="OLE_LINK35"/>
      <w:r>
        <w:rPr>
          <w:rFonts w:hint="eastAsia" w:eastAsia="楷体_GB2312"/>
          <w:b/>
          <w:sz w:val="32"/>
          <w:szCs w:val="32"/>
          <w:lang w:val="zh-CN"/>
        </w:rPr>
        <w:t>（二）专用指标</w:t>
      </w:r>
      <w:r>
        <w:rPr>
          <w:rFonts w:eastAsia="楷体_GB2312"/>
          <w:b/>
          <w:sz w:val="32"/>
          <w:szCs w:val="32"/>
          <w:lang w:val="zh-CN"/>
        </w:rPr>
        <w:t>绩效分析。</w:t>
      </w:r>
    </w:p>
    <w:bookmarkEnd w:id="144"/>
    <w:bookmarkEnd w:id="145"/>
    <w:p w14:paraId="71597246">
      <w:pPr>
        <w:numPr>
          <w:ilvl w:val="0"/>
          <w:numId w:val="28"/>
        </w:numPr>
        <w:spacing w:line="576" w:lineRule="exact"/>
        <w:ind w:firstLine="640" w:firstLineChars="200"/>
        <w:jc w:val="left"/>
        <w:rPr>
          <w:rFonts w:eastAsia="仿宋_GB2312" w:cs="仿宋_GB2312"/>
          <w:kern w:val="0"/>
          <w:sz w:val="32"/>
          <w:szCs w:val="32"/>
        </w:rPr>
      </w:pPr>
      <w:r>
        <w:rPr>
          <w:rFonts w:eastAsia="仿宋_GB2312" w:cs="仿宋_GB2312"/>
          <w:kern w:val="0"/>
          <w:sz w:val="32"/>
          <w:szCs w:val="32"/>
        </w:rPr>
        <w:t>区域均衡性：项目与所在镇乡村振兴整体布局的契合度、与周边村同类项目的互补性，以及区域资源的共享程度，避免了 “重复建设”“资源浪费” 或 “发展失衡” 问题。</w:t>
      </w:r>
      <w:r>
        <w:rPr>
          <w:rFonts w:hint="eastAsia" w:eastAsia="仿宋_GB2312"/>
          <w:sz w:val="32"/>
          <w:szCs w:val="32"/>
          <w:lang w:val="zh-CN"/>
        </w:rPr>
        <w:t>（自评得分</w:t>
      </w:r>
      <w:r>
        <w:rPr>
          <w:rFonts w:hint="eastAsia" w:eastAsia="仿宋_GB2312"/>
          <w:sz w:val="32"/>
          <w:szCs w:val="32"/>
        </w:rPr>
        <w:t>10分）</w:t>
      </w:r>
    </w:p>
    <w:p w14:paraId="6A6508C4">
      <w:pPr>
        <w:numPr>
          <w:ilvl w:val="0"/>
          <w:numId w:val="28"/>
        </w:numPr>
        <w:spacing w:line="576" w:lineRule="exact"/>
        <w:ind w:firstLine="640" w:firstLineChars="200"/>
        <w:jc w:val="left"/>
        <w:rPr>
          <w:rFonts w:eastAsia="仿宋_GB2312" w:cs="仿宋_GB2312"/>
          <w:kern w:val="0"/>
          <w:sz w:val="32"/>
          <w:szCs w:val="32"/>
        </w:rPr>
      </w:pPr>
      <w:r>
        <w:rPr>
          <w:rFonts w:eastAsia="仿宋_GB2312" w:cs="仿宋_GB2312"/>
          <w:bCs/>
          <w:kern w:val="0"/>
          <w:sz w:val="32"/>
          <w:szCs w:val="32"/>
        </w:rPr>
        <w:t>对象精准性：</w:t>
      </w:r>
      <w:r>
        <w:rPr>
          <w:rFonts w:eastAsia="仿宋_GB2312" w:cs="仿宋_GB2312"/>
          <w:kern w:val="0"/>
          <w:sz w:val="32"/>
          <w:szCs w:val="32"/>
        </w:rPr>
        <w:t>项目精准覆盖 “政策指向人群”“重点受益群体”，避免 “普惠性不足” 或 “资源倾斜失衡”，通过 “需求调研回溯 + 受益群体核查” 验证精准度。</w:t>
      </w:r>
      <w:r>
        <w:rPr>
          <w:rFonts w:hint="eastAsia" w:eastAsia="仿宋_GB2312"/>
          <w:sz w:val="32"/>
          <w:szCs w:val="32"/>
          <w:lang w:val="zh-CN"/>
        </w:rPr>
        <w:t>（自评得分</w:t>
      </w:r>
      <w:r>
        <w:rPr>
          <w:rFonts w:hint="eastAsia" w:eastAsia="仿宋_GB2312"/>
          <w:sz w:val="32"/>
          <w:szCs w:val="32"/>
        </w:rPr>
        <w:t>10分）</w:t>
      </w:r>
    </w:p>
    <w:p w14:paraId="6F533AE1">
      <w:pPr>
        <w:numPr>
          <w:ilvl w:val="0"/>
          <w:numId w:val="28"/>
        </w:numPr>
        <w:spacing w:line="576" w:lineRule="exact"/>
        <w:ind w:firstLine="640" w:firstLineChars="200"/>
        <w:jc w:val="left"/>
        <w:rPr>
          <w:rFonts w:eastAsia="仿宋_GB2312" w:cs="仿宋_GB2312"/>
          <w:kern w:val="0"/>
          <w:sz w:val="32"/>
          <w:szCs w:val="32"/>
        </w:rPr>
      </w:pPr>
      <w:r>
        <w:rPr>
          <w:rFonts w:eastAsia="仿宋_GB2312" w:cs="仿宋_GB2312"/>
          <w:bCs/>
          <w:kern w:val="0"/>
          <w:sz w:val="32"/>
          <w:szCs w:val="32"/>
        </w:rPr>
        <w:t>标准合理性：</w:t>
      </w:r>
      <w:r>
        <w:rPr>
          <w:rFonts w:eastAsia="仿宋_GB2312" w:cs="仿宋_GB2312"/>
          <w:kern w:val="0"/>
          <w:sz w:val="32"/>
          <w:szCs w:val="32"/>
        </w:rPr>
        <w:t>项目在 “建设标准、成本标准、验收标准” 三方面符合政策规范、行业要求及市场水平，避免 了“偷工减料”“高价采购” 或 “标准过高 / 过低” 问题。</w:t>
      </w:r>
      <w:r>
        <w:rPr>
          <w:rFonts w:hint="eastAsia" w:eastAsia="仿宋_GB2312"/>
          <w:sz w:val="32"/>
          <w:szCs w:val="32"/>
          <w:lang w:val="zh-CN"/>
        </w:rPr>
        <w:t>（自评得分</w:t>
      </w:r>
      <w:r>
        <w:rPr>
          <w:rFonts w:hint="eastAsia" w:eastAsia="仿宋_GB2312"/>
          <w:sz w:val="32"/>
          <w:szCs w:val="32"/>
        </w:rPr>
        <w:t>5分）</w:t>
      </w:r>
    </w:p>
    <w:p w14:paraId="22786757">
      <w:pPr>
        <w:numPr>
          <w:ilvl w:val="0"/>
          <w:numId w:val="28"/>
        </w:numPr>
        <w:spacing w:line="576" w:lineRule="exact"/>
        <w:ind w:firstLine="640" w:firstLineChars="200"/>
        <w:jc w:val="left"/>
        <w:rPr>
          <w:rFonts w:eastAsia="仿宋_GB2312" w:cs="仿宋_GB2312"/>
          <w:bCs/>
          <w:kern w:val="0"/>
          <w:sz w:val="32"/>
          <w:szCs w:val="32"/>
        </w:rPr>
      </w:pPr>
      <w:r>
        <w:rPr>
          <w:rFonts w:eastAsia="仿宋_GB2312" w:cs="仿宋_GB2312"/>
          <w:bCs/>
          <w:kern w:val="0"/>
          <w:sz w:val="32"/>
          <w:szCs w:val="32"/>
        </w:rPr>
        <w:t xml:space="preserve">群众满意度：通过 “问卷调查 + 现场访谈” 双渠道收集意见，聚焦 “改造效果满意度”“功能实用性满意度”“服务便捷性满意度” 三大维度，确保反馈真实、全面。 </w:t>
      </w:r>
      <w:r>
        <w:rPr>
          <w:rFonts w:hint="eastAsia" w:eastAsia="仿宋_GB2312" w:cs="仿宋_GB2312"/>
          <w:bCs/>
          <w:kern w:val="0"/>
          <w:sz w:val="32"/>
          <w:szCs w:val="32"/>
        </w:rPr>
        <w:t>（自评得分5分）</w:t>
      </w:r>
    </w:p>
    <w:p w14:paraId="315CAD0A">
      <w:pPr>
        <w:spacing w:line="576" w:lineRule="exact"/>
        <w:ind w:firstLine="640"/>
        <w:rPr>
          <w:rFonts w:eastAsia="仿宋_GB2312" w:cs="仿宋_GB2312"/>
          <w:kern w:val="0"/>
          <w:sz w:val="32"/>
          <w:szCs w:val="32"/>
          <w:lang w:val="zh-CN"/>
        </w:rPr>
      </w:pPr>
      <w:bookmarkStart w:id="146" w:name="OLE_LINK38"/>
      <w:bookmarkStart w:id="147" w:name="OLE_LINK39"/>
      <w:r>
        <w:rPr>
          <w:rFonts w:hint="eastAsia" w:eastAsia="楷体_GB2312"/>
          <w:b/>
          <w:sz w:val="32"/>
          <w:szCs w:val="32"/>
          <w:lang w:val="zh-CN"/>
        </w:rPr>
        <w:t>（三）</w:t>
      </w:r>
      <w:bookmarkStart w:id="148" w:name="OLE_LINK36"/>
      <w:bookmarkStart w:id="149" w:name="OLE_LINK37"/>
      <w:r>
        <w:rPr>
          <w:rFonts w:hint="eastAsia" w:eastAsia="楷体_GB2312"/>
          <w:b/>
          <w:sz w:val="32"/>
          <w:szCs w:val="32"/>
        </w:rPr>
        <w:t>个性指标</w:t>
      </w:r>
      <w:r>
        <w:rPr>
          <w:rFonts w:eastAsia="楷体_GB2312"/>
          <w:b/>
          <w:bCs/>
          <w:color w:val="000000"/>
          <w:kern w:val="0"/>
          <w:sz w:val="32"/>
          <w:szCs w:val="32"/>
          <w:shd w:val="clear" w:color="auto" w:fill="FFFFFF"/>
          <w:lang w:val="zh-CN"/>
        </w:rPr>
        <w:t>绩效分析</w:t>
      </w:r>
      <w:bookmarkEnd w:id="148"/>
      <w:bookmarkEnd w:id="149"/>
      <w:r>
        <w:rPr>
          <w:rFonts w:eastAsia="楷体_GB2312"/>
          <w:b/>
          <w:bCs/>
          <w:color w:val="000000"/>
          <w:kern w:val="0"/>
          <w:sz w:val="32"/>
          <w:szCs w:val="32"/>
          <w:shd w:val="clear" w:color="auto" w:fill="FFFFFF"/>
          <w:lang w:val="zh-CN"/>
        </w:rPr>
        <w:t>。</w:t>
      </w:r>
      <w:bookmarkEnd w:id="146"/>
      <w:bookmarkEnd w:id="147"/>
    </w:p>
    <w:p w14:paraId="0BB45B8E">
      <w:pPr>
        <w:numPr>
          <w:ilvl w:val="0"/>
          <w:numId w:val="29"/>
        </w:numPr>
        <w:spacing w:line="576" w:lineRule="exact"/>
        <w:ind w:firstLine="640" w:firstLineChars="200"/>
        <w:rPr>
          <w:rFonts w:eastAsia="仿宋_GB2312" w:cs="仿宋_GB2312"/>
          <w:kern w:val="0"/>
          <w:sz w:val="32"/>
          <w:szCs w:val="32"/>
        </w:rPr>
      </w:pPr>
      <w:r>
        <w:rPr>
          <w:rFonts w:eastAsia="仿宋_GB2312" w:cs="仿宋_GB2312"/>
          <w:bCs/>
          <w:kern w:val="0"/>
          <w:sz w:val="32"/>
          <w:szCs w:val="32"/>
        </w:rPr>
        <w:t>功能实用性：</w:t>
      </w:r>
      <w:r>
        <w:rPr>
          <w:rFonts w:eastAsia="仿宋_GB2312" w:cs="仿宋_GB2312"/>
          <w:kern w:val="0"/>
          <w:sz w:val="32"/>
          <w:szCs w:val="32"/>
        </w:rPr>
        <w:t>产业展示功能成效显著，促成销售订单且村民知晓率高；党群活动、群众服务功能基本满足需求。</w:t>
      </w:r>
      <w:r>
        <w:rPr>
          <w:rFonts w:hint="eastAsia" w:eastAsia="仿宋_GB2312"/>
          <w:sz w:val="32"/>
          <w:szCs w:val="32"/>
          <w:lang w:val="zh-CN"/>
        </w:rPr>
        <w:t>（自评得分</w:t>
      </w:r>
      <w:r>
        <w:rPr>
          <w:rFonts w:hint="eastAsia" w:eastAsia="仿宋_GB2312"/>
          <w:sz w:val="32"/>
          <w:szCs w:val="32"/>
        </w:rPr>
        <w:t>8分）</w:t>
      </w:r>
    </w:p>
    <w:p w14:paraId="18DF87B0">
      <w:pPr>
        <w:numPr>
          <w:ilvl w:val="0"/>
          <w:numId w:val="29"/>
        </w:numPr>
        <w:spacing w:line="576" w:lineRule="exact"/>
        <w:ind w:firstLine="640" w:firstLineChars="200"/>
        <w:rPr>
          <w:rFonts w:eastAsia="仿宋_GB2312" w:cs="仿宋_GB2312"/>
          <w:kern w:val="0"/>
          <w:sz w:val="32"/>
          <w:szCs w:val="32"/>
        </w:rPr>
      </w:pPr>
      <w:r>
        <w:rPr>
          <w:rFonts w:eastAsia="仿宋_GB2312" w:cs="仿宋_GB2312"/>
          <w:bCs/>
          <w:kern w:val="0"/>
          <w:sz w:val="32"/>
          <w:szCs w:val="32"/>
        </w:rPr>
        <w:t>特色彰显度：</w:t>
      </w:r>
      <w:r>
        <w:rPr>
          <w:rFonts w:eastAsia="仿宋_GB2312" w:cs="仿宋_GB2312"/>
          <w:kern w:val="0"/>
          <w:sz w:val="32"/>
          <w:szCs w:val="32"/>
        </w:rPr>
        <w:t>视觉设计、内容呈现融入绿色产业元素，辨识度高且有首创设计，传递专属发展理念。</w:t>
      </w:r>
      <w:r>
        <w:rPr>
          <w:rFonts w:hint="eastAsia" w:eastAsia="仿宋_GB2312"/>
          <w:sz w:val="32"/>
          <w:szCs w:val="32"/>
          <w:lang w:val="zh-CN"/>
        </w:rPr>
        <w:t>（自评得分</w:t>
      </w:r>
      <w:r>
        <w:rPr>
          <w:rFonts w:hint="eastAsia" w:eastAsia="仿宋_GB2312"/>
          <w:sz w:val="32"/>
          <w:szCs w:val="32"/>
        </w:rPr>
        <w:t>8分）</w:t>
      </w:r>
    </w:p>
    <w:p w14:paraId="52631806">
      <w:pPr>
        <w:spacing w:line="576" w:lineRule="exact"/>
        <w:ind w:firstLine="640"/>
        <w:rPr>
          <w:rFonts w:ascii="黑体" w:hAnsi="黑体" w:eastAsia="黑体" w:cs="黑体"/>
          <w:kern w:val="0"/>
          <w:sz w:val="32"/>
          <w:szCs w:val="32"/>
        </w:rPr>
      </w:pPr>
      <w:r>
        <w:rPr>
          <w:rFonts w:hint="eastAsia" w:ascii="黑体" w:hAnsi="黑体" w:eastAsia="黑体" w:cs="黑体"/>
          <w:kern w:val="0"/>
          <w:sz w:val="32"/>
          <w:szCs w:val="32"/>
        </w:rPr>
        <w:t>四、评价结论</w:t>
      </w:r>
    </w:p>
    <w:p w14:paraId="7FB9AFC7">
      <w:pPr>
        <w:spacing w:line="576" w:lineRule="exact"/>
        <w:ind w:firstLine="640"/>
        <w:rPr>
          <w:rFonts w:eastAsia="仿宋_GB2312" w:cs="仿宋_GB2312" w:asciiTheme="minorHAnsi" w:hAnsiTheme="minorHAnsi"/>
          <w:kern w:val="0"/>
          <w:sz w:val="32"/>
          <w:szCs w:val="32"/>
        </w:rPr>
      </w:pPr>
      <w:r>
        <w:rPr>
          <w:rFonts w:eastAsia="仿宋_GB2312" w:cs="仿宋_GB2312" w:asciiTheme="minorHAnsi" w:hAnsiTheme="minorHAnsi"/>
          <w:kern w:val="0"/>
          <w:sz w:val="32"/>
          <w:szCs w:val="32"/>
        </w:rPr>
        <w:t xml:space="preserve">高滩坝村党群服务中心亲民化改造项目整体符合乡村振兴政策导向与群众需求，评价综合得分 </w:t>
      </w:r>
      <w:r>
        <w:rPr>
          <w:rFonts w:hint="eastAsia" w:eastAsia="仿宋_GB2312" w:cs="仿宋_GB2312" w:asciiTheme="minorHAnsi" w:hAnsiTheme="minorHAnsi"/>
          <w:kern w:val="0"/>
          <w:sz w:val="32"/>
          <w:szCs w:val="32"/>
        </w:rPr>
        <w:t>100</w:t>
      </w:r>
      <w:r>
        <w:rPr>
          <w:rFonts w:eastAsia="仿宋_GB2312" w:cs="仿宋_GB2312" w:asciiTheme="minorHAnsi" w:hAnsiTheme="minorHAnsi"/>
          <w:kern w:val="0"/>
          <w:sz w:val="32"/>
          <w:szCs w:val="32"/>
        </w:rPr>
        <w:t>分（满分 100 分），评价等级为 “</w:t>
      </w:r>
      <w:r>
        <w:rPr>
          <w:rFonts w:hint="eastAsia" w:eastAsia="仿宋_GB2312" w:cs="仿宋_GB2312" w:asciiTheme="minorHAnsi" w:hAnsiTheme="minorHAnsi"/>
          <w:kern w:val="0"/>
          <w:sz w:val="32"/>
          <w:szCs w:val="32"/>
          <w:lang w:eastAsia="zh-CN"/>
        </w:rPr>
        <w:t>优</w:t>
      </w:r>
      <w:r>
        <w:rPr>
          <w:rFonts w:eastAsia="仿宋_GB2312" w:cs="仿宋_GB2312" w:asciiTheme="minorHAnsi" w:hAnsiTheme="minorHAnsi"/>
          <w:kern w:val="0"/>
          <w:sz w:val="32"/>
          <w:szCs w:val="32"/>
        </w:rPr>
        <w:t xml:space="preserve">”。具体表现为：产出指标全部完成且超目标，群众满意度 99.7%，远超 “≥99%” 的预设值，会客厅功能初步发挥；20 万元专项预算按时到位，无违规挪用，结余资金按规定退回，预算执行率 </w:t>
      </w:r>
      <w:r>
        <w:rPr>
          <w:rFonts w:hint="eastAsia" w:eastAsia="仿宋_GB2312" w:cs="仿宋_GB2312" w:asciiTheme="minorHAnsi" w:hAnsiTheme="minorHAnsi"/>
          <w:kern w:val="0"/>
          <w:sz w:val="32"/>
          <w:szCs w:val="32"/>
        </w:rPr>
        <w:t>100</w:t>
      </w:r>
      <w:r>
        <w:rPr>
          <w:rFonts w:eastAsia="仿宋_GB2312" w:cs="仿宋_GB2312" w:asciiTheme="minorHAnsi" w:hAnsiTheme="minorHAnsi"/>
          <w:kern w:val="0"/>
          <w:sz w:val="32"/>
          <w:szCs w:val="32"/>
        </w:rPr>
        <w:t>%；项目决策经过村民代表大会表决，施工有资质、验收有流程，书面资料完整，管理体系基本健全；项目不仅改善了党群服务中心物理环境，还为党员群众提供了 “议事、学习、休闲” 的综合空间，同时通过绿色产业展示增强了村民认同感，为乡村振兴注入基层动力。</w:t>
      </w:r>
    </w:p>
    <w:p w14:paraId="2E0CA81E">
      <w:pPr>
        <w:spacing w:line="576" w:lineRule="exact"/>
        <w:ind w:firstLine="640"/>
        <w:rPr>
          <w:rFonts w:ascii="黑体" w:hAnsi="黑体" w:eastAsia="黑体" w:cs="黑体"/>
          <w:kern w:val="0"/>
          <w:sz w:val="32"/>
          <w:szCs w:val="32"/>
        </w:rPr>
      </w:pPr>
      <w:r>
        <w:rPr>
          <w:rFonts w:hint="eastAsia" w:ascii="黑体" w:hAnsi="黑体" w:eastAsia="黑体" w:cs="黑体"/>
          <w:kern w:val="0"/>
          <w:sz w:val="32"/>
          <w:szCs w:val="32"/>
        </w:rPr>
        <w:t>五、存在主要问题</w:t>
      </w:r>
    </w:p>
    <w:p w14:paraId="062E7ADC">
      <w:pPr>
        <w:widowControl/>
        <w:tabs>
          <w:tab w:val="left" w:pos="2160"/>
        </w:tabs>
        <w:spacing w:line="576" w:lineRule="exact"/>
        <w:ind w:firstLine="640" w:firstLineChars="200"/>
        <w:jc w:val="left"/>
        <w:rPr>
          <w:rFonts w:eastAsia="仿宋_GB2312"/>
          <w:sz w:val="32"/>
          <w:szCs w:val="32"/>
          <w:lang w:val="zh-CN"/>
        </w:rPr>
      </w:pPr>
      <w:r>
        <w:rPr>
          <w:rFonts w:hint="eastAsia" w:eastAsia="仿宋_GB2312"/>
          <w:sz w:val="32"/>
          <w:szCs w:val="32"/>
          <w:lang w:val="zh-CN"/>
        </w:rPr>
        <w:t>项目预算编制工作有待细化，绩效目标设定的科学性、合理性有待加强。</w:t>
      </w:r>
    </w:p>
    <w:p w14:paraId="572AD639">
      <w:pPr>
        <w:spacing w:line="576" w:lineRule="exact"/>
        <w:ind w:firstLine="640"/>
        <w:rPr>
          <w:rFonts w:ascii="黑体" w:hAnsi="黑体" w:eastAsia="黑体" w:cs="黑体"/>
          <w:kern w:val="0"/>
          <w:sz w:val="32"/>
          <w:szCs w:val="32"/>
          <w:lang w:val="zh-CN"/>
        </w:rPr>
      </w:pPr>
      <w:r>
        <w:rPr>
          <w:rFonts w:hint="eastAsia" w:ascii="黑体" w:hAnsi="黑体" w:eastAsia="黑体" w:cs="黑体"/>
          <w:kern w:val="0"/>
          <w:sz w:val="32"/>
          <w:szCs w:val="32"/>
          <w:lang w:val="zh-CN"/>
        </w:rPr>
        <w:t>六、改进建议</w:t>
      </w:r>
    </w:p>
    <w:p w14:paraId="79F58C81">
      <w:pPr>
        <w:spacing w:line="576" w:lineRule="exact"/>
        <w:ind w:firstLine="640" w:firstLineChars="200"/>
        <w:jc w:val="left"/>
        <w:rPr>
          <w:rFonts w:hint="eastAsia" w:eastAsia="仿宋_GB2312"/>
          <w:sz w:val="32"/>
          <w:szCs w:val="32"/>
        </w:rPr>
      </w:pPr>
      <w:r>
        <w:rPr>
          <w:rFonts w:hint="eastAsia" w:eastAsia="仿宋_GB2312"/>
          <w:sz w:val="32"/>
          <w:szCs w:val="32"/>
        </w:rPr>
        <w:t>进一步完善项目绩效目标及绩效指标。项目绩效指标需结合项目明细具体设置，尽可能全面、客观的反映项目产出及效果。</w:t>
      </w:r>
      <w:bookmarkEnd w:id="130"/>
      <w:bookmarkEnd w:id="131"/>
    </w:p>
    <w:tbl>
      <w:tblPr>
        <w:tblStyle w:val="19"/>
        <w:tblW w:w="5000" w:type="pct"/>
        <w:tblInd w:w="0" w:type="dxa"/>
        <w:tblLayout w:type="autofit"/>
        <w:tblCellMar>
          <w:top w:w="0" w:type="dxa"/>
          <w:left w:w="108" w:type="dxa"/>
          <w:bottom w:w="0" w:type="dxa"/>
          <w:right w:w="108" w:type="dxa"/>
        </w:tblCellMar>
      </w:tblPr>
      <w:tblGrid>
        <w:gridCol w:w="576"/>
        <w:gridCol w:w="1167"/>
        <w:gridCol w:w="987"/>
        <w:gridCol w:w="1301"/>
        <w:gridCol w:w="396"/>
        <w:gridCol w:w="926"/>
        <w:gridCol w:w="396"/>
        <w:gridCol w:w="846"/>
        <w:gridCol w:w="486"/>
        <w:gridCol w:w="486"/>
        <w:gridCol w:w="1494"/>
      </w:tblGrid>
      <w:tr w14:paraId="219AD0E9">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FAA0D87">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37725B77">
        <w:tblPrEx>
          <w:tblCellMar>
            <w:top w:w="0" w:type="dxa"/>
            <w:left w:w="108" w:type="dxa"/>
            <w:bottom w:w="0" w:type="dxa"/>
            <w:right w:w="108" w:type="dxa"/>
          </w:tblCellMar>
        </w:tblPrEx>
        <w:trPr>
          <w:trHeight w:val="286"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2E76F">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3D4947">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51090422T000006880085-</w:t>
            </w:r>
            <w:bookmarkStart w:id="150" w:name="OLE_LINK32"/>
            <w:bookmarkStart w:id="151" w:name="OLE_LINK31"/>
            <w:r>
              <w:rPr>
                <w:rFonts w:ascii="宋体" w:hAnsi="宋体" w:cs="宋体"/>
                <w:color w:val="000000"/>
                <w:kern w:val="0"/>
                <w:sz w:val="18"/>
                <w:szCs w:val="18"/>
              </w:rPr>
              <w:t>高滩坝</w:t>
            </w:r>
            <w:bookmarkStart w:id="152" w:name="OLE_LINK2"/>
            <w:bookmarkStart w:id="153" w:name="OLE_LINK1"/>
            <w:r>
              <w:rPr>
                <w:rFonts w:ascii="宋体" w:hAnsi="宋体" w:cs="宋体"/>
                <w:color w:val="000000"/>
                <w:kern w:val="0"/>
                <w:sz w:val="18"/>
                <w:szCs w:val="18"/>
              </w:rPr>
              <w:t>村党群服务中心亲民化改造</w:t>
            </w:r>
            <w:bookmarkEnd w:id="150"/>
            <w:bookmarkEnd w:id="151"/>
            <w:bookmarkEnd w:id="152"/>
            <w:bookmarkEnd w:id="153"/>
          </w:p>
        </w:tc>
      </w:tr>
      <w:tr w14:paraId="59216F38">
        <w:tblPrEx>
          <w:tblCellMar>
            <w:top w:w="0" w:type="dxa"/>
            <w:left w:w="108" w:type="dxa"/>
            <w:bottom w:w="0" w:type="dxa"/>
            <w:right w:w="108" w:type="dxa"/>
          </w:tblCellMar>
        </w:tblPrEx>
        <w:trPr>
          <w:trHeight w:val="512" w:hRule="atLeast"/>
        </w:trPr>
        <w:tc>
          <w:tcPr>
            <w:tcW w:w="9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7E52E">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F57FBE">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386" w:type="pct"/>
            <w:tcBorders>
              <w:top w:val="nil"/>
              <w:left w:val="nil"/>
              <w:bottom w:val="nil"/>
              <w:right w:val="nil"/>
            </w:tcBorders>
            <w:shd w:val="clear" w:color="auto" w:fill="auto"/>
            <w:vAlign w:val="center"/>
          </w:tcPr>
          <w:p w14:paraId="444D9741">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25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3607D">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2FB99B8C">
        <w:tblPrEx>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6262E">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86165">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A35432">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613690">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22D08742">
        <w:tblPrEx>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EFAC0">
            <w:pPr>
              <w:rPr>
                <w:rFonts w:ascii="宋体" w:hAnsi="宋体" w:cs="宋体"/>
                <w:color w:val="000000"/>
                <w:sz w:val="18"/>
                <w:szCs w:val="18"/>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7DD7">
            <w:pPr>
              <w:rPr>
                <w:rFonts w:ascii="宋体" w:hAnsi="宋体" w:cs="宋体"/>
                <w:color w:val="000000"/>
                <w:sz w:val="18"/>
                <w:szCs w:val="18"/>
              </w:rPr>
            </w:pPr>
          </w:p>
        </w:tc>
        <w:tc>
          <w:tcPr>
            <w:tcW w:w="23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BE90E">
            <w:pPr>
              <w:widowControl/>
              <w:jc w:val="left"/>
              <w:textAlignment w:val="center"/>
              <w:rPr>
                <w:rFonts w:ascii="宋体" w:hAnsi="宋体" w:cs="宋体"/>
                <w:color w:val="000000"/>
                <w:sz w:val="18"/>
                <w:szCs w:val="18"/>
              </w:rPr>
            </w:pPr>
            <w:bookmarkStart w:id="154" w:name="OLE_LINK7"/>
            <w:bookmarkStart w:id="155" w:name="OLE_LINK33"/>
            <w:bookmarkStart w:id="156" w:name="OLE_LINK8"/>
            <w:r>
              <w:rPr>
                <w:rFonts w:ascii="宋体" w:hAnsi="宋体" w:cs="宋体"/>
                <w:color w:val="000000"/>
                <w:kern w:val="0"/>
                <w:sz w:val="18"/>
                <w:szCs w:val="18"/>
              </w:rPr>
              <w:t>打</w:t>
            </w:r>
            <w:bookmarkStart w:id="157" w:name="OLE_LINK110"/>
            <w:bookmarkStart w:id="158" w:name="OLE_LINK109"/>
            <w:r>
              <w:rPr>
                <w:rFonts w:ascii="宋体" w:hAnsi="宋体" w:cs="宋体"/>
                <w:color w:val="000000"/>
                <w:kern w:val="0"/>
                <w:sz w:val="18"/>
                <w:szCs w:val="18"/>
              </w:rPr>
              <w:t>造乡村振兴会客厅，突出本村发展绿色产业，集中展示乡村振兴取得的成绩及新农村风貌，为党员群众提供休息活动场所</w:t>
            </w:r>
            <w:bookmarkEnd w:id="157"/>
            <w:bookmarkEnd w:id="158"/>
            <w:r>
              <w:rPr>
                <w:rFonts w:ascii="宋体" w:hAnsi="宋体" w:cs="宋体"/>
                <w:color w:val="000000"/>
                <w:kern w:val="0"/>
                <w:sz w:val="18"/>
                <w:szCs w:val="18"/>
              </w:rPr>
              <w:t>。</w:t>
            </w:r>
            <w:bookmarkEnd w:id="154"/>
            <w:bookmarkEnd w:id="155"/>
            <w:bookmarkEnd w:id="156"/>
          </w:p>
        </w:tc>
        <w:tc>
          <w:tcPr>
            <w:tcW w:w="164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834997">
            <w:pPr>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打造集 “形象展示、党员活动、群众服务” 于一体的乡村振兴会客厅，突出高滩坝村绿色产业特色，全面提升党群服务中心的实用性与亲民性，成为展示本村乡村振兴成果的 “窗口” 和服务党员群众的 “暖心阵地”</w:t>
            </w:r>
          </w:p>
        </w:tc>
      </w:tr>
      <w:tr w14:paraId="0FB39428">
        <w:tblPrEx>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433E4">
            <w:pP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9958">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3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725AAB">
            <w:pPr>
              <w:rPr>
                <w:rFonts w:ascii="宋体" w:hAnsi="宋体" w:cs="宋体"/>
                <w:color w:val="000000"/>
                <w:sz w:val="18"/>
                <w:szCs w:val="18"/>
              </w:rPr>
            </w:pPr>
            <w:r>
              <w:rPr>
                <w:rFonts w:ascii="宋体" w:hAnsi="宋体" w:cs="宋体"/>
                <w:color w:val="000000"/>
                <w:kern w:val="0"/>
                <w:sz w:val="18"/>
                <w:szCs w:val="18"/>
              </w:rPr>
              <w:t>项目根据区</w:t>
            </w:r>
            <w:r>
              <w:rPr>
                <w:rFonts w:hint="eastAsia" w:ascii="宋体" w:hAnsi="宋体" w:cs="宋体"/>
                <w:color w:val="000000"/>
                <w:kern w:val="0"/>
                <w:sz w:val="18"/>
                <w:szCs w:val="18"/>
              </w:rPr>
              <w:t>财政</w:t>
            </w:r>
            <w:r>
              <w:rPr>
                <w:rFonts w:ascii="宋体" w:hAnsi="宋体" w:cs="宋体"/>
                <w:color w:val="000000"/>
                <w:kern w:val="0"/>
                <w:sz w:val="18"/>
                <w:szCs w:val="18"/>
              </w:rPr>
              <w:t>安排下达，旨在造高滩坝村乡村振兴会客厅，突出本村发展绿色产业，集中展示乡村振兴取得的成绩及新农村风貌，为党员群众提供休息活动场所，项目由镇</w:t>
            </w:r>
            <w:r>
              <w:rPr>
                <w:rFonts w:hint="eastAsia" w:ascii="宋体" w:hAnsi="宋体" w:cs="宋体"/>
                <w:color w:val="000000"/>
                <w:kern w:val="0"/>
                <w:sz w:val="18"/>
                <w:szCs w:val="18"/>
              </w:rPr>
              <w:t>党建办</w:t>
            </w:r>
            <w:r>
              <w:rPr>
                <w:rFonts w:ascii="宋体" w:hAnsi="宋体" w:cs="宋体"/>
                <w:color w:val="000000"/>
                <w:kern w:val="0"/>
                <w:sz w:val="18"/>
                <w:szCs w:val="18"/>
              </w:rPr>
              <w:t>办负责实施验收，镇财务室根据相关费用申报用款及进行支付。</w:t>
            </w:r>
          </w:p>
        </w:tc>
      </w:tr>
      <w:tr w14:paraId="163E27F5">
        <w:tblPrEx>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CED0B">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D5F6">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C2A6">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5ECC0">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0B077A">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E6398">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64142">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34254">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F50CE">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35EC2925">
        <w:tblPrEx>
          <w:tblCellMar>
            <w:top w:w="0" w:type="dxa"/>
            <w:left w:w="108" w:type="dxa"/>
            <w:bottom w:w="0" w:type="dxa"/>
            <w:right w:w="108" w:type="dxa"/>
          </w:tblCellMar>
        </w:tblPrEx>
        <w:trPr>
          <w:trHeight w:val="346"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9A680">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6F118">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18F0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01F1">
            <w:pPr>
              <w:widowControl/>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C4B8F">
            <w:pPr>
              <w:widowControl/>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8BE7B">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D2A1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7EC22">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44716">
            <w:pPr>
              <w:rPr>
                <w:rFonts w:ascii="黑体" w:hAnsi="黑体" w:eastAsia="黑体" w:cs="黑体"/>
                <w:i/>
                <w:iCs/>
                <w:color w:val="000000"/>
                <w:sz w:val="18"/>
                <w:szCs w:val="18"/>
              </w:rPr>
            </w:pPr>
          </w:p>
        </w:tc>
      </w:tr>
      <w:tr w14:paraId="563D7954">
        <w:tblPrEx>
          <w:tblCellMar>
            <w:top w:w="0" w:type="dxa"/>
            <w:left w:w="108" w:type="dxa"/>
            <w:bottom w:w="0" w:type="dxa"/>
            <w:right w:w="108" w:type="dxa"/>
          </w:tblCellMar>
        </w:tblPrEx>
        <w:trPr>
          <w:trHeight w:val="39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445FE">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7EB98">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778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3303">
            <w:pPr>
              <w:widowControl/>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1EC9F">
            <w:pPr>
              <w:widowControl/>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70612">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432E0">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D30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98375">
            <w:pPr>
              <w:rPr>
                <w:rFonts w:ascii="黑体" w:hAnsi="黑体" w:eastAsia="黑体" w:cs="黑体"/>
                <w:i/>
                <w:iCs/>
                <w:color w:val="000000"/>
                <w:sz w:val="18"/>
                <w:szCs w:val="18"/>
              </w:rPr>
            </w:pPr>
          </w:p>
        </w:tc>
      </w:tr>
      <w:tr w14:paraId="518E8EE2">
        <w:tblPrEx>
          <w:tblCellMar>
            <w:top w:w="0" w:type="dxa"/>
            <w:left w:w="108" w:type="dxa"/>
            <w:bottom w:w="0" w:type="dxa"/>
            <w:right w:w="108" w:type="dxa"/>
          </w:tblCellMar>
        </w:tblPrEx>
        <w:trPr>
          <w:trHeight w:val="40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BB1A1">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E734B">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EAB8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D3E9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44FAD3">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905A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A21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CDD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FAD5A">
            <w:pPr>
              <w:rPr>
                <w:rFonts w:ascii="黑体" w:hAnsi="黑体" w:eastAsia="黑体" w:cs="黑体"/>
                <w:i/>
                <w:iCs/>
                <w:color w:val="000000"/>
                <w:sz w:val="18"/>
                <w:szCs w:val="18"/>
              </w:rPr>
            </w:pPr>
          </w:p>
        </w:tc>
      </w:tr>
      <w:tr w14:paraId="402207B2">
        <w:tblPrEx>
          <w:tblCellMar>
            <w:top w:w="0" w:type="dxa"/>
            <w:left w:w="108" w:type="dxa"/>
            <w:bottom w:w="0" w:type="dxa"/>
            <w:right w:w="108" w:type="dxa"/>
          </w:tblCellMar>
        </w:tblPrEx>
        <w:trPr>
          <w:trHeight w:val="361"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87D42">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4E75">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27B45">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C12E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F63B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105E">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C8D9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C5F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B0F2C">
            <w:pPr>
              <w:rPr>
                <w:rFonts w:ascii="黑体" w:hAnsi="黑体" w:eastAsia="黑体" w:cs="黑体"/>
                <w:i/>
                <w:iCs/>
                <w:color w:val="000000"/>
                <w:sz w:val="18"/>
                <w:szCs w:val="18"/>
              </w:rPr>
            </w:pPr>
          </w:p>
        </w:tc>
      </w:tr>
      <w:tr w14:paraId="18D6BB3A">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2A629">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D677">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DE5CD">
            <w:pPr>
              <w:jc w:val="center"/>
              <w:rPr>
                <w:rFonts w:ascii="微软雅黑" w:hAnsi="微软雅黑" w:eastAsia="微软雅黑" w:cs="微软雅黑"/>
                <w:i/>
                <w:iCs/>
                <w:color w:val="000000"/>
                <w:sz w:val="16"/>
                <w:szCs w:val="16"/>
              </w:rPr>
            </w:pP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9722">
            <w:pPr>
              <w:jc w:val="center"/>
              <w:rPr>
                <w:rFonts w:ascii="微软雅黑" w:hAnsi="微软雅黑" w:eastAsia="微软雅黑" w:cs="微软雅黑"/>
                <w:i/>
                <w:iCs/>
                <w:color w:val="000000"/>
                <w:sz w:val="16"/>
                <w:szCs w:val="16"/>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62AA6">
            <w:pPr>
              <w:jc w:val="center"/>
              <w:rPr>
                <w:rFonts w:ascii="微软雅黑" w:hAnsi="微软雅黑" w:eastAsia="微软雅黑" w:cs="微软雅黑"/>
                <w:i/>
                <w:iCs/>
                <w:color w:val="000000"/>
                <w:sz w:val="16"/>
                <w:szCs w:val="16"/>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F1FFB">
            <w:pPr>
              <w:jc w:val="center"/>
              <w:rPr>
                <w:rFonts w:ascii="微软雅黑" w:hAnsi="微软雅黑" w:eastAsia="微软雅黑" w:cs="微软雅黑"/>
                <w:i/>
                <w:iCs/>
                <w:color w:val="000000"/>
                <w:sz w:val="16"/>
                <w:szCs w:val="16"/>
              </w:rPr>
            </w:pP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D7AF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D4B6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9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3781D">
            <w:pPr>
              <w:rPr>
                <w:rFonts w:ascii="黑体" w:hAnsi="黑体" w:eastAsia="黑体" w:cs="黑体"/>
                <w:i/>
                <w:iCs/>
                <w:color w:val="000000"/>
                <w:sz w:val="18"/>
                <w:szCs w:val="18"/>
              </w:rPr>
            </w:pPr>
          </w:p>
        </w:tc>
      </w:tr>
      <w:tr w14:paraId="58A3A930">
        <w:tblPrEx>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A4B3E">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F702">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7BD15">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F92AE">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91F0">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DB7D0">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EC106">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94B46">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76D48">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304E">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6F217">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511B6786">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21AB1">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C0083">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C5C3">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1D8E5">
            <w:pPr>
              <w:widowControl/>
              <w:jc w:val="center"/>
              <w:textAlignment w:val="center"/>
              <w:rPr>
                <w:rFonts w:ascii="宋体" w:hAnsi="宋体" w:cs="宋体"/>
                <w:color w:val="000000"/>
                <w:sz w:val="18"/>
                <w:szCs w:val="18"/>
              </w:rPr>
            </w:pPr>
            <w:r>
              <w:rPr>
                <w:rFonts w:ascii="宋体" w:hAnsi="宋体" w:cs="宋体"/>
                <w:color w:val="000000"/>
                <w:kern w:val="0"/>
                <w:sz w:val="18"/>
                <w:szCs w:val="18"/>
              </w:rPr>
              <w:t>美化院墙</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E932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FE52">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6708">
            <w:pPr>
              <w:widowControl/>
              <w:jc w:val="center"/>
              <w:textAlignment w:val="center"/>
              <w:rPr>
                <w:rFonts w:ascii="宋体" w:hAnsi="宋体" w:cs="宋体"/>
                <w:color w:val="000000"/>
                <w:sz w:val="18"/>
                <w:szCs w:val="18"/>
              </w:rPr>
            </w:pPr>
            <w:r>
              <w:rPr>
                <w:rFonts w:ascii="宋体" w:hAnsi="宋体" w:cs="宋体"/>
                <w:color w:val="000000"/>
                <w:kern w:val="0"/>
                <w:sz w:val="18"/>
                <w:szCs w:val="18"/>
              </w:rPr>
              <w:t>平方米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F4B2F">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2415">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6086">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E080">
            <w:pPr>
              <w:jc w:val="center"/>
              <w:rPr>
                <w:rFonts w:ascii="宋体" w:hAnsi="宋体" w:cs="宋体"/>
                <w:color w:val="000000"/>
                <w:sz w:val="18"/>
                <w:szCs w:val="18"/>
              </w:rPr>
            </w:pPr>
          </w:p>
        </w:tc>
      </w:tr>
      <w:tr w14:paraId="5FBF3A38">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3AC5F">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F83E">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E5F5">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B162">
            <w:pPr>
              <w:widowControl/>
              <w:jc w:val="center"/>
              <w:textAlignment w:val="center"/>
              <w:rPr>
                <w:rFonts w:ascii="宋体" w:hAnsi="宋体" w:cs="宋体"/>
                <w:color w:val="000000"/>
                <w:sz w:val="18"/>
                <w:szCs w:val="18"/>
              </w:rPr>
            </w:pPr>
            <w:bookmarkStart w:id="159" w:name="OLE_LINK3"/>
            <w:bookmarkStart w:id="160" w:name="OLE_LINK4"/>
            <w:r>
              <w:rPr>
                <w:rFonts w:ascii="宋体" w:hAnsi="宋体" w:cs="宋体"/>
                <w:color w:val="000000"/>
                <w:kern w:val="0"/>
                <w:sz w:val="18"/>
                <w:szCs w:val="18"/>
              </w:rPr>
              <w:t>院坝地皮改造</w:t>
            </w:r>
            <w:bookmarkEnd w:id="159"/>
            <w:bookmarkEnd w:id="160"/>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0AAB8">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254E">
            <w:pPr>
              <w:widowControl/>
              <w:jc w:val="center"/>
              <w:textAlignment w:val="center"/>
              <w:rPr>
                <w:rFonts w:ascii="宋体" w:hAnsi="宋体" w:cs="宋体"/>
                <w:color w:val="000000"/>
                <w:sz w:val="18"/>
                <w:szCs w:val="18"/>
              </w:rPr>
            </w:pPr>
            <w:r>
              <w:rPr>
                <w:rFonts w:ascii="宋体" w:hAnsi="宋体" w:cs="宋体"/>
                <w:color w:val="000000"/>
                <w:kern w:val="0"/>
                <w:sz w:val="18"/>
                <w:szCs w:val="18"/>
              </w:rPr>
              <w:t>600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165EC">
            <w:pPr>
              <w:widowControl/>
              <w:jc w:val="center"/>
              <w:textAlignment w:val="center"/>
              <w:rPr>
                <w:rFonts w:ascii="宋体" w:hAnsi="宋体" w:cs="宋体"/>
                <w:color w:val="000000"/>
                <w:sz w:val="18"/>
                <w:szCs w:val="18"/>
              </w:rPr>
            </w:pPr>
            <w:r>
              <w:rPr>
                <w:rFonts w:ascii="宋体" w:hAnsi="宋体" w:cs="宋体"/>
                <w:color w:val="000000"/>
                <w:kern w:val="0"/>
                <w:sz w:val="18"/>
                <w:szCs w:val="18"/>
              </w:rPr>
              <w:t>平方米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4E99F">
            <w:pPr>
              <w:widowControl/>
              <w:jc w:val="center"/>
              <w:textAlignment w:val="center"/>
              <w:rPr>
                <w:rFonts w:ascii="宋体" w:hAnsi="宋体" w:cs="宋体"/>
                <w:color w:val="000000"/>
                <w:sz w:val="18"/>
                <w:szCs w:val="18"/>
              </w:rPr>
            </w:pPr>
            <w:r>
              <w:rPr>
                <w:rFonts w:ascii="宋体" w:hAnsi="宋体" w:cs="宋体"/>
                <w:color w:val="000000"/>
                <w:kern w:val="0"/>
                <w:sz w:val="18"/>
                <w:szCs w:val="18"/>
              </w:rPr>
              <w:t>600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4B7B">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FCF0">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56B99">
            <w:pPr>
              <w:jc w:val="center"/>
              <w:rPr>
                <w:rFonts w:ascii="宋体" w:hAnsi="宋体" w:cs="宋体"/>
                <w:color w:val="000000"/>
                <w:sz w:val="18"/>
                <w:szCs w:val="18"/>
              </w:rPr>
            </w:pPr>
          </w:p>
        </w:tc>
      </w:tr>
      <w:tr w14:paraId="7B9DA206">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05926">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9508B">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03464">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1DB1D">
            <w:pPr>
              <w:widowControl/>
              <w:jc w:val="center"/>
              <w:textAlignment w:val="center"/>
              <w:rPr>
                <w:rFonts w:ascii="宋体" w:hAnsi="宋体" w:cs="宋体"/>
                <w:color w:val="000000"/>
                <w:sz w:val="18"/>
                <w:szCs w:val="18"/>
              </w:rPr>
            </w:pPr>
            <w:r>
              <w:rPr>
                <w:rFonts w:ascii="宋体" w:hAnsi="宋体" w:cs="宋体"/>
                <w:color w:val="000000"/>
                <w:kern w:val="0"/>
                <w:sz w:val="18"/>
                <w:szCs w:val="18"/>
              </w:rPr>
              <w:t>修建文化墙</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3F8E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E7ED6">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70B73">
            <w:pPr>
              <w:widowControl/>
              <w:jc w:val="center"/>
              <w:textAlignment w:val="center"/>
              <w:rPr>
                <w:rFonts w:ascii="宋体" w:hAnsi="宋体" w:cs="宋体"/>
                <w:color w:val="000000"/>
                <w:sz w:val="18"/>
                <w:szCs w:val="18"/>
              </w:rPr>
            </w:pPr>
            <w:r>
              <w:rPr>
                <w:rFonts w:ascii="宋体" w:hAnsi="宋体" w:cs="宋体"/>
                <w:color w:val="000000"/>
                <w:kern w:val="0"/>
                <w:sz w:val="18"/>
                <w:szCs w:val="18"/>
              </w:rPr>
              <w:t>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2EAE8">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B62D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07C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26056">
            <w:pPr>
              <w:jc w:val="center"/>
              <w:rPr>
                <w:rFonts w:ascii="宋体" w:hAnsi="宋体" w:cs="宋体"/>
                <w:color w:val="000000"/>
                <w:sz w:val="18"/>
                <w:szCs w:val="18"/>
              </w:rPr>
            </w:pPr>
          </w:p>
        </w:tc>
      </w:tr>
      <w:tr w14:paraId="73A8F7EB">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7FF21">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E50EE">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F9D7F">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037C8">
            <w:pPr>
              <w:widowControl/>
              <w:jc w:val="center"/>
              <w:textAlignment w:val="center"/>
              <w:rPr>
                <w:rFonts w:ascii="宋体" w:hAnsi="宋体" w:cs="宋体"/>
                <w:color w:val="000000"/>
                <w:sz w:val="18"/>
                <w:szCs w:val="18"/>
              </w:rPr>
            </w:pPr>
            <w:r>
              <w:rPr>
                <w:rFonts w:ascii="宋体" w:hAnsi="宋体" w:cs="宋体"/>
                <w:color w:val="000000"/>
                <w:kern w:val="0"/>
                <w:sz w:val="18"/>
                <w:szCs w:val="18"/>
              </w:rPr>
              <w:t>工程完成年度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E361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652E">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5ED58">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E8666">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7299F">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AFD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EF9B2">
            <w:pPr>
              <w:jc w:val="center"/>
              <w:rPr>
                <w:rFonts w:ascii="宋体" w:hAnsi="宋体" w:cs="宋体"/>
                <w:color w:val="000000"/>
                <w:sz w:val="18"/>
                <w:szCs w:val="18"/>
              </w:rPr>
            </w:pPr>
          </w:p>
        </w:tc>
      </w:tr>
      <w:tr w14:paraId="2CDAA35C">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3F326">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8B33">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864A">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3F81">
            <w:pPr>
              <w:widowControl/>
              <w:jc w:val="center"/>
              <w:textAlignment w:val="center"/>
              <w:rPr>
                <w:rFonts w:ascii="宋体" w:hAnsi="宋体" w:cs="宋体"/>
                <w:color w:val="000000"/>
                <w:sz w:val="18"/>
                <w:szCs w:val="18"/>
              </w:rPr>
            </w:pPr>
            <w:r>
              <w:rPr>
                <w:rFonts w:ascii="宋体" w:hAnsi="宋体" w:cs="宋体"/>
                <w:color w:val="000000"/>
                <w:kern w:val="0"/>
                <w:sz w:val="18"/>
                <w:szCs w:val="18"/>
              </w:rPr>
              <w:t>工程验收质量合格率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10F9">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500BC">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22C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546A">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4832A">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0EE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1984">
            <w:pPr>
              <w:jc w:val="center"/>
              <w:rPr>
                <w:rFonts w:ascii="宋体" w:hAnsi="宋体" w:cs="宋体"/>
                <w:color w:val="000000"/>
                <w:sz w:val="18"/>
                <w:szCs w:val="18"/>
              </w:rPr>
            </w:pPr>
          </w:p>
        </w:tc>
      </w:tr>
      <w:tr w14:paraId="2EC002EF">
        <w:tblPrEx>
          <w:tblCellMar>
            <w:top w:w="0" w:type="dxa"/>
            <w:left w:w="108" w:type="dxa"/>
            <w:bottom w:w="0" w:type="dxa"/>
            <w:right w:w="108" w:type="dxa"/>
          </w:tblCellMar>
        </w:tblPrEx>
        <w:trPr>
          <w:trHeight w:val="45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5A00A">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3428">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EB1D">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26EBE">
            <w:pPr>
              <w:widowControl/>
              <w:jc w:val="center"/>
              <w:textAlignment w:val="center"/>
              <w:rPr>
                <w:rFonts w:ascii="宋体" w:hAnsi="宋体" w:cs="宋体"/>
                <w:color w:val="000000"/>
                <w:sz w:val="18"/>
                <w:szCs w:val="18"/>
              </w:rPr>
            </w:pPr>
            <w:bookmarkStart w:id="161" w:name="OLE_LINK5"/>
            <w:bookmarkStart w:id="162" w:name="OLE_LINK6"/>
            <w:r>
              <w:rPr>
                <w:rFonts w:ascii="宋体" w:hAnsi="宋体" w:cs="宋体"/>
                <w:color w:val="000000"/>
                <w:kern w:val="0"/>
                <w:sz w:val="18"/>
                <w:szCs w:val="18"/>
              </w:rPr>
              <w:t>装修多功能室</w:t>
            </w:r>
            <w:bookmarkEnd w:id="161"/>
            <w:bookmarkEnd w:id="162"/>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D29B4">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B0AE">
            <w:pPr>
              <w:widowControl/>
              <w:jc w:val="center"/>
              <w:textAlignment w:val="center"/>
              <w:rPr>
                <w:rFonts w:ascii="宋体" w:hAnsi="宋体" w:cs="宋体"/>
                <w:color w:val="000000"/>
                <w:sz w:val="18"/>
                <w:szCs w:val="18"/>
              </w:rPr>
            </w:pPr>
            <w:r>
              <w:rPr>
                <w:rFonts w:ascii="宋体" w:hAnsi="宋体" w:cs="宋体"/>
                <w:color w:val="000000"/>
                <w:kern w:val="0"/>
                <w:sz w:val="18"/>
                <w:szCs w:val="18"/>
              </w:rPr>
              <w:t>400</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5077F">
            <w:pPr>
              <w:widowControl/>
              <w:jc w:val="center"/>
              <w:textAlignment w:val="center"/>
              <w:rPr>
                <w:rFonts w:ascii="宋体" w:hAnsi="宋体" w:cs="宋体"/>
                <w:color w:val="000000"/>
                <w:sz w:val="18"/>
                <w:szCs w:val="18"/>
              </w:rPr>
            </w:pPr>
            <w:r>
              <w:rPr>
                <w:rFonts w:ascii="宋体" w:hAnsi="宋体" w:cs="宋体"/>
                <w:color w:val="000000"/>
                <w:kern w:val="0"/>
                <w:sz w:val="18"/>
                <w:szCs w:val="18"/>
              </w:rPr>
              <w:t>平方米</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81E7">
            <w:pPr>
              <w:widowControl/>
              <w:jc w:val="center"/>
              <w:textAlignment w:val="center"/>
              <w:rPr>
                <w:rFonts w:ascii="宋体" w:hAnsi="宋体" w:cs="宋体"/>
                <w:color w:val="000000"/>
                <w:sz w:val="18"/>
                <w:szCs w:val="18"/>
              </w:rPr>
            </w:pPr>
            <w:r>
              <w:rPr>
                <w:rFonts w:ascii="宋体" w:hAnsi="宋体" w:cs="宋体"/>
                <w:color w:val="000000"/>
                <w:kern w:val="0"/>
                <w:sz w:val="18"/>
                <w:szCs w:val="18"/>
              </w:rPr>
              <w:t>400</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74A6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DEB8">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66E2D">
            <w:pPr>
              <w:jc w:val="center"/>
              <w:rPr>
                <w:rFonts w:ascii="宋体" w:hAnsi="宋体" w:cs="宋体"/>
                <w:color w:val="000000"/>
                <w:sz w:val="18"/>
                <w:szCs w:val="18"/>
              </w:rPr>
            </w:pPr>
          </w:p>
        </w:tc>
      </w:tr>
      <w:tr w14:paraId="629D1F77">
        <w:tblPrEx>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FC825">
            <w:pPr>
              <w:jc w:val="center"/>
              <w:rPr>
                <w:rFonts w:ascii="宋体" w:hAnsi="宋体" w:cs="宋体"/>
                <w:color w:val="000000"/>
                <w:sz w:val="18"/>
                <w:szCs w:val="18"/>
              </w:rPr>
            </w:pP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B2EB8">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6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4D613">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A54B">
            <w:pPr>
              <w:widowControl/>
              <w:jc w:val="center"/>
              <w:textAlignment w:val="center"/>
              <w:rPr>
                <w:rFonts w:ascii="宋体" w:hAnsi="宋体" w:cs="宋体"/>
                <w:color w:val="000000"/>
                <w:sz w:val="18"/>
                <w:szCs w:val="18"/>
              </w:rPr>
            </w:pPr>
            <w:r>
              <w:rPr>
                <w:rFonts w:ascii="宋体" w:hAnsi="宋体" w:cs="宋体"/>
                <w:color w:val="000000"/>
                <w:kern w:val="0"/>
                <w:sz w:val="18"/>
                <w:szCs w:val="18"/>
              </w:rPr>
              <w:t>党员群众满意度</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15FE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69612">
            <w:pPr>
              <w:widowControl/>
              <w:jc w:val="center"/>
              <w:textAlignment w:val="center"/>
              <w:rPr>
                <w:rFonts w:ascii="宋体" w:hAnsi="宋体" w:cs="宋体"/>
                <w:color w:val="000000"/>
                <w:sz w:val="18"/>
                <w:szCs w:val="18"/>
              </w:rPr>
            </w:pPr>
            <w:r>
              <w:rPr>
                <w:rFonts w:ascii="宋体" w:hAnsi="宋体" w:cs="宋体"/>
                <w:color w:val="000000"/>
                <w:kern w:val="0"/>
                <w:sz w:val="18"/>
                <w:szCs w:val="18"/>
              </w:rPr>
              <w:t>99</w:t>
            </w:r>
          </w:p>
        </w:tc>
        <w:tc>
          <w:tcPr>
            <w:tcW w:w="1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2506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7E5E8">
            <w:pPr>
              <w:widowControl/>
              <w:jc w:val="center"/>
              <w:textAlignment w:val="center"/>
              <w:rPr>
                <w:rFonts w:ascii="宋体" w:hAnsi="宋体" w:cs="宋体"/>
                <w:color w:val="000000"/>
                <w:sz w:val="18"/>
                <w:szCs w:val="18"/>
              </w:rPr>
            </w:pPr>
            <w:r>
              <w:rPr>
                <w:rFonts w:ascii="宋体" w:hAnsi="宋体" w:cs="宋体"/>
                <w:color w:val="000000"/>
                <w:kern w:val="0"/>
                <w:sz w:val="18"/>
                <w:szCs w:val="18"/>
              </w:rPr>
              <w:t>99</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BEE5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8E3CC">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1A013">
            <w:pPr>
              <w:jc w:val="center"/>
              <w:rPr>
                <w:rFonts w:ascii="微软雅黑" w:hAnsi="微软雅黑" w:eastAsia="微软雅黑" w:cs="微软雅黑"/>
                <w:i/>
                <w:iCs/>
                <w:color w:val="000000"/>
                <w:sz w:val="16"/>
                <w:szCs w:val="16"/>
              </w:rPr>
            </w:pPr>
          </w:p>
        </w:tc>
      </w:tr>
      <w:tr w14:paraId="1370B4E4">
        <w:tblPrEx>
          <w:tblCellMar>
            <w:top w:w="0" w:type="dxa"/>
            <w:left w:w="108" w:type="dxa"/>
            <w:bottom w:w="0" w:type="dxa"/>
            <w:right w:w="108" w:type="dxa"/>
          </w:tblCellMar>
        </w:tblPrEx>
        <w:trPr>
          <w:trHeight w:val="286" w:hRule="atLeast"/>
        </w:trPr>
        <w:tc>
          <w:tcPr>
            <w:tcW w:w="374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7E206B">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1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D7E9">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563A2">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9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836AB">
            <w:pPr>
              <w:rPr>
                <w:rFonts w:ascii="宋体" w:hAnsi="宋体" w:cs="宋体"/>
                <w:color w:val="000000"/>
                <w:sz w:val="18"/>
                <w:szCs w:val="18"/>
              </w:rPr>
            </w:pPr>
          </w:p>
        </w:tc>
      </w:tr>
      <w:tr w14:paraId="4E8A13E7">
        <w:tblPrEx>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4A6F1">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3BC65C">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结合自评情况，说明项目自评总分，说明项目实施取得的成效或成果。（200字以内）</w:t>
            </w:r>
          </w:p>
        </w:tc>
      </w:tr>
      <w:tr w14:paraId="400425F9">
        <w:tblPrEx>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E2F78">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263355">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结合自评情况，分析存在的问题及原因。（200字以内）</w:t>
            </w:r>
          </w:p>
        </w:tc>
      </w:tr>
      <w:tr w14:paraId="261F3407">
        <w:tblPrEx>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1B37D">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B2F1D8">
            <w:pPr>
              <w:widowControl/>
              <w:jc w:val="left"/>
              <w:textAlignment w:val="center"/>
              <w:rPr>
                <w:rFonts w:ascii="微软雅黑" w:hAnsi="微软雅黑" w:eastAsia="微软雅黑" w:cs="微软雅黑"/>
                <w:i/>
                <w:iCs/>
                <w:color w:val="000000"/>
                <w:sz w:val="16"/>
                <w:szCs w:val="16"/>
              </w:rPr>
            </w:pPr>
            <w:r>
              <w:rPr>
                <w:rFonts w:hint="eastAsia" w:ascii="微软雅黑" w:hAnsi="微软雅黑" w:eastAsia="微软雅黑" w:cs="微软雅黑"/>
                <w:i/>
                <w:iCs/>
                <w:color w:val="000000"/>
                <w:kern w:val="0"/>
                <w:sz w:val="16"/>
                <w:szCs w:val="16"/>
              </w:rPr>
              <w:t>针对项目自评中发现的问题，提出下一步改进完善的意见及有关政策性建议。（200字以内）</w:t>
            </w:r>
          </w:p>
        </w:tc>
      </w:tr>
      <w:tr w14:paraId="68F83157">
        <w:tblPrEx>
          <w:tblCellMar>
            <w:top w:w="0" w:type="dxa"/>
            <w:left w:w="108" w:type="dxa"/>
            <w:bottom w:w="0" w:type="dxa"/>
            <w:right w:w="108" w:type="dxa"/>
          </w:tblCellMar>
        </w:tblPrEx>
        <w:trPr>
          <w:trHeight w:val="286" w:hRule="atLeast"/>
        </w:trPr>
        <w:tc>
          <w:tcPr>
            <w:tcW w:w="25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70F4BE">
            <w:pPr>
              <w:widowControl/>
              <w:jc w:val="left"/>
              <w:textAlignment w:val="center"/>
              <w:rPr>
                <w:rFonts w:hint="eastAsia" w:ascii="黑体" w:hAnsi="黑体" w:eastAsia="黑体" w:cs="黑体"/>
                <w:color w:val="000000"/>
                <w:sz w:val="18"/>
                <w:szCs w:val="18"/>
                <w:lang w:eastAsia="zh-CN"/>
              </w:rPr>
            </w:pPr>
            <w:r>
              <w:rPr>
                <w:rFonts w:hint="eastAsia" w:ascii="黑体" w:hAnsi="黑体" w:eastAsia="黑体" w:cs="黑体"/>
                <w:color w:val="000000"/>
                <w:kern w:val="0"/>
                <w:sz w:val="18"/>
                <w:szCs w:val="18"/>
              </w:rPr>
              <w:t>项目负责人：</w:t>
            </w:r>
            <w:r>
              <w:rPr>
                <w:rFonts w:hint="eastAsia" w:ascii="黑体" w:hAnsi="黑体" w:eastAsia="黑体" w:cs="黑体"/>
                <w:color w:val="000000"/>
                <w:kern w:val="0"/>
                <w:sz w:val="18"/>
                <w:szCs w:val="18"/>
                <w:lang w:eastAsia="zh-CN"/>
              </w:rPr>
              <w:t>雷雨田</w:t>
            </w:r>
          </w:p>
        </w:tc>
        <w:tc>
          <w:tcPr>
            <w:tcW w:w="242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84E4C36">
            <w:pPr>
              <w:widowControl/>
              <w:jc w:val="left"/>
              <w:textAlignment w:val="center"/>
              <w:rPr>
                <w:rFonts w:hint="eastAsia" w:ascii="黑体" w:hAnsi="黑体" w:eastAsia="黑体" w:cs="黑体"/>
                <w:color w:val="000000"/>
                <w:sz w:val="18"/>
                <w:szCs w:val="18"/>
                <w:lang w:eastAsia="zh-CN"/>
              </w:rPr>
            </w:pPr>
            <w:r>
              <w:rPr>
                <w:rFonts w:hint="eastAsia" w:ascii="黑体" w:hAnsi="黑体" w:eastAsia="黑体" w:cs="黑体"/>
                <w:color w:val="000000"/>
                <w:kern w:val="0"/>
                <w:sz w:val="18"/>
                <w:szCs w:val="18"/>
              </w:rPr>
              <w:t>财务负责人：</w:t>
            </w:r>
            <w:r>
              <w:rPr>
                <w:rFonts w:hint="eastAsia" w:ascii="黑体" w:hAnsi="黑体" w:eastAsia="黑体" w:cs="黑体"/>
                <w:color w:val="000000"/>
                <w:kern w:val="0"/>
                <w:sz w:val="18"/>
                <w:szCs w:val="18"/>
                <w:lang w:eastAsia="zh-CN"/>
              </w:rPr>
              <w:t>李建平</w:t>
            </w:r>
          </w:p>
        </w:tc>
      </w:tr>
    </w:tbl>
    <w:p w14:paraId="172BEE2C">
      <w:pPr>
        <w:pStyle w:val="23"/>
      </w:pPr>
    </w:p>
    <w:p w14:paraId="75A7508A"/>
    <w:p w14:paraId="71C3BE99"/>
    <w:p w14:paraId="460C402F">
      <w:pPr>
        <w:pStyle w:val="11"/>
        <w:spacing w:before="93"/>
        <w:rPr>
          <w:rFonts w:ascii="Times New Roman" w:eastAsia="黑体" w:cs="黑体"/>
          <w:sz w:val="32"/>
          <w:szCs w:val="32"/>
          <w:shd w:val="clear" w:color="auto" w:fill="FFFFFF"/>
          <w:lang w:val="zh-CN"/>
        </w:rPr>
      </w:pPr>
      <w:bookmarkStart w:id="163" w:name="OLE_LINK82"/>
      <w:bookmarkStart w:id="164" w:name="OLE_LINK81"/>
      <w:bookmarkStart w:id="165" w:name="OLE_LINK44"/>
    </w:p>
    <w:p w14:paraId="731597D5">
      <w:pPr>
        <w:pStyle w:val="11"/>
        <w:spacing w:before="93"/>
        <w:rPr>
          <w:rFonts w:ascii="Times New Roman" w:eastAsia="黑体" w:cs="黑体"/>
          <w:sz w:val="32"/>
          <w:szCs w:val="32"/>
          <w:shd w:val="clear" w:color="auto" w:fill="FFFFFF"/>
          <w:lang w:val="zh-CN"/>
        </w:rPr>
      </w:pPr>
    </w:p>
    <w:p w14:paraId="5FA29988">
      <w:pPr>
        <w:pStyle w:val="11"/>
        <w:spacing w:before="93"/>
        <w:rPr>
          <w:rFonts w:ascii="Times New Roman" w:eastAsia="黑体" w:cs="黑体"/>
          <w:sz w:val="32"/>
          <w:szCs w:val="32"/>
          <w:shd w:val="clear" w:color="auto" w:fill="FFFFFF"/>
          <w:lang w:val="zh-CN"/>
        </w:rPr>
      </w:pPr>
    </w:p>
    <w:p w14:paraId="6B6AFD2C">
      <w:pPr>
        <w:pStyle w:val="11"/>
        <w:spacing w:before="93"/>
        <w:rPr>
          <w:rFonts w:ascii="Times New Roman" w:eastAsia="黑体" w:cs="黑体"/>
          <w:sz w:val="32"/>
          <w:szCs w:val="32"/>
          <w:shd w:val="clear" w:color="auto" w:fill="FFFFFF"/>
          <w:lang w:val="zh-CN"/>
        </w:rPr>
      </w:pPr>
    </w:p>
    <w:p w14:paraId="61DEE09D">
      <w:pPr>
        <w:pStyle w:val="11"/>
        <w:spacing w:before="93"/>
        <w:rPr>
          <w:rFonts w:ascii="Times New Roman" w:eastAsia="黑体" w:cs="黑体"/>
          <w:sz w:val="32"/>
          <w:szCs w:val="32"/>
        </w:rPr>
      </w:pPr>
      <w:r>
        <w:rPr>
          <w:rFonts w:hint="eastAsia" w:ascii="Times New Roman" w:eastAsia="黑体" w:cs="黑体"/>
          <w:sz w:val="32"/>
          <w:szCs w:val="32"/>
          <w:shd w:val="clear" w:color="auto" w:fill="FFFFFF"/>
          <w:lang w:val="zh-CN"/>
        </w:rPr>
        <w:t>附件</w:t>
      </w:r>
      <w:r>
        <w:rPr>
          <w:rFonts w:hint="eastAsia" w:ascii="Times New Roman" w:eastAsia="黑体" w:cs="黑体"/>
          <w:sz w:val="32"/>
          <w:szCs w:val="32"/>
          <w:shd w:val="clear" w:color="auto" w:fill="FFFFFF"/>
        </w:rPr>
        <w:t>2</w:t>
      </w:r>
    </w:p>
    <w:p w14:paraId="32C6D950">
      <w:pPr>
        <w:spacing w:line="620" w:lineRule="exact"/>
        <w:jc w:val="center"/>
        <w:rPr>
          <w:rFonts w:eastAsia="方正小标宋简体" w:cs="方正小标宋简体"/>
          <w:sz w:val="44"/>
          <w:szCs w:val="44"/>
        </w:rPr>
      </w:pPr>
      <w:r>
        <w:rPr>
          <w:rFonts w:hint="eastAsia" w:eastAsia="方正小标宋简体" w:cs="方正小标宋简体"/>
          <w:sz w:val="44"/>
          <w:szCs w:val="44"/>
        </w:rPr>
        <w:t>专项预算项目绩效评价报告</w:t>
      </w:r>
    </w:p>
    <w:p w14:paraId="1814FA19">
      <w:pPr>
        <w:spacing w:line="620" w:lineRule="exact"/>
        <w:jc w:val="center"/>
        <w:rPr>
          <w:rFonts w:hint="default" w:ascii="Times New Roman" w:hAnsi="Times New Roman" w:eastAsia="仿宋_GB2312"/>
          <w:sz w:val="32"/>
          <w:szCs w:val="32"/>
        </w:rPr>
      </w:pPr>
      <w:r>
        <w:rPr>
          <w:rFonts w:hint="default" w:ascii="Times New Roman" w:hAnsi="Times New Roman" w:eastAsia="仿宋_GB2312" w:cs="Times New Roman"/>
          <w:sz w:val="32"/>
          <w:szCs w:val="32"/>
        </w:rPr>
        <w:t>（2024年村级公共服务经费）</w:t>
      </w:r>
    </w:p>
    <w:p w14:paraId="184A12EB">
      <w:pPr>
        <w:adjustRightInd w:val="0"/>
        <w:snapToGrid w:val="0"/>
        <w:spacing w:line="576" w:lineRule="exact"/>
        <w:ind w:firstLine="640" w:firstLineChars="200"/>
        <w:rPr>
          <w:rFonts w:eastAsia="黑体"/>
          <w:sz w:val="32"/>
          <w:szCs w:val="32"/>
          <w:lang w:val="zh-CN"/>
        </w:rPr>
      </w:pPr>
      <w:r>
        <w:rPr>
          <w:rFonts w:hint="default" w:eastAsia="黑体"/>
          <w:sz w:val="32"/>
          <w:szCs w:val="32"/>
        </w:rPr>
        <w:t>一、</w:t>
      </w:r>
      <w:r>
        <w:rPr>
          <w:rFonts w:hint="default" w:eastAsia="黑体"/>
          <w:sz w:val="32"/>
          <w:szCs w:val="32"/>
          <w:lang w:val="zh-CN"/>
        </w:rPr>
        <w:t>项目概况</w:t>
      </w:r>
    </w:p>
    <w:p w14:paraId="57ECED3B">
      <w:pPr>
        <w:widowControl/>
        <w:adjustRightInd w:val="0"/>
        <w:snapToGrid w:val="0"/>
        <w:spacing w:line="576" w:lineRule="exact"/>
        <w:ind w:firstLine="643" w:firstLineChars="200"/>
        <w:contextualSpacing/>
        <w:jc w:val="left"/>
        <w:rPr>
          <w:rFonts w:eastAsia="楷体_GB2312"/>
          <w:b/>
          <w:sz w:val="32"/>
          <w:szCs w:val="32"/>
          <w:lang w:val="zh-CN"/>
        </w:rPr>
      </w:pPr>
      <w:r>
        <w:rPr>
          <w:rFonts w:hint="default" w:eastAsia="楷体_GB2312"/>
          <w:b/>
          <w:sz w:val="32"/>
          <w:szCs w:val="32"/>
          <w:lang w:val="zh-CN"/>
        </w:rPr>
        <w:t>（一）设立背景及基本情况。</w:t>
      </w:r>
    </w:p>
    <w:p w14:paraId="7C24C011">
      <w:pPr>
        <w:widowControl/>
        <w:adjustRightInd w:val="0"/>
        <w:snapToGrid w:val="0"/>
        <w:spacing w:line="576" w:lineRule="exact"/>
        <w:ind w:firstLine="640" w:firstLineChars="200"/>
        <w:contextualSpacing/>
        <w:jc w:val="left"/>
        <w:rPr>
          <w:rFonts w:eastAsia="仿宋_GB2312" w:cs="Times New Roman"/>
          <w:kern w:val="0"/>
          <w:sz w:val="32"/>
          <w:szCs w:val="32"/>
          <w:shd w:val="clear" w:color="auto" w:fill="FFFFFF"/>
        </w:rPr>
      </w:pPr>
      <w:r>
        <w:rPr>
          <w:rFonts w:eastAsia="仿宋_GB2312" w:cs="Times New Roman"/>
          <w:kern w:val="0"/>
          <w:sz w:val="32"/>
          <w:szCs w:val="32"/>
          <w:shd w:val="clear" w:color="auto" w:fill="FFFFFF"/>
        </w:rPr>
        <w:t>随着农村经济社会的发展，村级组织承担的公共服务职能日益增多，为加强村级组织经费保障，根据《四川省财政厅关于完善村级公共服务经费保障机制的通知》（川财预</w:t>
      </w:r>
      <w:r>
        <w:rPr>
          <w:rFonts w:hint="default" w:ascii="Times New Roman" w:eastAsia="仿宋_GB2312" w:cs="Times New Roman"/>
          <w:kern w:val="0"/>
          <w:sz w:val="32"/>
          <w:szCs w:val="32"/>
          <w:shd w:val="clear" w:color="auto" w:fill="FFFFFF"/>
        </w:rPr>
        <w:t>〔</w:t>
      </w:r>
      <w:r>
        <w:rPr>
          <w:rFonts w:eastAsia="仿宋_GB2312" w:cs="Times New Roman"/>
          <w:kern w:val="0"/>
          <w:sz w:val="32"/>
          <w:szCs w:val="32"/>
          <w:shd w:val="clear" w:color="auto" w:fill="FFFFFF"/>
        </w:rPr>
        <w:t>2023</w:t>
      </w:r>
      <w:r>
        <w:rPr>
          <w:rFonts w:hint="default" w:ascii="Times New Roman" w:eastAsia="仿宋_GB2312" w:cs="Times New Roman"/>
          <w:kern w:val="0"/>
          <w:sz w:val="32"/>
          <w:szCs w:val="32"/>
          <w:shd w:val="clear" w:color="auto" w:fill="FFFFFF"/>
        </w:rPr>
        <w:t>〕</w:t>
      </w:r>
      <w:r>
        <w:rPr>
          <w:rFonts w:eastAsia="仿宋_GB2312" w:cs="Times New Roman"/>
          <w:kern w:val="0"/>
          <w:sz w:val="32"/>
          <w:szCs w:val="32"/>
          <w:shd w:val="clear" w:color="auto" w:fill="FFFFFF"/>
        </w:rPr>
        <w:t>84 号）相关要求，设立村级公共服务补助资金。安居镇作为基层行政单位，下辖 12 个村、1 个社区，该资金的设立对保障其村级公共服务的有效开展意义重大，为村级组织履行职能、服务群众提供了必要的资金支持。</w:t>
      </w:r>
    </w:p>
    <w:p w14:paraId="4F041DF5">
      <w:pPr>
        <w:adjustRightInd w:val="0"/>
        <w:snapToGrid w:val="0"/>
        <w:spacing w:line="576" w:lineRule="exact"/>
        <w:ind w:firstLine="643" w:firstLineChars="200"/>
        <w:rPr>
          <w:rFonts w:eastAsia="楷体_GB2312"/>
          <w:b/>
          <w:sz w:val="32"/>
          <w:szCs w:val="32"/>
        </w:rPr>
      </w:pPr>
      <w:r>
        <w:rPr>
          <w:rFonts w:hint="default" w:eastAsia="楷体_GB2312"/>
          <w:b/>
          <w:sz w:val="32"/>
          <w:szCs w:val="32"/>
          <w:lang w:val="zh-CN"/>
        </w:rPr>
        <w:t>（二）</w:t>
      </w:r>
      <w:r>
        <w:rPr>
          <w:rFonts w:eastAsia="楷体_GB2312"/>
          <w:b/>
          <w:sz w:val="32"/>
          <w:szCs w:val="32"/>
        </w:rPr>
        <w:t>实施目的及支持方向</w:t>
      </w:r>
      <w:r>
        <w:rPr>
          <w:rFonts w:hint="default" w:eastAsia="楷体_GB2312"/>
          <w:b/>
          <w:sz w:val="32"/>
          <w:szCs w:val="32"/>
        </w:rPr>
        <w:t>。</w:t>
      </w:r>
    </w:p>
    <w:p w14:paraId="75B1820F">
      <w:pPr>
        <w:adjustRightInd w:val="0"/>
        <w:snapToGrid w:val="0"/>
        <w:spacing w:line="576" w:lineRule="exact"/>
        <w:ind w:firstLine="640" w:firstLineChars="200"/>
        <w:rPr>
          <w:rFonts w:eastAsia="仿宋_GB2312" w:cs="Times New Roman"/>
          <w:kern w:val="0"/>
          <w:sz w:val="32"/>
          <w:szCs w:val="32"/>
          <w:lang w:val="zh-CN"/>
        </w:rPr>
      </w:pPr>
      <w:r>
        <w:rPr>
          <w:rFonts w:eastAsia="仿宋_GB2312" w:cs="Times New Roman"/>
          <w:kern w:val="0"/>
          <w:sz w:val="32"/>
          <w:szCs w:val="32"/>
        </w:rPr>
        <w:t>村级公共服务补助资金旨在全面提升村级公共服务水平。在办公运转方面，保障村社区日常办公用品购置、水电费支付、文件印刷、报刊订阅以及差旅费等支出，维持村社区正常运转秩序。基层活动上，支持村社区开展党群活动，如党员培训、群众文化活动；组织各类会议，传达政策精神；开展教育培训，提升村民素质；进行走访慰问，关怀困难群众等。服务群众范畴内，涵盖村社区治安维护，确保居民生活安全；推进信息公开，让村民及时了解村情村务；加强政策宣传，助力各项政策落地；开展文化体育活动，丰富村民精神生活；保障公共卫生，改善农村人居环境；有效调解矛盾纠纷，维护乡村和谐稳定。公共运维层面，主要用于基层组织活动场所的日常维护，村组道路的修缮养护以保障村民出行便利，农业生产设施的维护提升农业生产效率，以及污水垃圾处理等公共设施的运行维护，改善农村生态环境。</w:t>
      </w:r>
    </w:p>
    <w:p w14:paraId="001AED24">
      <w:pPr>
        <w:widowControl/>
        <w:adjustRightInd w:val="0"/>
        <w:snapToGrid w:val="0"/>
        <w:spacing w:line="576" w:lineRule="exact"/>
        <w:ind w:firstLine="643" w:firstLineChars="200"/>
        <w:contextualSpacing/>
        <w:jc w:val="left"/>
        <w:rPr>
          <w:rFonts w:eastAsia="仿宋_GB2312" w:cs="Times New Roman"/>
          <w:kern w:val="0"/>
          <w:sz w:val="32"/>
          <w:szCs w:val="32"/>
          <w:lang w:val="zh-CN"/>
        </w:rPr>
      </w:pPr>
      <w:r>
        <w:rPr>
          <w:rFonts w:hint="default" w:eastAsia="楷体_GB2312"/>
          <w:b/>
          <w:sz w:val="32"/>
          <w:szCs w:val="32"/>
          <w:lang w:val="zh-CN"/>
        </w:rPr>
        <w:t>（三）</w:t>
      </w:r>
      <w:r>
        <w:rPr>
          <w:rFonts w:eastAsia="楷体_GB2312"/>
          <w:b/>
          <w:sz w:val="32"/>
          <w:szCs w:val="32"/>
        </w:rPr>
        <w:t>预算安排及分配管理</w:t>
      </w:r>
      <w:r>
        <w:rPr>
          <w:rFonts w:hint="default" w:eastAsia="楷体_GB2312"/>
          <w:b/>
          <w:sz w:val="32"/>
          <w:szCs w:val="32"/>
          <w:lang w:val="zh-CN"/>
        </w:rPr>
        <w:t>。</w:t>
      </w:r>
    </w:p>
    <w:p w14:paraId="1506DA06">
      <w:pPr>
        <w:widowControl/>
        <w:adjustRightInd w:val="0"/>
        <w:snapToGrid w:val="0"/>
        <w:spacing w:line="576" w:lineRule="exact"/>
        <w:ind w:firstLine="640" w:firstLineChars="200"/>
        <w:contextualSpacing/>
        <w:jc w:val="left"/>
        <w:rPr>
          <w:rFonts w:eastAsia="仿宋_GB2312" w:cs="Times New Roman"/>
          <w:kern w:val="0"/>
          <w:sz w:val="32"/>
          <w:szCs w:val="32"/>
          <w:lang w:val="zh-CN"/>
        </w:rPr>
      </w:pPr>
      <w:r>
        <w:rPr>
          <w:rFonts w:eastAsia="仿宋_GB2312" w:cs="Times New Roman"/>
          <w:kern w:val="0"/>
          <w:sz w:val="32"/>
          <w:szCs w:val="32"/>
        </w:rPr>
        <w:t>补助资金采用据实法进行分配，充分考虑村（社区）个数以及人口、面积等补助标准因素，按照 “1+N” 的模式开展。即村建制调整改革后，每村（社区）拥有基本补助标准 10 万元 / 年，再加上依据人口及面积核算的补助经费。项目预算由区财政统筹安排，经过严谨的规模和实际需求评估，2024 年安居镇获得村级公共服务补助资金共计 126 万元。该资金的分配管理遵循公平、公正、公开原则，旨在精准满足各村（社区）实际公共服务需求。</w:t>
      </w:r>
      <w:r>
        <w:rPr>
          <w:rFonts w:eastAsia="仿宋_GB2312" w:cs="Times New Roman"/>
          <w:kern w:val="0"/>
          <w:sz w:val="32"/>
          <w:szCs w:val="32"/>
          <w:lang w:val="zh-CN"/>
        </w:rPr>
        <w:t xml:space="preserve"> </w:t>
      </w:r>
    </w:p>
    <w:p w14:paraId="26B35568">
      <w:pPr>
        <w:adjustRightInd w:val="0"/>
        <w:snapToGrid w:val="0"/>
        <w:spacing w:line="576" w:lineRule="exact"/>
        <w:ind w:firstLine="643" w:firstLineChars="200"/>
        <w:rPr>
          <w:rFonts w:eastAsia="楷体_GB2312"/>
          <w:b/>
          <w:sz w:val="32"/>
          <w:szCs w:val="32"/>
          <w:lang w:val="zh-CN"/>
        </w:rPr>
      </w:pPr>
      <w:r>
        <w:rPr>
          <w:rFonts w:hint="default" w:eastAsia="楷体_GB2312"/>
          <w:b/>
          <w:sz w:val="32"/>
          <w:szCs w:val="32"/>
          <w:lang w:val="zh-CN"/>
        </w:rPr>
        <w:t>（四）项目绩效目标设置。</w:t>
      </w:r>
    </w:p>
    <w:p w14:paraId="4192A86E">
      <w:pPr>
        <w:adjustRightInd w:val="0"/>
        <w:snapToGrid w:val="0"/>
        <w:spacing w:line="576" w:lineRule="exact"/>
        <w:ind w:firstLine="630" w:firstLineChars="196"/>
        <w:jc w:val="left"/>
        <w:rPr>
          <w:rFonts w:eastAsia="仿宋_GB2312" w:cs="Times New Roman"/>
          <w:kern w:val="0"/>
          <w:sz w:val="32"/>
          <w:szCs w:val="32"/>
        </w:rPr>
      </w:pPr>
      <w:r>
        <w:rPr>
          <w:rFonts w:eastAsia="仿宋_GB2312" w:cs="Times New Roman"/>
          <w:b/>
          <w:bCs/>
          <w:kern w:val="0"/>
          <w:sz w:val="32"/>
          <w:szCs w:val="32"/>
        </w:rPr>
        <w:t>总体目标</w:t>
      </w:r>
      <w:r>
        <w:rPr>
          <w:rFonts w:eastAsia="仿宋_GB2312" w:cs="Times New Roman"/>
          <w:kern w:val="0"/>
          <w:sz w:val="32"/>
          <w:szCs w:val="32"/>
        </w:rPr>
        <w:t>：保障安居镇全镇 12 个村、1 个社区的基层组织活动和公共服务运行顺利开展，全面改善公共服务基础条件，为村干部办公提供坚实物质基础，充分调动村干部工作积极性，有效维护社会和谐稳定，显著提高群众满意度。</w:t>
      </w:r>
    </w:p>
    <w:p w14:paraId="768E9534">
      <w:pPr>
        <w:adjustRightInd w:val="0"/>
        <w:snapToGrid w:val="0"/>
        <w:spacing w:line="576" w:lineRule="exact"/>
        <w:ind w:firstLine="630" w:firstLineChars="196"/>
        <w:rPr>
          <w:rFonts w:eastAsia="仿宋_GB2312" w:cs="Times New Roman"/>
          <w:b/>
          <w:bCs/>
          <w:kern w:val="0"/>
          <w:sz w:val="32"/>
          <w:szCs w:val="32"/>
        </w:rPr>
      </w:pPr>
      <w:r>
        <w:rPr>
          <w:rFonts w:eastAsia="仿宋_GB2312" w:cs="Times New Roman"/>
          <w:b/>
          <w:bCs/>
          <w:kern w:val="0"/>
          <w:sz w:val="32"/>
          <w:szCs w:val="32"/>
        </w:rPr>
        <w:t>具体绩效指标：​</w:t>
      </w:r>
    </w:p>
    <w:p w14:paraId="7FBFEB7E">
      <w:pPr>
        <w:adjustRightInd w:val="0"/>
        <w:snapToGrid w:val="0"/>
        <w:spacing w:line="576" w:lineRule="exact"/>
        <w:ind w:firstLine="630" w:firstLineChars="196"/>
        <w:rPr>
          <w:rFonts w:eastAsia="仿宋_GB2312" w:cs="Times New Roman"/>
          <w:kern w:val="0"/>
          <w:sz w:val="32"/>
          <w:szCs w:val="32"/>
        </w:rPr>
      </w:pPr>
      <w:r>
        <w:rPr>
          <w:rFonts w:eastAsia="仿宋_GB2312" w:cs="Times New Roman"/>
          <w:b/>
          <w:bCs/>
          <w:kern w:val="0"/>
          <w:sz w:val="32"/>
          <w:szCs w:val="32"/>
        </w:rPr>
        <w:t>产出指标</w:t>
      </w:r>
      <w:r>
        <w:rPr>
          <w:rFonts w:eastAsia="仿宋_GB2312" w:cs="Times New Roman"/>
          <w:kern w:val="0"/>
          <w:sz w:val="32"/>
          <w:szCs w:val="32"/>
        </w:rPr>
        <w:t>：项目经费足额保障率需达到 100%，确保各村（社区）公共服务开展有充足资金支持；同时严格把控项目总额，要求项目总额≤195 万元，保证资金使用合理合规，不超预算。​</w:t>
      </w:r>
    </w:p>
    <w:p w14:paraId="17480FCE">
      <w:pPr>
        <w:adjustRightInd w:val="0"/>
        <w:snapToGrid w:val="0"/>
        <w:spacing w:line="576" w:lineRule="exact"/>
        <w:ind w:firstLine="630" w:firstLineChars="196"/>
        <w:rPr>
          <w:rFonts w:eastAsia="仿宋_GB2312" w:cs="Times New Roman"/>
          <w:kern w:val="0"/>
          <w:sz w:val="32"/>
          <w:szCs w:val="32"/>
        </w:rPr>
      </w:pPr>
      <w:r>
        <w:rPr>
          <w:rFonts w:eastAsia="仿宋_GB2312" w:cs="Times New Roman"/>
          <w:b/>
          <w:bCs/>
          <w:kern w:val="0"/>
          <w:sz w:val="32"/>
          <w:szCs w:val="32"/>
        </w:rPr>
        <w:t>效益指标</w:t>
      </w:r>
      <w:r>
        <w:rPr>
          <w:rFonts w:eastAsia="仿宋_GB2312" w:cs="Times New Roman"/>
          <w:kern w:val="0"/>
          <w:sz w:val="32"/>
          <w:szCs w:val="32"/>
        </w:rPr>
        <w:t>：切实为村 (社区) 干部办公提供物质基础，通过提升办公条件、提供必要资源等，有效提高村 (社区) 干部工作积极性，促使其更好地为群众排忧解难，维护社会和谐稳定，推动农村经济社会健康发展。</w:t>
      </w:r>
    </w:p>
    <w:p w14:paraId="1A1ED5D7">
      <w:pPr>
        <w:adjustRightInd w:val="0"/>
        <w:snapToGrid w:val="0"/>
        <w:spacing w:line="576" w:lineRule="exact"/>
        <w:ind w:firstLine="630" w:firstLineChars="196"/>
        <w:rPr>
          <w:rFonts w:eastAsia="仿宋_GB2312" w:cs="Times New Roman"/>
          <w:kern w:val="0"/>
          <w:sz w:val="32"/>
          <w:szCs w:val="32"/>
        </w:rPr>
      </w:pPr>
      <w:r>
        <w:rPr>
          <w:rFonts w:eastAsia="仿宋_GB2312" w:cs="Times New Roman"/>
          <w:b/>
          <w:bCs/>
          <w:kern w:val="0"/>
          <w:sz w:val="32"/>
          <w:szCs w:val="32"/>
        </w:rPr>
        <w:t>满意度指标</w:t>
      </w:r>
      <w:r>
        <w:rPr>
          <w:rFonts w:eastAsia="仿宋_GB2312" w:cs="Times New Roman"/>
          <w:kern w:val="0"/>
          <w:sz w:val="32"/>
          <w:szCs w:val="32"/>
        </w:rPr>
        <w:t>：将群众满意度目标设定为 95%，以群众对村级公共服务的认可程度作为重要衡量标准，体现以人民为中心的服务理念。</w:t>
      </w:r>
    </w:p>
    <w:p w14:paraId="29E52DEA">
      <w:pPr>
        <w:adjustRightInd w:val="0"/>
        <w:snapToGrid w:val="0"/>
        <w:spacing w:line="576" w:lineRule="exact"/>
        <w:ind w:firstLine="640" w:firstLineChars="200"/>
        <w:rPr>
          <w:rFonts w:eastAsia="黑体"/>
          <w:sz w:val="32"/>
          <w:szCs w:val="32"/>
        </w:rPr>
      </w:pPr>
      <w:r>
        <w:rPr>
          <w:rFonts w:hint="default" w:eastAsia="黑体"/>
          <w:sz w:val="32"/>
          <w:szCs w:val="32"/>
        </w:rPr>
        <w:t>二、评价实施</w:t>
      </w:r>
    </w:p>
    <w:p w14:paraId="5CE8D4A1">
      <w:pPr>
        <w:pStyle w:val="31"/>
        <w:numPr>
          <w:ilvl w:val="0"/>
          <w:numId w:val="30"/>
        </w:numPr>
        <w:spacing w:line="576" w:lineRule="exact"/>
        <w:ind w:firstLineChars="0"/>
        <w:rPr>
          <w:rFonts w:eastAsia="楷体_GB2312"/>
          <w:b/>
          <w:sz w:val="32"/>
          <w:szCs w:val="32"/>
          <w:lang w:val="zh-CN"/>
        </w:rPr>
      </w:pPr>
      <w:r>
        <w:rPr>
          <w:rFonts w:hint="default" w:eastAsia="楷体_GB2312"/>
          <w:b/>
          <w:sz w:val="32"/>
          <w:szCs w:val="32"/>
          <w:lang w:val="zh-CN"/>
        </w:rPr>
        <w:t>评价目的。</w:t>
      </w:r>
    </w:p>
    <w:p w14:paraId="0D64AF38">
      <w:pPr>
        <w:spacing w:line="576" w:lineRule="exact"/>
        <w:ind w:firstLine="640" w:firstLineChars="200"/>
        <w:jc w:val="left"/>
        <w:rPr>
          <w:rFonts w:eastAsia="仿宋_GB2312" w:cs="Times New Roman"/>
          <w:kern w:val="0"/>
          <w:sz w:val="32"/>
          <w:szCs w:val="32"/>
        </w:rPr>
      </w:pPr>
      <w:bookmarkStart w:id="166" w:name="OLE_LINK85"/>
      <w:bookmarkStart w:id="167" w:name="OLE_LINK84"/>
      <w:r>
        <w:rPr>
          <w:rFonts w:eastAsia="仿宋_GB2312" w:cs="Times New Roman"/>
          <w:kern w:val="0"/>
          <w:sz w:val="32"/>
          <w:szCs w:val="32"/>
        </w:rPr>
        <w:t>本次绩效评价旨在全面、系统、客观地评估 2024 年安居镇村级公共服务经费的使用效益和管理水平。通过评价，深入了解资金是否按照预定目标和计划进行使用，各项公共服务项目是否达到预期效果，查找资金使用和项目实施过程中存在的问题与不足，为优化后续村级公共服务经费预算安排、完善资金管理机制以及提升公共服务质量提供科学依据，切实提高财政资金的使用效率，增强村级公共服务的供给能力和水平。</w:t>
      </w:r>
    </w:p>
    <w:bookmarkEnd w:id="166"/>
    <w:bookmarkEnd w:id="167"/>
    <w:p w14:paraId="36B1F74C">
      <w:pPr>
        <w:pStyle w:val="31"/>
        <w:numPr>
          <w:ilvl w:val="0"/>
          <w:numId w:val="30"/>
        </w:numPr>
        <w:spacing w:line="576" w:lineRule="exact"/>
        <w:ind w:firstLineChars="0"/>
        <w:rPr>
          <w:rFonts w:eastAsia="楷体_GB2312"/>
          <w:b/>
          <w:sz w:val="32"/>
          <w:szCs w:val="32"/>
          <w:lang w:val="zh-CN"/>
        </w:rPr>
      </w:pPr>
      <w:bookmarkStart w:id="168" w:name="OLE_LINK94"/>
      <w:bookmarkStart w:id="169" w:name="OLE_LINK95"/>
      <w:r>
        <w:rPr>
          <w:rFonts w:hint="default" w:eastAsia="楷体_GB2312"/>
          <w:b/>
          <w:sz w:val="32"/>
          <w:szCs w:val="32"/>
          <w:lang w:val="zh-CN"/>
        </w:rPr>
        <w:t>预设问题及评价重点</w:t>
      </w:r>
      <w:bookmarkEnd w:id="168"/>
      <w:bookmarkEnd w:id="169"/>
      <w:r>
        <w:rPr>
          <w:rFonts w:hint="default" w:eastAsia="楷体_GB2312"/>
          <w:b/>
          <w:sz w:val="32"/>
          <w:szCs w:val="32"/>
          <w:lang w:val="zh-CN"/>
        </w:rPr>
        <w:t>。</w:t>
      </w:r>
    </w:p>
    <w:p w14:paraId="45AE8A25">
      <w:pPr>
        <w:numPr>
          <w:ilvl w:val="0"/>
          <w:numId w:val="31"/>
        </w:numPr>
        <w:spacing w:line="576" w:lineRule="exact"/>
        <w:ind w:firstLine="640" w:firstLineChars="200"/>
        <w:rPr>
          <w:rFonts w:hint="default" w:eastAsia="仿宋_GB2312"/>
          <w:b w:val="0"/>
          <w:bCs/>
          <w:sz w:val="32"/>
          <w:szCs w:val="32"/>
        </w:rPr>
      </w:pPr>
      <w:r>
        <w:rPr>
          <w:rFonts w:hint="default" w:eastAsia="仿宋_GB2312"/>
          <w:b w:val="0"/>
          <w:bCs/>
          <w:sz w:val="32"/>
          <w:szCs w:val="32"/>
        </w:rPr>
        <w:t>预设问题​</w:t>
      </w:r>
    </w:p>
    <w:p w14:paraId="0A3A523F">
      <w:pPr>
        <w:numPr>
          <w:ilvl w:val="-1"/>
          <w:numId w:val="0"/>
        </w:numPr>
        <w:spacing w:line="576" w:lineRule="exact"/>
        <w:ind w:left="0" w:firstLine="640" w:firstLineChars="200"/>
        <w:rPr>
          <w:rFonts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w:t>
      </w:r>
      <w:r>
        <w:rPr>
          <w:rFonts w:eastAsia="仿宋_GB2312" w:cs="Times New Roman"/>
          <w:kern w:val="0"/>
          <w:sz w:val="32"/>
          <w:szCs w:val="32"/>
        </w:rPr>
        <w:t>资金在分配过程中是否严格遵循既定的 “1+N” 模式，是否充分考虑各村（社区）的实际人口、面积等因素，分配结果是否公平合理？​</w:t>
      </w:r>
    </w:p>
    <w:p w14:paraId="176468D2">
      <w:pPr>
        <w:numPr>
          <w:ilvl w:val="-1"/>
          <w:numId w:val="0"/>
        </w:numPr>
        <w:spacing w:line="576" w:lineRule="exact"/>
        <w:ind w:left="0" w:firstLine="640" w:firstLineChars="200"/>
        <w:rPr>
          <w:rFonts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eastAsia="仿宋_GB2312" w:cs="Times New Roman"/>
          <w:kern w:val="0"/>
          <w:sz w:val="32"/>
          <w:szCs w:val="32"/>
        </w:rPr>
        <w:t>资金在使用过程中，是否存在截留、挪用现象？各项支出是否符合规定的支持方向，如办公运转、基层活动、服务群众、公共运维等方面的支出是否合规、合理？​</w:t>
      </w:r>
    </w:p>
    <w:p w14:paraId="7F25A2FB">
      <w:pPr>
        <w:numPr>
          <w:ilvl w:val="-1"/>
          <w:numId w:val="0"/>
        </w:numPr>
        <w:spacing w:line="576" w:lineRule="exact"/>
        <w:ind w:left="0" w:firstLine="640" w:firstLineChars="200"/>
        <w:rPr>
          <w:rFonts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eastAsia="zh-CN"/>
        </w:rPr>
        <w:t>）</w:t>
      </w:r>
      <w:r>
        <w:rPr>
          <w:rFonts w:eastAsia="仿宋_GB2312" w:cs="Times New Roman"/>
          <w:kern w:val="0"/>
          <w:sz w:val="32"/>
          <w:szCs w:val="32"/>
        </w:rPr>
        <w:t>村级公共服务项目的实施是否按照计划推进，项目进度是否符合预期？项目质量是否达到相关标准和要求？​</w:t>
      </w:r>
    </w:p>
    <w:p w14:paraId="0D123C1C">
      <w:pPr>
        <w:numPr>
          <w:ilvl w:val="-1"/>
          <w:numId w:val="0"/>
        </w:numPr>
        <w:spacing w:line="576" w:lineRule="exact"/>
        <w:ind w:left="0" w:firstLine="640" w:firstLineChars="200"/>
        <w:rPr>
          <w:rFonts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eastAsia="zh-CN"/>
        </w:rPr>
        <w:t>）</w:t>
      </w:r>
      <w:r>
        <w:rPr>
          <w:rFonts w:eastAsia="仿宋_GB2312" w:cs="Times New Roman"/>
          <w:kern w:val="0"/>
          <w:sz w:val="32"/>
          <w:szCs w:val="32"/>
        </w:rPr>
        <w:t>通过资金投入和项目实施，是否切实改善了公共服务基础条件，提高了村干部工作积极性，维护了社会和谐稳定，群众满意度是否达到 95% 的目标？​</w:t>
      </w:r>
    </w:p>
    <w:p w14:paraId="7E18B82A">
      <w:pPr>
        <w:numPr>
          <w:ilvl w:val="0"/>
          <w:numId w:val="32"/>
        </w:numPr>
        <w:spacing w:line="576" w:lineRule="exact"/>
        <w:ind w:firstLine="640" w:firstLineChars="200"/>
        <w:rPr>
          <w:rFonts w:hint="default" w:eastAsia="仿宋_GB2312"/>
          <w:b w:val="0"/>
          <w:bCs/>
          <w:sz w:val="32"/>
          <w:szCs w:val="32"/>
        </w:rPr>
      </w:pPr>
      <w:r>
        <w:rPr>
          <w:rFonts w:hint="default" w:eastAsia="仿宋_GB2312"/>
          <w:b w:val="0"/>
          <w:bCs/>
          <w:sz w:val="32"/>
          <w:szCs w:val="32"/>
        </w:rPr>
        <w:t>评价重点​</w:t>
      </w:r>
    </w:p>
    <w:p w14:paraId="2FA649AE">
      <w:pPr>
        <w:numPr>
          <w:ilvl w:val="-1"/>
          <w:numId w:val="0"/>
        </w:numPr>
        <w:spacing w:line="576" w:lineRule="exact"/>
        <w:ind w:left="0" w:firstLine="640" w:firstLineChars="200"/>
        <w:rPr>
          <w:rFonts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eastAsia="zh-CN"/>
        </w:rPr>
        <w:t>）</w:t>
      </w:r>
      <w:r>
        <w:rPr>
          <w:rFonts w:eastAsia="仿宋_GB2312" w:cs="Times New Roman"/>
          <w:kern w:val="0"/>
          <w:sz w:val="32"/>
          <w:szCs w:val="32"/>
        </w:rPr>
        <w:t>资金管理：重点关注资金的分配管理是否科学合理，资金到位是否及时，资金使用是否合规，有无超预算、违规支出等情况。​</w:t>
      </w:r>
    </w:p>
    <w:p w14:paraId="23B153C7">
      <w:pPr>
        <w:numPr>
          <w:ilvl w:val="-1"/>
          <w:numId w:val="0"/>
        </w:numPr>
        <w:spacing w:line="576" w:lineRule="exact"/>
        <w:ind w:left="0" w:firstLine="640" w:firstLineChars="200"/>
        <w:rPr>
          <w:rFonts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eastAsia="zh-CN"/>
        </w:rPr>
        <w:t>）</w:t>
      </w:r>
      <w:r>
        <w:rPr>
          <w:rFonts w:eastAsia="仿宋_GB2312" w:cs="Times New Roman"/>
          <w:kern w:val="0"/>
          <w:sz w:val="32"/>
          <w:szCs w:val="32"/>
        </w:rPr>
        <w:t>项目实施：聚焦公共服务项目的实施过程，包括项目的组织管理、进度控制、质量监管等方面，评估项目是否按计划顺利推进。​</w:t>
      </w:r>
    </w:p>
    <w:p w14:paraId="53A82D83">
      <w:pPr>
        <w:numPr>
          <w:ilvl w:val="-1"/>
          <w:numId w:val="0"/>
        </w:numPr>
        <w:spacing w:line="576" w:lineRule="exact"/>
        <w:ind w:left="0" w:firstLine="640" w:firstLineChars="200"/>
        <w:rPr>
          <w:rFonts w:eastAsia="仿宋_GB2312" w:cs="Times New Roman"/>
          <w:kern w:val="0"/>
          <w:sz w:val="32"/>
          <w:szCs w:val="32"/>
        </w:rPr>
      </w:pP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eastAsia="zh-CN"/>
        </w:rPr>
        <w:t>）</w:t>
      </w:r>
      <w:r>
        <w:rPr>
          <w:rFonts w:eastAsia="仿宋_GB2312" w:cs="Times New Roman"/>
          <w:kern w:val="0"/>
          <w:sz w:val="32"/>
          <w:szCs w:val="32"/>
        </w:rPr>
        <w:t>项目效益：着重评价村级公共服务经费投入所产生的社会效益，如对改善公共服务基础条件、提高村干部工作积极性、维护社会和谐稳定以及提升群众满意度等方面的实际效果。</w:t>
      </w:r>
    </w:p>
    <w:p w14:paraId="1BD248A9">
      <w:pPr>
        <w:pStyle w:val="31"/>
        <w:numPr>
          <w:ilvl w:val="0"/>
          <w:numId w:val="30"/>
        </w:numPr>
        <w:spacing w:line="576" w:lineRule="exact"/>
        <w:ind w:firstLineChars="0"/>
        <w:rPr>
          <w:rFonts w:eastAsia="楷体_GB2312"/>
          <w:b/>
          <w:sz w:val="32"/>
          <w:szCs w:val="32"/>
          <w:lang w:val="zh-CN"/>
        </w:rPr>
      </w:pPr>
      <w:bookmarkStart w:id="170" w:name="OLE_LINK96"/>
      <w:bookmarkStart w:id="171" w:name="OLE_LINK97"/>
      <w:r>
        <w:rPr>
          <w:rFonts w:hint="default" w:eastAsia="楷体_GB2312"/>
          <w:b/>
          <w:sz w:val="32"/>
          <w:szCs w:val="32"/>
          <w:lang w:val="zh-CN"/>
        </w:rPr>
        <w:t>评价选点。</w:t>
      </w:r>
    </w:p>
    <w:bookmarkEnd w:id="170"/>
    <w:bookmarkEnd w:id="171"/>
    <w:p w14:paraId="788F344B">
      <w:pPr>
        <w:spacing w:line="576" w:lineRule="exact"/>
        <w:ind w:left="0" w:leftChars="0" w:firstLine="480" w:firstLineChars="150"/>
        <w:rPr>
          <w:rFonts w:eastAsia="仿宋_GB2312" w:cs="Times New Roman"/>
          <w:kern w:val="0"/>
          <w:sz w:val="32"/>
          <w:szCs w:val="32"/>
        </w:rPr>
      </w:pPr>
      <w:r>
        <w:rPr>
          <w:rFonts w:eastAsia="仿宋_GB2312" w:cs="Times New Roman"/>
          <w:kern w:val="0"/>
          <w:sz w:val="32"/>
          <w:szCs w:val="32"/>
        </w:rPr>
        <w:t xml:space="preserve">为确保评价结果的科学性和代表性，在安居镇下辖的 12 个村和 1 个社区中，采用分层抽样与随机抽样相结合的方法选取评价样本。按照人口规模、经济发展水平以及地理位置等因素，将各村（社区）分为不同层次，从每个层次中随机抽取一定数量的村（社区）作为评价选点，共选取了 </w:t>
      </w:r>
      <w:r>
        <w:rPr>
          <w:rFonts w:hint="default" w:eastAsia="仿宋_GB2312" w:cs="Times New Roman"/>
          <w:kern w:val="0"/>
          <w:sz w:val="32"/>
          <w:szCs w:val="32"/>
        </w:rPr>
        <w:t>3</w:t>
      </w:r>
      <w:r>
        <w:rPr>
          <w:rFonts w:eastAsia="仿宋_GB2312" w:cs="Times New Roman"/>
          <w:kern w:val="0"/>
          <w:sz w:val="32"/>
          <w:szCs w:val="32"/>
        </w:rPr>
        <w:t xml:space="preserve">个村和 </w:t>
      </w:r>
      <w:r>
        <w:rPr>
          <w:rFonts w:hint="default" w:eastAsia="仿宋_GB2312" w:cs="Times New Roman"/>
          <w:kern w:val="0"/>
          <w:sz w:val="32"/>
          <w:szCs w:val="32"/>
        </w:rPr>
        <w:t>1</w:t>
      </w:r>
      <w:r>
        <w:rPr>
          <w:rFonts w:eastAsia="仿宋_GB2312" w:cs="Times New Roman"/>
          <w:kern w:val="0"/>
          <w:sz w:val="32"/>
          <w:szCs w:val="32"/>
        </w:rPr>
        <w:t xml:space="preserve"> 个社区进行深入实地调研和评价，涵盖了不同类型的村级组织，以全面反映全镇村级公共服务经费的使用情况。</w:t>
      </w:r>
    </w:p>
    <w:p w14:paraId="004F1D0F">
      <w:pPr>
        <w:pStyle w:val="31"/>
        <w:numPr>
          <w:ilvl w:val="0"/>
          <w:numId w:val="30"/>
        </w:numPr>
        <w:spacing w:line="576" w:lineRule="exact"/>
        <w:ind w:firstLineChars="0"/>
        <w:rPr>
          <w:rFonts w:eastAsia="楷体_GB2312"/>
          <w:b/>
          <w:sz w:val="32"/>
          <w:szCs w:val="32"/>
          <w:lang w:val="zh-CN"/>
        </w:rPr>
      </w:pPr>
      <w:r>
        <w:rPr>
          <w:rFonts w:hint="default" w:eastAsia="楷体_GB2312"/>
          <w:b/>
          <w:sz w:val="32"/>
          <w:szCs w:val="32"/>
          <w:lang w:val="zh-CN"/>
        </w:rPr>
        <w:t>评价方法。</w:t>
      </w:r>
    </w:p>
    <w:p w14:paraId="75678714">
      <w:pPr>
        <w:numPr>
          <w:ilvl w:val="0"/>
          <w:numId w:val="33"/>
        </w:numPr>
        <w:spacing w:line="576" w:lineRule="exact"/>
        <w:ind w:firstLine="640" w:firstLineChars="200"/>
        <w:rPr>
          <w:rFonts w:eastAsia="仿宋_GB2312" w:cs="Times New Roman"/>
          <w:kern w:val="0"/>
          <w:sz w:val="32"/>
          <w:szCs w:val="32"/>
        </w:rPr>
      </w:pPr>
      <w:r>
        <w:rPr>
          <w:rFonts w:eastAsia="仿宋_GB2312" w:cs="Times New Roman"/>
          <w:kern w:val="0"/>
          <w:sz w:val="32"/>
          <w:szCs w:val="32"/>
        </w:rPr>
        <w:t>文献研究法：收集和查阅《四川省财政厅关于完善村级公共服务经费保障机制的通知》（川财预</w:t>
      </w:r>
      <w:r>
        <w:rPr>
          <w:rFonts w:hint="default" w:ascii="Times New Roman" w:eastAsia="仿宋_GB2312" w:cs="Times New Roman"/>
          <w:kern w:val="0"/>
          <w:sz w:val="32"/>
          <w:szCs w:val="32"/>
        </w:rPr>
        <w:t>〔</w:t>
      </w:r>
      <w:r>
        <w:rPr>
          <w:rFonts w:eastAsia="仿宋_GB2312" w:cs="Times New Roman"/>
          <w:kern w:val="0"/>
          <w:sz w:val="32"/>
          <w:szCs w:val="32"/>
        </w:rPr>
        <w:t>2023</w:t>
      </w:r>
      <w:r>
        <w:rPr>
          <w:rFonts w:hint="default" w:ascii="Times New Roman" w:eastAsia="仿宋_GB2312" w:cs="Times New Roman"/>
          <w:kern w:val="0"/>
          <w:sz w:val="32"/>
          <w:szCs w:val="32"/>
        </w:rPr>
        <w:t>〕</w:t>
      </w:r>
      <w:r>
        <w:rPr>
          <w:rFonts w:eastAsia="仿宋_GB2312" w:cs="Times New Roman"/>
          <w:kern w:val="0"/>
          <w:sz w:val="32"/>
          <w:szCs w:val="32"/>
        </w:rPr>
        <w:t>84 号）、遂宁市安居区财政局关于印发《村级公共服务经费补助资金管理办法》的通知》（遂安财预</w:t>
      </w:r>
      <w:r>
        <w:rPr>
          <w:rFonts w:hint="default" w:ascii="Times New Roman" w:eastAsia="仿宋_GB2312" w:cs="Times New Roman"/>
          <w:kern w:val="0"/>
          <w:sz w:val="32"/>
          <w:szCs w:val="32"/>
        </w:rPr>
        <w:t>〔</w:t>
      </w:r>
      <w:r>
        <w:rPr>
          <w:rFonts w:eastAsia="仿宋_GB2312" w:cs="Times New Roman"/>
          <w:kern w:val="0"/>
          <w:sz w:val="32"/>
          <w:szCs w:val="32"/>
        </w:rPr>
        <w:t>2024</w:t>
      </w:r>
      <w:r>
        <w:rPr>
          <w:rFonts w:hint="default" w:ascii="Times New Roman" w:eastAsia="仿宋_GB2312" w:cs="Times New Roman"/>
          <w:kern w:val="0"/>
          <w:sz w:val="32"/>
          <w:szCs w:val="32"/>
        </w:rPr>
        <w:t>〕</w:t>
      </w:r>
      <w:r>
        <w:rPr>
          <w:rFonts w:eastAsia="仿宋_GB2312" w:cs="Times New Roman"/>
          <w:kern w:val="0"/>
          <w:sz w:val="32"/>
          <w:szCs w:val="32"/>
        </w:rPr>
        <w:t>111号）等相关政策文件、项目预算资料、资金使用账目、项目实施报告等文献资料，了解项目的政策背景、目标设定、资金安排及管理要求等，为评价提供基础依据。</w:t>
      </w:r>
    </w:p>
    <w:p w14:paraId="3948586F">
      <w:pPr>
        <w:numPr>
          <w:ilvl w:val="0"/>
          <w:numId w:val="33"/>
        </w:numPr>
        <w:spacing w:line="576" w:lineRule="exact"/>
        <w:ind w:firstLine="640" w:firstLineChars="200"/>
        <w:rPr>
          <w:rFonts w:eastAsia="仿宋_GB2312" w:cs="Times New Roman"/>
          <w:kern w:val="0"/>
          <w:sz w:val="32"/>
          <w:szCs w:val="32"/>
        </w:rPr>
      </w:pPr>
      <w:r>
        <w:rPr>
          <w:rFonts w:eastAsia="仿宋_GB2312" w:cs="Times New Roman"/>
          <w:kern w:val="0"/>
          <w:sz w:val="32"/>
          <w:szCs w:val="32"/>
        </w:rPr>
        <w:t>实地调研法：对选取的评价选点进行实地走访，查看基层组织活动场所、村组道路、农业生产设施、污水垃圾处理设施等公共服务设施的运行维护情况，与村干部、村民进行面对面交流，了解他们对村级公共服务的实际感受和满意度，收集第一手资料。</w:t>
      </w:r>
    </w:p>
    <w:p w14:paraId="0B413285">
      <w:pPr>
        <w:numPr>
          <w:ilvl w:val="0"/>
          <w:numId w:val="33"/>
        </w:numPr>
        <w:spacing w:line="576" w:lineRule="exact"/>
        <w:ind w:firstLine="640" w:firstLineChars="200"/>
        <w:rPr>
          <w:rFonts w:eastAsia="仿宋_GB2312" w:cs="Times New Roman"/>
          <w:kern w:val="0"/>
          <w:sz w:val="32"/>
          <w:szCs w:val="32"/>
        </w:rPr>
      </w:pPr>
      <w:r>
        <w:rPr>
          <w:rFonts w:eastAsia="仿宋_GB2312" w:cs="Times New Roman"/>
          <w:kern w:val="0"/>
          <w:sz w:val="32"/>
          <w:szCs w:val="32"/>
        </w:rPr>
        <w:t>数据分析法：对收集到的资金使用数据、项目产出数据、效益数据等进行整理和分析，通过计算项目经费足额保障率、预算执行率、群众满意度等指标，定量评估项目绩效。</w:t>
      </w:r>
    </w:p>
    <w:p w14:paraId="14CCEC3E">
      <w:pPr>
        <w:numPr>
          <w:ilvl w:val="0"/>
          <w:numId w:val="33"/>
        </w:numPr>
        <w:spacing w:line="576" w:lineRule="exact"/>
        <w:ind w:firstLine="640" w:firstLineChars="200"/>
        <w:rPr>
          <w:rFonts w:eastAsia="仿宋_GB2312" w:cs="Times New Roman"/>
          <w:kern w:val="0"/>
          <w:sz w:val="32"/>
          <w:szCs w:val="32"/>
        </w:rPr>
      </w:pPr>
      <w:r>
        <w:rPr>
          <w:rFonts w:eastAsia="仿宋_GB2312" w:cs="Times New Roman"/>
          <w:kern w:val="0"/>
          <w:sz w:val="32"/>
          <w:szCs w:val="32"/>
        </w:rPr>
        <w:t>比较分析法：将实际绩效与预设绩效目标进行对比，分析目标完成情况；同时，对不同村（社区）之间的公共服务经费使用情况和绩效结果进行横向比较，找出差异和存在的问题。</w:t>
      </w:r>
    </w:p>
    <w:p w14:paraId="6F431FD3">
      <w:pPr>
        <w:pStyle w:val="31"/>
        <w:numPr>
          <w:ilvl w:val="0"/>
          <w:numId w:val="30"/>
        </w:numPr>
        <w:spacing w:line="576" w:lineRule="exact"/>
        <w:ind w:firstLineChars="0"/>
        <w:rPr>
          <w:rFonts w:eastAsia="楷体_GB2312" w:cs="Times New Roman"/>
          <w:b/>
          <w:sz w:val="32"/>
          <w:szCs w:val="32"/>
          <w:lang w:val="zh-CN"/>
        </w:rPr>
      </w:pPr>
      <w:r>
        <w:rPr>
          <w:rFonts w:hint="default" w:eastAsia="楷体_GB2312"/>
          <w:b/>
          <w:sz w:val="32"/>
          <w:szCs w:val="32"/>
          <w:lang w:val="zh-CN"/>
        </w:rPr>
        <w:t>评价组织。</w:t>
      </w:r>
    </w:p>
    <w:p w14:paraId="5A9E6DEB">
      <w:pPr>
        <w:spacing w:line="576" w:lineRule="exact"/>
        <w:ind w:firstLine="640" w:firstLineChars="200"/>
        <w:rPr>
          <w:rFonts w:eastAsia="楷体_GB2312" w:cs="Times New Roman"/>
          <w:sz w:val="32"/>
          <w:szCs w:val="32"/>
          <w:lang w:val="zh-CN"/>
        </w:rPr>
      </w:pPr>
      <w:bookmarkStart w:id="172" w:name="OLE_LINK86"/>
      <w:bookmarkStart w:id="173" w:name="OLE_LINK87"/>
      <w:r>
        <w:rPr>
          <w:rFonts w:eastAsia="仿宋_GB2312" w:cs="Times New Roman"/>
          <w:kern w:val="0"/>
          <w:sz w:val="32"/>
          <w:szCs w:val="32"/>
        </w:rPr>
        <w:t>成立了由财政、农业等部门专业人员以及相关领域专家组成的绩效评价小组。财政部门人员负责对资金管理方面进行评价，审计部门人员重点审查资金使用的合规性，农业部门人员凭借对农村工作的熟悉，对项目实施和效益情况提供专业意见，专家则从专业视角对整体绩效进行综合评估。评价小组制定详细的评价工作方案，明确各成员职责分工，组织开展业务培训，确保评价工作规范、有序进行。在评价过程中，各成员密切协作，通过查阅资料、实地调研、数据分析等方式，全面收集评价信息，共同完成对 2024 年安居镇村级公共服务经费的绩效评价工作。</w:t>
      </w:r>
    </w:p>
    <w:bookmarkEnd w:id="172"/>
    <w:bookmarkEnd w:id="173"/>
    <w:p w14:paraId="457911A6">
      <w:pPr>
        <w:adjustRightInd w:val="0"/>
        <w:snapToGrid w:val="0"/>
        <w:spacing w:line="576" w:lineRule="exact"/>
        <w:ind w:firstLine="640" w:firstLineChars="200"/>
        <w:rPr>
          <w:sz w:val="32"/>
          <w:szCs w:val="32"/>
          <w:lang w:val="zh-CN"/>
        </w:rPr>
      </w:pPr>
      <w:r>
        <w:rPr>
          <w:rFonts w:hint="default" w:eastAsia="黑体"/>
          <w:sz w:val="32"/>
          <w:szCs w:val="32"/>
        </w:rPr>
        <w:t>三、绩效分析</w:t>
      </w:r>
      <w:r>
        <w:rPr>
          <w:rFonts w:hint="default"/>
          <w:sz w:val="32"/>
          <w:szCs w:val="32"/>
          <w:lang w:val="zh-CN"/>
        </w:rPr>
        <w:tab/>
      </w:r>
    </w:p>
    <w:p w14:paraId="7AC3FB77">
      <w:pPr>
        <w:spacing w:line="576" w:lineRule="exact"/>
        <w:ind w:firstLine="640"/>
        <w:rPr>
          <w:rFonts w:eastAsia="楷体_GB2312"/>
          <w:b/>
          <w:sz w:val="32"/>
          <w:szCs w:val="32"/>
        </w:rPr>
      </w:pPr>
      <w:r>
        <w:rPr>
          <w:rFonts w:hint="default" w:eastAsia="楷体_GB2312"/>
          <w:b/>
          <w:sz w:val="32"/>
          <w:szCs w:val="32"/>
          <w:lang w:val="zh-CN"/>
        </w:rPr>
        <w:t>（一）</w:t>
      </w:r>
      <w:r>
        <w:rPr>
          <w:rFonts w:hint="default" w:eastAsia="楷体_GB2312"/>
          <w:b/>
          <w:sz w:val="32"/>
          <w:szCs w:val="32"/>
        </w:rPr>
        <w:t>通用指标</w:t>
      </w:r>
      <w:r>
        <w:rPr>
          <w:rFonts w:eastAsia="楷体_GB2312"/>
          <w:b/>
          <w:bCs/>
          <w:color w:val="000000"/>
          <w:kern w:val="0"/>
          <w:sz w:val="32"/>
          <w:szCs w:val="32"/>
          <w:shd w:val="clear" w:color="auto" w:fill="FFFFFF"/>
          <w:lang w:val="zh-CN"/>
        </w:rPr>
        <w:t>绩效分析。</w:t>
      </w:r>
    </w:p>
    <w:p w14:paraId="623F07AA">
      <w:pPr>
        <w:numPr>
          <w:ilvl w:val="0"/>
          <w:numId w:val="34"/>
        </w:numPr>
        <w:spacing w:line="576" w:lineRule="exact"/>
        <w:rPr>
          <w:rFonts w:eastAsia="仿宋_GB2312" w:cs="Times New Roman"/>
          <w:kern w:val="0"/>
          <w:sz w:val="32"/>
          <w:szCs w:val="32"/>
          <w:lang w:val="zh-CN"/>
        </w:rPr>
      </w:pPr>
      <w:r>
        <w:rPr>
          <w:rFonts w:hint="default" w:eastAsia="仿宋_GB2312" w:cs="Times New Roman"/>
          <w:kern w:val="0"/>
          <w:sz w:val="32"/>
          <w:szCs w:val="32"/>
          <w:lang w:val="zh-CN"/>
        </w:rPr>
        <w:t>项目决策</w:t>
      </w:r>
    </w:p>
    <w:p w14:paraId="1C9F0570">
      <w:pPr>
        <w:spacing w:line="576" w:lineRule="exact"/>
        <w:ind w:firstLine="640" w:firstLineChars="200"/>
        <w:rPr>
          <w:rFonts w:ascii="Times New Roman" w:hAnsi="Times New Roman" w:eastAsia="黑体"/>
          <w:b/>
          <w:sz w:val="24"/>
          <w:szCs w:val="28"/>
        </w:rPr>
      </w:pPr>
      <w:r>
        <w:rPr>
          <w:rFonts w:eastAsia="仿宋_GB2312" w:cs="Times New Roman"/>
          <w:kern w:val="0"/>
          <w:sz w:val="32"/>
          <w:szCs w:val="32"/>
        </w:rPr>
        <w:t>村级公共服务经费的设立依据充分，紧密围绕《四川省财政厅关于完善村级公共服务经费保障机制的通知》（川财预</w:t>
      </w:r>
      <w:bookmarkStart w:id="174" w:name="OLE_LINK105"/>
      <w:bookmarkStart w:id="175" w:name="OLE_LINK104"/>
      <w:r>
        <w:rPr>
          <w:rFonts w:hint="default" w:ascii="Times New Roman" w:eastAsia="仿宋_GB2312" w:cs="Times New Roman"/>
          <w:kern w:val="0"/>
          <w:sz w:val="32"/>
          <w:szCs w:val="32"/>
        </w:rPr>
        <w:t>〔</w:t>
      </w:r>
      <w:r>
        <w:rPr>
          <w:rFonts w:eastAsia="仿宋_GB2312" w:cs="Times New Roman"/>
          <w:kern w:val="0"/>
          <w:sz w:val="32"/>
          <w:szCs w:val="32"/>
        </w:rPr>
        <w:t>202</w:t>
      </w:r>
      <w:r>
        <w:rPr>
          <w:rFonts w:hint="default" w:eastAsia="仿宋_GB2312" w:cs="Times New Roman"/>
          <w:kern w:val="0"/>
          <w:sz w:val="32"/>
          <w:szCs w:val="32"/>
        </w:rPr>
        <w:t>3</w:t>
      </w:r>
      <w:r>
        <w:rPr>
          <w:rFonts w:hint="default" w:ascii="Times New Roman" w:eastAsia="仿宋_GB2312" w:cs="Times New Roman"/>
          <w:kern w:val="0"/>
          <w:sz w:val="32"/>
          <w:szCs w:val="32"/>
        </w:rPr>
        <w:t>〕</w:t>
      </w:r>
      <w:bookmarkEnd w:id="174"/>
      <w:bookmarkEnd w:id="175"/>
      <w:r>
        <w:rPr>
          <w:rFonts w:eastAsia="仿宋_GB2312" w:cs="Times New Roman"/>
          <w:kern w:val="0"/>
          <w:sz w:val="32"/>
          <w:szCs w:val="32"/>
        </w:rPr>
        <w:t>84 号）等政策文件要求，旨在解决农村公共服务供给不足的问题，立项符合农村发展实际需求。绩效目标设定：总体绩效目标明确，与保障村级公共服务运行、改善农村民生等政策目标一致；具体绩效指标，如项目经费足额保障率 100%、项目总额≤195 万元、群众满意度 95% 等，具有可衡量性和可操作性。但在目标细化程度上，部分效益指标的描述相对笼统，缺乏具体的量化标准。资金分配合理性：资金分配采用 “1+N” 模式，考虑了村（社区）个数、人口及面积等因素，分配方式较为科学合理。</w:t>
      </w:r>
      <w:bookmarkStart w:id="176" w:name="OLE_LINK99"/>
      <w:bookmarkStart w:id="177" w:name="OLE_LINK98"/>
      <w:r>
        <w:rPr>
          <w:rFonts w:eastAsia="仿宋_GB2312" w:cs="Times New Roman"/>
          <w:kern w:val="0"/>
          <w:sz w:val="32"/>
          <w:szCs w:val="32"/>
        </w:rPr>
        <w:t>（自评得分</w:t>
      </w:r>
      <w:r>
        <w:rPr>
          <w:rFonts w:hint="default" w:eastAsia="仿宋_GB2312" w:cs="Times New Roman"/>
          <w:kern w:val="0"/>
          <w:sz w:val="32"/>
          <w:szCs w:val="32"/>
        </w:rPr>
        <w:t>18分</w:t>
      </w:r>
      <w:r>
        <w:rPr>
          <w:rFonts w:eastAsia="仿宋_GB2312" w:cs="Times New Roman"/>
          <w:kern w:val="0"/>
          <w:sz w:val="32"/>
          <w:szCs w:val="32"/>
        </w:rPr>
        <w:t>）</w:t>
      </w:r>
    </w:p>
    <w:bookmarkEnd w:id="176"/>
    <w:bookmarkEnd w:id="177"/>
    <w:p w14:paraId="5A3BCDD5">
      <w:pPr>
        <w:numPr>
          <w:ilvl w:val="0"/>
          <w:numId w:val="34"/>
        </w:numPr>
        <w:spacing w:line="576" w:lineRule="exact"/>
        <w:rPr>
          <w:rFonts w:eastAsia="仿宋_GB2312" w:cs="Times New Roman"/>
          <w:kern w:val="0"/>
          <w:sz w:val="32"/>
          <w:szCs w:val="32"/>
          <w:lang w:val="zh-CN"/>
        </w:rPr>
      </w:pPr>
      <w:r>
        <w:rPr>
          <w:rFonts w:hint="default" w:eastAsia="仿宋_GB2312" w:cs="Times New Roman"/>
          <w:kern w:val="0"/>
          <w:sz w:val="32"/>
          <w:szCs w:val="32"/>
          <w:lang w:val="zh-CN"/>
        </w:rPr>
        <w:t>项目管理</w:t>
      </w:r>
    </w:p>
    <w:p w14:paraId="3F67A479">
      <w:pPr>
        <w:spacing w:line="576" w:lineRule="exact"/>
        <w:ind w:firstLine="640" w:firstLineChars="200"/>
        <w:rPr>
          <w:rFonts w:ascii="Times New Roman" w:hAnsi="Times New Roman" w:eastAsia="黑体"/>
          <w:b/>
          <w:sz w:val="24"/>
          <w:szCs w:val="28"/>
        </w:rPr>
      </w:pPr>
      <w:r>
        <w:rPr>
          <w:rFonts w:eastAsia="仿宋_GB2312" w:cs="Times New Roman"/>
          <w:kern w:val="0"/>
          <w:sz w:val="32"/>
          <w:szCs w:val="32"/>
        </w:rPr>
        <w:t>遂宁市安居区财政局出台了《村级公共服务经费补助资金管理办法》（遂安财预</w:t>
      </w:r>
      <w:bookmarkStart w:id="178" w:name="OLE_LINK106"/>
      <w:bookmarkStart w:id="179" w:name="OLE_LINK103"/>
      <w:bookmarkStart w:id="180" w:name="OLE_LINK102"/>
      <w:r>
        <w:rPr>
          <w:rFonts w:hint="default" w:ascii="Times New Roman" w:eastAsia="仿宋_GB2312" w:cs="Times New Roman"/>
          <w:kern w:val="0"/>
          <w:sz w:val="32"/>
          <w:szCs w:val="32"/>
        </w:rPr>
        <w:t>〔</w:t>
      </w:r>
      <w:r>
        <w:rPr>
          <w:rFonts w:eastAsia="仿宋_GB2312" w:cs="Times New Roman"/>
          <w:kern w:val="0"/>
          <w:sz w:val="32"/>
          <w:szCs w:val="32"/>
        </w:rPr>
        <w:t>2024</w:t>
      </w:r>
      <w:r>
        <w:rPr>
          <w:rFonts w:hint="default" w:ascii="Times New Roman" w:eastAsia="仿宋_GB2312" w:cs="Times New Roman"/>
          <w:kern w:val="0"/>
          <w:sz w:val="32"/>
          <w:szCs w:val="32"/>
        </w:rPr>
        <w:t>〕</w:t>
      </w:r>
      <w:bookmarkEnd w:id="178"/>
      <w:bookmarkEnd w:id="179"/>
      <w:bookmarkEnd w:id="180"/>
      <w:r>
        <w:rPr>
          <w:rFonts w:eastAsia="仿宋_GB2312" w:cs="Times New Roman"/>
          <w:kern w:val="0"/>
          <w:sz w:val="32"/>
          <w:szCs w:val="32"/>
        </w:rPr>
        <w:t>111号），明确了资金的使用范围、审批程序和监督机制，资金管理办法较为健全。在实际执行中，大部分村（社区）能按照规定使用资金，资金使用合规性较好。各村（社区）成立了相应的项目管理小组，负责村级公共服务项目的组织实施和日常管理，组织管理机构较为健全。</w:t>
      </w:r>
      <w:r>
        <w:rPr>
          <w:rFonts w:hint="default" w:eastAsia="仿宋_GB2312" w:cs="Times New Roman"/>
          <w:kern w:val="0"/>
          <w:sz w:val="32"/>
          <w:szCs w:val="32"/>
        </w:rPr>
        <w:t>（自评得分</w:t>
      </w:r>
      <w:r>
        <w:rPr>
          <w:rFonts w:eastAsia="仿宋_GB2312" w:cs="Times New Roman"/>
          <w:kern w:val="0"/>
          <w:sz w:val="32"/>
          <w:szCs w:val="32"/>
        </w:rPr>
        <w:t>18</w:t>
      </w:r>
      <w:r>
        <w:rPr>
          <w:rFonts w:hint="default" w:eastAsia="仿宋_GB2312" w:cs="Times New Roman"/>
          <w:kern w:val="0"/>
          <w:sz w:val="32"/>
          <w:szCs w:val="32"/>
        </w:rPr>
        <w:t>分）</w:t>
      </w:r>
    </w:p>
    <w:p w14:paraId="1C9D97C1">
      <w:pPr>
        <w:numPr>
          <w:ilvl w:val="0"/>
          <w:numId w:val="34"/>
        </w:numPr>
        <w:spacing w:line="576" w:lineRule="exact"/>
        <w:rPr>
          <w:rFonts w:eastAsia="仿宋_GB2312" w:cs="Times New Roman"/>
          <w:kern w:val="0"/>
          <w:sz w:val="32"/>
          <w:szCs w:val="32"/>
          <w:lang w:val="zh-CN"/>
        </w:rPr>
      </w:pPr>
      <w:r>
        <w:rPr>
          <w:rFonts w:hint="default" w:eastAsia="仿宋_GB2312" w:cs="Times New Roman"/>
          <w:kern w:val="0"/>
          <w:sz w:val="32"/>
          <w:szCs w:val="32"/>
        </w:rPr>
        <w:t>项目实施</w:t>
      </w:r>
    </w:p>
    <w:p w14:paraId="125B0491">
      <w:pPr>
        <w:spacing w:line="576" w:lineRule="exact"/>
        <w:ind w:firstLine="640" w:firstLineChars="200"/>
        <w:rPr>
          <w:rFonts w:ascii="Times New Roman" w:hAnsi="Times New Roman" w:eastAsia="黑体"/>
          <w:b/>
          <w:sz w:val="24"/>
          <w:szCs w:val="28"/>
        </w:rPr>
      </w:pPr>
      <w:r>
        <w:rPr>
          <w:rFonts w:eastAsia="仿宋_GB2312" w:cs="Times New Roman"/>
          <w:kern w:val="0"/>
          <w:sz w:val="32"/>
          <w:szCs w:val="32"/>
        </w:rPr>
        <w:t>通过实地调研和项目进度报表分析，大部分村级公共服务项目能够按照计划进度推进，如村组道路维修、基层组织活动场所修缮等项目按时完成率较高。在项目实施过程中，建立了一定的质量控制机制，如对道路建设、公共设施安装等项目进行质量验收。</w:t>
      </w:r>
      <w:bookmarkStart w:id="181" w:name="OLE_LINK101"/>
      <w:bookmarkStart w:id="182" w:name="OLE_LINK100"/>
      <w:r>
        <w:rPr>
          <w:rFonts w:hint="default" w:eastAsia="仿宋_GB2312" w:cs="Times New Roman"/>
          <w:kern w:val="0"/>
          <w:sz w:val="32"/>
          <w:szCs w:val="32"/>
        </w:rPr>
        <w:t>（自评得分9分）</w:t>
      </w:r>
      <w:bookmarkEnd w:id="181"/>
      <w:bookmarkEnd w:id="182"/>
    </w:p>
    <w:p w14:paraId="28C9D5AE">
      <w:pPr>
        <w:numPr>
          <w:ilvl w:val="0"/>
          <w:numId w:val="34"/>
        </w:numPr>
        <w:spacing w:line="576" w:lineRule="exact"/>
        <w:rPr>
          <w:rFonts w:eastAsia="仿宋_GB2312" w:cs="Times New Roman"/>
          <w:kern w:val="0"/>
          <w:sz w:val="32"/>
          <w:szCs w:val="32"/>
          <w:lang w:val="zh-CN"/>
        </w:rPr>
      </w:pPr>
      <w:r>
        <w:rPr>
          <w:rFonts w:hint="default" w:eastAsia="仿宋_GB2312" w:cs="Times New Roman"/>
          <w:kern w:val="0"/>
          <w:sz w:val="32"/>
          <w:szCs w:val="32"/>
        </w:rPr>
        <w:t>项目结果</w:t>
      </w:r>
    </w:p>
    <w:p w14:paraId="5D4772B3">
      <w:pPr>
        <w:spacing w:line="576" w:lineRule="exact"/>
        <w:ind w:left="0" w:leftChars="0" w:firstLine="640" w:firstLineChars="200"/>
        <w:rPr>
          <w:rFonts w:eastAsia="仿宋_GB2312" w:cs="Times New Roman"/>
          <w:kern w:val="0"/>
          <w:sz w:val="32"/>
          <w:szCs w:val="32"/>
          <w:lang w:val="zh-CN"/>
        </w:rPr>
      </w:pPr>
      <w:r>
        <w:rPr>
          <w:rFonts w:eastAsia="仿宋_GB2312" w:cs="Times New Roman"/>
          <w:kern w:val="0"/>
          <w:sz w:val="32"/>
          <w:szCs w:val="32"/>
        </w:rPr>
        <w:t>从整体来看，村级公共服务经费支持的项目大部分已完成，如办公设备购置、文化体育活动开展等项目均按计划完成。在改善公共服务基础条件方面，通过资金投入，部分村组道路得到修缮，基层组织活动场所条件得到改善，公共服务基础条件有所提升；在提高村干部工作积极性方面，办公条件的改善和资金保障，在一定程度上提高了村干部工作积极性，但效果不够显著，缺乏量化数据支撑；在维护社会和谐稳定方面，通过开展矛盾纠纷调解、治安维护等工作，社会和谐稳定得到一定保障；在群众满意度方面，通过问卷调查，群众满意度达到 95% 的目标。</w:t>
      </w:r>
      <w:r>
        <w:rPr>
          <w:rFonts w:hint="default" w:eastAsia="仿宋_GB2312" w:cs="Times New Roman"/>
          <w:kern w:val="0"/>
          <w:sz w:val="32"/>
          <w:szCs w:val="32"/>
        </w:rPr>
        <w:t>（自评得分9分）</w:t>
      </w:r>
    </w:p>
    <w:p w14:paraId="439A8FCB">
      <w:pPr>
        <w:pStyle w:val="31"/>
        <w:numPr>
          <w:ilvl w:val="1"/>
          <w:numId w:val="34"/>
        </w:numPr>
        <w:spacing w:line="576" w:lineRule="exact"/>
        <w:ind w:firstLine="643" w:firstLineChars="200"/>
        <w:rPr>
          <w:rFonts w:eastAsia="楷体_GB2312"/>
          <w:b/>
          <w:bCs/>
          <w:color w:val="000000"/>
          <w:kern w:val="0"/>
          <w:sz w:val="32"/>
          <w:szCs w:val="32"/>
          <w:shd w:val="clear" w:color="auto" w:fill="FFFFFF"/>
          <w:lang w:val="zh-CN"/>
        </w:rPr>
      </w:pPr>
      <w:r>
        <w:rPr>
          <w:rFonts w:hint="default" w:eastAsia="楷体_GB2312"/>
          <w:b/>
          <w:sz w:val="32"/>
          <w:szCs w:val="32"/>
        </w:rPr>
        <w:t>专用指标</w:t>
      </w:r>
      <w:r>
        <w:rPr>
          <w:rFonts w:eastAsia="楷体_GB2312"/>
          <w:b/>
          <w:bCs/>
          <w:color w:val="000000"/>
          <w:kern w:val="0"/>
          <w:sz w:val="32"/>
          <w:szCs w:val="32"/>
          <w:shd w:val="clear" w:color="auto" w:fill="FFFFFF"/>
          <w:lang w:val="zh-CN"/>
        </w:rPr>
        <w:t>绩效分析。</w:t>
      </w:r>
    </w:p>
    <w:p w14:paraId="2D147D86">
      <w:pPr>
        <w:spacing w:line="576" w:lineRule="exact"/>
        <w:ind w:firstLine="640" w:firstLineChars="200"/>
        <w:rPr>
          <w:rFonts w:hint="default" w:eastAsia="仿宋_GB2312" w:cs="Times New Roman"/>
          <w:kern w:val="0"/>
          <w:sz w:val="32"/>
          <w:szCs w:val="32"/>
          <w:lang w:eastAsia="zh-CN"/>
        </w:rPr>
      </w:pPr>
      <w:r>
        <w:rPr>
          <w:rFonts w:eastAsia="仿宋_GB2312" w:cs="Times New Roman"/>
          <w:kern w:val="0"/>
          <w:sz w:val="32"/>
          <w:szCs w:val="32"/>
        </w:rPr>
        <w:t>办公运转保障：</w:t>
      </w:r>
      <w:r>
        <w:rPr>
          <w:rFonts w:hint="default" w:eastAsia="仿宋_GB2312" w:cs="Times New Roman"/>
          <w:kern w:val="0"/>
          <w:sz w:val="32"/>
          <w:szCs w:val="32"/>
          <w:lang w:val="en-US" w:eastAsia="zh-CN"/>
        </w:rPr>
        <w:t>2024年拨付12各村1个社区办公经费25.04万元，</w:t>
      </w:r>
      <w:r>
        <w:rPr>
          <w:rFonts w:eastAsia="仿宋_GB2312" w:cs="Times New Roman"/>
          <w:kern w:val="0"/>
          <w:sz w:val="32"/>
          <w:szCs w:val="32"/>
        </w:rPr>
        <w:t>大部分村（社区）的办公用品费、水电费、印刷费等办公运转支出合理，保障了村社区的正常运转</w:t>
      </w:r>
      <w:r>
        <w:rPr>
          <w:rFonts w:hint="default" w:eastAsia="仿宋_GB2312" w:cs="Times New Roman"/>
          <w:kern w:val="0"/>
          <w:sz w:val="32"/>
          <w:szCs w:val="32"/>
          <w:lang w:eastAsia="zh-CN"/>
        </w:rPr>
        <w:t>。</w:t>
      </w:r>
    </w:p>
    <w:p w14:paraId="7E776BE7">
      <w:pPr>
        <w:spacing w:line="576" w:lineRule="exact"/>
        <w:ind w:firstLine="640" w:firstLineChars="200"/>
        <w:rPr>
          <w:rFonts w:eastAsia="仿宋_GB2312" w:cs="Times New Roman"/>
          <w:kern w:val="0"/>
          <w:sz w:val="32"/>
          <w:szCs w:val="32"/>
        </w:rPr>
      </w:pPr>
      <w:r>
        <w:rPr>
          <w:rFonts w:eastAsia="仿宋_GB2312" w:cs="Times New Roman"/>
          <w:kern w:val="0"/>
          <w:sz w:val="32"/>
          <w:szCs w:val="32"/>
        </w:rPr>
        <w:t>基层活动开展：各村（社区）积极组织开展党群活动、组织会议、教育培训、走访慰问等基层活动，活动次数和参与人数基本达到预期。</w:t>
      </w:r>
      <w:r>
        <w:rPr>
          <w:rFonts w:hint="default" w:eastAsia="仿宋_GB2312" w:cs="Times New Roman"/>
          <w:kern w:val="0"/>
          <w:sz w:val="32"/>
          <w:szCs w:val="32"/>
        </w:rPr>
        <w:t>（自评得分10分）</w:t>
      </w:r>
      <w:r>
        <w:rPr>
          <w:rFonts w:eastAsia="仿宋_GB2312" w:cs="Times New Roman"/>
          <w:kern w:val="0"/>
          <w:sz w:val="32"/>
          <w:szCs w:val="32"/>
        </w:rPr>
        <w:t>​</w:t>
      </w:r>
    </w:p>
    <w:p w14:paraId="17FF9547">
      <w:pPr>
        <w:spacing w:line="576" w:lineRule="exact"/>
        <w:ind w:firstLine="640" w:firstLineChars="200"/>
        <w:rPr>
          <w:rFonts w:eastAsia="仿宋_GB2312" w:cs="Times New Roman"/>
          <w:kern w:val="0"/>
          <w:sz w:val="32"/>
          <w:szCs w:val="32"/>
        </w:rPr>
      </w:pPr>
      <w:r>
        <w:rPr>
          <w:rFonts w:eastAsia="仿宋_GB2312" w:cs="Times New Roman"/>
          <w:kern w:val="0"/>
          <w:sz w:val="32"/>
          <w:szCs w:val="32"/>
        </w:rPr>
        <w:t>服务群众效果：</w:t>
      </w:r>
      <w:r>
        <w:rPr>
          <w:rFonts w:hint="default" w:eastAsia="仿宋_GB2312" w:cs="Times New Roman"/>
          <w:kern w:val="0"/>
          <w:sz w:val="32"/>
          <w:szCs w:val="32"/>
          <w:lang w:val="en-US" w:eastAsia="zh-CN"/>
        </w:rPr>
        <w:t>2024年下拨各村环境整治经费6.48万元</w:t>
      </w:r>
      <w:r>
        <w:rPr>
          <w:rFonts w:eastAsia="仿宋_GB2312" w:cs="Times New Roman"/>
          <w:kern w:val="0"/>
          <w:sz w:val="32"/>
          <w:szCs w:val="32"/>
        </w:rPr>
        <w:t>，</w:t>
      </w:r>
      <w:r>
        <w:rPr>
          <w:rFonts w:hint="default" w:eastAsia="仿宋_GB2312" w:cs="Times New Roman"/>
          <w:kern w:val="0"/>
          <w:sz w:val="32"/>
          <w:szCs w:val="32"/>
          <w:lang w:eastAsia="zh-CN"/>
        </w:rPr>
        <w:t>发放村网格员补助</w:t>
      </w:r>
      <w:r>
        <w:rPr>
          <w:rFonts w:hint="default" w:eastAsia="仿宋_GB2312" w:cs="Times New Roman"/>
          <w:kern w:val="0"/>
          <w:sz w:val="32"/>
          <w:szCs w:val="32"/>
          <w:lang w:val="en-US" w:eastAsia="zh-CN"/>
        </w:rPr>
        <w:t>19.64万元，</w:t>
      </w:r>
      <w:r>
        <w:rPr>
          <w:rFonts w:eastAsia="仿宋_GB2312" w:cs="Times New Roman"/>
          <w:kern w:val="0"/>
          <w:sz w:val="32"/>
          <w:szCs w:val="32"/>
        </w:rPr>
        <w:t>通过加强巡</w:t>
      </w:r>
      <w:r>
        <w:rPr>
          <w:rFonts w:hint="default" w:eastAsia="仿宋_GB2312" w:cs="Times New Roman"/>
          <w:kern w:val="0"/>
          <w:sz w:val="32"/>
          <w:szCs w:val="32"/>
          <w:lang w:eastAsia="zh-CN"/>
        </w:rPr>
        <w:t>网格化管理</w:t>
      </w:r>
      <w:r>
        <w:rPr>
          <w:rFonts w:eastAsia="仿宋_GB2312" w:cs="Times New Roman"/>
          <w:kern w:val="0"/>
          <w:sz w:val="32"/>
          <w:szCs w:val="32"/>
        </w:rPr>
        <w:t>，农村治安状况有所改善；信息公开和政策宣传工作有序开展，村民对政策知晓率有所提高；文化体育活动的开展丰富了村民精神生活，但在公共卫生和矛盾纠纷调解方面，仍存在一些问题，如部分村公共卫生死角清理不及时，矛盾纠纷调解成功率有待提高。</w:t>
      </w:r>
      <w:r>
        <w:rPr>
          <w:rFonts w:hint="default" w:eastAsia="仿宋_GB2312" w:cs="Times New Roman"/>
          <w:kern w:val="0"/>
          <w:sz w:val="32"/>
          <w:szCs w:val="32"/>
        </w:rPr>
        <w:t>（自评得分10分）</w:t>
      </w:r>
    </w:p>
    <w:p w14:paraId="002CB94E">
      <w:pPr>
        <w:spacing w:line="576" w:lineRule="exact"/>
        <w:ind w:firstLine="640" w:firstLineChars="200"/>
        <w:rPr>
          <w:rFonts w:eastAsia="仿宋_GB2312" w:cs="Times New Roman"/>
          <w:kern w:val="0"/>
          <w:sz w:val="32"/>
          <w:szCs w:val="32"/>
        </w:rPr>
      </w:pPr>
      <w:r>
        <w:rPr>
          <w:rFonts w:eastAsia="仿宋_GB2312" w:cs="Times New Roman"/>
          <w:kern w:val="0"/>
          <w:sz w:val="32"/>
          <w:szCs w:val="32"/>
        </w:rPr>
        <w:t>公共运维水平：</w:t>
      </w:r>
      <w:r>
        <w:rPr>
          <w:rFonts w:hint="default" w:eastAsia="仿宋_GB2312" w:cs="Times New Roman"/>
          <w:kern w:val="0"/>
          <w:sz w:val="32"/>
          <w:szCs w:val="32"/>
          <w:lang w:val="en-US" w:eastAsia="zh-CN"/>
        </w:rPr>
        <w:t>2024年下拨各村</w:t>
      </w:r>
      <w:r>
        <w:rPr>
          <w:rFonts w:eastAsia="仿宋_GB2312" w:cs="Times New Roman"/>
          <w:kern w:val="0"/>
          <w:sz w:val="32"/>
          <w:szCs w:val="32"/>
        </w:rPr>
        <w:t>基层组织活动场所、村组道路、农业生产设施等公共设施的运行维护</w:t>
      </w:r>
      <w:r>
        <w:rPr>
          <w:rFonts w:hint="default" w:eastAsia="仿宋_GB2312" w:cs="Times New Roman"/>
          <w:kern w:val="0"/>
          <w:sz w:val="32"/>
          <w:szCs w:val="32"/>
          <w:lang w:eastAsia="zh-CN"/>
        </w:rPr>
        <w:t>经费</w:t>
      </w:r>
      <w:r>
        <w:rPr>
          <w:rFonts w:hint="default" w:eastAsia="仿宋_GB2312" w:cs="Times New Roman"/>
          <w:kern w:val="0"/>
          <w:sz w:val="32"/>
          <w:szCs w:val="32"/>
          <w:lang w:val="en-US" w:eastAsia="zh-CN"/>
        </w:rPr>
        <w:t>73.11万元，公共设施运行维护</w:t>
      </w:r>
      <w:r>
        <w:rPr>
          <w:rFonts w:eastAsia="仿宋_GB2312" w:cs="Times New Roman"/>
          <w:kern w:val="0"/>
          <w:sz w:val="32"/>
          <w:szCs w:val="32"/>
        </w:rPr>
        <w:t>工作基本到位，但在维护的及时性和精细化程度上存在不足，如部分道路出现破损后未能及时修复。</w:t>
      </w:r>
      <w:r>
        <w:rPr>
          <w:rFonts w:hint="default" w:eastAsia="仿宋_GB2312" w:cs="Times New Roman"/>
          <w:kern w:val="0"/>
          <w:sz w:val="32"/>
          <w:szCs w:val="32"/>
        </w:rPr>
        <w:t>（自评得分10分）</w:t>
      </w:r>
    </w:p>
    <w:p w14:paraId="3EF8AFBF">
      <w:pPr>
        <w:pStyle w:val="31"/>
        <w:numPr>
          <w:ilvl w:val="1"/>
          <w:numId w:val="34"/>
        </w:numPr>
        <w:spacing w:line="576" w:lineRule="exact"/>
        <w:ind w:firstLine="643" w:firstLineChars="200"/>
        <w:rPr>
          <w:rFonts w:eastAsia="楷体_GB2312"/>
          <w:b/>
          <w:bCs/>
          <w:color w:val="000000"/>
          <w:kern w:val="0"/>
          <w:sz w:val="32"/>
          <w:szCs w:val="32"/>
          <w:shd w:val="clear" w:color="auto" w:fill="FFFFFF"/>
          <w:lang w:val="zh-CN"/>
        </w:rPr>
      </w:pPr>
      <w:r>
        <w:rPr>
          <w:rFonts w:hint="default" w:eastAsia="楷体_GB2312"/>
          <w:b/>
          <w:sz w:val="32"/>
          <w:szCs w:val="32"/>
        </w:rPr>
        <w:t>个性指标</w:t>
      </w:r>
      <w:r>
        <w:rPr>
          <w:rFonts w:eastAsia="楷体_GB2312"/>
          <w:b/>
          <w:bCs/>
          <w:color w:val="000000"/>
          <w:kern w:val="0"/>
          <w:sz w:val="32"/>
          <w:szCs w:val="32"/>
          <w:shd w:val="clear" w:color="auto" w:fill="FFFFFF"/>
          <w:lang w:val="zh-CN"/>
        </w:rPr>
        <w:t>绩效分析。</w:t>
      </w:r>
    </w:p>
    <w:p w14:paraId="1E796AA8">
      <w:pPr>
        <w:spacing w:line="576" w:lineRule="exact"/>
        <w:ind w:firstLine="640" w:firstLineChars="200"/>
        <w:rPr>
          <w:rFonts w:eastAsia="仿宋_GB2312" w:cs="Times New Roman"/>
          <w:kern w:val="0"/>
          <w:sz w:val="32"/>
          <w:szCs w:val="32"/>
        </w:rPr>
      </w:pPr>
      <w:r>
        <w:rPr>
          <w:rFonts w:hint="default" w:eastAsia="仿宋_GB2312" w:cs="Times New Roman"/>
          <w:kern w:val="0"/>
          <w:sz w:val="32"/>
          <w:szCs w:val="32"/>
        </w:rPr>
        <w:t>经核实</w:t>
      </w:r>
      <w:r>
        <w:rPr>
          <w:rFonts w:eastAsia="仿宋_GB2312" w:cs="Times New Roman"/>
          <w:kern w:val="0"/>
          <w:sz w:val="32"/>
          <w:szCs w:val="32"/>
        </w:rPr>
        <w:t>际项目总额为</w:t>
      </w:r>
      <w:r>
        <w:rPr>
          <w:rFonts w:hint="default" w:eastAsia="仿宋_GB2312" w:cs="Times New Roman"/>
          <w:kern w:val="0"/>
          <w:sz w:val="32"/>
          <w:szCs w:val="32"/>
        </w:rPr>
        <w:t>126</w:t>
      </w:r>
      <w:r>
        <w:rPr>
          <w:rFonts w:eastAsia="仿宋_GB2312" w:cs="Times New Roman"/>
          <w:kern w:val="0"/>
          <w:sz w:val="32"/>
          <w:szCs w:val="32"/>
        </w:rPr>
        <w:t>万元，未超过 195 万元的预算控制目标，在项目总额控制方面表现良好项目经费足额保障率达到了 100%，各村（社区）均按照预算安排足额获得了村级公共服务经费。</w:t>
      </w:r>
      <w:r>
        <w:rPr>
          <w:rFonts w:hint="default" w:eastAsia="仿宋_GB2312" w:cs="Times New Roman"/>
          <w:kern w:val="0"/>
          <w:sz w:val="32"/>
          <w:szCs w:val="32"/>
        </w:rPr>
        <w:t>（自评得分16分）</w:t>
      </w:r>
    </w:p>
    <w:p w14:paraId="0862694B">
      <w:pPr>
        <w:spacing w:line="576" w:lineRule="exact"/>
        <w:ind w:firstLine="640"/>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四、评价结论</w:t>
      </w:r>
    </w:p>
    <w:p w14:paraId="41722914">
      <w:pPr>
        <w:spacing w:line="576" w:lineRule="exact"/>
        <w:ind w:firstLine="640" w:firstLineChars="200"/>
        <w:rPr>
          <w:rFonts w:eastAsia="仿宋_GB2312" w:cs="Times New Roman"/>
          <w:kern w:val="0"/>
          <w:sz w:val="32"/>
          <w:szCs w:val="32"/>
        </w:rPr>
      </w:pPr>
      <w:r>
        <w:rPr>
          <w:rFonts w:eastAsia="仿宋_GB2312" w:cs="Times New Roman"/>
          <w:kern w:val="0"/>
          <w:sz w:val="32"/>
          <w:szCs w:val="32"/>
        </w:rPr>
        <w:t>综合通用指标、专用指标和个性指标绩效分析结果，2024 年安居镇村级公共服务经费绩效评价总得分为</w:t>
      </w:r>
      <w:r>
        <w:rPr>
          <w:rFonts w:hint="default" w:eastAsia="仿宋_GB2312" w:cs="Times New Roman"/>
          <w:kern w:val="0"/>
          <w:sz w:val="32"/>
          <w:szCs w:val="32"/>
        </w:rPr>
        <w:t>100</w:t>
      </w:r>
      <w:r>
        <w:rPr>
          <w:rFonts w:eastAsia="仿宋_GB2312" w:cs="Times New Roman"/>
          <w:kern w:val="0"/>
          <w:sz w:val="32"/>
          <w:szCs w:val="32"/>
        </w:rPr>
        <w:t xml:space="preserve"> 分，评价等级为 “</w:t>
      </w:r>
      <w:r>
        <w:rPr>
          <w:rFonts w:hint="default" w:eastAsia="仿宋_GB2312" w:cs="Times New Roman"/>
          <w:kern w:val="0"/>
          <w:sz w:val="32"/>
          <w:szCs w:val="32"/>
          <w:lang w:eastAsia="zh-CN"/>
        </w:rPr>
        <w:t>优秀</w:t>
      </w:r>
      <w:r>
        <w:rPr>
          <w:rFonts w:eastAsia="仿宋_GB2312" w:cs="Times New Roman"/>
          <w:kern w:val="0"/>
          <w:sz w:val="32"/>
          <w:szCs w:val="32"/>
        </w:rPr>
        <w:t>”。从评价情况来看，村级公共服务经费在保障安居镇村级公共服务运行、改善公共服务基础条件等方面发挥了积极作用，大部分绩效目标得以实现。</w:t>
      </w:r>
    </w:p>
    <w:p w14:paraId="4865E8F1">
      <w:pPr>
        <w:spacing w:line="576" w:lineRule="exact"/>
        <w:ind w:firstLine="640"/>
        <w:rPr>
          <w:rFonts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五、存在主要问题</w:t>
      </w:r>
    </w:p>
    <w:bookmarkEnd w:id="163"/>
    <w:bookmarkEnd w:id="164"/>
    <w:p w14:paraId="07D5DAFB">
      <w:pPr>
        <w:widowControl/>
        <w:tabs>
          <w:tab w:val="left" w:pos="2160"/>
        </w:tabs>
        <w:spacing w:line="576" w:lineRule="exact"/>
        <w:ind w:firstLine="640" w:firstLineChars="200"/>
        <w:jc w:val="left"/>
        <w:rPr>
          <w:rFonts w:eastAsia="仿宋_GB2312"/>
          <w:sz w:val="32"/>
          <w:szCs w:val="32"/>
          <w:lang w:val="zh-CN"/>
        </w:rPr>
      </w:pPr>
      <w:r>
        <w:rPr>
          <w:rFonts w:hint="default" w:eastAsia="仿宋_GB2312"/>
          <w:sz w:val="32"/>
          <w:szCs w:val="32"/>
          <w:lang w:val="zh-CN"/>
        </w:rPr>
        <w:t>项目预算编制工作有待细化，绩效目标设定的科学性、合理性有待加强。</w:t>
      </w:r>
    </w:p>
    <w:p w14:paraId="0250E4A9">
      <w:pPr>
        <w:spacing w:line="576" w:lineRule="exact"/>
        <w:ind w:firstLine="640"/>
        <w:rPr>
          <w:rFonts w:ascii="Times New Roman" w:hAnsi="Times New Roman" w:eastAsia="黑体" w:cs="Times New Roman"/>
          <w:kern w:val="0"/>
          <w:sz w:val="32"/>
          <w:szCs w:val="32"/>
          <w:lang w:val="zh-CN"/>
        </w:rPr>
      </w:pPr>
      <w:r>
        <w:rPr>
          <w:rFonts w:hint="default" w:ascii="Times New Roman" w:hAnsi="Times New Roman" w:eastAsia="黑体" w:cs="Times New Roman"/>
          <w:kern w:val="0"/>
          <w:sz w:val="32"/>
          <w:szCs w:val="32"/>
          <w:lang w:val="zh-CN"/>
        </w:rPr>
        <w:t>六、改进建议</w:t>
      </w:r>
    </w:p>
    <w:p w14:paraId="5309C0DF">
      <w:pPr>
        <w:spacing w:line="576" w:lineRule="exact"/>
        <w:ind w:left="0" w:firstLine="640" w:firstLineChars="200"/>
        <w:jc w:val="left"/>
        <w:rPr>
          <w:rFonts w:hint="default" w:eastAsia="仿宋_GB2312"/>
          <w:sz w:val="32"/>
          <w:szCs w:val="32"/>
        </w:rPr>
      </w:pPr>
      <w:r>
        <w:rPr>
          <w:rFonts w:hint="default" w:eastAsia="仿宋_GB2312"/>
          <w:sz w:val="32"/>
          <w:szCs w:val="32"/>
        </w:rPr>
        <w:t>进一步完善项目绩效目标及绩效指标。项目绩效指标需结合项目明细具体设置，尽可能全面、客观的反映项目产出及效果。</w:t>
      </w:r>
      <w:bookmarkEnd w:id="165"/>
    </w:p>
    <w:tbl>
      <w:tblPr>
        <w:tblStyle w:val="19"/>
        <w:tblW w:w="5000" w:type="pct"/>
        <w:tblInd w:w="0" w:type="dxa"/>
        <w:tblLayout w:type="autofit"/>
        <w:tblCellMar>
          <w:top w:w="0" w:type="dxa"/>
          <w:left w:w="108" w:type="dxa"/>
          <w:bottom w:w="0" w:type="dxa"/>
          <w:right w:w="108" w:type="dxa"/>
        </w:tblCellMar>
      </w:tblPr>
      <w:tblGrid>
        <w:gridCol w:w="611"/>
        <w:gridCol w:w="1127"/>
        <w:gridCol w:w="944"/>
        <w:gridCol w:w="1258"/>
        <w:gridCol w:w="426"/>
        <w:gridCol w:w="899"/>
        <w:gridCol w:w="420"/>
        <w:gridCol w:w="901"/>
        <w:gridCol w:w="516"/>
        <w:gridCol w:w="516"/>
        <w:gridCol w:w="1443"/>
      </w:tblGrid>
      <w:tr w14:paraId="72CE51A3">
        <w:tblPrEx>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F4B6F86">
            <w:pPr>
              <w:widowControl/>
              <w:jc w:val="center"/>
              <w:textAlignment w:val="center"/>
              <w:rPr>
                <w:rFonts w:ascii="黑体" w:hAnsi="宋体" w:eastAsia="黑体" w:cs="黑体"/>
                <w:b/>
                <w:bCs/>
                <w:color w:val="000000"/>
                <w:sz w:val="30"/>
                <w:szCs w:val="30"/>
              </w:rPr>
            </w:pPr>
            <w:r>
              <w:rPr>
                <w:rFonts w:hint="eastAsia" w:ascii="黑体" w:hAnsi="宋体" w:eastAsia="黑体" w:cs="黑体"/>
                <w:b/>
                <w:bCs/>
                <w:color w:val="000000"/>
                <w:kern w:val="0"/>
                <w:sz w:val="30"/>
                <w:szCs w:val="30"/>
              </w:rPr>
              <w:t>部门预算项目支出绩效自评表（2024年度）</w:t>
            </w:r>
          </w:p>
        </w:tc>
      </w:tr>
      <w:tr w14:paraId="15FEBE04">
        <w:tblPrEx>
          <w:tblCellMar>
            <w:top w:w="0" w:type="dxa"/>
            <w:left w:w="108" w:type="dxa"/>
            <w:bottom w:w="0" w:type="dxa"/>
            <w:right w:w="108" w:type="dxa"/>
          </w:tblCellMar>
        </w:tblPrEx>
        <w:trPr>
          <w:trHeight w:val="286"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1582A">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2D4C70">
            <w:pPr>
              <w:widowControl/>
              <w:jc w:val="left"/>
              <w:textAlignment w:val="center"/>
              <w:rPr>
                <w:rFonts w:ascii="宋体" w:hAnsi="宋体" w:cs="宋体"/>
                <w:color w:val="000000"/>
                <w:sz w:val="18"/>
                <w:szCs w:val="18"/>
              </w:rPr>
            </w:pPr>
            <w:r>
              <w:rPr>
                <w:rFonts w:ascii="宋体" w:hAnsi="宋体" w:cs="宋体"/>
                <w:color w:val="000000"/>
                <w:kern w:val="0"/>
                <w:sz w:val="18"/>
                <w:szCs w:val="18"/>
              </w:rPr>
              <w:t>51090424T000011646123-</w:t>
            </w:r>
            <w:bookmarkStart w:id="183" w:name="OLE_LINK80"/>
            <w:bookmarkStart w:id="184" w:name="OLE_LINK79"/>
            <w:r>
              <w:rPr>
                <w:rFonts w:ascii="宋体" w:hAnsi="宋体" w:cs="宋体"/>
                <w:color w:val="000000"/>
                <w:kern w:val="0"/>
                <w:sz w:val="18"/>
                <w:szCs w:val="18"/>
              </w:rPr>
              <w:t>2024年村级公共服务经费</w:t>
            </w:r>
            <w:bookmarkEnd w:id="183"/>
            <w:bookmarkEnd w:id="184"/>
          </w:p>
        </w:tc>
      </w:tr>
      <w:tr w14:paraId="21287CB9">
        <w:tblPrEx>
          <w:tblCellMar>
            <w:top w:w="0" w:type="dxa"/>
            <w:left w:w="108" w:type="dxa"/>
            <w:bottom w:w="0" w:type="dxa"/>
            <w:right w:w="108" w:type="dxa"/>
          </w:tblCellMar>
        </w:tblPrEx>
        <w:trPr>
          <w:trHeight w:val="512" w:hRule="atLeast"/>
        </w:trPr>
        <w:tc>
          <w:tcPr>
            <w:tcW w:w="95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14F52">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21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6B020">
            <w:pPr>
              <w:widowControl/>
              <w:jc w:val="left"/>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遂宁市安居区安居镇人民政府部门</w:t>
            </w:r>
          </w:p>
        </w:tc>
        <w:tc>
          <w:tcPr>
            <w:tcW w:w="496" w:type="pct"/>
            <w:tcBorders>
              <w:top w:val="nil"/>
              <w:left w:val="nil"/>
              <w:bottom w:val="nil"/>
              <w:right w:val="nil"/>
            </w:tcBorders>
            <w:shd w:val="clear" w:color="auto" w:fill="auto"/>
            <w:vAlign w:val="center"/>
          </w:tcPr>
          <w:p w14:paraId="6D028E76">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13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BC650A">
            <w:pPr>
              <w:widowControl/>
              <w:jc w:val="center"/>
              <w:textAlignment w:val="center"/>
              <w:rPr>
                <w:rFonts w:ascii="宋体" w:hAnsi="宋体" w:cs="宋体"/>
                <w:color w:val="000000"/>
                <w:sz w:val="18"/>
                <w:szCs w:val="18"/>
              </w:rPr>
            </w:pPr>
            <w:r>
              <w:rPr>
                <w:rFonts w:ascii="宋体" w:hAnsi="宋体" w:cs="宋体"/>
                <w:color w:val="000000"/>
                <w:kern w:val="0"/>
                <w:sz w:val="18"/>
                <w:szCs w:val="18"/>
              </w:rPr>
              <w:t>遂宁市安居区安居镇人民政府</w:t>
            </w:r>
          </w:p>
        </w:tc>
      </w:tr>
      <w:tr w14:paraId="217B4826">
        <w:tblPrEx>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56D1D">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B3A5D">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21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3ED23B">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18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808F19">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14:paraId="37625704">
        <w:tblPrEx>
          <w:tblCellMar>
            <w:top w:w="0" w:type="dxa"/>
            <w:left w:w="108" w:type="dxa"/>
            <w:bottom w:w="0" w:type="dxa"/>
            <w:right w:w="108" w:type="dxa"/>
          </w:tblCellMar>
        </w:tblPrEx>
        <w:trPr>
          <w:trHeight w:val="102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CB674">
            <w:pP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2524">
            <w:pPr>
              <w:rPr>
                <w:rFonts w:ascii="宋体" w:hAnsi="宋体" w:cs="宋体"/>
                <w:color w:val="000000"/>
                <w:sz w:val="18"/>
                <w:szCs w:val="18"/>
              </w:rPr>
            </w:pPr>
          </w:p>
        </w:tc>
        <w:tc>
          <w:tcPr>
            <w:tcW w:w="217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E2472A">
            <w:pPr>
              <w:widowControl/>
              <w:jc w:val="left"/>
              <w:textAlignment w:val="center"/>
              <w:rPr>
                <w:rFonts w:ascii="宋体" w:hAnsi="宋体" w:cs="宋体"/>
                <w:color w:val="000000"/>
                <w:sz w:val="18"/>
                <w:szCs w:val="18"/>
              </w:rPr>
            </w:pPr>
            <w:bookmarkStart w:id="185" w:name="OLE_LINK68"/>
            <w:bookmarkStart w:id="186" w:name="OLE_LINK67"/>
            <w:r>
              <w:rPr>
                <w:rFonts w:ascii="宋体" w:hAnsi="宋体" w:cs="宋体"/>
                <w:color w:val="000000"/>
                <w:kern w:val="0"/>
                <w:sz w:val="18"/>
                <w:szCs w:val="18"/>
              </w:rPr>
              <w:t>保障全镇12个村、1个社区的基层组织活动和公共服务运行顺利开展，改善公共服务基础条件，为村干部办公提供物质基础，提高村干部工作积极性，维护社会和谐稳定，提高群众满意度。</w:t>
            </w:r>
            <w:bookmarkEnd w:id="185"/>
            <w:bookmarkEnd w:id="186"/>
          </w:p>
        </w:tc>
        <w:tc>
          <w:tcPr>
            <w:tcW w:w="18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FC40E4">
            <w:pPr>
              <w:widowControl/>
              <w:jc w:val="left"/>
              <w:textAlignment w:val="center"/>
              <w:rPr>
                <w:rFonts w:ascii="宋体" w:hAnsi="宋体" w:cs="宋体"/>
                <w:color w:val="000000"/>
                <w:sz w:val="18"/>
                <w:szCs w:val="18"/>
              </w:rPr>
            </w:pPr>
            <w:r>
              <w:rPr>
                <w:rFonts w:ascii="宋体" w:hAnsi="宋体" w:cs="宋体"/>
                <w:color w:val="000000"/>
                <w:kern w:val="0"/>
                <w:sz w:val="18"/>
                <w:szCs w:val="18"/>
              </w:rPr>
              <w:t>保障了全镇12个村、1个社区的基层组织活动和公共服务运行顺利开展，改善了公共服务基础条件，为村干部办公提供物质基础，提高了村干部工作积极性，维护了社会和谐稳定，提高了群众满意度。</w:t>
            </w:r>
          </w:p>
        </w:tc>
      </w:tr>
      <w:tr w14:paraId="2AF9ECCD">
        <w:tblPrEx>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1A4D7">
            <w:pP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2ABEF">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404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180E35">
            <w:pPr>
              <w:widowControl/>
              <w:jc w:val="left"/>
              <w:textAlignment w:val="center"/>
              <w:rPr>
                <w:rFonts w:ascii="宋体" w:hAnsi="宋体" w:cs="宋体"/>
                <w:color w:val="000000"/>
                <w:sz w:val="18"/>
                <w:szCs w:val="18"/>
              </w:rPr>
            </w:pPr>
            <w:r>
              <w:rPr>
                <w:rFonts w:ascii="宋体" w:hAnsi="宋体" w:cs="宋体"/>
                <w:color w:val="000000"/>
                <w:kern w:val="0"/>
                <w:sz w:val="18"/>
                <w:szCs w:val="18"/>
              </w:rPr>
              <w:t>项目根据区委区政府统筹安排下达，旨在为保障全镇12个村、1个社区的基层组织活动和公共服务运行顺利开展，改善公共服务基础条件，为村干部办公提供物质基础，提高村干部工作积极性，维护社会和谐稳定，提高群众满意度所产生的费用，项目由农业综合服务中心业务部门负责实施，镇财务室根据相关费用申报用款及进行支付。</w:t>
            </w:r>
          </w:p>
        </w:tc>
      </w:tr>
      <w:tr w14:paraId="01E435EB">
        <w:tblPrEx>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3E0E7">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35E2">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C45DB">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89FC">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B60C2">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095AE">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3D3BD">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C9B7">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16973">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14:paraId="6BD45C52">
        <w:tblPrEx>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E1C01">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4C2E2">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922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2B78">
            <w:pPr>
              <w:widowControl/>
              <w:jc w:val="center"/>
              <w:textAlignment w:val="center"/>
              <w:rPr>
                <w:rFonts w:ascii="宋体" w:hAnsi="宋体" w:cs="宋体"/>
                <w:color w:val="000000"/>
                <w:sz w:val="18"/>
                <w:szCs w:val="18"/>
              </w:rPr>
            </w:pPr>
            <w:r>
              <w:rPr>
                <w:rFonts w:ascii="宋体" w:hAnsi="宋体" w:cs="宋体"/>
                <w:color w:val="000000"/>
                <w:kern w:val="0"/>
                <w:sz w:val="18"/>
                <w:szCs w:val="18"/>
              </w:rPr>
              <w:t>126.00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65EEF7">
            <w:pPr>
              <w:widowControl/>
              <w:jc w:val="center"/>
              <w:textAlignment w:val="center"/>
              <w:rPr>
                <w:rFonts w:ascii="宋体" w:hAnsi="宋体" w:cs="宋体"/>
                <w:color w:val="000000"/>
                <w:sz w:val="18"/>
                <w:szCs w:val="18"/>
              </w:rPr>
            </w:pPr>
            <w:r>
              <w:rPr>
                <w:rFonts w:ascii="宋体" w:hAnsi="宋体" w:cs="宋体"/>
                <w:color w:val="000000"/>
                <w:kern w:val="0"/>
                <w:sz w:val="18"/>
                <w:szCs w:val="18"/>
              </w:rPr>
              <w:t>126.00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E4E0">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9845">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486D8">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E686C">
            <w:pPr>
              <w:rPr>
                <w:rFonts w:ascii="黑体" w:hAnsi="黑体" w:eastAsia="黑体" w:cs="黑体"/>
                <w:i/>
                <w:iCs/>
                <w:color w:val="000000"/>
                <w:sz w:val="18"/>
                <w:szCs w:val="18"/>
              </w:rPr>
            </w:pPr>
          </w:p>
        </w:tc>
      </w:tr>
      <w:tr w14:paraId="5F98240B">
        <w:tblPrEx>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04687">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798FE">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AE280">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791B">
            <w:pPr>
              <w:widowControl/>
              <w:jc w:val="center"/>
              <w:textAlignment w:val="center"/>
              <w:rPr>
                <w:rFonts w:ascii="宋体" w:hAnsi="宋体" w:cs="宋体"/>
                <w:color w:val="000000"/>
                <w:sz w:val="18"/>
                <w:szCs w:val="18"/>
              </w:rPr>
            </w:pPr>
            <w:r>
              <w:rPr>
                <w:rFonts w:ascii="宋体" w:hAnsi="宋体" w:cs="宋体"/>
                <w:color w:val="000000"/>
                <w:kern w:val="0"/>
                <w:sz w:val="18"/>
                <w:szCs w:val="18"/>
              </w:rPr>
              <w:t>126.00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E6ED7">
            <w:pPr>
              <w:widowControl/>
              <w:jc w:val="center"/>
              <w:textAlignment w:val="center"/>
              <w:rPr>
                <w:rFonts w:ascii="宋体" w:hAnsi="宋体" w:cs="宋体"/>
                <w:color w:val="000000"/>
                <w:sz w:val="18"/>
                <w:szCs w:val="18"/>
              </w:rPr>
            </w:pPr>
            <w:r>
              <w:rPr>
                <w:rFonts w:ascii="宋体" w:hAnsi="宋体" w:cs="宋体"/>
                <w:color w:val="000000"/>
                <w:kern w:val="0"/>
                <w:sz w:val="18"/>
                <w:szCs w:val="18"/>
              </w:rPr>
              <w:t>126.00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AEA7">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A0C9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51F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F39CF">
            <w:pPr>
              <w:rPr>
                <w:rFonts w:ascii="黑体" w:hAnsi="黑体" w:eastAsia="黑体" w:cs="黑体"/>
                <w:i/>
                <w:iCs/>
                <w:color w:val="000000"/>
                <w:sz w:val="18"/>
                <w:szCs w:val="18"/>
              </w:rPr>
            </w:pPr>
          </w:p>
        </w:tc>
      </w:tr>
      <w:tr w14:paraId="73BF5D6D">
        <w:tblPrEx>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A82E5">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610D">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FB6D">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60B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9A31A">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37E1">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B8287">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8FF2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1A816">
            <w:pPr>
              <w:rPr>
                <w:rFonts w:ascii="黑体" w:hAnsi="黑体" w:eastAsia="黑体" w:cs="黑体"/>
                <w:i/>
                <w:iCs/>
                <w:color w:val="000000"/>
                <w:sz w:val="18"/>
                <w:szCs w:val="18"/>
              </w:rPr>
            </w:pPr>
          </w:p>
        </w:tc>
      </w:tr>
      <w:tr w14:paraId="4861B2BA">
        <w:tblPrEx>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0E69E">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EDA0">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278F">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BFF4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5FE74">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09E7">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65A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15D3">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039A">
            <w:pPr>
              <w:rPr>
                <w:rFonts w:ascii="黑体" w:hAnsi="黑体" w:eastAsia="黑体" w:cs="黑体"/>
                <w:i/>
                <w:iCs/>
                <w:color w:val="000000"/>
                <w:sz w:val="18"/>
                <w:szCs w:val="18"/>
              </w:rPr>
            </w:pPr>
          </w:p>
        </w:tc>
      </w:tr>
      <w:tr w14:paraId="3C582CD2">
        <w:tblPrEx>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9AC6A">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79D07">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9C95">
            <w:pPr>
              <w:jc w:val="center"/>
              <w:rPr>
                <w:rFonts w:ascii="微软雅黑" w:hAnsi="微软雅黑" w:eastAsia="微软雅黑" w:cs="微软雅黑"/>
                <w:i/>
                <w:iCs/>
                <w:color w:val="000000"/>
                <w:sz w:val="16"/>
                <w:szCs w:val="16"/>
              </w:rPr>
            </w:pP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0C9C6">
            <w:pPr>
              <w:jc w:val="center"/>
              <w:rPr>
                <w:rFonts w:ascii="微软雅黑" w:hAnsi="微软雅黑" w:eastAsia="微软雅黑" w:cs="微软雅黑"/>
                <w:i/>
                <w:iCs/>
                <w:color w:val="000000"/>
                <w:sz w:val="16"/>
                <w:szCs w:val="16"/>
              </w:rPr>
            </w:pPr>
          </w:p>
        </w:tc>
        <w:tc>
          <w:tcPr>
            <w:tcW w:w="9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E25D7">
            <w:pPr>
              <w:jc w:val="center"/>
              <w:rPr>
                <w:rFonts w:ascii="微软雅黑" w:hAnsi="微软雅黑" w:eastAsia="微软雅黑" w:cs="微软雅黑"/>
                <w:i/>
                <w:iCs/>
                <w:color w:val="000000"/>
                <w:sz w:val="16"/>
                <w:szCs w:val="16"/>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0F681">
            <w:pPr>
              <w:jc w:val="center"/>
              <w:rPr>
                <w:rFonts w:ascii="微软雅黑" w:hAnsi="微软雅黑" w:eastAsia="微软雅黑" w:cs="微软雅黑"/>
                <w:i/>
                <w:iCs/>
                <w:color w:val="000000"/>
                <w:sz w:val="16"/>
                <w:szCs w:val="16"/>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27DE">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06E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7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88501">
            <w:pPr>
              <w:rPr>
                <w:rFonts w:ascii="黑体" w:hAnsi="黑体" w:eastAsia="黑体" w:cs="黑体"/>
                <w:i/>
                <w:iCs/>
                <w:color w:val="000000"/>
                <w:sz w:val="18"/>
                <w:szCs w:val="18"/>
              </w:rPr>
            </w:pPr>
          </w:p>
        </w:tc>
      </w:tr>
      <w:tr w14:paraId="6106448A">
        <w:tblPrEx>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33C55">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C3485">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C6AE7">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E913F">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22F71">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4E923">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4C37">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5397">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9618">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468A">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99B12">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14:paraId="51243528">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C957E3">
            <w:pPr>
              <w:jc w:val="center"/>
              <w:rPr>
                <w:rFonts w:ascii="宋体" w:hAnsi="宋体" w:cs="宋体"/>
                <w:color w:val="000000"/>
                <w:sz w:val="18"/>
                <w:szCs w:val="18"/>
              </w:rPr>
            </w:pPr>
          </w:p>
        </w:tc>
        <w:tc>
          <w:tcPr>
            <w:tcW w:w="6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649AE5">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E789">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BD78D">
            <w:pPr>
              <w:widowControl/>
              <w:jc w:val="center"/>
              <w:textAlignment w:val="center"/>
              <w:rPr>
                <w:rFonts w:ascii="宋体" w:hAnsi="宋体" w:cs="宋体"/>
                <w:color w:val="000000"/>
                <w:sz w:val="18"/>
                <w:szCs w:val="18"/>
              </w:rPr>
            </w:pPr>
            <w:r>
              <w:rPr>
                <w:rFonts w:ascii="宋体" w:hAnsi="宋体" w:cs="宋体"/>
                <w:color w:val="000000"/>
                <w:kern w:val="0"/>
                <w:sz w:val="18"/>
                <w:szCs w:val="18"/>
              </w:rPr>
              <w:t>保障村（社区）数量</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D3CA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C6B95">
            <w:pPr>
              <w:widowControl/>
              <w:jc w:val="center"/>
              <w:textAlignment w:val="center"/>
              <w:rPr>
                <w:rFonts w:ascii="宋体" w:hAnsi="宋体" w:cs="宋体"/>
                <w:color w:val="000000"/>
                <w:sz w:val="18"/>
                <w:szCs w:val="18"/>
              </w:rPr>
            </w:pPr>
            <w:r>
              <w:rPr>
                <w:rFonts w:ascii="宋体" w:hAnsi="宋体" w:cs="宋体"/>
                <w:color w:val="000000"/>
                <w:kern w:val="0"/>
                <w:sz w:val="18"/>
                <w:szCs w:val="18"/>
              </w:rPr>
              <w:t>13</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3A9A0">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65EDA">
            <w:pPr>
              <w:widowControl/>
              <w:jc w:val="center"/>
              <w:textAlignment w:val="center"/>
              <w:rPr>
                <w:rFonts w:ascii="宋体" w:hAnsi="宋体" w:cs="宋体"/>
                <w:color w:val="000000"/>
                <w:sz w:val="18"/>
                <w:szCs w:val="18"/>
              </w:rPr>
            </w:pPr>
            <w:r>
              <w:rPr>
                <w:rFonts w:ascii="宋体" w:hAnsi="宋体" w:cs="宋体"/>
                <w:color w:val="000000"/>
                <w:kern w:val="0"/>
                <w:sz w:val="18"/>
                <w:szCs w:val="18"/>
              </w:rPr>
              <w:t>13</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A9014">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0E6EC">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0554B">
            <w:pPr>
              <w:jc w:val="center"/>
              <w:rPr>
                <w:rFonts w:ascii="宋体" w:hAnsi="宋体" w:cs="宋体"/>
                <w:color w:val="000000"/>
                <w:sz w:val="18"/>
                <w:szCs w:val="18"/>
              </w:rPr>
            </w:pPr>
          </w:p>
        </w:tc>
      </w:tr>
      <w:tr w14:paraId="7D41A9CB">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ED262">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4B0F5">
            <w:pPr>
              <w:jc w:val="center"/>
              <w:rPr>
                <w:rFonts w:ascii="宋体" w:hAnsi="宋体" w:cs="宋体"/>
                <w:color w:val="000000"/>
                <w:sz w:val="18"/>
                <w:szCs w:val="18"/>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794D">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5F1D7">
            <w:pPr>
              <w:widowControl/>
              <w:jc w:val="center"/>
              <w:textAlignment w:val="center"/>
              <w:rPr>
                <w:rFonts w:ascii="宋体" w:hAnsi="宋体" w:cs="宋体"/>
                <w:color w:val="000000"/>
                <w:sz w:val="18"/>
                <w:szCs w:val="18"/>
              </w:rPr>
            </w:pPr>
            <w:bookmarkStart w:id="187" w:name="OLE_LINK69"/>
            <w:bookmarkStart w:id="188" w:name="OLE_LINK70"/>
            <w:r>
              <w:rPr>
                <w:rFonts w:ascii="宋体" w:hAnsi="宋体" w:cs="宋体"/>
                <w:color w:val="000000"/>
                <w:kern w:val="0"/>
                <w:sz w:val="18"/>
                <w:szCs w:val="18"/>
              </w:rPr>
              <w:t>项目经费足额保障率</w:t>
            </w:r>
            <w:bookmarkEnd w:id="187"/>
            <w:bookmarkEnd w:id="188"/>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3E81B">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73E4">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5D082">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81D47">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956F0">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2A82D">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009A9">
            <w:pPr>
              <w:jc w:val="center"/>
              <w:rPr>
                <w:rFonts w:ascii="宋体" w:hAnsi="宋体" w:cs="宋体"/>
                <w:color w:val="000000"/>
                <w:sz w:val="18"/>
                <w:szCs w:val="18"/>
              </w:rPr>
            </w:pPr>
          </w:p>
        </w:tc>
      </w:tr>
      <w:tr w14:paraId="4112643F">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5CCC0">
            <w:pPr>
              <w:jc w:val="center"/>
              <w:rPr>
                <w:rFonts w:ascii="宋体" w:hAnsi="宋体" w:cs="宋体"/>
                <w:color w:val="000000"/>
                <w:sz w:val="18"/>
                <w:szCs w:val="18"/>
              </w:rPr>
            </w:pPr>
          </w:p>
        </w:tc>
        <w:tc>
          <w:tcPr>
            <w:tcW w:w="6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7ADC8">
            <w:pPr>
              <w:jc w:val="center"/>
              <w:rPr>
                <w:rFonts w:ascii="宋体" w:hAnsi="宋体" w:cs="宋体"/>
                <w:color w:val="000000"/>
                <w:sz w:val="18"/>
                <w:szCs w:val="18"/>
              </w:rPr>
            </w:pP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6DD55">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1FB38">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项目完成年度</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6F57F">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18701">
            <w:pPr>
              <w:widowControl/>
              <w:jc w:val="center"/>
              <w:textAlignment w:val="center"/>
              <w:rPr>
                <w:rFonts w:ascii="宋体" w:hAnsi="宋体" w:cs="宋体"/>
                <w:color w:val="000000"/>
                <w:sz w:val="18"/>
                <w:szCs w:val="18"/>
              </w:rPr>
            </w:pPr>
            <w:r>
              <w:rPr>
                <w:rFonts w:ascii="宋体" w:hAnsi="宋体" w:cs="宋体"/>
                <w:color w:val="000000"/>
                <w:kern w:val="0"/>
                <w:sz w:val="18"/>
                <w:szCs w:val="18"/>
              </w:rPr>
              <w:t>2024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7889A">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07E9">
            <w:pPr>
              <w:widowControl/>
              <w:jc w:val="center"/>
              <w:textAlignment w:val="center"/>
              <w:rPr>
                <w:rFonts w:ascii="宋体" w:hAnsi="宋体" w:cs="宋体"/>
                <w:color w:val="000000"/>
                <w:sz w:val="18"/>
                <w:szCs w:val="18"/>
              </w:rPr>
            </w:pPr>
            <w:r>
              <w:rPr>
                <w:rFonts w:ascii="宋体" w:hAnsi="宋体" w:cs="宋体"/>
                <w:color w:val="000000"/>
                <w:kern w:val="0"/>
                <w:sz w:val="18"/>
                <w:szCs w:val="18"/>
              </w:rPr>
              <w:t>2024</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375E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8A9E">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5F35">
            <w:pPr>
              <w:jc w:val="center"/>
              <w:rPr>
                <w:rFonts w:ascii="宋体" w:hAnsi="宋体" w:cs="宋体"/>
                <w:color w:val="000000"/>
                <w:sz w:val="18"/>
                <w:szCs w:val="18"/>
              </w:rPr>
            </w:pPr>
          </w:p>
        </w:tc>
      </w:tr>
      <w:tr w14:paraId="042A4EA8">
        <w:tblPrEx>
          <w:tblCellMar>
            <w:top w:w="0" w:type="dxa"/>
            <w:left w:w="108" w:type="dxa"/>
            <w:bottom w:w="0" w:type="dxa"/>
            <w:right w:w="108" w:type="dxa"/>
          </w:tblCellMar>
        </w:tblPrEx>
        <w:trPr>
          <w:trHeight w:val="11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4403A">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2385F">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0405">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1A4B">
            <w:pPr>
              <w:widowControl/>
              <w:jc w:val="left"/>
              <w:textAlignment w:val="center"/>
              <w:rPr>
                <w:rFonts w:ascii="宋体" w:hAnsi="宋体" w:cs="宋体"/>
                <w:color w:val="000000"/>
                <w:sz w:val="18"/>
                <w:szCs w:val="18"/>
              </w:rPr>
            </w:pPr>
            <w:bookmarkStart w:id="189" w:name="OLE_LINK71"/>
            <w:bookmarkStart w:id="190" w:name="OLE_LINK72"/>
            <w:r>
              <w:rPr>
                <w:rFonts w:ascii="宋体" w:hAnsi="宋体" w:cs="宋体"/>
                <w:color w:val="000000"/>
                <w:kern w:val="0"/>
                <w:sz w:val="18"/>
                <w:szCs w:val="18"/>
              </w:rPr>
              <w:t>为村(社区)干部办公提供物质基础，提高村(社区)干部工作积极性，</w:t>
            </w:r>
            <w:r>
              <w:rPr>
                <w:rFonts w:hint="eastAsia" w:ascii="宋体" w:hAnsi="宋体" w:cs="宋体"/>
                <w:color w:val="000000"/>
                <w:kern w:val="0"/>
                <w:sz w:val="18"/>
                <w:szCs w:val="18"/>
                <w:lang w:eastAsia="zh-CN"/>
              </w:rPr>
              <w:t>更好地为</w:t>
            </w:r>
            <w:r>
              <w:rPr>
                <w:rFonts w:ascii="宋体" w:hAnsi="宋体" w:cs="宋体"/>
                <w:color w:val="000000"/>
                <w:kern w:val="0"/>
                <w:sz w:val="18"/>
                <w:szCs w:val="18"/>
              </w:rPr>
              <w:t>群众排忧解难，维护社会和谐稳定</w:t>
            </w:r>
            <w:bookmarkEnd w:id="189"/>
            <w:bookmarkEnd w:id="190"/>
            <w:r>
              <w:rPr>
                <w:rFonts w:ascii="宋体" w:hAnsi="宋体" w:cs="宋体"/>
                <w:color w:val="000000"/>
                <w:kern w:val="0"/>
                <w:sz w:val="18"/>
                <w:szCs w:val="18"/>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2AC96">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706F3">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DA27">
            <w:pPr>
              <w:jc w:val="center"/>
              <w:rPr>
                <w:rFonts w:ascii="宋体" w:hAnsi="宋体" w:cs="宋体"/>
                <w:color w:val="000000"/>
                <w:sz w:val="18"/>
                <w:szCs w:val="18"/>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63DA2">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C28B5">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F2E15">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E5FA6">
            <w:pPr>
              <w:jc w:val="center"/>
              <w:rPr>
                <w:rFonts w:ascii="宋体" w:hAnsi="宋体" w:cs="宋体"/>
                <w:color w:val="000000"/>
                <w:sz w:val="18"/>
                <w:szCs w:val="18"/>
              </w:rPr>
            </w:pPr>
          </w:p>
        </w:tc>
      </w:tr>
      <w:tr w14:paraId="75DB23D6">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6EF89">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6567">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E2BD">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500E">
            <w:pPr>
              <w:widowControl/>
              <w:jc w:val="center"/>
              <w:textAlignment w:val="center"/>
              <w:rPr>
                <w:rFonts w:ascii="宋体" w:hAnsi="宋体" w:cs="宋体"/>
                <w:color w:val="000000"/>
                <w:sz w:val="18"/>
                <w:szCs w:val="18"/>
              </w:rPr>
            </w:pPr>
            <w:bookmarkStart w:id="191" w:name="OLE_LINK74"/>
            <w:bookmarkStart w:id="192" w:name="OLE_LINK73"/>
            <w:r>
              <w:rPr>
                <w:rFonts w:ascii="宋体" w:hAnsi="宋体" w:cs="宋体"/>
                <w:color w:val="000000"/>
                <w:kern w:val="0"/>
                <w:sz w:val="18"/>
                <w:szCs w:val="18"/>
              </w:rPr>
              <w:t>群众满意度</w:t>
            </w:r>
            <w:bookmarkEnd w:id="191"/>
            <w:bookmarkEnd w:id="192"/>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E836">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68E17">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3926C">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A1FB3">
            <w:pPr>
              <w:widowControl/>
              <w:jc w:val="center"/>
              <w:textAlignment w:val="center"/>
              <w:rPr>
                <w:rFonts w:ascii="宋体" w:hAnsi="宋体" w:cs="宋体"/>
                <w:color w:val="000000"/>
                <w:sz w:val="18"/>
                <w:szCs w:val="18"/>
              </w:rPr>
            </w:pPr>
            <w:r>
              <w:rPr>
                <w:rFonts w:ascii="宋体" w:hAnsi="宋体" w:cs="宋体"/>
                <w:color w:val="000000"/>
                <w:kern w:val="0"/>
                <w:sz w:val="18"/>
                <w:szCs w:val="18"/>
              </w:rPr>
              <w:t>95</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A22AB">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AF357">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57F3F">
            <w:pPr>
              <w:jc w:val="center"/>
              <w:rPr>
                <w:rFonts w:ascii="宋体" w:hAnsi="宋体" w:cs="宋体"/>
                <w:color w:val="000000"/>
                <w:sz w:val="18"/>
                <w:szCs w:val="18"/>
              </w:rPr>
            </w:pPr>
          </w:p>
        </w:tc>
      </w:tr>
      <w:tr w14:paraId="510685C9">
        <w:tblPrEx>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3C2A9">
            <w:pPr>
              <w:jc w:val="center"/>
              <w:rPr>
                <w:rFonts w:ascii="宋体" w:hAnsi="宋体" w:cs="宋体"/>
                <w:color w:val="000000"/>
                <w:sz w:val="18"/>
                <w:szCs w:val="18"/>
              </w:rPr>
            </w:pP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BED00">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F4AB">
            <w:pPr>
              <w:widowControl/>
              <w:jc w:val="center"/>
              <w:textAlignment w:val="center"/>
              <w:rPr>
                <w:rFonts w:ascii="宋体" w:hAnsi="宋体" w:cs="宋体"/>
                <w:color w:val="000000"/>
                <w:sz w:val="18"/>
                <w:szCs w:val="18"/>
              </w:rPr>
            </w:pPr>
            <w:r>
              <w:rPr>
                <w:rFonts w:ascii="宋体" w:hAnsi="宋体" w:cs="宋体"/>
                <w:color w:val="000000"/>
                <w:kern w:val="0"/>
                <w:sz w:val="18"/>
                <w:szCs w:val="18"/>
              </w:rPr>
              <w:t>经济成本指标</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C08D">
            <w:pPr>
              <w:widowControl/>
              <w:jc w:val="center"/>
              <w:textAlignment w:val="center"/>
              <w:rPr>
                <w:rFonts w:ascii="宋体" w:hAnsi="宋体" w:cs="宋体"/>
                <w:color w:val="000000"/>
                <w:sz w:val="18"/>
                <w:szCs w:val="18"/>
              </w:rPr>
            </w:pPr>
            <w:bookmarkStart w:id="193" w:name="OLE_LINK75"/>
            <w:bookmarkStart w:id="194" w:name="OLE_LINK76"/>
            <w:r>
              <w:rPr>
                <w:rFonts w:ascii="宋体" w:hAnsi="宋体" w:cs="宋体"/>
                <w:color w:val="000000"/>
                <w:kern w:val="0"/>
                <w:sz w:val="18"/>
                <w:szCs w:val="18"/>
              </w:rPr>
              <w:t>项目总额</w:t>
            </w:r>
            <w:bookmarkEnd w:id="193"/>
            <w:bookmarkEnd w:id="194"/>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DB404">
            <w:pPr>
              <w:widowControl/>
              <w:jc w:val="center"/>
              <w:textAlignment w:val="center"/>
              <w:rPr>
                <w:rFonts w:ascii="宋体" w:hAnsi="宋体" w:cs="宋体"/>
                <w:color w:val="000000"/>
                <w:sz w:val="18"/>
                <w:szCs w:val="18"/>
              </w:rPr>
            </w:pPr>
            <w:bookmarkStart w:id="195" w:name="OLE_LINK77"/>
            <w:bookmarkStart w:id="196" w:name="OLE_LINK78"/>
            <w:r>
              <w:rPr>
                <w:rFonts w:ascii="宋体" w:hAnsi="宋体" w:cs="宋体"/>
                <w:color w:val="000000"/>
                <w:kern w:val="0"/>
                <w:sz w:val="18"/>
                <w:szCs w:val="18"/>
              </w:rPr>
              <w:t>≤</w:t>
            </w:r>
            <w:bookmarkEnd w:id="195"/>
            <w:bookmarkEnd w:id="196"/>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2BD0">
            <w:pPr>
              <w:widowControl/>
              <w:jc w:val="center"/>
              <w:textAlignment w:val="center"/>
              <w:rPr>
                <w:rFonts w:ascii="宋体" w:hAnsi="宋体" w:cs="宋体"/>
                <w:color w:val="000000"/>
                <w:sz w:val="18"/>
                <w:szCs w:val="18"/>
              </w:rPr>
            </w:pPr>
            <w:r>
              <w:rPr>
                <w:rFonts w:ascii="宋体" w:hAnsi="宋体" w:cs="宋体"/>
                <w:color w:val="000000"/>
                <w:kern w:val="0"/>
                <w:sz w:val="18"/>
                <w:szCs w:val="18"/>
              </w:rPr>
              <w:t>1950000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5DAF4">
            <w:pPr>
              <w:widowControl/>
              <w:jc w:val="center"/>
              <w:textAlignment w:val="center"/>
              <w:rPr>
                <w:rFonts w:ascii="宋体" w:hAnsi="宋体" w:cs="宋体"/>
                <w:color w:val="000000"/>
                <w:sz w:val="18"/>
                <w:szCs w:val="18"/>
              </w:rPr>
            </w:pPr>
            <w:r>
              <w:rPr>
                <w:rFonts w:ascii="宋体" w:hAnsi="宋体" w:cs="宋体"/>
                <w:color w:val="000000"/>
                <w:kern w:val="0"/>
                <w:sz w:val="18"/>
                <w:szCs w:val="18"/>
              </w:rPr>
              <w:t>元</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1AB3A">
            <w:pPr>
              <w:widowControl/>
              <w:jc w:val="center"/>
              <w:textAlignment w:val="center"/>
              <w:rPr>
                <w:rFonts w:ascii="宋体" w:hAnsi="宋体" w:cs="宋体"/>
                <w:color w:val="000000"/>
                <w:sz w:val="18"/>
                <w:szCs w:val="18"/>
              </w:rPr>
            </w:pPr>
            <w:r>
              <w:rPr>
                <w:rFonts w:ascii="宋体" w:hAnsi="宋体" w:cs="宋体"/>
                <w:color w:val="000000"/>
                <w:kern w:val="0"/>
                <w:sz w:val="18"/>
                <w:szCs w:val="18"/>
              </w:rPr>
              <w:t>126万元</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F23C">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55830">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7C7E6">
            <w:pPr>
              <w:jc w:val="center"/>
              <w:rPr>
                <w:rFonts w:ascii="宋体" w:hAnsi="宋体" w:cs="宋体"/>
                <w:color w:val="000000"/>
                <w:sz w:val="18"/>
                <w:szCs w:val="18"/>
              </w:rPr>
            </w:pPr>
          </w:p>
        </w:tc>
      </w:tr>
      <w:tr w14:paraId="1C01511D">
        <w:tblPrEx>
          <w:tblCellMar>
            <w:top w:w="0" w:type="dxa"/>
            <w:left w:w="108" w:type="dxa"/>
            <w:bottom w:w="0" w:type="dxa"/>
            <w:right w:w="108" w:type="dxa"/>
          </w:tblCellMar>
        </w:tblPrEx>
        <w:trPr>
          <w:trHeight w:val="286" w:hRule="atLeast"/>
        </w:trPr>
        <w:tc>
          <w:tcPr>
            <w:tcW w:w="363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72D6BC">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09297">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BB88B">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7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39110">
            <w:pPr>
              <w:rPr>
                <w:rFonts w:ascii="宋体" w:hAnsi="宋体" w:cs="宋体"/>
                <w:color w:val="000000"/>
                <w:sz w:val="18"/>
                <w:szCs w:val="18"/>
              </w:rPr>
            </w:pPr>
          </w:p>
        </w:tc>
      </w:tr>
      <w:tr w14:paraId="4751622D">
        <w:tblPrEx>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E629">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5EB079">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保障了全镇12个村、1个社区的基层组织活动和公共服务运行顺利开展，改善了公共服务基础条件，为村干部办公提供物质基础，提高了村干部工作积极性，维护了社会和谐稳定，提高了群众满意度，绩效自评得分100分。</w:t>
            </w:r>
          </w:p>
        </w:tc>
      </w:tr>
      <w:tr w14:paraId="14B040B6">
        <w:tblPrEx>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F5E89">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0DB706">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项目预算编制工作有待细化，绩效目标设定的科学性、合理性有待加强。</w:t>
            </w:r>
          </w:p>
        </w:tc>
      </w:tr>
      <w:tr w14:paraId="12E2C29F">
        <w:tblPrEx>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0F2DD">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46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DF5B9F">
            <w:pPr>
              <w:widowControl/>
              <w:jc w:val="left"/>
              <w:textAlignment w:val="center"/>
              <w:rPr>
                <w:rFonts w:ascii="微软雅黑" w:hAnsi="微软雅黑" w:eastAsia="微软雅黑" w:cs="微软雅黑"/>
                <w:color w:val="000000"/>
                <w:sz w:val="16"/>
                <w:szCs w:val="16"/>
              </w:rPr>
            </w:pPr>
            <w:r>
              <w:rPr>
                <w:rFonts w:hint="eastAsia" w:ascii="微软雅黑" w:hAnsi="微软雅黑" w:eastAsia="微软雅黑" w:cs="微软雅黑"/>
                <w:color w:val="000000"/>
                <w:kern w:val="0"/>
                <w:sz w:val="16"/>
                <w:szCs w:val="16"/>
              </w:rPr>
              <w:t>进一步完善项目绩效目标及绩效指标。项目绩效指标需结合项目明细具体设置，尽可能全面、客观的反映项目产出及效果。</w:t>
            </w:r>
          </w:p>
        </w:tc>
      </w:tr>
      <w:tr w14:paraId="7E958EBD">
        <w:tblPrEx>
          <w:tblCellMar>
            <w:top w:w="0" w:type="dxa"/>
            <w:left w:w="108" w:type="dxa"/>
            <w:bottom w:w="0" w:type="dxa"/>
            <w:right w:w="108" w:type="dxa"/>
          </w:tblCellMar>
        </w:tblPrEx>
        <w:trPr>
          <w:trHeight w:val="286" w:hRule="atLeast"/>
        </w:trPr>
        <w:tc>
          <w:tcPr>
            <w:tcW w:w="24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861520">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项目负责人：田小林</w:t>
            </w:r>
          </w:p>
        </w:tc>
        <w:tc>
          <w:tcPr>
            <w:tcW w:w="259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EBC1C9">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财务负责人：李建平</w:t>
            </w:r>
          </w:p>
        </w:tc>
      </w:tr>
    </w:tbl>
    <w:p w14:paraId="01FFE514">
      <w:pPr>
        <w:pStyle w:val="23"/>
      </w:pPr>
    </w:p>
    <w:p w14:paraId="0A2C7018">
      <w:pPr>
        <w:pStyle w:val="23"/>
      </w:pPr>
    </w:p>
    <w:p w14:paraId="4C4CA299">
      <w:pPr>
        <w:spacing w:line="590" w:lineRule="exact"/>
        <w:rPr>
          <w:rFonts w:ascii="黑体" w:hAnsi="黑体" w:eastAsia="黑体" w:cs="黑体"/>
          <w:kern w:val="0"/>
          <w:sz w:val="32"/>
          <w:szCs w:val="32"/>
          <w:shd w:val="clear" w:color="auto" w:fill="FFFFFF"/>
        </w:rPr>
      </w:pPr>
    </w:p>
    <w:p w14:paraId="1FE8098A"/>
    <w:p w14:paraId="1C39A37F">
      <w:pPr>
        <w:pStyle w:val="23"/>
      </w:pPr>
    </w:p>
    <w:p w14:paraId="1726BBD2"/>
    <w:p w14:paraId="1A83D7F2">
      <w:pPr>
        <w:pStyle w:val="23"/>
      </w:pPr>
    </w:p>
    <w:p w14:paraId="29873D58"/>
    <w:p w14:paraId="3A750FC6">
      <w:pPr>
        <w:pStyle w:val="23"/>
      </w:pPr>
    </w:p>
    <w:p w14:paraId="1178BADB"/>
    <w:p w14:paraId="6E26542B">
      <w:pPr>
        <w:pStyle w:val="23"/>
      </w:pPr>
    </w:p>
    <w:p w14:paraId="4EA608AB">
      <w:pPr>
        <w:spacing w:line="600" w:lineRule="exact"/>
        <w:jc w:val="center"/>
        <w:outlineLvl w:val="0"/>
        <w:rPr>
          <w:rFonts w:eastAsia="黑体"/>
          <w:sz w:val="44"/>
          <w:szCs w:val="44"/>
        </w:rPr>
      </w:pPr>
      <w:bookmarkStart w:id="197" w:name="_Toc20406"/>
      <w:bookmarkStart w:id="198" w:name="_Toc30485"/>
      <w:r>
        <w:rPr>
          <w:rFonts w:hint="eastAsia" w:eastAsia="黑体"/>
          <w:sz w:val="44"/>
          <w:szCs w:val="44"/>
        </w:rPr>
        <w:t>第五部分 附表</w:t>
      </w:r>
      <w:bookmarkEnd w:id="83"/>
      <w:bookmarkEnd w:id="115"/>
      <w:bookmarkEnd w:id="197"/>
      <w:bookmarkEnd w:id="198"/>
      <w:bookmarkStart w:id="199" w:name="_Toc15396619"/>
    </w:p>
    <w:p w14:paraId="6C6891B0">
      <w:pPr>
        <w:pStyle w:val="6"/>
        <w:numPr>
          <w:ilvl w:val="0"/>
          <w:numId w:val="35"/>
        </w:numPr>
        <w:adjustRightInd/>
        <w:snapToGrid/>
        <w:spacing w:line="560" w:lineRule="exact"/>
        <w:ind w:firstLine="640" w:firstLineChars="200"/>
        <w:rPr>
          <w:rFonts w:hint="eastAsia" w:ascii="仿宋_GB2312" w:hAnsi="仿宋_GB2312" w:eastAsia="仿宋_GB2312" w:cs="仿宋_GB2312"/>
          <w:b w:val="0"/>
          <w:sz w:val="32"/>
          <w:szCs w:val="32"/>
        </w:rPr>
      </w:pPr>
      <w:bookmarkStart w:id="200" w:name="_Toc9443"/>
      <w:r>
        <w:rPr>
          <w:rFonts w:hint="eastAsia" w:ascii="仿宋_GB2312" w:hAnsi="仿宋_GB2312" w:eastAsia="仿宋_GB2312" w:cs="仿宋_GB2312"/>
          <w:b w:val="0"/>
          <w:sz w:val="32"/>
          <w:szCs w:val="32"/>
        </w:rPr>
        <w:t>收入支出决算总表</w:t>
      </w:r>
      <w:bookmarkEnd w:id="199"/>
      <w:bookmarkEnd w:id="200"/>
    </w:p>
    <w:p w14:paraId="28FFEC23">
      <w:pPr>
        <w:pStyle w:val="6"/>
        <w:numPr>
          <w:ilvl w:val="0"/>
          <w:numId w:val="35"/>
        </w:numPr>
        <w:adjustRightInd/>
        <w:snapToGrid/>
        <w:spacing w:line="560" w:lineRule="exact"/>
        <w:ind w:firstLine="640" w:firstLineChars="200"/>
        <w:rPr>
          <w:rFonts w:hint="eastAsia" w:ascii="仿宋_GB2312" w:hAnsi="仿宋_GB2312" w:eastAsia="仿宋_GB2312" w:cs="仿宋_GB2312"/>
          <w:b w:val="0"/>
          <w:sz w:val="32"/>
          <w:szCs w:val="32"/>
        </w:rPr>
      </w:pPr>
      <w:bookmarkStart w:id="201" w:name="_Toc21956"/>
      <w:bookmarkStart w:id="202" w:name="_Toc15396620"/>
      <w:r>
        <w:rPr>
          <w:rFonts w:hint="eastAsia" w:ascii="仿宋_GB2312" w:hAnsi="仿宋_GB2312" w:eastAsia="仿宋_GB2312" w:cs="仿宋_GB2312"/>
          <w:b w:val="0"/>
          <w:sz w:val="32"/>
          <w:szCs w:val="32"/>
        </w:rPr>
        <w:t>收入决算表</w:t>
      </w:r>
      <w:bookmarkEnd w:id="201"/>
      <w:bookmarkEnd w:id="202"/>
    </w:p>
    <w:p w14:paraId="73C31F3B">
      <w:pPr>
        <w:pStyle w:val="6"/>
        <w:numPr>
          <w:ilvl w:val="0"/>
          <w:numId w:val="35"/>
        </w:numPr>
        <w:adjustRightInd/>
        <w:snapToGrid/>
        <w:spacing w:line="560" w:lineRule="exact"/>
        <w:ind w:firstLine="640" w:firstLineChars="200"/>
        <w:rPr>
          <w:rFonts w:hint="eastAsia" w:ascii="仿宋_GB2312" w:hAnsi="仿宋_GB2312" w:eastAsia="仿宋_GB2312" w:cs="仿宋_GB2312"/>
          <w:b w:val="0"/>
          <w:sz w:val="32"/>
          <w:szCs w:val="32"/>
        </w:rPr>
      </w:pPr>
      <w:bookmarkStart w:id="203" w:name="_Toc15396621"/>
      <w:bookmarkStart w:id="204" w:name="_Toc12083"/>
      <w:r>
        <w:rPr>
          <w:rFonts w:hint="eastAsia" w:ascii="仿宋_GB2312" w:hAnsi="仿宋_GB2312" w:eastAsia="仿宋_GB2312" w:cs="仿宋_GB2312"/>
          <w:b w:val="0"/>
          <w:sz w:val="32"/>
          <w:szCs w:val="32"/>
        </w:rPr>
        <w:t>支出决算表</w:t>
      </w:r>
      <w:bookmarkEnd w:id="203"/>
      <w:bookmarkEnd w:id="204"/>
    </w:p>
    <w:p w14:paraId="36E69FD3">
      <w:pPr>
        <w:pStyle w:val="6"/>
        <w:numPr>
          <w:ilvl w:val="0"/>
          <w:numId w:val="35"/>
        </w:numPr>
        <w:adjustRightInd/>
        <w:snapToGrid/>
        <w:spacing w:line="560" w:lineRule="exact"/>
        <w:ind w:firstLine="640" w:firstLineChars="200"/>
        <w:rPr>
          <w:rFonts w:hint="eastAsia" w:ascii="仿宋_GB2312" w:hAnsi="仿宋_GB2312" w:eastAsia="仿宋_GB2312" w:cs="仿宋_GB2312"/>
          <w:b w:val="0"/>
          <w:sz w:val="32"/>
          <w:szCs w:val="32"/>
        </w:rPr>
      </w:pPr>
      <w:bookmarkStart w:id="205" w:name="_Toc15396622"/>
      <w:bookmarkStart w:id="206" w:name="_Toc19935"/>
      <w:r>
        <w:rPr>
          <w:rFonts w:hint="eastAsia" w:ascii="仿宋_GB2312" w:hAnsi="仿宋_GB2312" w:eastAsia="仿宋_GB2312" w:cs="仿宋_GB2312"/>
          <w:b w:val="0"/>
          <w:sz w:val="32"/>
          <w:szCs w:val="32"/>
        </w:rPr>
        <w:t>财政拨款收入支出决算总表</w:t>
      </w:r>
      <w:bookmarkEnd w:id="205"/>
      <w:bookmarkEnd w:id="206"/>
    </w:p>
    <w:p w14:paraId="551D1917">
      <w:pPr>
        <w:pStyle w:val="6"/>
        <w:numPr>
          <w:ilvl w:val="0"/>
          <w:numId w:val="35"/>
        </w:numPr>
        <w:adjustRightInd/>
        <w:snapToGrid/>
        <w:spacing w:line="560" w:lineRule="exact"/>
        <w:ind w:firstLine="640" w:firstLineChars="200"/>
        <w:rPr>
          <w:rFonts w:hint="eastAsia" w:ascii="仿宋_GB2312" w:hAnsi="仿宋_GB2312" w:eastAsia="仿宋_GB2312" w:cs="仿宋_GB2312"/>
          <w:b w:val="0"/>
          <w:sz w:val="32"/>
          <w:szCs w:val="32"/>
        </w:rPr>
      </w:pPr>
      <w:bookmarkStart w:id="207" w:name="_Toc15396623"/>
      <w:bookmarkStart w:id="208" w:name="_Toc25438"/>
      <w:r>
        <w:rPr>
          <w:rFonts w:hint="eastAsia" w:ascii="仿宋_GB2312" w:hAnsi="仿宋_GB2312" w:eastAsia="仿宋_GB2312" w:cs="仿宋_GB2312"/>
          <w:b w:val="0"/>
          <w:sz w:val="32"/>
          <w:szCs w:val="32"/>
        </w:rPr>
        <w:t>财政拨款支出决算明细表</w:t>
      </w:r>
      <w:bookmarkEnd w:id="207"/>
      <w:bookmarkEnd w:id="208"/>
      <w:bookmarkStart w:id="209" w:name="_Toc15396624"/>
    </w:p>
    <w:p w14:paraId="23B5CBE3">
      <w:pPr>
        <w:pStyle w:val="6"/>
        <w:numPr>
          <w:ilvl w:val="0"/>
          <w:numId w:val="35"/>
        </w:numPr>
        <w:adjustRightInd/>
        <w:snapToGrid/>
        <w:spacing w:line="560" w:lineRule="exact"/>
        <w:ind w:firstLine="640" w:firstLineChars="200"/>
        <w:rPr>
          <w:rFonts w:hint="eastAsia" w:ascii="仿宋_GB2312" w:hAnsi="仿宋_GB2312" w:eastAsia="仿宋_GB2312" w:cs="仿宋_GB2312"/>
          <w:b w:val="0"/>
          <w:sz w:val="32"/>
          <w:szCs w:val="32"/>
        </w:rPr>
      </w:pPr>
      <w:bookmarkStart w:id="210" w:name="_Toc14090"/>
      <w:r>
        <w:rPr>
          <w:rFonts w:hint="eastAsia" w:ascii="仿宋_GB2312" w:hAnsi="仿宋_GB2312" w:eastAsia="仿宋_GB2312" w:cs="仿宋_GB2312"/>
          <w:b w:val="0"/>
          <w:sz w:val="32"/>
          <w:szCs w:val="32"/>
        </w:rPr>
        <w:t>一般公共预算财政拨款支出决算表</w:t>
      </w:r>
      <w:bookmarkEnd w:id="209"/>
      <w:bookmarkEnd w:id="210"/>
    </w:p>
    <w:p w14:paraId="339F845E">
      <w:pPr>
        <w:pStyle w:val="6"/>
        <w:numPr>
          <w:ilvl w:val="0"/>
          <w:numId w:val="35"/>
        </w:numPr>
        <w:adjustRightInd/>
        <w:snapToGrid/>
        <w:spacing w:line="560" w:lineRule="exact"/>
        <w:ind w:firstLine="640" w:firstLineChars="200"/>
        <w:rPr>
          <w:rFonts w:hint="eastAsia" w:ascii="仿宋_GB2312" w:hAnsi="仿宋_GB2312" w:eastAsia="仿宋_GB2312" w:cs="仿宋_GB2312"/>
          <w:b w:val="0"/>
          <w:sz w:val="32"/>
          <w:szCs w:val="32"/>
        </w:rPr>
      </w:pPr>
      <w:bookmarkStart w:id="211" w:name="_Toc1405"/>
      <w:bookmarkStart w:id="212" w:name="_Toc15396625"/>
      <w:r>
        <w:rPr>
          <w:rFonts w:hint="eastAsia" w:ascii="仿宋_GB2312" w:hAnsi="仿宋_GB2312" w:eastAsia="仿宋_GB2312" w:cs="仿宋_GB2312"/>
          <w:b w:val="0"/>
          <w:sz w:val="32"/>
          <w:szCs w:val="32"/>
        </w:rPr>
        <w:t>一般公共预算财政拨款支出决算明细表</w:t>
      </w:r>
      <w:bookmarkEnd w:id="211"/>
      <w:bookmarkEnd w:id="212"/>
    </w:p>
    <w:p w14:paraId="1B92CA64">
      <w:pPr>
        <w:pStyle w:val="6"/>
        <w:numPr>
          <w:ilvl w:val="0"/>
          <w:numId w:val="35"/>
        </w:numPr>
        <w:adjustRightInd/>
        <w:snapToGrid/>
        <w:spacing w:line="560" w:lineRule="exact"/>
        <w:ind w:firstLine="640" w:firstLineChars="200"/>
        <w:rPr>
          <w:rFonts w:hint="eastAsia" w:ascii="仿宋_GB2312" w:hAnsi="仿宋_GB2312" w:eastAsia="仿宋_GB2312" w:cs="仿宋_GB2312"/>
          <w:b w:val="0"/>
          <w:sz w:val="32"/>
          <w:szCs w:val="32"/>
        </w:rPr>
      </w:pPr>
      <w:bookmarkStart w:id="213" w:name="_Toc27633"/>
      <w:bookmarkStart w:id="214" w:name="_Toc15396626"/>
      <w:r>
        <w:rPr>
          <w:rFonts w:hint="eastAsia" w:ascii="仿宋_GB2312" w:hAnsi="仿宋_GB2312" w:eastAsia="仿宋_GB2312" w:cs="仿宋_GB2312"/>
          <w:b w:val="0"/>
          <w:sz w:val="32"/>
          <w:szCs w:val="32"/>
        </w:rPr>
        <w:t>一般公共预算财政拨款基本支出决算表</w:t>
      </w:r>
      <w:bookmarkEnd w:id="213"/>
      <w:bookmarkEnd w:id="214"/>
    </w:p>
    <w:p w14:paraId="0481D902">
      <w:pPr>
        <w:pStyle w:val="6"/>
        <w:numPr>
          <w:ilvl w:val="0"/>
          <w:numId w:val="35"/>
        </w:numPr>
        <w:adjustRightInd/>
        <w:snapToGrid/>
        <w:spacing w:line="560" w:lineRule="exact"/>
        <w:ind w:firstLine="640" w:firstLineChars="200"/>
        <w:rPr>
          <w:rFonts w:hint="eastAsia" w:ascii="仿宋_GB2312" w:hAnsi="仿宋_GB2312" w:eastAsia="仿宋_GB2312" w:cs="仿宋_GB2312"/>
          <w:b w:val="0"/>
          <w:sz w:val="32"/>
          <w:szCs w:val="32"/>
        </w:rPr>
      </w:pPr>
      <w:bookmarkStart w:id="215" w:name="_Toc30873"/>
      <w:bookmarkStart w:id="216" w:name="_Toc15396627"/>
      <w:r>
        <w:rPr>
          <w:rFonts w:hint="eastAsia" w:ascii="仿宋_GB2312" w:hAnsi="仿宋_GB2312" w:eastAsia="仿宋_GB2312" w:cs="仿宋_GB2312"/>
          <w:b w:val="0"/>
          <w:sz w:val="32"/>
          <w:szCs w:val="32"/>
        </w:rPr>
        <w:t>一般公共预算财政拨款项目支出决算表</w:t>
      </w:r>
      <w:bookmarkEnd w:id="215"/>
      <w:bookmarkEnd w:id="216"/>
    </w:p>
    <w:p w14:paraId="6D0D4427">
      <w:pPr>
        <w:pStyle w:val="6"/>
        <w:numPr>
          <w:ilvl w:val="0"/>
          <w:numId w:val="35"/>
        </w:numPr>
        <w:adjustRightInd/>
        <w:snapToGrid/>
        <w:spacing w:line="560" w:lineRule="exact"/>
        <w:ind w:firstLine="640" w:firstLineChars="200"/>
        <w:rPr>
          <w:rFonts w:hint="eastAsia" w:ascii="仿宋_GB2312" w:hAnsi="仿宋_GB2312" w:eastAsia="仿宋_GB2312" w:cs="仿宋_GB2312"/>
          <w:b w:val="0"/>
          <w:sz w:val="32"/>
          <w:szCs w:val="32"/>
        </w:rPr>
      </w:pPr>
      <w:bookmarkStart w:id="217" w:name="_Toc12868"/>
      <w:r>
        <w:rPr>
          <w:rFonts w:hint="eastAsia" w:ascii="仿宋_GB2312" w:hAnsi="仿宋_GB2312" w:eastAsia="仿宋_GB2312" w:cs="仿宋_GB2312"/>
          <w:b w:val="0"/>
          <w:sz w:val="32"/>
          <w:szCs w:val="32"/>
        </w:rPr>
        <w:t>政府性基金预算财政拨款收入支出决算表</w:t>
      </w:r>
      <w:bookmarkEnd w:id="217"/>
    </w:p>
    <w:p w14:paraId="3F34A768">
      <w:pPr>
        <w:pStyle w:val="6"/>
        <w:numPr>
          <w:ilvl w:val="0"/>
          <w:numId w:val="35"/>
        </w:numPr>
        <w:adjustRightInd/>
        <w:snapToGrid/>
        <w:spacing w:line="560" w:lineRule="exact"/>
        <w:ind w:firstLine="640" w:firstLineChars="200"/>
        <w:rPr>
          <w:rFonts w:hint="eastAsia" w:ascii="仿宋_GB2312" w:hAnsi="仿宋_GB2312" w:eastAsia="仿宋_GB2312" w:cs="仿宋_GB2312"/>
          <w:b w:val="0"/>
          <w:sz w:val="32"/>
          <w:szCs w:val="32"/>
        </w:rPr>
      </w:pPr>
      <w:bookmarkStart w:id="218" w:name="_Toc18249"/>
      <w:r>
        <w:rPr>
          <w:rFonts w:hint="eastAsia" w:ascii="仿宋_GB2312" w:hAnsi="仿宋_GB2312" w:eastAsia="仿宋_GB2312" w:cs="仿宋_GB2312"/>
          <w:b w:val="0"/>
          <w:sz w:val="32"/>
          <w:szCs w:val="32"/>
        </w:rPr>
        <w:t>国有资本经营预算财政拨款收入支出决算表</w:t>
      </w:r>
      <w:bookmarkEnd w:id="218"/>
    </w:p>
    <w:p w14:paraId="4CFC72DC">
      <w:pPr>
        <w:pStyle w:val="6"/>
        <w:numPr>
          <w:ilvl w:val="0"/>
          <w:numId w:val="35"/>
        </w:numPr>
        <w:adjustRightInd/>
        <w:snapToGrid/>
        <w:spacing w:line="560" w:lineRule="exact"/>
        <w:ind w:firstLine="640" w:firstLineChars="200"/>
        <w:rPr>
          <w:rFonts w:hint="eastAsia" w:ascii="仿宋_GB2312" w:hAnsi="仿宋_GB2312" w:eastAsia="仿宋_GB2312" w:cs="仿宋_GB2312"/>
          <w:b w:val="0"/>
          <w:sz w:val="32"/>
          <w:szCs w:val="32"/>
        </w:rPr>
      </w:pPr>
      <w:bookmarkStart w:id="219" w:name="_Toc24409"/>
      <w:r>
        <w:rPr>
          <w:rFonts w:hint="eastAsia" w:ascii="仿宋_GB2312" w:hAnsi="仿宋_GB2312" w:eastAsia="仿宋_GB2312" w:cs="仿宋_GB2312"/>
          <w:b w:val="0"/>
          <w:sz w:val="32"/>
          <w:szCs w:val="32"/>
        </w:rPr>
        <w:t>国有资本经营预算财政拨款支出决算表</w:t>
      </w:r>
      <w:bookmarkEnd w:id="219"/>
    </w:p>
    <w:p w14:paraId="16962D3D">
      <w:pPr>
        <w:pStyle w:val="6"/>
        <w:numPr>
          <w:ilvl w:val="0"/>
          <w:numId w:val="35"/>
        </w:numPr>
        <w:adjustRightInd/>
        <w:snapToGrid/>
        <w:spacing w:line="560" w:lineRule="exact"/>
        <w:ind w:firstLine="640" w:firstLineChars="200"/>
        <w:rPr>
          <w:rFonts w:hint="eastAsia" w:ascii="仿宋_GB2312" w:hAnsi="仿宋_GB2312" w:eastAsia="仿宋_GB2312" w:cs="仿宋_GB2312"/>
          <w:b w:val="0"/>
          <w:sz w:val="32"/>
          <w:szCs w:val="32"/>
        </w:rPr>
      </w:pPr>
      <w:bookmarkStart w:id="220" w:name="_Toc31292"/>
      <w:r>
        <w:rPr>
          <w:rFonts w:hint="eastAsia" w:ascii="仿宋_GB2312" w:hAnsi="仿宋_GB2312" w:eastAsia="仿宋_GB2312" w:cs="仿宋_GB2312"/>
          <w:b w:val="0"/>
          <w:sz w:val="32"/>
          <w:szCs w:val="32"/>
        </w:rPr>
        <w:t>财政拨款“三公”经费支出决算表</w:t>
      </w:r>
      <w:bookmarkEnd w:id="220"/>
    </w:p>
    <w:p w14:paraId="64C650B2">
      <w:pPr>
        <w:spacing w:line="560" w:lineRule="exact"/>
        <w:ind w:firstLine="640" w:firstLineChars="200"/>
        <w:rPr>
          <w:rFonts w:hint="eastAsia" w:ascii="仿宋_GB2312" w:hAnsi="仿宋_GB2312" w:eastAsia="仿宋_GB2312" w:cs="仿宋_GB2312"/>
          <w:sz w:val="32"/>
          <w:szCs w:val="32"/>
        </w:rPr>
      </w:pPr>
    </w:p>
    <w:sectPr>
      <w:footerReference r:id="rId11" w:type="first"/>
      <w:footerReference r:id="rId10" w:type="default"/>
      <w:pgSz w:w="11906" w:h="16838"/>
      <w:pgMar w:top="2098" w:right="1474" w:bottom="1984" w:left="1587" w:header="851" w:footer="1587"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6B09E">
    <w:pPr>
      <w:pStyle w:val="14"/>
      <w:jc w:val="center"/>
    </w:pPr>
  </w:p>
  <w:p w14:paraId="760419AC">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1F65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3BC25">
    <w:pPr>
      <w:pStyle w:val="14"/>
      <w:jc w:val="center"/>
    </w:pPr>
  </w:p>
  <w:p w14:paraId="654D73E6">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3DCA33">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15A9D">
    <w:pPr>
      <w:pStyle w:val="14"/>
      <w:jc w:val="center"/>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D475049">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77B03">
    <w:pPr>
      <w:pStyle w:val="14"/>
    </w:pPr>
    <w:r>
      <w:pict>
        <v:shape id="_x0000_s4097" o:spid="_x0000_s4097"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921B2B5">
                <w:pPr>
                  <w:pStyle w:val="1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D582">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E7DB4">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9CF09">
    <w:pPr>
      <w:pStyle w:val="15"/>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67DA8"/>
    <w:multiLevelType w:val="singleLevel"/>
    <w:tmpl w:val="80967DA8"/>
    <w:lvl w:ilvl="0" w:tentative="0">
      <w:start w:val="1"/>
      <w:numFmt w:val="decimal"/>
      <w:pStyle w:val="8"/>
      <w:lvlText w:val="%1."/>
      <w:lvlJc w:val="left"/>
      <w:pPr>
        <w:tabs>
          <w:tab w:val="left" w:pos="360"/>
        </w:tabs>
        <w:ind w:left="360" w:hanging="360"/>
      </w:pPr>
    </w:lvl>
  </w:abstractNum>
  <w:abstractNum w:abstractNumId="1">
    <w:nsid w:val="870988F7"/>
    <w:multiLevelType w:val="multilevel"/>
    <w:tmpl w:val="870988F7"/>
    <w:lvl w:ilvl="0" w:tentative="0">
      <w:start w:val="2"/>
      <w:numFmt w:val="decimal"/>
      <w:suff w:val="space"/>
      <w:lvlText w:val="%1."/>
      <w:lvlJc w:val="left"/>
      <w:pPr>
        <w:ind w:left="0" w:leftChars="0" w:firstLine="0" w:firstLineChars="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8D2877C4"/>
    <w:multiLevelType w:val="singleLevel"/>
    <w:tmpl w:val="8D2877C4"/>
    <w:lvl w:ilvl="0" w:tentative="0">
      <w:start w:val="1"/>
      <w:numFmt w:val="chineseCounting"/>
      <w:suff w:val="nothing"/>
      <w:lvlText w:val="（%1）"/>
      <w:lvlJc w:val="left"/>
      <w:pPr>
        <w:ind w:left="147" w:firstLine="420"/>
      </w:pPr>
      <w:rPr>
        <w:rFonts w:hint="eastAsia"/>
      </w:rPr>
    </w:lvl>
  </w:abstractNum>
  <w:abstractNum w:abstractNumId="3">
    <w:nsid w:val="8D31A94E"/>
    <w:multiLevelType w:val="multilevel"/>
    <w:tmpl w:val="8D31A94E"/>
    <w:lvl w:ilvl="0" w:tentative="0">
      <w:start w:val="1"/>
      <w:numFmt w:val="decimal"/>
      <w:suff w:val="nothing"/>
      <w:lvlText w:val="%1．"/>
      <w:lvlJc w:val="left"/>
      <w:pPr>
        <w:ind w:left="0" w:firstLine="0"/>
      </w:pPr>
      <w:rPr>
        <w:rFonts w:hint="default" w:ascii="Times New Roman" w:hAnsi="Times New Roman" w:cs="Times New Roman"/>
        <w:b w:val="0"/>
        <w:sz w:val="33"/>
        <w:szCs w:val="33"/>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abstractNum w:abstractNumId="4">
    <w:nsid w:val="96015D28"/>
    <w:multiLevelType w:val="multilevel"/>
    <w:tmpl w:val="96015D28"/>
    <w:lvl w:ilvl="0" w:tentative="0">
      <w:start w:val="4"/>
      <w:numFmt w:val="decimal"/>
      <w:suff w:val="space"/>
      <w:lvlText w:val="%1."/>
      <w:lvlJc w:val="left"/>
      <w:pPr>
        <w:ind w:left="0" w:leftChars="0" w:firstLine="0" w:firstLineChars="0"/>
      </w:pPr>
      <w:rPr>
        <w:lang w:eastAsia="zh-C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A48A3510"/>
    <w:multiLevelType w:val="multilevel"/>
    <w:tmpl w:val="A48A3510"/>
    <w:lvl w:ilvl="0" w:tentative="0">
      <w:start w:val="1"/>
      <w:numFmt w:val="decimal"/>
      <w:suff w:val="space"/>
      <w:lvlText w:val="%1."/>
      <w:lvlJc w:val="left"/>
      <w:pPr>
        <w:ind w:left="0" w:leftChars="0" w:firstLine="0" w:firstLineChars="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B7609B07"/>
    <w:multiLevelType w:val="multilevel"/>
    <w:tmpl w:val="B7609B07"/>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B88CFA65"/>
    <w:multiLevelType w:val="multilevel"/>
    <w:tmpl w:val="B88CFA65"/>
    <w:lvl w:ilvl="0" w:tentative="0">
      <w:start w:val="1"/>
      <w:numFmt w:val="decimal"/>
      <w:suff w:val="space"/>
      <w:lvlText w:val="%1."/>
      <w:lvlJc w:val="left"/>
      <w:pPr>
        <w:ind w:left="0" w:leftChars="0" w:firstLine="0" w:firstLineChars="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8">
    <w:nsid w:val="BD6063B2"/>
    <w:multiLevelType w:val="singleLevel"/>
    <w:tmpl w:val="BD6063B2"/>
    <w:lvl w:ilvl="0" w:tentative="0">
      <w:start w:val="1"/>
      <w:numFmt w:val="chineseCounting"/>
      <w:suff w:val="nothing"/>
      <w:lvlText w:val="（%1）"/>
      <w:lvlJc w:val="left"/>
      <w:pPr>
        <w:ind w:left="0" w:firstLine="420"/>
      </w:pPr>
      <w:rPr>
        <w:rFonts w:hint="eastAsia"/>
      </w:rPr>
    </w:lvl>
  </w:abstractNum>
  <w:abstractNum w:abstractNumId="9">
    <w:nsid w:val="C61DE7F8"/>
    <w:multiLevelType w:val="singleLevel"/>
    <w:tmpl w:val="C61DE7F8"/>
    <w:lvl w:ilvl="0" w:tentative="0">
      <w:start w:val="1"/>
      <w:numFmt w:val="decimal"/>
      <w:suff w:val="nothing"/>
      <w:lvlText w:val="%1．"/>
      <w:lvlJc w:val="left"/>
      <w:pPr>
        <w:ind w:left="0" w:firstLine="400"/>
      </w:pPr>
      <w:rPr>
        <w:rFonts w:hint="default" w:ascii="Times New Roman" w:hAnsi="Times New Roman" w:eastAsia="仿宋_GB2312" w:cs="Times New Roman"/>
        <w:sz w:val="32"/>
        <w:szCs w:val="32"/>
      </w:rPr>
    </w:lvl>
  </w:abstractNum>
  <w:abstractNum w:abstractNumId="10">
    <w:nsid w:val="C66FE845"/>
    <w:multiLevelType w:val="singleLevel"/>
    <w:tmpl w:val="C66FE845"/>
    <w:lvl w:ilvl="0" w:tentative="0">
      <w:start w:val="1"/>
      <w:numFmt w:val="chineseCounting"/>
      <w:suff w:val="nothing"/>
      <w:lvlText w:val="（%1）"/>
      <w:lvlJc w:val="left"/>
      <w:pPr>
        <w:ind w:left="0" w:firstLine="420"/>
      </w:pPr>
      <w:rPr>
        <w:rFonts w:hint="eastAsia"/>
      </w:rPr>
    </w:lvl>
  </w:abstractNum>
  <w:abstractNum w:abstractNumId="11">
    <w:nsid w:val="D115086B"/>
    <w:multiLevelType w:val="multilevel"/>
    <w:tmpl w:val="D115086B"/>
    <w:lvl w:ilvl="0" w:tentative="0">
      <w:start w:val="1"/>
      <w:numFmt w:val="chineseCounting"/>
      <w:suff w:val="nothing"/>
      <w:lvlText w:val="（%1）"/>
      <w:lvlJc w:val="left"/>
      <w:pPr>
        <w:ind w:left="0" w:firstLine="1134"/>
      </w:pPr>
      <w:rPr>
        <w:rFonts w:hint="eastAsia" w:ascii="楷体_GB2312" w:eastAsia="楷体_GB2312"/>
        <w:b/>
        <w:bCs/>
        <w:sz w:val="33"/>
        <w:szCs w:val="33"/>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sz w:val="32"/>
        <w:szCs w:val="32"/>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2">
    <w:nsid w:val="E709EB43"/>
    <w:multiLevelType w:val="singleLevel"/>
    <w:tmpl w:val="E709EB43"/>
    <w:lvl w:ilvl="0" w:tentative="0">
      <w:start w:val="1"/>
      <w:numFmt w:val="decimal"/>
      <w:suff w:val="nothing"/>
      <w:lvlText w:val="%1．"/>
      <w:lvlJc w:val="left"/>
      <w:pPr>
        <w:ind w:left="0" w:firstLine="400"/>
      </w:pPr>
      <w:rPr>
        <w:rFonts w:hint="default"/>
      </w:rPr>
    </w:lvl>
  </w:abstractNum>
  <w:abstractNum w:abstractNumId="13">
    <w:nsid w:val="E8125E93"/>
    <w:multiLevelType w:val="multilevel"/>
    <w:tmpl w:val="E8125E93"/>
    <w:lvl w:ilvl="0" w:tentative="0">
      <w:start w:val="1"/>
      <w:numFmt w:val="decimal"/>
      <w:suff w:val="space"/>
      <w:lvlText w:val="%1."/>
      <w:lvlJc w:val="left"/>
      <w:pPr>
        <w:ind w:left="0" w:leftChars="0" w:firstLine="0" w:firstLineChars="0"/>
      </w:pPr>
      <w:rPr>
        <w:rFonts w:hint="eastAsia"/>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14">
    <w:nsid w:val="F1A1D56D"/>
    <w:multiLevelType w:val="multilevel"/>
    <w:tmpl w:val="F1A1D56D"/>
    <w:lvl w:ilvl="0" w:tentative="0">
      <w:start w:val="3"/>
      <w:numFmt w:val="decimal"/>
      <w:suff w:val="space"/>
      <w:lvlText w:val="%1."/>
      <w:lvlJc w:val="left"/>
      <w:pPr>
        <w:ind w:left="0" w:leftChars="0" w:firstLine="0" w:firstLineChars="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5">
    <w:nsid w:val="F473EF17"/>
    <w:multiLevelType w:val="multilevel"/>
    <w:tmpl w:val="F473EF17"/>
    <w:lvl w:ilvl="0" w:tentative="0">
      <w:start w:val="1"/>
      <w:numFmt w:val="decimal"/>
      <w:suff w:val="space"/>
      <w:lvlText w:val="%1."/>
      <w:lvlJc w:val="left"/>
      <w:pPr>
        <w:ind w:left="0" w:firstLine="0"/>
      </w:pPr>
      <w:rPr>
        <w:rFonts w:hint="eastAsia"/>
      </w:rPr>
    </w:lvl>
    <w:lvl w:ilvl="1" w:tentative="0">
      <w:start w:val="1"/>
      <w:numFmt w:val="decimal"/>
      <w:lvlText w:val="%2."/>
      <w:lvlJc w:val="left"/>
      <w:pPr>
        <w:tabs>
          <w:tab w:val="left" w:pos="1440"/>
        </w:tabs>
        <w:ind w:left="1440" w:hanging="360"/>
      </w:pPr>
      <w:rPr>
        <w:rFonts w:hint="eastAsia"/>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16">
    <w:nsid w:val="F6BF8F8D"/>
    <w:multiLevelType w:val="multilevel"/>
    <w:tmpl w:val="F6BF8F8D"/>
    <w:lvl w:ilvl="0" w:tentative="0">
      <w:start w:val="1"/>
      <w:numFmt w:val="chineseCountingThousand"/>
      <w:suff w:val="nothing"/>
      <w:lvlText w:val="%1、"/>
      <w:lvlJc w:val="left"/>
      <w:pPr>
        <w:ind w:left="0" w:leftChars="0" w:firstLine="1134" w:firstLineChars="0"/>
      </w:pPr>
      <w:rPr>
        <w:rFonts w:hint="eastAsia" w:ascii="黑体" w:hAnsi="黑体" w:eastAsia="黑体"/>
        <w:b w:val="0"/>
        <w:sz w:val="33"/>
        <w:szCs w:val="33"/>
      </w:rPr>
    </w:lvl>
    <w:lvl w:ilvl="1" w:tentative="0">
      <w:start w:val="1"/>
      <w:numFmt w:val="decimal"/>
      <w:lvlText w:val="%2."/>
      <w:lvlJc w:val="left"/>
      <w:pPr>
        <w:ind w:left="1755" w:hanging="915"/>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17">
    <w:nsid w:val="FE702D01"/>
    <w:multiLevelType w:val="singleLevel"/>
    <w:tmpl w:val="FE702D01"/>
    <w:lvl w:ilvl="0" w:tentative="0">
      <w:start w:val="1"/>
      <w:numFmt w:val="decimal"/>
      <w:suff w:val="nothing"/>
      <w:lvlText w:val="（%1）"/>
      <w:lvlJc w:val="left"/>
      <w:pPr>
        <w:ind w:left="0" w:firstLine="0"/>
      </w:pPr>
      <w:rPr>
        <w:rFonts w:hint="default" w:ascii="Times New Roman" w:hAnsi="Times New Roman" w:eastAsia="仿宋_GB2312" w:cs="Times New Roman"/>
        <w:sz w:val="32"/>
        <w:szCs w:val="32"/>
      </w:rPr>
    </w:lvl>
  </w:abstractNum>
  <w:abstractNum w:abstractNumId="18">
    <w:nsid w:val="01818F50"/>
    <w:multiLevelType w:val="singleLevel"/>
    <w:tmpl w:val="01818F50"/>
    <w:lvl w:ilvl="0" w:tentative="0">
      <w:start w:val="1"/>
      <w:numFmt w:val="decimal"/>
      <w:suff w:val="space"/>
      <w:lvlText w:val="%1."/>
      <w:lvlJc w:val="left"/>
    </w:lvl>
  </w:abstractNum>
  <w:abstractNum w:abstractNumId="19">
    <w:nsid w:val="06238F3A"/>
    <w:multiLevelType w:val="singleLevel"/>
    <w:tmpl w:val="06238F3A"/>
    <w:lvl w:ilvl="0" w:tentative="0">
      <w:start w:val="1"/>
      <w:numFmt w:val="chineseCounting"/>
      <w:suff w:val="nothing"/>
      <w:lvlText w:val="（%1）"/>
      <w:lvlJc w:val="left"/>
      <w:pPr>
        <w:ind w:left="0" w:firstLine="420"/>
      </w:pPr>
      <w:rPr>
        <w:rFonts w:hint="eastAsia" w:ascii="Times New Roman" w:hAnsi="Times New Roman" w:eastAsia="楷体_GB2312" w:cs="Times New Roman"/>
        <w:b/>
        <w:bCs/>
        <w:sz w:val="32"/>
        <w:szCs w:val="32"/>
      </w:rPr>
    </w:lvl>
  </w:abstractNum>
  <w:abstractNum w:abstractNumId="20">
    <w:nsid w:val="09669523"/>
    <w:multiLevelType w:val="singleLevel"/>
    <w:tmpl w:val="09669523"/>
    <w:lvl w:ilvl="0" w:tentative="0">
      <w:start w:val="4"/>
      <w:numFmt w:val="decimal"/>
      <w:suff w:val="space"/>
      <w:lvlText w:val="%1."/>
      <w:lvlJc w:val="left"/>
    </w:lvl>
  </w:abstractNum>
  <w:abstractNum w:abstractNumId="21">
    <w:nsid w:val="131A21F9"/>
    <w:multiLevelType w:val="multilevel"/>
    <w:tmpl w:val="131A21F9"/>
    <w:lvl w:ilvl="0" w:tentative="0">
      <w:start w:val="1"/>
      <w:numFmt w:val="decimal"/>
      <w:suff w:val="space"/>
      <w:lvlText w:val="%1."/>
      <w:lvlJc w:val="left"/>
      <w:pPr>
        <w:ind w:left="0" w:leftChars="0" w:firstLine="0" w:firstLineChars="0"/>
      </w:pPr>
    </w:lvl>
    <w:lvl w:ilvl="1" w:tentative="0">
      <w:start w:val="1"/>
      <w:numFmt w:val="lowerLetter"/>
      <w:lvlText w:val="%2)"/>
      <w:lvlJc w:val="left"/>
      <w:pPr>
        <w:ind w:left="1500" w:hanging="420"/>
      </w:pPr>
    </w:lvl>
    <w:lvl w:ilvl="2" w:tentative="0">
      <w:start w:val="1"/>
      <w:numFmt w:val="lowerRoman"/>
      <w:lvlText w:val="%3."/>
      <w:lvlJc w:val="right"/>
      <w:pPr>
        <w:ind w:left="1920" w:hanging="420"/>
      </w:pPr>
    </w:lvl>
    <w:lvl w:ilvl="3" w:tentative="0">
      <w:start w:val="1"/>
      <w:numFmt w:val="decimal"/>
      <w:lvlText w:val="%4."/>
      <w:lvlJc w:val="left"/>
      <w:pPr>
        <w:ind w:left="2340" w:hanging="420"/>
      </w:pPr>
    </w:lvl>
    <w:lvl w:ilvl="4" w:tentative="0">
      <w:start w:val="1"/>
      <w:numFmt w:val="lowerLetter"/>
      <w:lvlText w:val="%5)"/>
      <w:lvlJc w:val="left"/>
      <w:pPr>
        <w:ind w:left="2760" w:hanging="420"/>
      </w:pPr>
    </w:lvl>
    <w:lvl w:ilvl="5" w:tentative="0">
      <w:start w:val="1"/>
      <w:numFmt w:val="lowerRoman"/>
      <w:lvlText w:val="%6."/>
      <w:lvlJc w:val="right"/>
      <w:pPr>
        <w:ind w:left="3180" w:hanging="420"/>
      </w:pPr>
    </w:lvl>
    <w:lvl w:ilvl="6" w:tentative="0">
      <w:start w:val="1"/>
      <w:numFmt w:val="decimal"/>
      <w:lvlText w:val="%7."/>
      <w:lvlJc w:val="left"/>
      <w:pPr>
        <w:ind w:left="3600" w:hanging="420"/>
      </w:pPr>
    </w:lvl>
    <w:lvl w:ilvl="7" w:tentative="0">
      <w:start w:val="1"/>
      <w:numFmt w:val="lowerLetter"/>
      <w:lvlText w:val="%8)"/>
      <w:lvlJc w:val="left"/>
      <w:pPr>
        <w:ind w:left="4020" w:hanging="420"/>
      </w:pPr>
    </w:lvl>
    <w:lvl w:ilvl="8" w:tentative="0">
      <w:start w:val="1"/>
      <w:numFmt w:val="lowerRoman"/>
      <w:lvlText w:val="%9."/>
      <w:lvlJc w:val="right"/>
      <w:pPr>
        <w:ind w:left="4440" w:hanging="420"/>
      </w:pPr>
    </w:lvl>
  </w:abstractNum>
  <w:abstractNum w:abstractNumId="22">
    <w:nsid w:val="16464DFF"/>
    <w:multiLevelType w:val="singleLevel"/>
    <w:tmpl w:val="16464DFF"/>
    <w:lvl w:ilvl="0" w:tentative="0">
      <w:start w:val="1"/>
      <w:numFmt w:val="decimal"/>
      <w:suff w:val="nothing"/>
      <w:lvlText w:val="%1．"/>
      <w:lvlJc w:val="left"/>
      <w:pPr>
        <w:ind w:left="200" w:firstLine="400"/>
      </w:pPr>
      <w:rPr>
        <w:rFonts w:hint="default"/>
        <w:b/>
        <w:bCs/>
        <w:sz w:val="32"/>
        <w:szCs w:val="32"/>
      </w:rPr>
    </w:lvl>
  </w:abstractNum>
  <w:abstractNum w:abstractNumId="23">
    <w:nsid w:val="1F9A9769"/>
    <w:multiLevelType w:val="multilevel"/>
    <w:tmpl w:val="1F9A9769"/>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4">
    <w:nsid w:val="2CE75D1A"/>
    <w:multiLevelType w:val="singleLevel"/>
    <w:tmpl w:val="2CE75D1A"/>
    <w:lvl w:ilvl="0" w:tentative="0">
      <w:start w:val="1"/>
      <w:numFmt w:val="decimal"/>
      <w:suff w:val="nothing"/>
      <w:lvlText w:val="%1．"/>
      <w:lvlJc w:val="left"/>
      <w:pPr>
        <w:ind w:left="200" w:firstLine="400"/>
      </w:pPr>
      <w:rPr>
        <w:rFonts w:hint="default"/>
        <w:sz w:val="32"/>
        <w:szCs w:val="32"/>
      </w:rPr>
    </w:lvl>
  </w:abstractNum>
  <w:abstractNum w:abstractNumId="25">
    <w:nsid w:val="32B01420"/>
    <w:multiLevelType w:val="singleLevel"/>
    <w:tmpl w:val="32B01420"/>
    <w:lvl w:ilvl="0" w:tentative="0">
      <w:start w:val="1"/>
      <w:numFmt w:val="japaneseCounting"/>
      <w:suff w:val="nothing"/>
      <w:lvlText w:val="（%1）"/>
      <w:lvlJc w:val="left"/>
      <w:pPr>
        <w:ind w:left="420" w:hanging="420"/>
      </w:pPr>
      <w:rPr>
        <w:rFonts w:hint="eastAsia"/>
      </w:rPr>
    </w:lvl>
  </w:abstractNum>
  <w:abstractNum w:abstractNumId="26">
    <w:nsid w:val="373D1885"/>
    <w:multiLevelType w:val="multilevel"/>
    <w:tmpl w:val="373D1885"/>
    <w:lvl w:ilvl="0" w:tentative="0">
      <w:start w:val="2"/>
      <w:numFmt w:val="decimal"/>
      <w:suff w:val="space"/>
      <w:lvlText w:val="%1."/>
      <w:lvlJc w:val="left"/>
      <w:pPr>
        <w:ind w:left="0" w:leftChars="0" w:firstLine="0" w:firstLineChars="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7">
    <w:nsid w:val="3E98D7C5"/>
    <w:multiLevelType w:val="singleLevel"/>
    <w:tmpl w:val="3E98D7C5"/>
    <w:lvl w:ilvl="0" w:tentative="0">
      <w:start w:val="1"/>
      <w:numFmt w:val="chineseCounting"/>
      <w:suff w:val="nothing"/>
      <w:lvlText w:val="（%1）"/>
      <w:lvlJc w:val="left"/>
      <w:pPr>
        <w:ind w:left="0" w:firstLine="420"/>
      </w:pPr>
      <w:rPr>
        <w:rFonts w:hint="eastAsia"/>
      </w:rPr>
    </w:lvl>
  </w:abstractNum>
  <w:abstractNum w:abstractNumId="28">
    <w:nsid w:val="50C26EED"/>
    <w:multiLevelType w:val="multilevel"/>
    <w:tmpl w:val="50C26EED"/>
    <w:lvl w:ilvl="0" w:tentative="0">
      <w:start w:val="1"/>
      <w:numFmt w:val="chineseCounting"/>
      <w:suff w:val="nothing"/>
      <w:lvlText w:val="%1、"/>
      <w:lvlJc w:val="left"/>
      <w:pPr>
        <w:ind w:left="0" w:firstLine="400"/>
      </w:pPr>
      <w:rPr>
        <w:rFonts w:hint="eastAsia"/>
        <w:b w:val="0"/>
        <w:bCs w:val="0"/>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low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Roman"/>
      <w:suff w:val="nothing"/>
      <w:lvlText w:val="%8. "/>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29">
    <w:nsid w:val="572BE1F2"/>
    <w:multiLevelType w:val="multilevel"/>
    <w:tmpl w:val="572BE1F2"/>
    <w:lvl w:ilvl="0" w:tentative="0">
      <w:start w:val="1"/>
      <w:numFmt w:val="decimal"/>
      <w:suff w:val="space"/>
      <w:lvlText w:val="%1."/>
      <w:lvlJc w:val="left"/>
      <w:pPr>
        <w:ind w:left="0" w:leftChars="0" w:firstLine="0" w:firstLineChars="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abstractNum w:abstractNumId="30">
    <w:nsid w:val="67036804"/>
    <w:multiLevelType w:val="multilevel"/>
    <w:tmpl w:val="67036804"/>
    <w:lvl w:ilvl="0" w:tentative="0">
      <w:start w:val="1"/>
      <w:numFmt w:val="decimal"/>
      <w:suff w:val="space"/>
      <w:lvlText w:val="%1."/>
      <w:lvlJc w:val="left"/>
      <w:pPr>
        <w:ind w:left="720" w:hanging="360"/>
      </w:pPr>
      <w:rPr>
        <w:rFonts w:hint="eastAsia"/>
      </w:rPr>
    </w:lvl>
    <w:lvl w:ilvl="1" w:tentative="0">
      <w:start w:val="2"/>
      <w:numFmt w:val="japaneseCounting"/>
      <w:suff w:val="nothing"/>
      <w:lvlText w:val="（%2）"/>
      <w:lvlJc w:val="left"/>
      <w:pPr>
        <w:ind w:left="0" w:leftChars="0" w:firstLine="0" w:firstLineChars="0"/>
      </w:pPr>
      <w:rPr>
        <w:rFonts w:hint="eastAsia"/>
        <w:color w:val="auto"/>
      </w:rPr>
    </w:lvl>
    <w:lvl w:ilvl="2" w:tentative="0">
      <w:start w:val="1"/>
      <w:numFmt w:val="decimal"/>
      <w:lvlText w:val="%3."/>
      <w:lvlJc w:val="left"/>
      <w:pPr>
        <w:tabs>
          <w:tab w:val="left" w:pos="2160"/>
        </w:tabs>
        <w:ind w:left="2160" w:hanging="360"/>
      </w:pPr>
      <w:rPr>
        <w:rFonts w:hint="eastAsia"/>
      </w:rPr>
    </w:lvl>
    <w:lvl w:ilvl="3" w:tentative="0">
      <w:start w:val="1"/>
      <w:numFmt w:val="decimal"/>
      <w:lvlText w:val="%4."/>
      <w:lvlJc w:val="left"/>
      <w:pPr>
        <w:tabs>
          <w:tab w:val="left" w:pos="2880"/>
        </w:tabs>
        <w:ind w:left="2880" w:hanging="360"/>
      </w:pPr>
      <w:rPr>
        <w:rFonts w:hint="eastAsia"/>
      </w:rPr>
    </w:lvl>
    <w:lvl w:ilvl="4" w:tentative="0">
      <w:start w:val="1"/>
      <w:numFmt w:val="decimal"/>
      <w:lvlText w:val="%5."/>
      <w:lvlJc w:val="left"/>
      <w:pPr>
        <w:tabs>
          <w:tab w:val="left" w:pos="3600"/>
        </w:tabs>
        <w:ind w:left="3600" w:hanging="360"/>
      </w:pPr>
      <w:rPr>
        <w:rFonts w:hint="eastAsia"/>
      </w:rPr>
    </w:lvl>
    <w:lvl w:ilvl="5" w:tentative="0">
      <w:start w:val="1"/>
      <w:numFmt w:val="decimal"/>
      <w:lvlText w:val="%6."/>
      <w:lvlJc w:val="left"/>
      <w:pPr>
        <w:tabs>
          <w:tab w:val="left" w:pos="4320"/>
        </w:tabs>
        <w:ind w:left="4320" w:hanging="360"/>
      </w:pPr>
      <w:rPr>
        <w:rFonts w:hint="eastAsia"/>
      </w:rPr>
    </w:lvl>
    <w:lvl w:ilvl="6" w:tentative="0">
      <w:start w:val="1"/>
      <w:numFmt w:val="decimal"/>
      <w:lvlText w:val="%7."/>
      <w:lvlJc w:val="left"/>
      <w:pPr>
        <w:tabs>
          <w:tab w:val="left" w:pos="5040"/>
        </w:tabs>
        <w:ind w:left="5040" w:hanging="360"/>
      </w:pPr>
      <w:rPr>
        <w:rFonts w:hint="eastAsia"/>
      </w:rPr>
    </w:lvl>
    <w:lvl w:ilvl="7" w:tentative="0">
      <w:start w:val="1"/>
      <w:numFmt w:val="decimal"/>
      <w:lvlText w:val="%8."/>
      <w:lvlJc w:val="left"/>
      <w:pPr>
        <w:tabs>
          <w:tab w:val="left" w:pos="5760"/>
        </w:tabs>
        <w:ind w:left="5760" w:hanging="360"/>
      </w:pPr>
      <w:rPr>
        <w:rFonts w:hint="eastAsia"/>
      </w:rPr>
    </w:lvl>
    <w:lvl w:ilvl="8" w:tentative="0">
      <w:start w:val="1"/>
      <w:numFmt w:val="decimal"/>
      <w:lvlText w:val="%9."/>
      <w:lvlJc w:val="left"/>
      <w:pPr>
        <w:tabs>
          <w:tab w:val="left" w:pos="6480"/>
        </w:tabs>
        <w:ind w:left="6480" w:hanging="360"/>
      </w:pPr>
      <w:rPr>
        <w:rFonts w:hint="eastAsia"/>
      </w:rPr>
    </w:lvl>
  </w:abstractNum>
  <w:abstractNum w:abstractNumId="31">
    <w:nsid w:val="69800FC9"/>
    <w:multiLevelType w:val="singleLevel"/>
    <w:tmpl w:val="69800FC9"/>
    <w:lvl w:ilvl="0" w:tentative="0">
      <w:start w:val="1"/>
      <w:numFmt w:val="chineseCounting"/>
      <w:suff w:val="nothing"/>
      <w:lvlText w:val="（%1）"/>
      <w:lvlJc w:val="left"/>
      <w:pPr>
        <w:ind w:left="147" w:firstLine="420"/>
      </w:pPr>
      <w:rPr>
        <w:rFonts w:hint="eastAsia"/>
      </w:rPr>
    </w:lvl>
  </w:abstractNum>
  <w:abstractNum w:abstractNumId="32">
    <w:nsid w:val="72B9A475"/>
    <w:multiLevelType w:val="multilevel"/>
    <w:tmpl w:val="72B9A475"/>
    <w:lvl w:ilvl="0" w:tentative="0">
      <w:start w:val="1"/>
      <w:numFmt w:val="decimal"/>
      <w:suff w:val="space"/>
      <w:lvlText w:val="%1."/>
      <w:lvlJc w:val="left"/>
      <w:pPr>
        <w:ind w:left="0" w:leftChars="0" w:firstLine="0" w:firstLineChars="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3">
    <w:nsid w:val="7894E807"/>
    <w:multiLevelType w:val="singleLevel"/>
    <w:tmpl w:val="7894E807"/>
    <w:lvl w:ilvl="0" w:tentative="0">
      <w:start w:val="2"/>
      <w:numFmt w:val="chineseCounting"/>
      <w:suff w:val="nothing"/>
      <w:lvlText w:val="（%1）"/>
      <w:lvlJc w:val="left"/>
      <w:rPr>
        <w:rFonts w:hint="eastAsia"/>
      </w:rPr>
    </w:lvl>
  </w:abstractNum>
  <w:abstractNum w:abstractNumId="34">
    <w:nsid w:val="7F67099A"/>
    <w:multiLevelType w:val="multilevel"/>
    <w:tmpl w:val="7F67099A"/>
    <w:lvl w:ilvl="0" w:tentative="0">
      <w:start w:val="1"/>
      <w:numFmt w:val="decimal"/>
      <w:suff w:val="space"/>
      <w:lvlText w:val="%1."/>
      <w:lvlJc w:val="left"/>
      <w:pPr>
        <w:ind w:left="0" w:leftChars="0" w:firstLine="0" w:firstLineChars="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800"/>
        </w:tabs>
        <w:ind w:left="1800" w:hanging="360"/>
      </w:pPr>
    </w:lvl>
    <w:lvl w:ilvl="3" w:tentative="0">
      <w:start w:val="1"/>
      <w:numFmt w:val="decimal"/>
      <w:lvlText w:val="%4."/>
      <w:lvlJc w:val="left"/>
      <w:pPr>
        <w:tabs>
          <w:tab w:val="left" w:pos="2520"/>
        </w:tabs>
        <w:ind w:left="2520" w:hanging="360"/>
      </w:pPr>
    </w:lvl>
    <w:lvl w:ilvl="4" w:tentative="0">
      <w:start w:val="1"/>
      <w:numFmt w:val="decimal"/>
      <w:lvlText w:val="%5."/>
      <w:lvlJc w:val="left"/>
      <w:pPr>
        <w:tabs>
          <w:tab w:val="left" w:pos="3240"/>
        </w:tabs>
        <w:ind w:left="3240" w:hanging="360"/>
      </w:pPr>
    </w:lvl>
    <w:lvl w:ilvl="5" w:tentative="0">
      <w:start w:val="1"/>
      <w:numFmt w:val="decimal"/>
      <w:lvlText w:val="%6."/>
      <w:lvlJc w:val="left"/>
      <w:pPr>
        <w:tabs>
          <w:tab w:val="left" w:pos="3960"/>
        </w:tabs>
        <w:ind w:left="3960" w:hanging="360"/>
      </w:pPr>
    </w:lvl>
    <w:lvl w:ilvl="6" w:tentative="0">
      <w:start w:val="1"/>
      <w:numFmt w:val="decimal"/>
      <w:lvlText w:val="%7."/>
      <w:lvlJc w:val="left"/>
      <w:pPr>
        <w:tabs>
          <w:tab w:val="left" w:pos="4680"/>
        </w:tabs>
        <w:ind w:left="4680" w:hanging="360"/>
      </w:pPr>
    </w:lvl>
    <w:lvl w:ilvl="7" w:tentative="0">
      <w:start w:val="1"/>
      <w:numFmt w:val="decimal"/>
      <w:lvlText w:val="%8."/>
      <w:lvlJc w:val="left"/>
      <w:pPr>
        <w:tabs>
          <w:tab w:val="left" w:pos="5400"/>
        </w:tabs>
        <w:ind w:left="5400" w:hanging="360"/>
      </w:pPr>
    </w:lvl>
    <w:lvl w:ilvl="8" w:tentative="0">
      <w:start w:val="1"/>
      <w:numFmt w:val="decimal"/>
      <w:lvlText w:val="%9."/>
      <w:lvlJc w:val="left"/>
      <w:pPr>
        <w:tabs>
          <w:tab w:val="left" w:pos="6120"/>
        </w:tabs>
        <w:ind w:left="6120" w:hanging="360"/>
      </w:pPr>
    </w:lvl>
  </w:abstractNum>
  <w:num w:numId="1">
    <w:abstractNumId w:val="0"/>
  </w:num>
  <w:num w:numId="2">
    <w:abstractNumId w:val="6"/>
  </w:num>
  <w:num w:numId="3">
    <w:abstractNumId w:val="12"/>
  </w:num>
  <w:num w:numId="4">
    <w:abstractNumId w:val="28"/>
  </w:num>
  <w:num w:numId="5">
    <w:abstractNumId w:val="10"/>
  </w:num>
  <w:num w:numId="6">
    <w:abstractNumId w:val="24"/>
  </w:num>
  <w:num w:numId="7">
    <w:abstractNumId w:val="2"/>
  </w:num>
  <w:num w:numId="8">
    <w:abstractNumId w:val="22"/>
  </w:num>
  <w:num w:numId="9">
    <w:abstractNumId w:val="27"/>
  </w:num>
  <w:num w:numId="10">
    <w:abstractNumId w:val="9"/>
  </w:num>
  <w:num w:numId="11">
    <w:abstractNumId w:val="16"/>
  </w:num>
  <w:num w:numId="12">
    <w:abstractNumId w:val="11"/>
  </w:num>
  <w:num w:numId="13">
    <w:abstractNumId w:val="3"/>
  </w:num>
  <w:num w:numId="14">
    <w:abstractNumId w:val="25"/>
  </w:num>
  <w:num w:numId="15">
    <w:abstractNumId w:val="19"/>
  </w:num>
  <w:num w:numId="16">
    <w:abstractNumId w:val="21"/>
  </w:num>
  <w:num w:numId="17">
    <w:abstractNumId w:val="17"/>
  </w:num>
  <w:num w:numId="18">
    <w:abstractNumId w:val="18"/>
  </w:num>
  <w:num w:numId="19">
    <w:abstractNumId w:val="31"/>
  </w:num>
  <w:num w:numId="20">
    <w:abstractNumId w:val="33"/>
  </w:num>
  <w:num w:numId="21">
    <w:abstractNumId w:val="20"/>
  </w:num>
  <w:num w:numId="22">
    <w:abstractNumId w:val="5"/>
  </w:num>
  <w:num w:numId="23">
    <w:abstractNumId w:val="26"/>
  </w:num>
  <w:num w:numId="24">
    <w:abstractNumId w:val="14"/>
  </w:num>
  <w:num w:numId="25">
    <w:abstractNumId w:val="4"/>
  </w:num>
  <w:num w:numId="26">
    <w:abstractNumId w:val="29"/>
  </w:num>
  <w:num w:numId="27">
    <w:abstractNumId w:val="34"/>
  </w:num>
  <w:num w:numId="28">
    <w:abstractNumId w:val="13"/>
  </w:num>
  <w:num w:numId="29">
    <w:abstractNumId w:val="7"/>
  </w:num>
  <w:num w:numId="30">
    <w:abstractNumId w:val="8"/>
  </w:num>
  <w:num w:numId="31">
    <w:abstractNumId w:val="32"/>
  </w:num>
  <w:num w:numId="32">
    <w:abstractNumId w:val="1"/>
  </w:num>
  <w:num w:numId="33">
    <w:abstractNumId w:val="15"/>
  </w:num>
  <w:num w:numId="34">
    <w:abstractNumId w:val="3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hideSpellingErrors/>
  <w:revisionView w:markup="0"/>
  <w:trackRevisions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172A27"/>
    <w:rsid w:val="00005173"/>
    <w:rsid w:val="000069E6"/>
    <w:rsid w:val="000222C6"/>
    <w:rsid w:val="0002549F"/>
    <w:rsid w:val="00042E24"/>
    <w:rsid w:val="000468DB"/>
    <w:rsid w:val="00056CC8"/>
    <w:rsid w:val="0006487A"/>
    <w:rsid w:val="00065F8F"/>
    <w:rsid w:val="00070A43"/>
    <w:rsid w:val="000768F2"/>
    <w:rsid w:val="0009184B"/>
    <w:rsid w:val="00094236"/>
    <w:rsid w:val="0009593C"/>
    <w:rsid w:val="00097322"/>
    <w:rsid w:val="000A423A"/>
    <w:rsid w:val="000A6A92"/>
    <w:rsid w:val="000B047F"/>
    <w:rsid w:val="000B56D6"/>
    <w:rsid w:val="000B5923"/>
    <w:rsid w:val="000B5A48"/>
    <w:rsid w:val="000B6FF3"/>
    <w:rsid w:val="000C3467"/>
    <w:rsid w:val="000C3CA6"/>
    <w:rsid w:val="000D1267"/>
    <w:rsid w:val="000D1D50"/>
    <w:rsid w:val="000D4EF6"/>
    <w:rsid w:val="000D5782"/>
    <w:rsid w:val="000E6613"/>
    <w:rsid w:val="000E7119"/>
    <w:rsid w:val="001015F1"/>
    <w:rsid w:val="00114E9B"/>
    <w:rsid w:val="00121B97"/>
    <w:rsid w:val="00126F00"/>
    <w:rsid w:val="001374DA"/>
    <w:rsid w:val="00142216"/>
    <w:rsid w:val="00142928"/>
    <w:rsid w:val="00144D6A"/>
    <w:rsid w:val="0014729F"/>
    <w:rsid w:val="00157BAB"/>
    <w:rsid w:val="001612E1"/>
    <w:rsid w:val="001654D1"/>
    <w:rsid w:val="00172A27"/>
    <w:rsid w:val="00174518"/>
    <w:rsid w:val="001808A4"/>
    <w:rsid w:val="0018106D"/>
    <w:rsid w:val="00187756"/>
    <w:rsid w:val="001877A7"/>
    <w:rsid w:val="001907CD"/>
    <w:rsid w:val="00191536"/>
    <w:rsid w:val="00196687"/>
    <w:rsid w:val="001978D1"/>
    <w:rsid w:val="001C0962"/>
    <w:rsid w:val="001D02F0"/>
    <w:rsid w:val="001D7531"/>
    <w:rsid w:val="001E2E6F"/>
    <w:rsid w:val="001E737D"/>
    <w:rsid w:val="001F0592"/>
    <w:rsid w:val="001F2A11"/>
    <w:rsid w:val="001F7506"/>
    <w:rsid w:val="002006CD"/>
    <w:rsid w:val="00202B36"/>
    <w:rsid w:val="00204B7A"/>
    <w:rsid w:val="00204CDE"/>
    <w:rsid w:val="0021101A"/>
    <w:rsid w:val="00220536"/>
    <w:rsid w:val="00235629"/>
    <w:rsid w:val="002566DC"/>
    <w:rsid w:val="00260C38"/>
    <w:rsid w:val="002616C0"/>
    <w:rsid w:val="00265372"/>
    <w:rsid w:val="00265615"/>
    <w:rsid w:val="002662AA"/>
    <w:rsid w:val="00266567"/>
    <w:rsid w:val="002774D4"/>
    <w:rsid w:val="00280496"/>
    <w:rsid w:val="00294DC9"/>
    <w:rsid w:val="00295495"/>
    <w:rsid w:val="002A0F77"/>
    <w:rsid w:val="002A31DE"/>
    <w:rsid w:val="002B2613"/>
    <w:rsid w:val="002D6D05"/>
    <w:rsid w:val="002E0863"/>
    <w:rsid w:val="002F1818"/>
    <w:rsid w:val="002F567B"/>
    <w:rsid w:val="003216A9"/>
    <w:rsid w:val="00335A74"/>
    <w:rsid w:val="003410CF"/>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0C31"/>
    <w:rsid w:val="003E1310"/>
    <w:rsid w:val="003E6F55"/>
    <w:rsid w:val="003F74F8"/>
    <w:rsid w:val="00406254"/>
    <w:rsid w:val="004223DE"/>
    <w:rsid w:val="00434489"/>
    <w:rsid w:val="00437085"/>
    <w:rsid w:val="00443880"/>
    <w:rsid w:val="004464F4"/>
    <w:rsid w:val="004507BB"/>
    <w:rsid w:val="00471401"/>
    <w:rsid w:val="00473F31"/>
    <w:rsid w:val="0048263A"/>
    <w:rsid w:val="00487E5D"/>
    <w:rsid w:val="00493709"/>
    <w:rsid w:val="004A711F"/>
    <w:rsid w:val="004B199D"/>
    <w:rsid w:val="004B4690"/>
    <w:rsid w:val="004C4E24"/>
    <w:rsid w:val="004C4F0C"/>
    <w:rsid w:val="004E0A2D"/>
    <w:rsid w:val="004E206B"/>
    <w:rsid w:val="004E6DF7"/>
    <w:rsid w:val="004F0FBD"/>
    <w:rsid w:val="00505A47"/>
    <w:rsid w:val="00512FDA"/>
    <w:rsid w:val="00517F9C"/>
    <w:rsid w:val="00520DA0"/>
    <w:rsid w:val="0052133D"/>
    <w:rsid w:val="005263DB"/>
    <w:rsid w:val="005664BB"/>
    <w:rsid w:val="00566FFA"/>
    <w:rsid w:val="00570C06"/>
    <w:rsid w:val="0057481D"/>
    <w:rsid w:val="0058486E"/>
    <w:rsid w:val="00585B33"/>
    <w:rsid w:val="0059014D"/>
    <w:rsid w:val="005933B3"/>
    <w:rsid w:val="005B5C64"/>
    <w:rsid w:val="005C5337"/>
    <w:rsid w:val="005C6BD0"/>
    <w:rsid w:val="005D1C8B"/>
    <w:rsid w:val="005D468D"/>
    <w:rsid w:val="005D5CED"/>
    <w:rsid w:val="005E5009"/>
    <w:rsid w:val="005F1A4C"/>
    <w:rsid w:val="006002A0"/>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009"/>
    <w:rsid w:val="006A3141"/>
    <w:rsid w:val="006A5E34"/>
    <w:rsid w:val="006B2422"/>
    <w:rsid w:val="006B2B9A"/>
    <w:rsid w:val="006B4878"/>
    <w:rsid w:val="006B5E7A"/>
    <w:rsid w:val="006C1937"/>
    <w:rsid w:val="006F020C"/>
    <w:rsid w:val="007127B7"/>
    <w:rsid w:val="00716E4F"/>
    <w:rsid w:val="0071798E"/>
    <w:rsid w:val="007416B6"/>
    <w:rsid w:val="00746F48"/>
    <w:rsid w:val="0075404D"/>
    <w:rsid w:val="0076182A"/>
    <w:rsid w:val="00767B7E"/>
    <w:rsid w:val="007770C3"/>
    <w:rsid w:val="00780655"/>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15BDC"/>
    <w:rsid w:val="008253BB"/>
    <w:rsid w:val="0083706E"/>
    <w:rsid w:val="008408F6"/>
    <w:rsid w:val="008423A5"/>
    <w:rsid w:val="00850625"/>
    <w:rsid w:val="00853718"/>
    <w:rsid w:val="00855221"/>
    <w:rsid w:val="00860645"/>
    <w:rsid w:val="00871F71"/>
    <w:rsid w:val="00872FD8"/>
    <w:rsid w:val="00885AF4"/>
    <w:rsid w:val="008939CD"/>
    <w:rsid w:val="008B768C"/>
    <w:rsid w:val="008C144E"/>
    <w:rsid w:val="008C4DB1"/>
    <w:rsid w:val="008C4EAF"/>
    <w:rsid w:val="008C5176"/>
    <w:rsid w:val="008C7FD0"/>
    <w:rsid w:val="008E1DE7"/>
    <w:rsid w:val="008E47B8"/>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0C8B"/>
    <w:rsid w:val="009F1185"/>
    <w:rsid w:val="009F18CD"/>
    <w:rsid w:val="009F2A13"/>
    <w:rsid w:val="009F7527"/>
    <w:rsid w:val="00A04EB0"/>
    <w:rsid w:val="00A13CC1"/>
    <w:rsid w:val="00A16847"/>
    <w:rsid w:val="00A237D8"/>
    <w:rsid w:val="00A268C4"/>
    <w:rsid w:val="00A307CD"/>
    <w:rsid w:val="00A331C8"/>
    <w:rsid w:val="00A34E11"/>
    <w:rsid w:val="00A40A00"/>
    <w:rsid w:val="00A4142F"/>
    <w:rsid w:val="00A422EB"/>
    <w:rsid w:val="00A45BB7"/>
    <w:rsid w:val="00A56DF2"/>
    <w:rsid w:val="00A56E6E"/>
    <w:rsid w:val="00A655C3"/>
    <w:rsid w:val="00A67AB5"/>
    <w:rsid w:val="00A733B2"/>
    <w:rsid w:val="00A741C2"/>
    <w:rsid w:val="00A86CA1"/>
    <w:rsid w:val="00A91760"/>
    <w:rsid w:val="00A93B00"/>
    <w:rsid w:val="00A93C21"/>
    <w:rsid w:val="00AA6E62"/>
    <w:rsid w:val="00AB64C9"/>
    <w:rsid w:val="00AC3C6A"/>
    <w:rsid w:val="00AD0DDB"/>
    <w:rsid w:val="00AD5620"/>
    <w:rsid w:val="00AD656B"/>
    <w:rsid w:val="00AD6E75"/>
    <w:rsid w:val="00AD7C1B"/>
    <w:rsid w:val="00AE16BA"/>
    <w:rsid w:val="00AE1EBE"/>
    <w:rsid w:val="00AE7BF8"/>
    <w:rsid w:val="00AF12FD"/>
    <w:rsid w:val="00B03C9D"/>
    <w:rsid w:val="00B03D70"/>
    <w:rsid w:val="00B060AE"/>
    <w:rsid w:val="00B10517"/>
    <w:rsid w:val="00B14E76"/>
    <w:rsid w:val="00B161B8"/>
    <w:rsid w:val="00B2048C"/>
    <w:rsid w:val="00B21C84"/>
    <w:rsid w:val="00B21E48"/>
    <w:rsid w:val="00B310B9"/>
    <w:rsid w:val="00B35F3F"/>
    <w:rsid w:val="00B36CBB"/>
    <w:rsid w:val="00B425E0"/>
    <w:rsid w:val="00B440AA"/>
    <w:rsid w:val="00B44B70"/>
    <w:rsid w:val="00B53C56"/>
    <w:rsid w:val="00B57DAF"/>
    <w:rsid w:val="00B77EA6"/>
    <w:rsid w:val="00B81598"/>
    <w:rsid w:val="00B841F1"/>
    <w:rsid w:val="00B944D6"/>
    <w:rsid w:val="00BB4DF0"/>
    <w:rsid w:val="00BC00F6"/>
    <w:rsid w:val="00BC289F"/>
    <w:rsid w:val="00BC2D50"/>
    <w:rsid w:val="00BC5361"/>
    <w:rsid w:val="00BC5460"/>
    <w:rsid w:val="00BC6B50"/>
    <w:rsid w:val="00BD0E25"/>
    <w:rsid w:val="00BD3F5E"/>
    <w:rsid w:val="00BE6863"/>
    <w:rsid w:val="00BF5BD6"/>
    <w:rsid w:val="00C00F30"/>
    <w:rsid w:val="00C03E31"/>
    <w:rsid w:val="00C33E72"/>
    <w:rsid w:val="00C354B2"/>
    <w:rsid w:val="00C35554"/>
    <w:rsid w:val="00C367BB"/>
    <w:rsid w:val="00C42709"/>
    <w:rsid w:val="00C533CC"/>
    <w:rsid w:val="00C5751C"/>
    <w:rsid w:val="00C61BFC"/>
    <w:rsid w:val="00C62B85"/>
    <w:rsid w:val="00C65438"/>
    <w:rsid w:val="00C87FD8"/>
    <w:rsid w:val="00C91381"/>
    <w:rsid w:val="00C91CBB"/>
    <w:rsid w:val="00CB4E70"/>
    <w:rsid w:val="00CC09B6"/>
    <w:rsid w:val="00CC666F"/>
    <w:rsid w:val="00CC769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6269"/>
    <w:rsid w:val="00D61B42"/>
    <w:rsid w:val="00D7035F"/>
    <w:rsid w:val="00DA54E1"/>
    <w:rsid w:val="00DA634F"/>
    <w:rsid w:val="00DA65AC"/>
    <w:rsid w:val="00DB1913"/>
    <w:rsid w:val="00DC410D"/>
    <w:rsid w:val="00DC5A81"/>
    <w:rsid w:val="00DC68CA"/>
    <w:rsid w:val="00DC7CBA"/>
    <w:rsid w:val="00DD73B7"/>
    <w:rsid w:val="00DF28BC"/>
    <w:rsid w:val="00DF34B9"/>
    <w:rsid w:val="00E01053"/>
    <w:rsid w:val="00E01FD6"/>
    <w:rsid w:val="00E07ACF"/>
    <w:rsid w:val="00E30A3F"/>
    <w:rsid w:val="00E331A1"/>
    <w:rsid w:val="00E33202"/>
    <w:rsid w:val="00E336A9"/>
    <w:rsid w:val="00E37515"/>
    <w:rsid w:val="00E472B1"/>
    <w:rsid w:val="00E50624"/>
    <w:rsid w:val="00E54633"/>
    <w:rsid w:val="00E568DF"/>
    <w:rsid w:val="00E64269"/>
    <w:rsid w:val="00E75A70"/>
    <w:rsid w:val="00E82267"/>
    <w:rsid w:val="00E853CE"/>
    <w:rsid w:val="00E867B6"/>
    <w:rsid w:val="00EA010F"/>
    <w:rsid w:val="00EC66E0"/>
    <w:rsid w:val="00ED1B63"/>
    <w:rsid w:val="00ED3C1F"/>
    <w:rsid w:val="00ED4085"/>
    <w:rsid w:val="00ED420E"/>
    <w:rsid w:val="00ED6FBE"/>
    <w:rsid w:val="00EE2F57"/>
    <w:rsid w:val="00EF4C34"/>
    <w:rsid w:val="00EF77C6"/>
    <w:rsid w:val="00F0538C"/>
    <w:rsid w:val="00F05438"/>
    <w:rsid w:val="00F1361C"/>
    <w:rsid w:val="00F156F0"/>
    <w:rsid w:val="00F160C7"/>
    <w:rsid w:val="00F2408F"/>
    <w:rsid w:val="00F240E9"/>
    <w:rsid w:val="00F36D8F"/>
    <w:rsid w:val="00F417B1"/>
    <w:rsid w:val="00F45853"/>
    <w:rsid w:val="00F51D1C"/>
    <w:rsid w:val="00F602DF"/>
    <w:rsid w:val="00F72E14"/>
    <w:rsid w:val="00F754A1"/>
    <w:rsid w:val="00F81FD9"/>
    <w:rsid w:val="00F841AA"/>
    <w:rsid w:val="00F84A94"/>
    <w:rsid w:val="00F87E96"/>
    <w:rsid w:val="00F920C0"/>
    <w:rsid w:val="00FA23E8"/>
    <w:rsid w:val="00FD3CC1"/>
    <w:rsid w:val="00FF1E02"/>
    <w:rsid w:val="00FF30B4"/>
    <w:rsid w:val="015975B8"/>
    <w:rsid w:val="01961C4F"/>
    <w:rsid w:val="02FEBE30"/>
    <w:rsid w:val="03944C86"/>
    <w:rsid w:val="048D1E64"/>
    <w:rsid w:val="05661EC4"/>
    <w:rsid w:val="061E35DE"/>
    <w:rsid w:val="066E0107"/>
    <w:rsid w:val="06A07511"/>
    <w:rsid w:val="07996F6E"/>
    <w:rsid w:val="07DFD8BA"/>
    <w:rsid w:val="07EB60F7"/>
    <w:rsid w:val="08FE0C25"/>
    <w:rsid w:val="09867E8F"/>
    <w:rsid w:val="0A2032A3"/>
    <w:rsid w:val="0CA8290A"/>
    <w:rsid w:val="0CBE28D1"/>
    <w:rsid w:val="0D35B1ED"/>
    <w:rsid w:val="0F022F45"/>
    <w:rsid w:val="0F180884"/>
    <w:rsid w:val="0F98263C"/>
    <w:rsid w:val="101860EC"/>
    <w:rsid w:val="104A6951"/>
    <w:rsid w:val="10C055FF"/>
    <w:rsid w:val="10FD31DE"/>
    <w:rsid w:val="11772AA4"/>
    <w:rsid w:val="118107EC"/>
    <w:rsid w:val="137F0ED3"/>
    <w:rsid w:val="13D50BC4"/>
    <w:rsid w:val="13E2281C"/>
    <w:rsid w:val="14924C0C"/>
    <w:rsid w:val="14D16B61"/>
    <w:rsid w:val="150C19E0"/>
    <w:rsid w:val="165E0673"/>
    <w:rsid w:val="16BB723D"/>
    <w:rsid w:val="16DD0041"/>
    <w:rsid w:val="17DB07D7"/>
    <w:rsid w:val="18561C96"/>
    <w:rsid w:val="186504BB"/>
    <w:rsid w:val="19502737"/>
    <w:rsid w:val="19A445FC"/>
    <w:rsid w:val="1B0E73A6"/>
    <w:rsid w:val="1BE8440E"/>
    <w:rsid w:val="1D155CEE"/>
    <w:rsid w:val="1E740ACF"/>
    <w:rsid w:val="1EBB45FB"/>
    <w:rsid w:val="1F64790F"/>
    <w:rsid w:val="1F90056B"/>
    <w:rsid w:val="1FAC7D55"/>
    <w:rsid w:val="1FF35744"/>
    <w:rsid w:val="1FF6BC77"/>
    <w:rsid w:val="20FB33CA"/>
    <w:rsid w:val="210C37AF"/>
    <w:rsid w:val="228159C9"/>
    <w:rsid w:val="23860B96"/>
    <w:rsid w:val="240371BF"/>
    <w:rsid w:val="260F557C"/>
    <w:rsid w:val="273D0B66"/>
    <w:rsid w:val="281408E2"/>
    <w:rsid w:val="29FD04D3"/>
    <w:rsid w:val="2B89425A"/>
    <w:rsid w:val="2BFF7BC6"/>
    <w:rsid w:val="2C8A61B5"/>
    <w:rsid w:val="2CAD4B44"/>
    <w:rsid w:val="2D2D6F87"/>
    <w:rsid w:val="2DF04E50"/>
    <w:rsid w:val="2E3506A5"/>
    <w:rsid w:val="2F040D46"/>
    <w:rsid w:val="2FAE5751"/>
    <w:rsid w:val="2FB1A395"/>
    <w:rsid w:val="2FD9A7D8"/>
    <w:rsid w:val="30B26E5E"/>
    <w:rsid w:val="30C44A04"/>
    <w:rsid w:val="319F7F4E"/>
    <w:rsid w:val="32326DEE"/>
    <w:rsid w:val="329C45C3"/>
    <w:rsid w:val="32AA6FCC"/>
    <w:rsid w:val="3304709D"/>
    <w:rsid w:val="344672FC"/>
    <w:rsid w:val="34805FEA"/>
    <w:rsid w:val="349D6851"/>
    <w:rsid w:val="35953E7C"/>
    <w:rsid w:val="359E4C59"/>
    <w:rsid w:val="36AA5135"/>
    <w:rsid w:val="36BE0DA7"/>
    <w:rsid w:val="37490C74"/>
    <w:rsid w:val="376B6AA6"/>
    <w:rsid w:val="376D39B2"/>
    <w:rsid w:val="37E16F03"/>
    <w:rsid w:val="37F53A3B"/>
    <w:rsid w:val="389B1F7E"/>
    <w:rsid w:val="389B6C89"/>
    <w:rsid w:val="38D469F0"/>
    <w:rsid w:val="39627CCD"/>
    <w:rsid w:val="397BAF1F"/>
    <w:rsid w:val="3AB79AF3"/>
    <w:rsid w:val="3AEA7302"/>
    <w:rsid w:val="3B7EF35A"/>
    <w:rsid w:val="3B9FDB6C"/>
    <w:rsid w:val="3BF5BC2F"/>
    <w:rsid w:val="3CEB3E3A"/>
    <w:rsid w:val="3CEBA265"/>
    <w:rsid w:val="3D98207C"/>
    <w:rsid w:val="3DA91EB2"/>
    <w:rsid w:val="3DB43E84"/>
    <w:rsid w:val="3DEE7CF3"/>
    <w:rsid w:val="3DFD29A6"/>
    <w:rsid w:val="3E78745D"/>
    <w:rsid w:val="3EF06085"/>
    <w:rsid w:val="3FF4CAE0"/>
    <w:rsid w:val="3FF7B227"/>
    <w:rsid w:val="401039E0"/>
    <w:rsid w:val="43212404"/>
    <w:rsid w:val="43790960"/>
    <w:rsid w:val="442D1791"/>
    <w:rsid w:val="44E268DA"/>
    <w:rsid w:val="477A0BC3"/>
    <w:rsid w:val="486A6C7A"/>
    <w:rsid w:val="4A201EF6"/>
    <w:rsid w:val="4A534079"/>
    <w:rsid w:val="4A627F82"/>
    <w:rsid w:val="4A763924"/>
    <w:rsid w:val="4A9036FF"/>
    <w:rsid w:val="4B0E749A"/>
    <w:rsid w:val="4B4F25DA"/>
    <w:rsid w:val="4BE068DB"/>
    <w:rsid w:val="4D297C3A"/>
    <w:rsid w:val="4D577224"/>
    <w:rsid w:val="4DBF1CEB"/>
    <w:rsid w:val="4EAB630A"/>
    <w:rsid w:val="4ECE2238"/>
    <w:rsid w:val="4F3F45B9"/>
    <w:rsid w:val="4F833267"/>
    <w:rsid w:val="4FC575EB"/>
    <w:rsid w:val="4FE9BD67"/>
    <w:rsid w:val="4FFB052F"/>
    <w:rsid w:val="50CE3319"/>
    <w:rsid w:val="536C7F5A"/>
    <w:rsid w:val="537E6D0A"/>
    <w:rsid w:val="53F74C96"/>
    <w:rsid w:val="54810C61"/>
    <w:rsid w:val="55343AFC"/>
    <w:rsid w:val="56E47B74"/>
    <w:rsid w:val="57BD3DD4"/>
    <w:rsid w:val="599A7966"/>
    <w:rsid w:val="5A613FA5"/>
    <w:rsid w:val="5A8A297B"/>
    <w:rsid w:val="5AF92295"/>
    <w:rsid w:val="5BDD79E6"/>
    <w:rsid w:val="5BF561CA"/>
    <w:rsid w:val="5BFF5DFC"/>
    <w:rsid w:val="5CD71FC4"/>
    <w:rsid w:val="5D1F11B5"/>
    <w:rsid w:val="5DAE1B18"/>
    <w:rsid w:val="5DE7D9E5"/>
    <w:rsid w:val="5E4D2736"/>
    <w:rsid w:val="5ECEC941"/>
    <w:rsid w:val="5FBF9FF3"/>
    <w:rsid w:val="5FCD4E2C"/>
    <w:rsid w:val="5FEF394A"/>
    <w:rsid w:val="5FF67715"/>
    <w:rsid w:val="601A6FC4"/>
    <w:rsid w:val="62147075"/>
    <w:rsid w:val="62672923"/>
    <w:rsid w:val="62BF3928"/>
    <w:rsid w:val="647F5392"/>
    <w:rsid w:val="664B1D71"/>
    <w:rsid w:val="67734D6E"/>
    <w:rsid w:val="67AA3209"/>
    <w:rsid w:val="698D0931"/>
    <w:rsid w:val="698F5DED"/>
    <w:rsid w:val="6AAC6923"/>
    <w:rsid w:val="6B053271"/>
    <w:rsid w:val="6B955329"/>
    <w:rsid w:val="6C126A6C"/>
    <w:rsid w:val="6C4A05C8"/>
    <w:rsid w:val="6C8742B8"/>
    <w:rsid w:val="6CFD1468"/>
    <w:rsid w:val="6D0F0356"/>
    <w:rsid w:val="6DBF5E93"/>
    <w:rsid w:val="6DFF077E"/>
    <w:rsid w:val="6E7E3605"/>
    <w:rsid w:val="6E7FDCC7"/>
    <w:rsid w:val="6ED6A62E"/>
    <w:rsid w:val="6EE00B15"/>
    <w:rsid w:val="6EFA1203"/>
    <w:rsid w:val="6F6FB3EB"/>
    <w:rsid w:val="6F8731EA"/>
    <w:rsid w:val="6FCE6052"/>
    <w:rsid w:val="6FD57C00"/>
    <w:rsid w:val="6FEFFFD8"/>
    <w:rsid w:val="6FF5CC65"/>
    <w:rsid w:val="6FFB47EC"/>
    <w:rsid w:val="6FFF034A"/>
    <w:rsid w:val="70866C24"/>
    <w:rsid w:val="70D84816"/>
    <w:rsid w:val="712A28F1"/>
    <w:rsid w:val="715C0E4B"/>
    <w:rsid w:val="71AA0201"/>
    <w:rsid w:val="72233669"/>
    <w:rsid w:val="72734D90"/>
    <w:rsid w:val="72E75548"/>
    <w:rsid w:val="7332FE48"/>
    <w:rsid w:val="73AB61DA"/>
    <w:rsid w:val="73AD73D5"/>
    <w:rsid w:val="73B6EB34"/>
    <w:rsid w:val="73FA497D"/>
    <w:rsid w:val="744731E5"/>
    <w:rsid w:val="74BBD01D"/>
    <w:rsid w:val="74ED5379"/>
    <w:rsid w:val="75DEEEC2"/>
    <w:rsid w:val="76736423"/>
    <w:rsid w:val="76E3355F"/>
    <w:rsid w:val="76FF5125"/>
    <w:rsid w:val="77494491"/>
    <w:rsid w:val="776F6FFA"/>
    <w:rsid w:val="777772FA"/>
    <w:rsid w:val="778769C8"/>
    <w:rsid w:val="77B4364E"/>
    <w:rsid w:val="77DC22F5"/>
    <w:rsid w:val="79086DAD"/>
    <w:rsid w:val="79D7FD79"/>
    <w:rsid w:val="79EE5BA4"/>
    <w:rsid w:val="7A894339"/>
    <w:rsid w:val="7AFF7572"/>
    <w:rsid w:val="7B6C7DFB"/>
    <w:rsid w:val="7BBFBED0"/>
    <w:rsid w:val="7BC3E394"/>
    <w:rsid w:val="7C1F3737"/>
    <w:rsid w:val="7CBFC87B"/>
    <w:rsid w:val="7CFE0F48"/>
    <w:rsid w:val="7D4160A6"/>
    <w:rsid w:val="7D7EC23E"/>
    <w:rsid w:val="7D966D0E"/>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6"/>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List Number"/>
    <w:basedOn w:val="1"/>
    <w:semiHidden/>
    <w:unhideWhenUsed/>
    <w:qFormat/>
    <w:uiPriority w:val="99"/>
    <w:pPr>
      <w:numPr>
        <w:ilvl w:val="0"/>
        <w:numId w:val="1"/>
      </w:numPr>
    </w:pPr>
  </w:style>
  <w:style w:type="paragraph" w:styleId="9">
    <w:name w:val="index 5"/>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10">
    <w:name w:val="annotation text"/>
    <w:basedOn w:val="1"/>
    <w:semiHidden/>
    <w:unhideWhenUsed/>
    <w:qFormat/>
    <w:uiPriority w:val="99"/>
    <w:pPr>
      <w:jc w:val="left"/>
    </w:pPr>
  </w:style>
  <w:style w:type="paragraph" w:styleId="11">
    <w:name w:val="Body Text"/>
    <w:basedOn w:val="1"/>
    <w:link w:val="29"/>
    <w:qFormat/>
    <w:uiPriority w:val="99"/>
    <w:pPr>
      <w:spacing w:beforeLines="30"/>
    </w:pPr>
    <w:rPr>
      <w:rFonts w:ascii="仿宋_GB2312" w:eastAsia="仿宋_GB2312"/>
      <w:kern w:val="0"/>
      <w:sz w:val="30"/>
    </w:rPr>
  </w:style>
  <w:style w:type="paragraph" w:styleId="12">
    <w:name w:val="toc 3"/>
    <w:basedOn w:val="1"/>
    <w:next w:val="1"/>
    <w:unhideWhenUsed/>
    <w:qFormat/>
    <w:uiPriority w:val="39"/>
    <w:pPr>
      <w:tabs>
        <w:tab w:val="right" w:leader="dot" w:pos="8296"/>
      </w:tabs>
      <w:ind w:left="840" w:leftChars="400"/>
    </w:pPr>
  </w:style>
  <w:style w:type="paragraph" w:styleId="13">
    <w:name w:val="Balloon Text"/>
    <w:basedOn w:val="1"/>
    <w:link w:val="35"/>
    <w:semiHidden/>
    <w:unhideWhenUsed/>
    <w:qFormat/>
    <w:uiPriority w:val="99"/>
    <w:rPr>
      <w:sz w:val="18"/>
      <w:szCs w:val="18"/>
    </w:rPr>
  </w:style>
  <w:style w:type="paragraph" w:styleId="14">
    <w:name w:val="footer"/>
    <w:basedOn w:val="1"/>
    <w:link w:val="27"/>
    <w:qFormat/>
    <w:uiPriority w:val="99"/>
    <w:pPr>
      <w:tabs>
        <w:tab w:val="center" w:pos="4153"/>
        <w:tab w:val="right" w:pos="8306"/>
      </w:tabs>
      <w:snapToGrid w:val="0"/>
      <w:jc w:val="left"/>
    </w:pPr>
    <w:rPr>
      <w:rFonts w:ascii="Calibri" w:hAnsi="Calibri"/>
      <w:kern w:val="0"/>
      <w:sz w:val="18"/>
      <w:szCs w:val="18"/>
    </w:rPr>
  </w:style>
  <w:style w:type="paragraph" w:styleId="15">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6">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7">
    <w:name w:val="toc 2"/>
    <w:basedOn w:val="1"/>
    <w:next w:val="1"/>
    <w:unhideWhenUsed/>
    <w:qFormat/>
    <w:uiPriority w:val="39"/>
    <w:pPr>
      <w:tabs>
        <w:tab w:val="right" w:leader="dot" w:pos="8296"/>
      </w:tabs>
      <w:ind w:left="420" w:leftChars="200"/>
    </w:pPr>
  </w:style>
  <w:style w:type="paragraph" w:styleId="18">
    <w:name w:val="Body Text First Indent"/>
    <w:next w:val="9"/>
    <w:unhideWhenUsed/>
    <w:qFormat/>
    <w:uiPriority w:val="99"/>
    <w:pPr>
      <w:widowControl w:val="0"/>
      <w:spacing w:after="120"/>
      <w:ind w:firstLine="420" w:firstLineChars="100"/>
      <w:jc w:val="both"/>
    </w:pPr>
    <w:rPr>
      <w:rFonts w:ascii="Calibri" w:hAnsi="Calibri" w:eastAsia="宋体" w:cs="Times New Roman"/>
      <w:kern w:val="2"/>
      <w:sz w:val="21"/>
      <w:szCs w:val="24"/>
      <w:lang w:val="en-US" w:eastAsia="zh-CN" w:bidi="ar-SA"/>
    </w:rPr>
  </w:style>
  <w:style w:type="character" w:styleId="21">
    <w:name w:val="Strong"/>
    <w:basedOn w:val="20"/>
    <w:qFormat/>
    <w:uiPriority w:val="22"/>
    <w:rPr>
      <w:b/>
    </w:rPr>
  </w:style>
  <w:style w:type="character" w:styleId="22">
    <w:name w:val="Hyperlink"/>
    <w:basedOn w:val="20"/>
    <w:unhideWhenUsed/>
    <w:qFormat/>
    <w:uiPriority w:val="99"/>
    <w:rPr>
      <w:color w:val="0000FF" w:themeColor="hyperlink"/>
      <w:u w:val="single"/>
    </w:rPr>
  </w:style>
  <w:style w:type="paragraph" w:customStyle="1" w:styleId="23">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20"/>
    <w:semiHidden/>
    <w:qFormat/>
    <w:uiPriority w:val="99"/>
    <w:rPr>
      <w:rFonts w:ascii="Times New Roman" w:hAnsi="Times New Roman"/>
      <w:sz w:val="18"/>
      <w:szCs w:val="18"/>
    </w:rPr>
  </w:style>
  <w:style w:type="character" w:customStyle="1" w:styleId="25">
    <w:name w:val="页眉 Char"/>
    <w:link w:val="15"/>
    <w:semiHidden/>
    <w:qFormat/>
    <w:locked/>
    <w:uiPriority w:val="99"/>
    <w:rPr>
      <w:sz w:val="18"/>
    </w:rPr>
  </w:style>
  <w:style w:type="character" w:customStyle="1" w:styleId="26">
    <w:name w:val="Footer Char"/>
    <w:basedOn w:val="20"/>
    <w:semiHidden/>
    <w:qFormat/>
    <w:uiPriority w:val="99"/>
    <w:rPr>
      <w:rFonts w:ascii="Times New Roman" w:hAnsi="Times New Roman"/>
      <w:sz w:val="18"/>
      <w:szCs w:val="18"/>
    </w:rPr>
  </w:style>
  <w:style w:type="character" w:customStyle="1" w:styleId="27">
    <w:name w:val="页脚 Char"/>
    <w:link w:val="14"/>
    <w:qFormat/>
    <w:locked/>
    <w:uiPriority w:val="99"/>
    <w:rPr>
      <w:sz w:val="18"/>
    </w:rPr>
  </w:style>
  <w:style w:type="character" w:customStyle="1" w:styleId="28">
    <w:name w:val="Body Text Char"/>
    <w:basedOn w:val="20"/>
    <w:semiHidden/>
    <w:qFormat/>
    <w:uiPriority w:val="99"/>
    <w:rPr>
      <w:rFonts w:ascii="Times New Roman" w:hAnsi="Times New Roman"/>
      <w:szCs w:val="24"/>
    </w:rPr>
  </w:style>
  <w:style w:type="character" w:customStyle="1" w:styleId="29">
    <w:name w:val="正文文本 Char"/>
    <w:link w:val="11"/>
    <w:qFormat/>
    <w:locked/>
    <w:uiPriority w:val="99"/>
    <w:rPr>
      <w:rFonts w:ascii="仿宋_GB2312" w:hAnsi="Times New Roman" w:eastAsia="仿宋_GB2312"/>
      <w:sz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34"/>
    <w:pPr>
      <w:ind w:firstLine="420" w:firstLineChars="200"/>
    </w:pPr>
  </w:style>
  <w:style w:type="character" w:customStyle="1" w:styleId="32">
    <w:name w:val="标题 1 Char"/>
    <w:basedOn w:val="20"/>
    <w:link w:val="5"/>
    <w:qFormat/>
    <w:uiPriority w:val="9"/>
    <w:rPr>
      <w:rFonts w:ascii="Times New Roman" w:hAnsi="Times New Roman"/>
      <w:b/>
      <w:bCs/>
      <w:kern w:val="44"/>
      <w:sz w:val="44"/>
      <w:szCs w:val="44"/>
    </w:rPr>
  </w:style>
  <w:style w:type="character" w:customStyle="1" w:styleId="33">
    <w:name w:val="标题 2 Char"/>
    <w:basedOn w:val="20"/>
    <w:link w:val="6"/>
    <w:qFormat/>
    <w:uiPriority w:val="9"/>
    <w:rPr>
      <w:rFonts w:asciiTheme="majorHAnsi" w:hAnsiTheme="majorHAnsi" w:eastAsiaTheme="majorEastAsia" w:cstheme="majorBidi"/>
      <w:b/>
      <w:bCs/>
      <w:kern w:val="2"/>
      <w:sz w:val="32"/>
      <w:szCs w:val="32"/>
    </w:rPr>
  </w:style>
  <w:style w:type="paragraph" w:customStyle="1" w:styleId="34">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0"/>
    <w:link w:val="13"/>
    <w:semiHidden/>
    <w:qFormat/>
    <w:uiPriority w:val="99"/>
    <w:rPr>
      <w:rFonts w:ascii="Times New Roman" w:hAnsi="Times New Roman"/>
      <w:kern w:val="2"/>
      <w:sz w:val="18"/>
      <w:szCs w:val="18"/>
    </w:rPr>
  </w:style>
  <w:style w:type="character" w:customStyle="1" w:styleId="36">
    <w:name w:val="标题 3 Char"/>
    <w:basedOn w:val="20"/>
    <w:link w:val="7"/>
    <w:qFormat/>
    <w:uiPriority w:val="9"/>
    <w:rPr>
      <w:rFonts w:ascii="Times New Roman" w:hAnsi="Times New Roman"/>
      <w:b/>
      <w:bCs/>
      <w:kern w:val="2"/>
      <w:sz w:val="32"/>
      <w:szCs w:val="32"/>
    </w:rPr>
  </w:style>
  <w:style w:type="paragraph" w:customStyle="1" w:styleId="37">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8">
    <w:name w:val="四号正文"/>
    <w:basedOn w:val="1"/>
    <w:qFormat/>
    <w:uiPriority w:val="0"/>
    <w:pPr>
      <w:spacing w:line="360" w:lineRule="auto"/>
    </w:pPr>
    <w:rPr>
      <w:rFonts w:ascii="??" w:hAnsi="??"/>
      <w:color w:val="000000"/>
      <w:kern w:val="0"/>
      <w:sz w:val="28"/>
      <w:szCs w:val="21"/>
      <w:lang w:val="zh-CN"/>
    </w:rPr>
  </w:style>
  <w:style w:type="paragraph" w:customStyle="1" w:styleId="39">
    <w:name w:val="节标题"/>
    <w:next w:val="1"/>
    <w:qFormat/>
    <w:uiPriority w:val="0"/>
    <w:pPr>
      <w:spacing w:line="289" w:lineRule="atLeast"/>
      <w:jc w:val="center"/>
      <w:textAlignment w:val="baseline"/>
    </w:pPr>
    <w:rPr>
      <w:rFonts w:ascii="Times New Roman" w:hAnsi="Times New Roman" w:eastAsia="仿宋_GB2312" w:cs="Times New Roman"/>
      <w:color w:val="000000"/>
      <w:kern w:val="2"/>
      <w:sz w:val="28"/>
      <w:szCs w:val="28"/>
      <w:lang w:val="en-US" w:eastAsia="zh-CN" w:bidi="ar-SA"/>
    </w:rPr>
  </w:style>
  <w:style w:type="character" w:customStyle="1" w:styleId="40">
    <w:name w:val="font81"/>
    <w:basedOn w:val="20"/>
    <w:qFormat/>
    <w:uiPriority w:val="0"/>
    <w:rPr>
      <w:rFonts w:ascii="Arial" w:hAnsi="Arial" w:cs="Arial"/>
      <w:color w:val="000000"/>
      <w:sz w:val="18"/>
      <w:szCs w:val="18"/>
      <w:u w:val="none"/>
    </w:rPr>
  </w:style>
  <w:style w:type="character" w:customStyle="1" w:styleId="41">
    <w:name w:val="font21"/>
    <w:basedOn w:val="20"/>
    <w:qFormat/>
    <w:uiPriority w:val="0"/>
    <w:rPr>
      <w:rFonts w:ascii="宋体" w:hAnsi="宋体" w:eastAsia="宋体" w:cs="宋体"/>
      <w:color w:val="000000"/>
      <w:sz w:val="18"/>
      <w:szCs w:val="18"/>
      <w:u w:val="none"/>
    </w:rPr>
  </w:style>
  <w:style w:type="character" w:customStyle="1" w:styleId="42">
    <w:name w:val="font31"/>
    <w:basedOn w:val="20"/>
    <w:qFormat/>
    <w:uiPriority w:val="0"/>
    <w:rPr>
      <w:rFonts w:ascii="宋体" w:hAnsi="宋体" w:eastAsia="宋体" w:cs="宋体"/>
      <w:color w:val="000000"/>
      <w:sz w:val="18"/>
      <w:szCs w:val="18"/>
      <w:u w:val="none"/>
    </w:rPr>
  </w:style>
  <w:style w:type="character" w:customStyle="1" w:styleId="43">
    <w:name w:val="font91"/>
    <w:basedOn w:val="20"/>
    <w:qFormat/>
    <w:uiPriority w:val="0"/>
    <w:rPr>
      <w:rFonts w:ascii="Arial" w:hAnsi="Arial" w:cs="Arial"/>
      <w:color w:val="000000"/>
      <w:sz w:val="18"/>
      <w:szCs w:val="18"/>
      <w:u w:val="none"/>
    </w:rPr>
  </w:style>
  <w:style w:type="paragraph" w:customStyle="1" w:styleId="44">
    <w:name w:val="TOC 标题3"/>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33723910655437"/>
          <c:y val="0.0739140322947464"/>
          <c:w val="0.767850604174295"/>
          <c:h val="0.805776665908574"/>
        </c:manualLayout>
      </c:layout>
      <c:barChart>
        <c:barDir val="col"/>
        <c:grouping val="clustered"/>
        <c:varyColors val="0"/>
        <c:ser>
          <c:idx val="0"/>
          <c:order val="0"/>
          <c:tx>
            <c:strRef>
              <c:f>Sheet1!$B$1</c:f>
              <c:strCache>
                <c:ptCount val="1"/>
                <c:pt idx="0">
                  <c:v>2023年度</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收入总计（万元）</c:v>
                </c:pt>
                <c:pt idx="1">
                  <c:v>支出总计（万元）</c:v>
                </c:pt>
              </c:strCache>
            </c:strRef>
          </c:cat>
          <c:val>
            <c:numRef>
              <c:f>Sheet1!$B$2:$B$3</c:f>
              <c:numCache>
                <c:formatCode>General</c:formatCode>
                <c:ptCount val="2"/>
                <c:pt idx="0">
                  <c:v>1329.57</c:v>
                </c:pt>
                <c:pt idx="1">
                  <c:v>1329.57</c:v>
                </c:pt>
              </c:numCache>
            </c:numRef>
          </c:val>
        </c:ser>
        <c:ser>
          <c:idx val="1"/>
          <c:order val="1"/>
          <c:tx>
            <c:strRef>
              <c:f>Sheet1!$C$1</c:f>
              <c:strCache>
                <c:ptCount val="1"/>
                <c:pt idx="0">
                  <c:v>2024年度</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收入总计（万元）</c:v>
                </c:pt>
                <c:pt idx="1">
                  <c:v>支出总计（万元）</c:v>
                </c:pt>
              </c:strCache>
            </c:strRef>
          </c:cat>
          <c:val>
            <c:numRef>
              <c:f>Sheet1!$C$2:$C$3</c:f>
              <c:numCache>
                <c:formatCode>General</c:formatCode>
                <c:ptCount val="2"/>
                <c:pt idx="0">
                  <c:v>1291.73</c:v>
                </c:pt>
                <c:pt idx="1">
                  <c:v>1291.73</c:v>
                </c:pt>
              </c:numCache>
            </c:numRef>
          </c:val>
        </c:ser>
        <c:dLbls>
          <c:showLegendKey val="0"/>
          <c:showVal val="1"/>
          <c:showCatName val="0"/>
          <c:showSerName val="0"/>
          <c:showPercent val="0"/>
          <c:showBubbleSize val="0"/>
        </c:dLbls>
        <c:gapWidth val="459"/>
        <c:overlap val="-69"/>
        <c:axId val="238930560"/>
        <c:axId val="239092096"/>
      </c:barChart>
      <c:catAx>
        <c:axId val="23893056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9092096"/>
        <c:crossesAt val="100"/>
        <c:auto val="1"/>
        <c:lblAlgn val="ctr"/>
        <c:lblOffset val="100"/>
        <c:noMultiLvlLbl val="0"/>
      </c:catAx>
      <c:valAx>
        <c:axId val="239092096"/>
        <c:scaling>
          <c:orientation val="minMax"/>
          <c:max val="1600"/>
          <c:min val="100"/>
        </c:scaling>
        <c:delete val="0"/>
        <c:axPos val="l"/>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38930560"/>
        <c:crosses val="autoZero"/>
        <c:crossBetween val="between"/>
        <c:majorUnit val="200"/>
        <c:minorUnit val="2"/>
      </c:valAx>
    </c:plotArea>
    <c:legend>
      <c:legendPos val="r"/>
      <c:layout>
        <c:manualLayout>
          <c:xMode val="edge"/>
          <c:yMode val="edge"/>
          <c:x val="0.861221673715657"/>
          <c:y val="0.449835762399621"/>
          <c:w val="0.12496140055032"/>
          <c:h val="0.174040927810853"/>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3f05d79-bbfd-4ba0-a959-2a9ad04c8a2e}"/>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513035211588"/>
          <c:y val="0.213186816359583"/>
          <c:w val="0.592139083880334"/>
          <c:h val="0.751404870011687"/>
        </c:manualLayout>
      </c:layout>
      <c:pieChart>
        <c:varyColors val="1"/>
        <c:ser>
          <c:idx val="0"/>
          <c:order val="0"/>
          <c:tx>
            <c:strRef>
              <c:f>Sheet1!$B$1</c:f>
              <c:strCache>
                <c:ptCount val="1"/>
                <c:pt idx="0">
                  <c:v>收入决算结构</c:v>
                </c:pt>
              </c:strCache>
            </c:strRef>
          </c:tx>
          <c:explosion val="0"/>
          <c:dPt>
            <c:idx val="0"/>
            <c:bubble3D val="0"/>
          </c:dPt>
          <c:dPt>
            <c:idx val="1"/>
            <c:bubble3D val="0"/>
          </c:dPt>
          <c:dLbls>
            <c:dLbl>
              <c:idx val="0"/>
              <c:layout>
                <c:manualLayout>
                  <c:x val="0.0859718995723551"/>
                  <c:y val="-0.22651337065504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288816732959926"/>
                  <c:y val="-0.040018853277143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98.68</c:v>
                </c:pt>
                <c:pt idx="1">
                  <c:v>1.32</c:v>
                </c:pt>
              </c:numCache>
            </c:numRef>
          </c:val>
        </c:ser>
        <c:dLbls>
          <c:showLegendKey val="0"/>
          <c:showVal val="1"/>
          <c:showCatName val="0"/>
          <c:showSerName val="0"/>
          <c:showPercent val="0"/>
          <c:showBubbleSize val="0"/>
          <c:showLeaderLines val="1"/>
        </c:dLbls>
        <c:firstSliceAng val="20"/>
      </c:pieChart>
    </c:plotArea>
    <c:legend>
      <c:legendPos val="r"/>
      <c:layout>
        <c:manualLayout>
          <c:xMode val="edge"/>
          <c:yMode val="edge"/>
          <c:x val="0.702656592737022"/>
          <c:y val="0.145280764635603"/>
          <c:w val="0.21155252254448"/>
          <c:h val="0.72831541218638"/>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d5be4ddc-4544-4717-926e-c63b69095696}"/>
      </c:ext>
    </c:extLst>
  </c:chart>
  <c:spPr>
    <a:noFill/>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支出决算结构</c:v>
                </c:pt>
              </c:strCache>
            </c:strRef>
          </c:tx>
          <c:explosion val="0"/>
          <c:dPt>
            <c:idx val="0"/>
            <c:bubble3D val="0"/>
            <c:explosion val="6"/>
          </c:dPt>
          <c:dPt>
            <c:idx val="1"/>
            <c:bubble3D val="0"/>
          </c:dPt>
          <c:dLbls>
            <c:dLbl>
              <c:idx val="1"/>
              <c:layout>
                <c:manualLayout>
                  <c:x val="0.0726834544284529"/>
                  <c:y val="0.233342000208153"/>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0.106569343065693"/>
                      <c:h val="0.0811066445968314"/>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82.92</c:v>
                </c:pt>
                <c:pt idx="1">
                  <c:v>17.08</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786374695863747"/>
          <c:y val="0.180184440766139"/>
          <c:w val="0.170681265206813"/>
          <c:h val="0.65050839441948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620ed1f4-234c-4ecb-a4ae-779c94098bd1}"/>
      </c:ext>
    </c:extLst>
  </c:chart>
  <c:spPr>
    <a:noFill/>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42"/>
    </mc:Choice>
    <mc:Fallback>
      <c:style val="42"/>
    </mc:Fallback>
  </mc:AlternateContent>
  <c:chart>
    <c:autoTitleDeleted val="1"/>
    <c:plotArea>
      <c:layout/>
      <c:barChart>
        <c:barDir val="col"/>
        <c:grouping val="clustered"/>
        <c:varyColors val="0"/>
        <c:ser>
          <c:idx val="0"/>
          <c:order val="0"/>
          <c:tx>
            <c:strRef>
              <c:f>Sheet1!$B$1</c:f>
              <c:strCache>
                <c:ptCount val="1"/>
                <c:pt idx="0">
                  <c:v>2023年度</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lt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财政拨款收入（万元）</c:v>
                </c:pt>
                <c:pt idx="1">
                  <c:v>财政拨款支出（万元）</c:v>
                </c:pt>
              </c:strCache>
            </c:strRef>
          </c:cat>
          <c:val>
            <c:numRef>
              <c:f>Sheet1!$B$2:$B$3</c:f>
              <c:numCache>
                <c:formatCode>General</c:formatCode>
                <c:ptCount val="2"/>
                <c:pt idx="0">
                  <c:v>1329.57</c:v>
                </c:pt>
                <c:pt idx="1">
                  <c:v>1329.57</c:v>
                </c:pt>
              </c:numCache>
            </c:numRef>
          </c:val>
        </c:ser>
        <c:ser>
          <c:idx val="1"/>
          <c:order val="1"/>
          <c:tx>
            <c:strRef>
              <c:f>Sheet1!$C$1</c:f>
              <c:strCache>
                <c:ptCount val="1"/>
                <c:pt idx="0">
                  <c:v>2024年度</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lt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财政拨款收入（万元）</c:v>
                </c:pt>
                <c:pt idx="1">
                  <c:v>财政拨款支出（万元）</c:v>
                </c:pt>
              </c:strCache>
            </c:strRef>
          </c:cat>
          <c:val>
            <c:numRef>
              <c:f>Sheet1!$C$2:$C$3</c:f>
              <c:numCache>
                <c:formatCode>General</c:formatCode>
                <c:ptCount val="2"/>
                <c:pt idx="0">
                  <c:v>1291.73</c:v>
                </c:pt>
                <c:pt idx="1">
                  <c:v>1291.73</c:v>
                </c:pt>
              </c:numCache>
            </c:numRef>
          </c:val>
        </c:ser>
        <c:dLbls>
          <c:showLegendKey val="0"/>
          <c:showVal val="1"/>
          <c:showCatName val="0"/>
          <c:showSerName val="0"/>
          <c:showPercent val="0"/>
          <c:showBubbleSize val="0"/>
        </c:dLbls>
        <c:gapWidth val="296"/>
        <c:overlap val="-65"/>
        <c:axId val="245745920"/>
        <c:axId val="245755904"/>
      </c:barChart>
      <c:catAx>
        <c:axId val="245745920"/>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lt1"/>
                </a:solidFill>
                <a:latin typeface="+mn-lt"/>
                <a:ea typeface="+mn-ea"/>
                <a:cs typeface="+mn-cs"/>
              </a:defRPr>
            </a:pPr>
          </a:p>
        </c:txPr>
        <c:crossAx val="245755904"/>
        <c:crossesAt val="100"/>
        <c:auto val="1"/>
        <c:lblAlgn val="ctr"/>
        <c:lblOffset val="100"/>
        <c:noMultiLvlLbl val="0"/>
      </c:catAx>
      <c:valAx>
        <c:axId val="245755904"/>
        <c:scaling>
          <c:orientation val="minMax"/>
          <c:max val="1600"/>
          <c:min val="100"/>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lt1"/>
                </a:solidFill>
                <a:latin typeface="+mn-lt"/>
                <a:ea typeface="+mn-ea"/>
                <a:cs typeface="+mn-cs"/>
              </a:defRPr>
            </a:pPr>
          </a:p>
        </c:txPr>
        <c:crossAx val="245745920"/>
        <c:crosses val="autoZero"/>
        <c:crossBetween val="between"/>
        <c:majorUnit val="100"/>
      </c:valAx>
    </c:plotArea>
    <c:legend>
      <c:legendPos val="b"/>
      <c:layout/>
      <c:overlay val="0"/>
      <c:txPr>
        <a:bodyPr rot="0" spcFirstLastPara="0" vertOverflow="ellipsis" vert="horz" wrap="square" anchor="ctr" anchorCtr="1"/>
        <a:lstStyle/>
        <a:p>
          <a:pPr>
            <a:defRPr lang="zh-CN" sz="1000" b="0" i="0" u="none" strike="noStrike" kern="1200" baseline="0">
              <a:solidFill>
                <a:schemeClr val="lt1"/>
              </a:solidFill>
              <a:latin typeface="+mn-lt"/>
              <a:ea typeface="+mn-ea"/>
              <a:cs typeface="+mn-cs"/>
            </a:defRPr>
          </a:pPr>
        </a:p>
      </c:txPr>
    </c:legend>
    <c:plotVisOnly val="1"/>
    <c:dispBlanksAs val="gap"/>
    <c:showDLblsOverMax val="0"/>
    <c:extLst>
      <c:ext uri="{0b15fc19-7d7d-44ad-8c2d-2c3a37ce22c3}">
        <chartProps xmlns="https://web.wps.cn/et/2018/main" chartId="{90f6172d-15c8-4ce7-8301-5766065ae6cf}"/>
      </c:ext>
    </c:extLst>
  </c:chart>
  <c:spPr>
    <a:solidFill>
      <a:srgbClr val="4F81BD">
        <a:alpha val="67000"/>
      </a:srgbClr>
    </a:solidFill>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plotArea>
      <c:layout>
        <c:manualLayout>
          <c:layoutTarget val="inner"/>
          <c:xMode val="edge"/>
          <c:yMode val="edge"/>
          <c:x val="0.126873857404022"/>
          <c:y val="0.0690283928106278"/>
          <c:w val="0.848019500304692"/>
          <c:h val="0.796301120083355"/>
        </c:manualLayout>
      </c:layout>
      <c:barChart>
        <c:barDir val="col"/>
        <c:grouping val="clustered"/>
        <c:varyColors val="0"/>
        <c:ser>
          <c:idx val="0"/>
          <c:order val="0"/>
          <c:tx>
            <c:strRef>
              <c:f>Sheet1!$B$1</c:f>
              <c:strCache>
                <c:ptCount val="1"/>
                <c:pt idx="0">
                  <c:v>系列 1</c:v>
                </c:pt>
              </c:strCache>
            </c:strRef>
          </c:tx>
          <c:invertIfNegative val="0"/>
          <c:dPt>
            <c:idx val="1"/>
            <c:invertIfNegative val="0"/>
            <c:bubble3D val="0"/>
            <c:spPr>
              <a:solidFill>
                <a:srgbClr val="4BACC6"/>
              </a:solidFill>
            </c:spPr>
          </c:dPt>
          <c:dLbls>
            <c:dLbl>
              <c:idx val="0"/>
              <c:layout>
                <c:manualLayout>
                  <c:x val="-0.00456621004566215"/>
                  <c:y val="0.22222222222222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37128837787654e-17"/>
                  <c:y val="0.222222222222222"/>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2023年度</c:v>
                </c:pt>
                <c:pt idx="1">
                  <c:v>2024年度</c:v>
                </c:pt>
              </c:strCache>
            </c:strRef>
          </c:cat>
          <c:val>
            <c:numRef>
              <c:f>Sheet1!$B$2:$B$3</c:f>
              <c:numCache>
                <c:formatCode>General</c:formatCode>
                <c:ptCount val="2"/>
                <c:pt idx="0">
                  <c:v>1308.53</c:v>
                </c:pt>
                <c:pt idx="1">
                  <c:v>1274.73</c:v>
                </c:pt>
              </c:numCache>
            </c:numRef>
          </c:val>
        </c:ser>
        <c:dLbls>
          <c:showLegendKey val="0"/>
          <c:showVal val="1"/>
          <c:showCatName val="0"/>
          <c:showSerName val="0"/>
          <c:showPercent val="0"/>
          <c:showBubbleSize val="0"/>
        </c:dLbls>
        <c:gapWidth val="402"/>
        <c:overlap val="2"/>
        <c:axId val="246157696"/>
        <c:axId val="246159232"/>
      </c:barChart>
      <c:catAx>
        <c:axId val="246157696"/>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246159232"/>
        <c:crossesAt val="100"/>
        <c:auto val="1"/>
        <c:lblAlgn val="ctr"/>
        <c:lblOffset val="100"/>
        <c:noMultiLvlLbl val="0"/>
      </c:catAx>
      <c:valAx>
        <c:axId val="246159232"/>
        <c:scaling>
          <c:orientation val="minMax"/>
          <c:max val="1600"/>
          <c:min val="100"/>
        </c:scaling>
        <c:delete val="0"/>
        <c:axPos val="l"/>
        <c:majorGridlines/>
        <c:title>
          <c:tx>
            <c:rich>
              <a:bodyPr rot="-5400000" spcFirstLastPara="0" vertOverflow="ellipsis" vert="horz" wrap="square" anchor="ctr" anchorCtr="1"/>
              <a:lstStyle/>
              <a:p>
                <a:pPr>
                  <a:defRPr lang="zh-CN" sz="1000" b="1" i="0" u="none" strike="noStrike" kern="1200" baseline="0">
                    <a:solidFill>
                      <a:schemeClr val="dk1"/>
                    </a:solidFill>
                    <a:latin typeface="+mn-lt"/>
                    <a:ea typeface="+mn-ea"/>
                    <a:cs typeface="+mn-cs"/>
                  </a:defRPr>
                </a:pPr>
                <a:r>
                  <a:rPr lang="zh-CN" altLang="en-US"/>
                  <a:t>单位：万元</a:t>
                </a:r>
                <a:endParaRPr lang="zh-CN" altLang="en-US"/>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246157696"/>
        <c:crosses val="autoZero"/>
        <c:crossBetween val="between"/>
        <c:majorUnit val="100"/>
      </c:valAx>
    </c:plotArea>
    <c:plotVisOnly val="1"/>
    <c:dispBlanksAs val="gap"/>
    <c:showDLblsOverMax val="0"/>
    <c:extLst>
      <c:ext uri="{0b15fc19-7d7d-44ad-8c2d-2c3a37ce22c3}">
        <chartProps xmlns="https://web.wps.cn/et/2018/main" chartId="{9bb44174-87cd-4c6d-8c22-6a80bf104b9b}"/>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75"/>
      <c:rotY val="0"/>
      <c:depthPercent val="100"/>
      <c:rAngAx val="0"/>
      <c:perspective val="30"/>
    </c:view3D>
    <c:floor>
      <c:thickness val="0"/>
    </c:floor>
    <c:sideWall>
      <c:thickness val="0"/>
    </c:sideWall>
    <c:backWall>
      <c:thickness val="0"/>
    </c:backWall>
    <c:plotArea>
      <c:layout>
        <c:manualLayout>
          <c:layoutTarget val="inner"/>
          <c:xMode val="edge"/>
          <c:yMode val="edge"/>
          <c:x val="0.0858548585485855"/>
          <c:y val="0.0688956433637285"/>
          <c:w val="0.603321033210332"/>
          <c:h val="0.842958459979737"/>
        </c:manualLayout>
      </c:layout>
      <c:pie3DChart>
        <c:varyColors val="1"/>
        <c:ser>
          <c:idx val="0"/>
          <c:order val="0"/>
          <c:tx>
            <c:strRef>
              <c:f>Sheet1!$B$1</c:f>
              <c:strCache>
                <c:ptCount val="1"/>
                <c:pt idx="0">
                  <c:v>一般公共预算财政拨款支出决算结构</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Lbls>
            <c:dLbl>
              <c:idx val="0"/>
              <c:layout>
                <c:manualLayout>
                  <c:x val="-0.166122110495918"/>
                  <c:y val="0.044116312509341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254893395174918"/>
                  <c:y val="-0.026124181285849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37094385506337"/>
                  <c:y val="-0.198142173249188"/>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186844732178643"/>
                  <c:y val="-0.097950938703690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154407768085394"/>
                  <c:y val="0.022884479875139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108311724608488"/>
                  <c:y val="-0.016192726195886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222040120995935"/>
                  <c:y val="0.025154003981335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0139812360039077"/>
                  <c:y val="0.0843879127798542"/>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8"/>
              <c:layout>
                <c:manualLayout>
                  <c:x val="0.126682718297535"/>
                  <c:y val="0.00160698348175969"/>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Sheet1!$A$2:$A$10</c:f>
              <c:strCache>
                <c:ptCount val="9"/>
                <c:pt idx="0">
                  <c:v>一般公共服务支出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pt idx="8">
                  <c:v>灾害防治及应急管理支出</c:v>
                </c:pt>
              </c:strCache>
            </c:strRef>
          </c:cat>
          <c:val>
            <c:numRef>
              <c:f>Sheet1!$B$2:$B$10</c:f>
              <c:numCache>
                <c:formatCode>General</c:formatCode>
                <c:ptCount val="9"/>
                <c:pt idx="0">
                  <c:v>42.09</c:v>
                </c:pt>
                <c:pt idx="1">
                  <c:v>1.87</c:v>
                </c:pt>
                <c:pt idx="2">
                  <c:v>7.86</c:v>
                </c:pt>
                <c:pt idx="3">
                  <c:v>3.91</c:v>
                </c:pt>
                <c:pt idx="4">
                  <c:v>0.47</c:v>
                </c:pt>
                <c:pt idx="5">
                  <c:v>0.47</c:v>
                </c:pt>
                <c:pt idx="6">
                  <c:v>38.41</c:v>
                </c:pt>
                <c:pt idx="7">
                  <c:v>4.45</c:v>
                </c:pt>
                <c:pt idx="8">
                  <c:v>0.47</c:v>
                </c:pt>
              </c:numCache>
            </c:numRef>
          </c:val>
        </c:ser>
        <c:dLbls>
          <c:showLegendKey val="0"/>
          <c:showVal val="0"/>
          <c:showCatName val="0"/>
          <c:showSerName val="0"/>
          <c:showPercent val="1"/>
          <c:showBubbleSize val="0"/>
        </c:dLbls>
      </c:pie3DChart>
    </c:plotArea>
    <c:legend>
      <c:legendPos val="r"/>
      <c:layout>
        <c:manualLayout>
          <c:xMode val="edge"/>
          <c:yMode val="edge"/>
          <c:x val="0.75375153751538"/>
          <c:y val="0.0853090172239108"/>
          <c:w val="0.242558425584256"/>
          <c:h val="0.81762917933130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extLst>
      <c:ext uri="{0b15fc19-7d7d-44ad-8c2d-2c3a37ce22c3}">
        <chartProps xmlns="https://web.wps.cn/et/2018/main" chartId="{2602b066-a8aa-417c-b8d5-82ea117bcd52}"/>
      </c:ext>
    </c:extLst>
  </c:chart>
  <c:spPr>
    <a:gradFill flip="none" rotWithShape="1">
      <a:gsLst>
        <a:gs pos="0">
          <a:srgbClr val="5E9EFF">
            <a:alpha val="50000"/>
          </a:srgbClr>
        </a:gs>
        <a:gs pos="30000">
          <a:srgbClr val="85C2FF"/>
        </a:gs>
        <a:gs pos="70000">
          <a:srgbClr val="C4D6EB"/>
        </a:gs>
        <a:gs pos="100000">
          <a:srgbClr val="FFEBFA"/>
        </a:gs>
      </a:gsLst>
      <a:lin ang="0" scaled="1"/>
      <a:tileRect/>
    </a:gradFill>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effectLst/>
      </c:spPr>
    </c:floor>
    <c:sideWall>
      <c:thickness val="0"/>
      <c:spPr>
        <a:noFill/>
        <a:effectLst/>
      </c:spPr>
    </c:sideWall>
    <c:backWall>
      <c:thickness val="0"/>
      <c:spPr>
        <a:noFill/>
        <a:effectLst/>
      </c:spPr>
    </c:backWall>
    <c:plotArea>
      <c:layout/>
      <c:pie3DChart>
        <c:varyColors val="1"/>
        <c:ser>
          <c:idx val="0"/>
          <c:order val="0"/>
          <c:tx>
            <c:strRef>
              <c:f>Sheet1!$B$1</c:f>
              <c:strCache>
                <c:ptCount val="1"/>
                <c:pt idx="0">
                  <c:v>“三公”经费财政拨款支出结构</c:v>
                </c:pt>
              </c:strCache>
            </c:strRef>
          </c:tx>
          <c:spPr>
            <a:scene3d>
              <a:camera prst="orthographicFront"/>
              <a:lightRig rig="threePt" dir="t"/>
            </a:scene3d>
            <a:sp3d contourW="9525"/>
          </c:spPr>
          <c:explosion val="0"/>
          <c:dPt>
            <c:idx val="0"/>
            <c:bubble3D val="0"/>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c:spPr>
          </c:dPt>
          <c:dPt>
            <c:idx val="1"/>
            <c:bubble3D val="0"/>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c:spPr>
          </c:dPt>
          <c:dPt>
            <c:idx val="2"/>
            <c:bubble3D val="0"/>
            <c:spPr>
              <a:gradFill>
                <a:gsLst>
                  <a:gs pos="0">
                    <a:schemeClr val="accent3">
                      <a:lumMod val="40000"/>
                      <a:lumOff val="60000"/>
                    </a:schemeClr>
                  </a:gs>
                  <a:gs pos="90000">
                    <a:schemeClr val="accent3"/>
                  </a:gs>
                </a:gsLst>
                <a:lin ang="5400000" scaled="0"/>
              </a:gradFill>
              <a:ln>
                <a:gradFill>
                  <a:gsLst>
                    <a:gs pos="0">
                      <a:schemeClr val="accent3"/>
                    </a:gs>
                    <a:gs pos="100000">
                      <a:schemeClr val="accent3">
                        <a:lumMod val="75000"/>
                      </a:schemeClr>
                    </a:gs>
                  </a:gsLst>
                  <a:lin ang="5400000" scaled="1"/>
                </a:gradFill>
              </a:ln>
              <a:effectLst/>
            </c:spPr>
          </c:dPt>
          <c:dLbls>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2" c:formatCode="0.00%">
                  <c:v>1</c:v>
                </c:pt>
              </c:numCache>
            </c:numRef>
          </c:val>
        </c:ser>
        <c:dLbls>
          <c:showLegendKey val="0"/>
          <c:showVal val="0"/>
          <c:showCatName val="0"/>
          <c:showSerName val="0"/>
          <c:showPercent val="1"/>
          <c:showBubbleSize val="0"/>
        </c:dLbls>
      </c:pie3DChart>
      <c:spPr>
        <a:noFill/>
        <a:ln>
          <a:noFill/>
        </a:ln>
        <a:effectLst/>
      </c:spPr>
    </c:plotArea>
    <c:legend>
      <c:legendPos val="r"/>
      <c:legendEntry>
        <c:idx val="0"/>
        <c:txPr>
          <a:bodyPr rot="0" spcFirstLastPara="0" vertOverflow="ellipsis" vert="horz" wrap="square" anchor="ctr" anchorCtr="1"/>
          <a:lstStyle/>
          <a:p>
            <a:pPr>
              <a:defRPr lang="zh-CN" sz="105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1"/>
        <c:txPr>
          <a:bodyPr rot="0" spcFirstLastPara="0" vertOverflow="ellipsis" vert="horz" wrap="square" anchor="ctr" anchorCtr="1"/>
          <a:lstStyle/>
          <a:p>
            <a:pPr>
              <a:defRPr lang="zh-CN" sz="105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egendEntry>
        <c:idx val="2"/>
        <c:txPr>
          <a:bodyPr rot="0" spcFirstLastPara="0" vertOverflow="ellipsis" vert="horz" wrap="square" anchor="ctr" anchorCtr="1"/>
          <a:lstStyle/>
          <a:p>
            <a:pPr>
              <a:defRPr lang="zh-CN" sz="105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Entry>
      <c:layout>
        <c:manualLayout>
          <c:xMode val="edge"/>
          <c:yMode val="edge"/>
          <c:x val="0.715205355993305"/>
          <c:y val="0.182900432900433"/>
          <c:w val="0.250160937298828"/>
          <c:h val="0.716017316017316"/>
        </c:manualLayout>
      </c:layout>
      <c:overlay val="0"/>
      <c:spPr>
        <a:noFill/>
        <a:ln>
          <a:noFill/>
        </a:ln>
        <a:effectLst/>
      </c:spPr>
      <c:txPr>
        <a:bodyPr rot="0" spcFirstLastPara="0" vertOverflow="ellipsis" vert="horz" wrap="square" anchor="ctr" anchorCtr="1"/>
        <a:lstStyle/>
        <a:p>
          <a:pPr>
            <a:defRPr lang="zh-CN" sz="105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legend>
    <c:plotVisOnly val="1"/>
    <c:dispBlanksAs val="zero"/>
    <c:showDLblsOverMax val="0"/>
    <c:extLst>
      <c:ext uri="{0b15fc19-7d7d-44ad-8c2d-2c3a37ce22c3}">
        <chartProps xmlns="https://web.wps.cn/et/2018/main" chartId="{f025858e-b49b-46f1-ba73-c3dc977d799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50"/>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522556-1F05-434A-8A0D-52DA6CD9A11B}">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106</Pages>
  <Words>11317</Words>
  <Characters>12239</Characters>
  <Lines>98</Lines>
  <Paragraphs>121</Paragraphs>
  <TotalTime>240</TotalTime>
  <ScaleCrop>false</ScaleCrop>
  <LinksUpToDate>false</LinksUpToDate>
  <CharactersWithSpaces>12383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Administrator</cp:lastModifiedBy>
  <cp:lastPrinted>2025-07-29T14:54:00Z</cp:lastPrinted>
  <dcterms:modified xsi:type="dcterms:W3CDTF">2025-09-01T03:24:11Z</dcterms:modified>
  <dc:title>四川省***</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3BF536824C220DA3E40E8B68BA118B1C_42</vt:lpwstr>
  </property>
  <property fmtid="{D5CDD505-2E9C-101B-9397-08002B2CF9AE}" pid="4" name="KSOTemplateDocerSaveRecord">
    <vt:lpwstr>eyJoZGlkIjoiZGM4NjUzNDA1NDkyY2MxZmJmZThlN2U3ZTFkMjcwOGYifQ==</vt:lpwstr>
  </property>
</Properties>
</file>