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C36D2">
      <w:pPr>
        <w:pStyle w:val="8"/>
        <w:jc w:val="center"/>
        <w:rPr>
          <w:rFonts w:hint="eastAsia" w:ascii="Times New Roman" w:hAnsi="Times New Roman" w:eastAsia="方正小标宋简体" w:cs="Times New Roman"/>
          <w:color w:val="auto"/>
          <w:kern w:val="2"/>
          <w:sz w:val="44"/>
          <w:szCs w:val="44"/>
          <w:highlight w:val="none"/>
          <w:lang w:val="en-US" w:eastAsia="zh-CN" w:bidi="ar-SA"/>
        </w:rPr>
      </w:pPr>
      <w:bookmarkStart w:id="0" w:name="_Toc15377193"/>
      <w:bookmarkStart w:id="1" w:name="_Toc15396597"/>
      <w:bookmarkStart w:id="2" w:name="_Toc15377425"/>
      <w:bookmarkStart w:id="3" w:name="_Toc15378441"/>
      <w:bookmarkStart w:id="4" w:name="_Toc15396475"/>
      <w:bookmarkStart w:id="5" w:name="_Toc15306267"/>
      <w:bookmarkStart w:id="69" w:name="_GoBack"/>
      <w:bookmarkEnd w:id="69"/>
    </w:p>
    <w:p w14:paraId="608BF8EB">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372DB76D">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1FC8A287">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3419A588">
      <w:pPr>
        <w:pStyle w:val="8"/>
        <w:jc w:val="center"/>
        <w:rPr>
          <w:rFonts w:hint="eastAsia" w:ascii="Times New Roman" w:eastAsia="方正小标宋简体" w:cs="Times New Roman"/>
          <w:color w:val="auto"/>
          <w:kern w:val="2"/>
          <w:sz w:val="44"/>
          <w:szCs w:val="44"/>
          <w:highlight w:val="none"/>
          <w:lang w:val="en-US" w:eastAsia="zh-CN" w:bidi="ar-SA"/>
        </w:rPr>
      </w:pPr>
      <w:bookmarkStart w:id="6" w:name="_Toc15377426"/>
      <w:bookmarkStart w:id="7" w:name="_Toc15377194"/>
      <w:bookmarkStart w:id="8" w:name="_Toc15378442"/>
      <w:bookmarkStart w:id="9" w:name="_Toc15396598"/>
      <w:bookmarkStart w:id="10" w:name="_Toc15396476"/>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5"/>
      <w:bookmarkStart w:id="11" w:name="_Toc15306268"/>
      <w:r>
        <w:rPr>
          <w:rFonts w:hint="eastAsia" w:ascii="Times New Roman" w:eastAsia="方正小标宋简体" w:cs="Times New Roman"/>
          <w:color w:val="auto"/>
          <w:kern w:val="2"/>
          <w:sz w:val="44"/>
          <w:szCs w:val="44"/>
          <w:highlight w:val="none"/>
          <w:lang w:val="en-US" w:eastAsia="zh-CN" w:bidi="ar-SA"/>
        </w:rPr>
        <w:t>遂宁市安居区玉丰镇中心幼儿园</w:t>
      </w:r>
    </w:p>
    <w:p w14:paraId="4B9ACA10">
      <w:pPr>
        <w:pStyle w:val="8"/>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部门决算</w:t>
      </w:r>
      <w:bookmarkEnd w:id="6"/>
      <w:bookmarkEnd w:id="7"/>
      <w:bookmarkEnd w:id="8"/>
      <w:bookmarkEnd w:id="9"/>
      <w:bookmarkEnd w:id="10"/>
      <w:bookmarkEnd w:id="11"/>
    </w:p>
    <w:p w14:paraId="43EDA5BA">
      <w:pPr>
        <w:pStyle w:val="14"/>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ascii="Times New Roman" w:hAnsi="Times New Roman" w:eastAsia="仿宋_GB2312" w:cs="仿宋_GB2312"/>
          <w:color w:val="auto"/>
          <w:sz w:val="32"/>
          <w:szCs w:val="32"/>
          <w:highlight w:val="none"/>
          <w:lang w:val="en-US" w:eastAsia="zh-CN"/>
        </w:rPr>
      </w:pPr>
    </w:p>
    <w:p w14:paraId="027BE41E">
      <w:pPr>
        <w:widowControl/>
        <w:jc w:val="center"/>
        <w:rPr>
          <w:rFonts w:ascii="Times New Roman" w:hAnsi="Times New Roman" w:eastAsia="黑体"/>
          <w:color w:val="auto"/>
          <w:sz w:val="48"/>
          <w:szCs w:val="4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5DA1F760">
      <w:pPr>
        <w:widowControl/>
        <w:jc w:val="center"/>
        <w:rPr>
          <w:rFonts w:ascii="Times New Roman" w:hAnsi="Times New Roman" w:eastAsia="黑体" w:cstheme="minorBidi"/>
          <w:color w:val="auto"/>
          <w:sz w:val="28"/>
          <w:szCs w:val="28"/>
          <w:highlight w:val="none"/>
        </w:rPr>
      </w:pPr>
    </w:p>
    <w:p w14:paraId="5461037C">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08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日</w:t>
      </w:r>
    </w:p>
    <w:p w14:paraId="2510D506">
      <w:pPr>
        <w:rPr>
          <w:rFonts w:ascii="Times New Roman" w:hAnsi="Times New Roman"/>
          <w:color w:val="auto"/>
          <w:highlight w:val="none"/>
        </w:rPr>
      </w:pPr>
    </w:p>
    <w:p w14:paraId="3AFA9945">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第一部分 部门概况</w:t>
      </w:r>
      <w:r>
        <w:rPr>
          <w:rFonts w:hint="eastAsia" w:ascii="Times New Roman" w:hAnsi="Times New Roman" w:eastAsia="黑体" w:cs="黑体"/>
          <w:color w:val="auto"/>
          <w:sz w:val="32"/>
          <w:szCs w:val="32"/>
          <w:highlight w:val="none"/>
          <w:lang w:val="en-US" w:eastAsia="zh-CN"/>
        </w:rPr>
        <w:t xml:space="preserve"> </w:t>
      </w:r>
      <w:r>
        <w:rPr>
          <w:rFonts w:hint="eastAsia" w:ascii="Times New Roman" w:hAnsi="Times New Roman" w:eastAsia="黑体" w:cs="黑体"/>
          <w:color w:val="auto"/>
          <w:sz w:val="24"/>
          <w:szCs w:val="24"/>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p>
    <w:p w14:paraId="0B399A3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p>
    <w:p w14:paraId="22B0113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4</w:t>
      </w:r>
    </w:p>
    <w:p w14:paraId="7C767756">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Times New Roman" w:hAnsi="Times New Roman" w:eastAsia="黑体" w:cs="黑体"/>
          <w:color w:val="auto"/>
          <w:sz w:val="24"/>
          <w:szCs w:val="24"/>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14:paraId="5F253EA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一、收入支出决算总体情况说明</w:t>
      </w:r>
      <w:r>
        <w:rPr>
          <w:rFonts w:hint="eastAsia" w:ascii="Times New Roman" w:hAnsi="Times New Roman"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14:paraId="70E81A7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二、收入决算情况说明</w:t>
      </w:r>
      <w:r>
        <w:rPr>
          <w:rFonts w:hint="eastAsia" w:ascii="Times New Roman" w:hAnsi="Times New Roman"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5</w:t>
      </w:r>
    </w:p>
    <w:p w14:paraId="1DA0629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三、支出决算情况说明</w:t>
      </w:r>
      <w:r>
        <w:rPr>
          <w:rFonts w:hint="eastAsia" w:ascii="Times New Roman" w:hAnsi="Times New Roman"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p>
    <w:p w14:paraId="1508C0E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ascii="Times New Roman" w:hAnsi="Times New Roman"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7</w:t>
      </w:r>
    </w:p>
    <w:p w14:paraId="583DB63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Times New Roman" w:hAnsi="Times New Roman"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8</w:t>
      </w:r>
    </w:p>
    <w:p w14:paraId="0CA9897E">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w:t>
      </w:r>
    </w:p>
    <w:p w14:paraId="6A53316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12</w:t>
      </w:r>
    </w:p>
    <w:p w14:paraId="04BEF7F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13</w:t>
      </w:r>
    </w:p>
    <w:p w14:paraId="61CD991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13</w:t>
      </w:r>
    </w:p>
    <w:p w14:paraId="123F0F5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13</w:t>
      </w:r>
    </w:p>
    <w:p w14:paraId="07EA1B04">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24"/>
          <w:szCs w:val="24"/>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16</w:t>
      </w:r>
    </w:p>
    <w:p w14:paraId="5FAF5474">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24"/>
          <w:szCs w:val="24"/>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w:t>
      </w:r>
    </w:p>
    <w:p w14:paraId="602F243D">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24"/>
          <w:szCs w:val="24"/>
          <w:highlight w:val="none"/>
          <w:lang w:val="en-US" w:eastAsia="zh-CN"/>
        </w:rPr>
        <w:t xml:space="preserve"> </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001D18B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1F1E415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43B2D38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2E678D0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4010404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3CE27FC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100CB2B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06D736B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32E5567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7967C66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70576F0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635448F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5BF7B76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color w:val="auto"/>
          <w:sz w:val="32"/>
          <w:szCs w:val="32"/>
          <w:highlight w:val="none"/>
        </w:rPr>
        <w:t>十三、财政拨款“三公”经费支出决算表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30</w:t>
      </w:r>
    </w:p>
    <w:p w14:paraId="057CD600">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14:paraId="513F4EB5">
      <w:pPr>
        <w:pStyle w:val="5"/>
        <w:jc w:val="center"/>
        <w:rPr>
          <w:rStyle w:val="29"/>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12"/>
      <w:bookmarkEnd w:id="13"/>
    </w:p>
    <w:p w14:paraId="3538D3D3">
      <w:pPr>
        <w:widowControl/>
        <w:jc w:val="left"/>
        <w:rPr>
          <w:rFonts w:ascii="Times New Roman" w:hAnsi="Times New Roman" w:eastAsia="黑体"/>
          <w:color w:val="auto"/>
          <w:sz w:val="32"/>
          <w:szCs w:val="32"/>
          <w:highlight w:val="none"/>
        </w:rPr>
      </w:pPr>
    </w:p>
    <w:p w14:paraId="77F70C5D">
      <w:pPr>
        <w:pStyle w:val="6"/>
        <w:rPr>
          <w:rFonts w:hint="eastAsia" w:ascii="Times New Roman" w:hAnsi="Times New Roman" w:eastAsia="黑体"/>
          <w:b w:val="0"/>
          <w:color w:val="auto"/>
          <w:highlight w:val="none"/>
          <w:lang w:eastAsia="zh-CN"/>
        </w:rPr>
      </w:pPr>
      <w:bookmarkStart w:id="14" w:name="_Toc15377197"/>
      <w:bookmarkStart w:id="15" w:name="_Toc15396600"/>
      <w:r>
        <w:rPr>
          <w:rFonts w:hint="eastAsia" w:ascii="Times New Roman" w:hAnsi="Times New Roman" w:eastAsia="黑体"/>
          <w:b w:val="0"/>
          <w:color w:val="auto"/>
          <w:highlight w:val="none"/>
        </w:rPr>
        <w:t>一、</w:t>
      </w:r>
      <w:bookmarkEnd w:id="14"/>
      <w:bookmarkEnd w:id="15"/>
      <w:r>
        <w:rPr>
          <w:rFonts w:hint="eastAsia" w:ascii="Times New Roman" w:hAnsi="Times New Roman" w:eastAsia="黑体"/>
          <w:b w:val="0"/>
          <w:color w:val="auto"/>
          <w:highlight w:val="none"/>
          <w:lang w:eastAsia="zh-CN"/>
        </w:rPr>
        <w:t>部门职责</w:t>
      </w:r>
    </w:p>
    <w:p w14:paraId="35DD8C3E">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（1）正确贯彻执行党和国家的教育方针、政策、法规。</w:t>
      </w:r>
    </w:p>
    <w:p w14:paraId="7A5402DC">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（2）维护学校的教学秩序，为学生创造良好的学习环境;</w:t>
      </w:r>
    </w:p>
    <w:p w14:paraId="4D67B443">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（3）积极稳妥地推进教育改革，按教育规律办事，不断提高教育质量;</w:t>
      </w:r>
    </w:p>
    <w:p w14:paraId="2D70F216">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（4）根据学校规模，设置学校管理机构，建立健全各项规章制度和岗位责任制。</w:t>
      </w:r>
    </w:p>
    <w:p w14:paraId="74EC5C93">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（5）坚持教书育人，服务育人，环境育人方针，加强对学生的思想品德教育，使学生的德智体全面发展。</w:t>
      </w:r>
    </w:p>
    <w:p w14:paraId="59AC559E">
      <w:pP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（6）抓好教师队伍建设，使每个教师都热心于教育事业;</w:t>
      </w:r>
    </w:p>
    <w:p w14:paraId="1CC88FC8">
      <w:pPr>
        <w:rPr>
          <w:rFonts w:hint="eastAsia"/>
          <w:lang w:eastAsia="zh-CN"/>
        </w:rPr>
      </w:pPr>
      <w:r>
        <w:rPr>
          <w:rFonts w:hint="eastAsia" w:ascii="仿宋_GB2312" w:hAnsi="仿宋_GB2312" w:eastAsia="仿宋_GB2312" w:cs="仿宋_GB2312"/>
          <w:color w:val="auto"/>
          <w:sz w:val="32"/>
          <w:szCs w:val="32"/>
          <w:highlight w:val="none"/>
        </w:rPr>
        <w:t>（7）做好安全防范，保证学生的</w:t>
      </w:r>
      <w:r>
        <w:rPr>
          <w:rFonts w:hint="eastAsia" w:ascii="仿宋_GB2312" w:hAnsi="仿宋_GB2312" w:eastAsia="仿宋_GB2312" w:cs="仿宋_GB2312"/>
          <w:color w:val="auto"/>
          <w:sz w:val="32"/>
          <w:szCs w:val="32"/>
          <w:highlight w:val="none"/>
          <w:lang w:eastAsia="zh-CN"/>
        </w:rPr>
        <w:t>人身安全</w:t>
      </w:r>
      <w:r>
        <w:rPr>
          <w:rFonts w:hint="eastAsia" w:ascii="仿宋_GB2312" w:hAnsi="仿宋_GB2312" w:eastAsia="仿宋_GB2312" w:cs="仿宋_GB2312"/>
          <w:color w:val="auto"/>
          <w:sz w:val="32"/>
          <w:szCs w:val="32"/>
          <w:highlight w:val="none"/>
        </w:rPr>
        <w:t>。</w:t>
      </w:r>
    </w:p>
    <w:p w14:paraId="3AFA90CE">
      <w:pPr>
        <w:pStyle w:val="6"/>
        <w:rPr>
          <w:rStyle w:val="30"/>
          <w:rFonts w:ascii="Times New Roman" w:hAnsi="Times New Roman"/>
          <w:b w:val="0"/>
          <w:bCs w:val="0"/>
          <w:color w:val="auto"/>
          <w:highlight w:val="none"/>
        </w:rPr>
      </w:pPr>
      <w:bookmarkStart w:id="16" w:name="_Toc15377200"/>
      <w:bookmarkStart w:id="17" w:name="_Toc15396601"/>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6"/>
      <w:bookmarkEnd w:id="17"/>
    </w:p>
    <w:p w14:paraId="4FFA772B">
      <w:pPr>
        <w:keepNext w:val="0"/>
        <w:keepLines w:val="0"/>
        <w:pageBreakBefore w:val="0"/>
        <w:widowControl w:val="0"/>
        <w:kinsoku/>
        <w:wordWrap/>
        <w:overflowPunct/>
        <w:topLinePunct w:val="0"/>
        <w:autoSpaceDE/>
        <w:autoSpaceDN/>
        <w:bidi w:val="0"/>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我校为独立编制机构1个，独立核算机构1个。</w:t>
      </w:r>
    </w:p>
    <w:p w14:paraId="1EF38E55">
      <w:pPr>
        <w:pStyle w:val="8"/>
        <w:keepNext w:val="0"/>
        <w:keepLines w:val="0"/>
        <w:pageBreakBefore w:val="0"/>
        <w:widowControl w:val="0"/>
        <w:kinsoku/>
        <w:wordWrap/>
        <w:overflowPunct/>
        <w:topLinePunct w:val="0"/>
        <w:autoSpaceDE/>
        <w:autoSpaceDN/>
        <w:bidi w:val="0"/>
        <w:adjustRightInd w:val="0"/>
        <w:snapToGrid w:val="0"/>
        <w:spacing w:before="93" w:line="600"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我校现有在编教师</w:t>
      </w:r>
      <w:r>
        <w:rPr>
          <w:rFonts w:hint="eastAsia" w:hAnsi="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人，退休教师</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人。学校现设有行政办、德育处、教导处、后勤处等部门。</w:t>
      </w:r>
    </w:p>
    <w:p w14:paraId="3C72CFD7">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52342A1F">
      <w:pPr>
        <w:pStyle w:val="5"/>
        <w:jc w:val="center"/>
        <w:rPr>
          <w:rFonts w:hint="eastAsia" w:ascii="Times New Roman" w:hAnsi="Times New Roman" w:eastAsia="方正小标宋简体" w:cs="方正小标宋简体"/>
          <w:b w:val="0"/>
          <w:color w:val="auto"/>
          <w:highlight w:val="none"/>
        </w:rPr>
      </w:pPr>
      <w:bookmarkStart w:id="18" w:name="_Toc15396602"/>
      <w:bookmarkStart w:id="19"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8"/>
      <w:bookmarkEnd w:id="19"/>
    </w:p>
    <w:p w14:paraId="51D1B910">
      <w:pPr>
        <w:rPr>
          <w:rFonts w:ascii="Times New Roman" w:hAnsi="Times New Roman"/>
          <w:color w:val="auto"/>
          <w:highlight w:val="none"/>
        </w:rPr>
      </w:pPr>
    </w:p>
    <w:p w14:paraId="3778DD4E">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0" w:name="_Toc15377205"/>
      <w:bookmarkStart w:id="21"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20"/>
      <w:bookmarkEnd w:id="21"/>
    </w:p>
    <w:p w14:paraId="6AD982A2">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263.94</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1.57</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0.60</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本年度起将其他收入（即学生伙食费等）纳入决算，故总本年度总体的收入支出有所增加。</w:t>
      </w:r>
    </w:p>
    <w:p w14:paraId="04444239">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eastAsia="仿宋_GB2312" w:cs="仿宋_GB2312"/>
          <w:color w:val="auto"/>
          <w:sz w:val="32"/>
          <w:szCs w:val="32"/>
          <w:highlight w:val="none"/>
          <w:lang w:val="en-US" w:eastAsia="zh-CN"/>
        </w:rPr>
      </w:pPr>
      <w:r>
        <w:drawing>
          <wp:inline distT="0" distB="0" distL="114300" distR="114300">
            <wp:extent cx="3857625" cy="2727325"/>
            <wp:effectExtent l="4445" t="4445" r="5080" b="11430"/>
            <wp:docPr id="183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1E56F8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14:paraId="56AEC8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23E405A7">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15396604"/>
      <w:bookmarkStart w:id="23" w:name="_Toc15377206"/>
      <w:r>
        <w:rPr>
          <w:rFonts w:hint="eastAsia" w:ascii="Times New Roman" w:hAnsi="Times New Roman" w:eastAsia="黑体"/>
          <w:color w:val="auto"/>
          <w:sz w:val="32"/>
          <w:szCs w:val="32"/>
          <w:highlight w:val="none"/>
          <w:lang w:eastAsia="zh-CN"/>
        </w:rPr>
        <w:t>二、收入决算情况说明</w:t>
      </w:r>
      <w:bookmarkEnd w:id="22"/>
      <w:bookmarkEnd w:id="23"/>
    </w:p>
    <w:p w14:paraId="0B207FA3">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263.94万元，其中：一般公共预算财政拨款收入251.1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95.1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12.84</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4.86</w:t>
      </w:r>
      <w:r>
        <w:rPr>
          <w:rFonts w:hint="eastAsia" w:ascii="仿宋_GB2312" w:hAnsi="仿宋_GB2312" w:eastAsia="仿宋_GB2312" w:cs="仿宋_GB2312"/>
          <w:color w:val="auto"/>
          <w:sz w:val="32"/>
          <w:szCs w:val="32"/>
          <w:highlight w:val="none"/>
          <w:lang w:eastAsia="zh-CN"/>
        </w:rPr>
        <w:t>%。</w:t>
      </w:r>
    </w:p>
    <w:p w14:paraId="6772B5F2">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仿宋_GB2312" w:hAnsi="仿宋_GB2312" w:eastAsia="仿宋_GB2312" w:cs="仿宋_GB2312"/>
          <w:color w:val="auto"/>
          <w:sz w:val="32"/>
          <w:szCs w:val="32"/>
          <w:highlight w:val="none"/>
          <w:lang w:eastAsia="zh-CN"/>
        </w:rPr>
      </w:pPr>
      <w:r>
        <w:drawing>
          <wp:inline distT="0" distB="0" distL="114300" distR="114300">
            <wp:extent cx="4562475" cy="4051935"/>
            <wp:effectExtent l="4445" t="4445" r="5080" b="20320"/>
            <wp:docPr id="183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B4E9E6">
      <w:pPr>
        <w:spacing w:line="240" w:lineRule="auto"/>
        <w:ind w:left="0" w:leftChars="0" w:firstLine="0" w:firstLineChars="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14:paraId="178040C8">
      <w:pPr>
        <w:ind w:firstLine="800" w:firstLineChars="250"/>
        <w:rPr>
          <w:rFonts w:hint="eastAsia" w:ascii="Times New Roman" w:hAnsi="Times New Roman" w:eastAsia="仿宋_GB2312" w:cs="仿宋_GB2312"/>
          <w:color w:val="auto"/>
          <w:sz w:val="32"/>
          <w:szCs w:val="32"/>
          <w:highlight w:val="none"/>
          <w:lang w:eastAsia="zh-CN"/>
        </w:rPr>
      </w:pPr>
    </w:p>
    <w:p w14:paraId="196E1CEF">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4" w:name="_Toc15377207"/>
      <w:bookmarkStart w:id="25"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24"/>
      <w:bookmarkEnd w:id="25"/>
    </w:p>
    <w:p w14:paraId="3632CF00">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263.94</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187.03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70.86</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76.91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29.1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highlight w:val="none"/>
          <w:lang w:eastAsia="zh-CN"/>
        </w:rPr>
        <w:t>%。</w:t>
      </w:r>
    </w:p>
    <w:p w14:paraId="56E801FC">
      <w:pPr>
        <w:pStyle w:val="28"/>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仿宋_GB2312" w:hAnsi="仿宋_GB2312" w:eastAsia="仿宋_GB2312" w:cs="仿宋_GB2312"/>
          <w:color w:val="auto"/>
          <w:sz w:val="32"/>
          <w:szCs w:val="32"/>
          <w:highlight w:val="none"/>
          <w:lang w:eastAsia="zh-CN"/>
        </w:rPr>
      </w:pPr>
      <w:r>
        <w:drawing>
          <wp:inline distT="0" distB="0" distL="114300" distR="114300">
            <wp:extent cx="3629025" cy="3905250"/>
            <wp:effectExtent l="4445" t="4445" r="5080" b="14605"/>
            <wp:docPr id="183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ED1948">
      <w:pPr>
        <w:spacing w:line="240" w:lineRule="auto"/>
        <w:ind w:left="0" w:leftChars="0" w:firstLine="0" w:firstLineChars="0"/>
        <w:jc w:val="cente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14:paraId="14997527">
      <w:pPr>
        <w:ind w:firstLine="800" w:firstLineChars="250"/>
        <w:rPr>
          <w:rFonts w:hint="eastAsia" w:ascii="Times New Roman" w:hAnsi="Times New Roman" w:eastAsia="仿宋_GB2312" w:cs="仿宋_GB2312"/>
          <w:color w:val="auto"/>
          <w:sz w:val="32"/>
          <w:szCs w:val="32"/>
          <w:highlight w:val="none"/>
          <w:lang w:eastAsia="zh-CN"/>
        </w:rPr>
      </w:pPr>
    </w:p>
    <w:p w14:paraId="6C06BD80">
      <w:pPr>
        <w:spacing w:line="600" w:lineRule="exact"/>
        <w:ind w:firstLine="640" w:firstLineChars="200"/>
        <w:outlineLvl w:val="1"/>
        <w:rPr>
          <w:rStyle w:val="30"/>
          <w:rFonts w:ascii="Times New Roman" w:hAnsi="Times New Roman" w:eastAsia="黑体"/>
          <w:b w:val="0"/>
          <w:color w:val="auto"/>
          <w:highlight w:val="none"/>
        </w:rPr>
      </w:pPr>
      <w:bookmarkStart w:id="26" w:name="_Toc15396606"/>
      <w:bookmarkStart w:id="27" w:name="_Toc15377208"/>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26"/>
      <w:bookmarkEnd w:id="27"/>
    </w:p>
    <w:p w14:paraId="217D1E24">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251.1</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11.27</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4.30</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本年度人员减少导致工资减少及五险两金等人员经费减少；在校学生人数减少导致财政匹配的公用经费减少等，本年度财政拨款收入支出总数减少。</w:t>
      </w:r>
    </w:p>
    <w:p w14:paraId="2106AE1C">
      <w:pPr>
        <w:pStyle w:val="2"/>
        <w:ind w:left="0" w:leftChars="0" w:firstLine="0" w:firstLineChars="0"/>
        <w:jc w:val="center"/>
        <w:rPr>
          <w:rFonts w:hint="eastAsia"/>
          <w:lang w:val="en-US" w:eastAsia="zh-CN"/>
        </w:rPr>
      </w:pPr>
      <w:r>
        <w:drawing>
          <wp:inline distT="0" distB="0" distL="114300" distR="114300">
            <wp:extent cx="4572000" cy="2742565"/>
            <wp:effectExtent l="4445" t="4445" r="14605" b="15240"/>
            <wp:docPr id="183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2B4ACE2">
      <w:pPr>
        <w:spacing w:line="600" w:lineRule="exact"/>
        <w:ind w:left="0" w:leftChars="0" w:firstLine="0" w:firstLineChars="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14:paraId="1153A9A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6C15E9E">
      <w:pPr>
        <w:spacing w:line="600" w:lineRule="exact"/>
        <w:ind w:firstLine="640" w:firstLineChars="200"/>
        <w:outlineLvl w:val="1"/>
        <w:rPr>
          <w:rStyle w:val="30"/>
          <w:rFonts w:ascii="Times New Roman" w:hAnsi="Times New Roman" w:eastAsia="黑体"/>
          <w:b w:val="0"/>
          <w:color w:val="auto"/>
          <w:highlight w:val="none"/>
        </w:rPr>
      </w:pPr>
      <w:bookmarkStart w:id="28" w:name="_Toc15396607"/>
      <w:bookmarkStart w:id="29"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8"/>
      <w:bookmarkEnd w:id="29"/>
    </w:p>
    <w:p w14:paraId="06A69C0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0"/>
    </w:p>
    <w:p w14:paraId="4F4A9B51">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251.1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95.13</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11.27万元，下降4.30%。主要变动原因是本年度人员减少导致工资减少及五险两金等人员经费减少；在校学生人数减少导致财政匹配的公用经费减少等，本年度财政拨款收入支出总数减少。</w:t>
      </w:r>
    </w:p>
    <w:p w14:paraId="642BD7F2">
      <w:pPr>
        <w:pStyle w:val="2"/>
        <w:ind w:left="0" w:leftChars="0" w:firstLine="0" w:firstLineChars="0"/>
        <w:jc w:val="center"/>
        <w:rPr>
          <w:rFonts w:hint="eastAsia"/>
          <w:lang w:val="en-US" w:eastAsia="zh-CN"/>
        </w:rPr>
      </w:pPr>
      <w:r>
        <w:drawing>
          <wp:inline distT="0" distB="0" distL="114300" distR="114300">
            <wp:extent cx="4572000" cy="2743200"/>
            <wp:effectExtent l="4445" t="4445" r="14605" b="14605"/>
            <wp:docPr id="1839"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90EE0C6">
      <w:pPr>
        <w:spacing w:line="600" w:lineRule="exact"/>
        <w:ind w:left="0" w:leftChars="0" w:firstLine="0" w:firstLineChars="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0626B93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4AC33C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1"/>
    </w:p>
    <w:p w14:paraId="46F57FCC">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251.1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204.24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81.34</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22.60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9.00</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8.90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3.54</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15.36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6.12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427EB657">
      <w:pPr>
        <w:pStyle w:val="2"/>
        <w:ind w:left="0" w:leftChars="0" w:firstLine="0" w:firstLineChars="0"/>
        <w:jc w:val="center"/>
        <w:rPr>
          <w:rFonts w:hint="eastAsia"/>
          <w:lang w:val="en-US" w:eastAsia="zh-CN"/>
        </w:rPr>
      </w:pPr>
      <w:r>
        <w:drawing>
          <wp:inline distT="0" distB="0" distL="114300" distR="114300">
            <wp:extent cx="5114925" cy="3533775"/>
            <wp:effectExtent l="4445" t="4445" r="5080" b="5080"/>
            <wp:docPr id="1840"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BCF3387">
      <w:pPr>
        <w:spacing w:line="600" w:lineRule="exact"/>
        <w:ind w:left="0" w:leftChars="0" w:firstLine="0" w:firstLineChars="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14:paraId="7C05EDD6">
      <w:pPr>
        <w:spacing w:line="600" w:lineRule="exact"/>
        <w:ind w:left="0" w:leftChars="0" w:firstLine="0" w:firstLineChars="0"/>
        <w:jc w:val="center"/>
        <w:rPr>
          <w:rFonts w:hint="eastAsia" w:ascii="Times New Roman" w:hAnsi="Times New Roman" w:eastAsia="仿宋_GB2312" w:cs="仿宋_GB2312"/>
          <w:color w:val="auto"/>
          <w:kern w:val="2"/>
          <w:sz w:val="32"/>
          <w:szCs w:val="32"/>
          <w:highlight w:val="none"/>
          <w:lang w:val="en-US" w:eastAsia="zh-CN" w:bidi="ar-SA"/>
        </w:rPr>
      </w:pPr>
    </w:p>
    <w:p w14:paraId="1A6C3FC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2"/>
    </w:p>
    <w:p w14:paraId="31EA6AA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3" w:name="_Toc15378460"/>
      <w:bookmarkStart w:id="34" w:name="_Toc15377213"/>
      <w:bookmarkStart w:id="35"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251.1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3"/>
      <w:bookmarkEnd w:id="34"/>
      <w:bookmarkEnd w:id="35"/>
    </w:p>
    <w:p w14:paraId="1CF23A63">
      <w:pPr>
        <w:numPr>
          <w:ilvl w:val="0"/>
          <w:numId w:val="1"/>
        </w:numPr>
        <w:spacing w:line="600" w:lineRule="exact"/>
        <w:ind w:firstLine="64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教育支出205(类)普通教育02(款)学前教育01(款)：支出决算为203.12万元，完成预算100%。</w:t>
      </w:r>
    </w:p>
    <w:p w14:paraId="6D2763C0">
      <w:pPr>
        <w:numPr>
          <w:ilvl w:val="0"/>
          <w:numId w:val="1"/>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教育支出205(类)教育费附加安排的支出09(款)其他教育费附加安排的支出99(款)：支出决算为1.12万元，完成预算100%。</w:t>
      </w:r>
    </w:p>
    <w:p w14:paraId="116715F0">
      <w:pPr>
        <w:numPr>
          <w:ilvl w:val="0"/>
          <w:numId w:val="1"/>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社会保障和就业支出208(类)行政事业单位养老支出05(款)机关事业单位基本养老保险缴费支出05(款)：支出决算为20.82万元，完成预算100%。</w:t>
      </w:r>
    </w:p>
    <w:p w14:paraId="39F3920A">
      <w:pPr>
        <w:numPr>
          <w:ilvl w:val="0"/>
          <w:numId w:val="1"/>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社会保障和就业支出208(类)其他社会保障和就业支出99(款)其他社会保障和就业支出99(款)：支出决算为1.78万元，完成预算100%。</w:t>
      </w:r>
    </w:p>
    <w:p w14:paraId="6CD05839">
      <w:pPr>
        <w:numPr>
          <w:ilvl w:val="0"/>
          <w:numId w:val="1"/>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卫生健康支出210(类)行政事业单位医疗11(款)事业单位医疗02(款)：支出决算为8.9万元，完成预算100%。</w:t>
      </w:r>
    </w:p>
    <w:p w14:paraId="52AE7792">
      <w:pPr>
        <w:numPr>
          <w:ilvl w:val="0"/>
          <w:numId w:val="1"/>
        </w:numPr>
        <w:spacing w:line="600" w:lineRule="exact"/>
        <w:ind w:left="0" w:leftChars="0" w:firstLine="640" w:firstLineChars="0"/>
        <w:rPr>
          <w:rFonts w:hint="eastAsia"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住房保障支出221(类)住房改革支出02(款)住房公积金01(款)：支出决算为15.36万元，完成预算100%。</w:t>
      </w:r>
    </w:p>
    <w:p w14:paraId="6610555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C337927">
      <w:pPr>
        <w:tabs>
          <w:tab w:val="right" w:pos="8306"/>
        </w:tabs>
        <w:spacing w:line="600" w:lineRule="exact"/>
        <w:ind w:firstLine="640"/>
        <w:outlineLvl w:val="1"/>
        <w:rPr>
          <w:rStyle w:val="30"/>
          <w:rFonts w:ascii="Times New Roman" w:hAnsi="Times New Roman"/>
          <w:color w:val="auto"/>
          <w:highlight w:val="none"/>
        </w:rPr>
      </w:pPr>
      <w:bookmarkStart w:id="36" w:name="_Toc15377214"/>
      <w:bookmarkStart w:id="37"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36"/>
      <w:bookmarkEnd w:id="37"/>
      <w:r>
        <w:rPr>
          <w:rStyle w:val="30"/>
          <w:rFonts w:ascii="Times New Roman" w:hAnsi="Times New Roman" w:eastAsia="黑体"/>
          <w:b w:val="0"/>
          <w:color w:val="auto"/>
          <w:highlight w:val="none"/>
        </w:rPr>
        <w:tab/>
      </w:r>
    </w:p>
    <w:p w14:paraId="75620E5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187.03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4FB79AA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181.96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5.07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3D86E0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496A0FB1">
      <w:pPr>
        <w:spacing w:line="600" w:lineRule="exact"/>
        <w:ind w:firstLine="640"/>
        <w:outlineLvl w:val="1"/>
        <w:rPr>
          <w:rStyle w:val="30"/>
          <w:rFonts w:ascii="Times New Roman" w:hAnsi="Times New Roman" w:eastAsia="黑体"/>
          <w:b w:val="0"/>
          <w:color w:val="auto"/>
          <w:highlight w:val="none"/>
        </w:rPr>
      </w:pPr>
      <w:bookmarkStart w:id="38" w:name="_Toc15377215"/>
      <w:bookmarkStart w:id="39" w:name="_Toc15396609"/>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8"/>
      <w:bookmarkEnd w:id="39"/>
    </w:p>
    <w:p w14:paraId="797E12C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0"/>
    </w:p>
    <w:p w14:paraId="37D230C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万元，完成预算10</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14:paraId="66DF227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1"/>
    </w:p>
    <w:p w14:paraId="5C511E1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w:t>
      </w:r>
    </w:p>
    <w:p w14:paraId="444B94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p>
    <w:p w14:paraId="30AD3853">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p>
    <w:p w14:paraId="27BFA0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498191D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4996E8C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。其中：</w:t>
      </w:r>
    </w:p>
    <w:p w14:paraId="57D40A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61109B9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054C117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2" w:name="_Toc15396610"/>
      <w:bookmarkStart w:id="43" w:name="_Toc15377218"/>
    </w:p>
    <w:p w14:paraId="499F4435">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42"/>
      <w:bookmarkEnd w:id="43"/>
    </w:p>
    <w:p w14:paraId="5A5FAF3E">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w:t>
      </w:r>
    </w:p>
    <w:p w14:paraId="15EFB89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CB3B6AC">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44" w:name="_Toc15396611"/>
      <w:bookmarkStart w:id="45"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44"/>
      <w:bookmarkEnd w:id="45"/>
    </w:p>
    <w:p w14:paraId="7F05F52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w:t>
      </w:r>
      <w:r>
        <w:rPr>
          <w:rFonts w:hint="eastAsia" w:eastAsia="仿宋_GB2312" w:cs="仿宋_GB2312"/>
          <w:color w:val="auto"/>
          <w:kern w:val="2"/>
          <w:sz w:val="32"/>
          <w:szCs w:val="32"/>
          <w:highlight w:val="none"/>
          <w:lang w:val="en-US" w:eastAsia="zh-CN" w:bidi="ar-SA"/>
        </w:rPr>
        <w:t>持平。</w:t>
      </w:r>
    </w:p>
    <w:p w14:paraId="32A52E3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EF28584">
      <w:pPr>
        <w:numPr>
          <w:ilvl w:val="0"/>
          <w:numId w:val="0"/>
        </w:numPr>
        <w:spacing w:line="600" w:lineRule="exact"/>
        <w:ind w:left="630" w:leftChars="0"/>
        <w:outlineLvl w:val="1"/>
        <w:rPr>
          <w:rStyle w:val="30"/>
          <w:rFonts w:hint="eastAsia" w:ascii="Times New Roman" w:hAnsi="Times New Roman" w:eastAsia="黑体"/>
          <w:b w:val="0"/>
          <w:color w:val="auto"/>
          <w:highlight w:val="none"/>
        </w:rPr>
      </w:pPr>
      <w:bookmarkStart w:id="46" w:name="_Toc15396612"/>
      <w:bookmarkStart w:id="47" w:name="_Toc15377221"/>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46"/>
      <w:bookmarkEnd w:id="47"/>
    </w:p>
    <w:p w14:paraId="129F83C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2"/>
      <w:r>
        <w:rPr>
          <w:rFonts w:hint="eastAsia" w:ascii="Times New Roman" w:hAnsi="Times New Roman" w:eastAsia="楷体_GB2312" w:cs="楷体_GB2312"/>
          <w:b/>
          <w:color w:val="auto"/>
          <w:sz w:val="32"/>
          <w:szCs w:val="32"/>
          <w:highlight w:val="none"/>
        </w:rPr>
        <w:t>（一）机关运行经费支出情况</w:t>
      </w:r>
      <w:bookmarkEnd w:id="48"/>
    </w:p>
    <w:p w14:paraId="3045B0C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遂宁市安居区玉丰镇中心幼儿园</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元，与2023年度决算数持平。</w:t>
      </w:r>
    </w:p>
    <w:p w14:paraId="53584D2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04595A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3"/>
      <w:r>
        <w:rPr>
          <w:rFonts w:hint="eastAsia" w:ascii="Times New Roman" w:hAnsi="Times New Roman" w:eastAsia="楷体_GB2312" w:cs="楷体_GB2312"/>
          <w:b/>
          <w:color w:val="auto"/>
          <w:sz w:val="32"/>
          <w:szCs w:val="32"/>
          <w:highlight w:val="none"/>
        </w:rPr>
        <w:t>（二）政府采购支出情况</w:t>
      </w:r>
      <w:bookmarkEnd w:id="49"/>
    </w:p>
    <w:p w14:paraId="004676E1">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遂宁市安居区玉丰镇中心幼儿园</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46BA132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FE68EE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4"/>
      <w:r>
        <w:rPr>
          <w:rFonts w:hint="eastAsia" w:ascii="Times New Roman" w:hAnsi="Times New Roman" w:eastAsia="楷体_GB2312" w:cs="楷体_GB2312"/>
          <w:b/>
          <w:color w:val="auto"/>
          <w:sz w:val="32"/>
          <w:szCs w:val="32"/>
          <w:highlight w:val="none"/>
        </w:rPr>
        <w:t>（三）国有资产占有使用情况</w:t>
      </w:r>
      <w:bookmarkEnd w:id="50"/>
    </w:p>
    <w:p w14:paraId="758889F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遂宁市安居区玉丰镇中心幼儿园</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38455BD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FE5657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6F6C204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本单位在2024年度预算编制阶段，组织对2020市学前教育资金｛遂财教[2019]3/104｝、幼儿保教费、幼儿资助及幼儿发展资金、乡镇工作补贴、优秀嘉奖和记功奖励等5个项目开展了预算事前绩效评估，对5个项目编制了绩效目标，预算执行过程中，选取5个项目开展绩效监控。</w:t>
      </w:r>
    </w:p>
    <w:p w14:paraId="6B2F76E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2024年我单位部门整体（含部门预算项目）绩效自评报告，2020市学前教育资金｛遂财教[2019]3/104｝、幼儿保教费、幼儿资助及幼儿发展资金、乡镇工作补贴、优秀嘉奖和记功奖励等预算项目绩效自评报告。其中，2024年我单位部门整体（含部门预算项目）绩效自评得分为95分，绩效自评综述绩效自评综述严格执行相关政策，保障工资及时发放、足额发放，预算编制科学合理，减少结余资金，广泛听取意见，认真总结分析,搜集完善各类资料。进一步深化课程改革，提高教育质量，努力改善办学条件，促进教育均衡发展。2020市学前教育资金｛遂财教[2019]3/104｝预算项目绩效自评得分为100分，绩效自评综述严格执行预算，及时申请支付资金，促进学校健康发展。幼儿保教费预算项目绩效自评得分为100分，绩效自评综述保障学校家庭经济困难学生正常入学，减轻其家庭经济负担。幼儿资助及幼儿发展资金预算项目绩效自评得分为100分，绩效自评综述保障学校家庭经济困难学生正常入学，减轻其家庭经济负担，促进学校健康发展。乡镇工作补贴预算项目绩效自评得分为100分，绩效自评综述严格执行相关政策，保障资金及时、合规、足额支付到位，减少结余资金。优秀嘉奖和记功奖励预算项目绩效自评得分为100分，绩效自评综述严格执行相关政策，保障资金及时、合规、足额支付到位，减少结余资金。</w:t>
      </w:r>
    </w:p>
    <w:p w14:paraId="02BB175D">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绩效自评表详见第四部分附件。</w:t>
      </w:r>
    </w:p>
    <w:p w14:paraId="240DF6B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2D851E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52FD282">
      <w:pPr>
        <w:rPr>
          <w:rFonts w:hint="eastAsia" w:ascii="Times New Roman" w:hAnsi="Times New Roman" w:eastAsia="黑体"/>
          <w:color w:val="auto"/>
          <w:sz w:val="44"/>
          <w:szCs w:val="44"/>
          <w:highlight w:val="none"/>
        </w:rPr>
      </w:pPr>
      <w:bookmarkStart w:id="51" w:name="_Toc15396613"/>
      <w:bookmarkStart w:id="52" w:name="_Toc15377225"/>
      <w:r>
        <w:rPr>
          <w:rFonts w:hint="eastAsia" w:ascii="Times New Roman" w:hAnsi="Times New Roman" w:eastAsia="黑体"/>
          <w:color w:val="auto"/>
          <w:sz w:val="44"/>
          <w:szCs w:val="44"/>
          <w:highlight w:val="none"/>
        </w:rPr>
        <w:br w:type="page"/>
      </w:r>
    </w:p>
    <w:p w14:paraId="4B5B798E">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1"/>
      <w:bookmarkEnd w:id="52"/>
    </w:p>
    <w:p w14:paraId="3DE7E96A">
      <w:pPr>
        <w:spacing w:line="600" w:lineRule="exact"/>
        <w:jc w:val="left"/>
        <w:rPr>
          <w:rFonts w:ascii="Times New Roman" w:hAnsi="Times New Roman"/>
          <w:b/>
          <w:color w:val="auto"/>
          <w:sz w:val="44"/>
          <w:szCs w:val="44"/>
          <w:highlight w:val="none"/>
        </w:rPr>
      </w:pPr>
    </w:p>
    <w:p w14:paraId="02A6BDD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75C0FA3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2.事业收入：指事业单位开展专业业务活动及辅助活动取得的收入。如学前教育保教费收入等。</w:t>
      </w:r>
    </w:p>
    <w:p w14:paraId="1EEA008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1EBDC5C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4.其他收入：指单位取得的除上述收入以外的各项收入。主要是利息收入、捐赠收入等。 </w:t>
      </w:r>
    </w:p>
    <w:p w14:paraId="453B9E8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37FE4A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66CD812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1B5AB6E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6F13C0A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9.教育（205类）教育管理事务（01款）行政运行（01项）: 反映行政单位（包括实行公务员管理的事业单位）的基本支出。</w:t>
      </w:r>
    </w:p>
    <w:p w14:paraId="63C6990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10.教育（205类）教育管理事务（01款）一般行政管理事务（02项）: 反映行政单位（包括实行公务员管理的事业单位）未单独设置项级科目的其他项目支出。</w:t>
      </w:r>
    </w:p>
    <w:p w14:paraId="6298F0E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11.教育（205类）教育管理事务（01款）其他教育管理事务支出（99项）: 反映除上述项目以外其他用于教育管理事务方面的支出。</w:t>
      </w:r>
    </w:p>
    <w:p w14:paraId="08D6152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12.教育（205类）普通教育（02款）学前教育（01项）: 反映各部门举办的学前教育支出。</w:t>
      </w:r>
    </w:p>
    <w:p w14:paraId="65DA3F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13.教育（205类）普通教育（02款）小学教育（02项）: 反映各部门举办的小学教育支出。政府各部门对社会中介组织等举办的小学的资助，如各类捐赠、补贴等，也在本科目中反映。</w:t>
      </w:r>
    </w:p>
    <w:p w14:paraId="049C2D9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14.教育（205类）普通教育（02款）其他普通教育支出（99项）: 反映除上述项目以外其他用于普通教育方面的支出。</w:t>
      </w:r>
    </w:p>
    <w:p w14:paraId="7CAA648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15.教育（205类）其他教育支出（09款）其他教育支出（99项）: 反映除上述项目以外其他教育费附加安排的支出。</w:t>
      </w:r>
    </w:p>
    <w:p w14:paraId="62EFFB8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16.教育（205类）其他教育支出（99款）其他教育支出（99项）: 反映除上述项目以外其他教育方面的支出。</w:t>
      </w:r>
    </w:p>
    <w:p w14:paraId="3D1FAA5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17.社会保障和就业（208类）行政事业单位养老支出（05款）事业单位离退休（02项）: 反映机关事业单位实施事业单位离退支出。</w:t>
      </w:r>
    </w:p>
    <w:p w14:paraId="7CDF4F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18.社会保障和就业（208类）行政事业单位养老支出（05款）机关事业单位基本养老保险缴费支出（05项）: 反映机关事业单位实施养老保险制度由单位缴纳的基本养老保险费支出。</w:t>
      </w:r>
    </w:p>
    <w:p w14:paraId="1D38F32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19.社会保障和就业（208类）行政事业单位养老支出（05款）其他行政事业单位养老支出（99项）: 反映机关事业单位实施养老保险制度其他行政事业单位养老支出支出。</w:t>
      </w:r>
    </w:p>
    <w:p w14:paraId="61F3146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20.社会保障和就业（208类）其他社会保障和就业支出（99款）其他社会保障和就业支出（99项）: 反映上述项目以外</w:t>
      </w:r>
      <w:r>
        <w:rPr>
          <w:rFonts w:hint="eastAsia" w:eastAsia="仿宋_GB2312" w:cs="仿宋_GB2312"/>
          <w:color w:val="auto"/>
          <w:kern w:val="2"/>
          <w:sz w:val="32"/>
          <w:szCs w:val="32"/>
          <w:highlight w:val="none"/>
          <w:lang w:val="en-US" w:eastAsia="zh-CN" w:bidi="ar-SA"/>
        </w:rPr>
        <w:t>其他用于</w:t>
      </w:r>
      <w:r>
        <w:rPr>
          <w:rFonts w:hint="eastAsia" w:ascii="Times New Roman" w:hAnsi="Times New Roman" w:eastAsia="仿宋_GB2312" w:cs="仿宋_GB2312"/>
          <w:color w:val="auto"/>
          <w:kern w:val="2"/>
          <w:sz w:val="32"/>
          <w:szCs w:val="32"/>
          <w:highlight w:val="none"/>
          <w:lang w:val="en-US" w:eastAsia="zh-CN" w:bidi="ar-SA"/>
        </w:rPr>
        <w:t>社会保障和就业方面的支出。</w:t>
      </w:r>
    </w:p>
    <w:p w14:paraId="3A425C2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21.卫生健康支出（210类）行政事业单位医疗（11款）事业单位医疗（02项）:反映财政部门集中安排的事业单位基本医疗保险缴费经费，未参加医疗保险的事业单位的公费医疗经费，按国家规定享受离休人员待遇的医疗经费。</w:t>
      </w:r>
    </w:p>
    <w:p w14:paraId="56669B0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22.住房保障支出（221类）住房改革支出（02款）住房公积金（01项）:反映行政事业单位按人力资源和社会保障部、财政部规定的基本工资和津贴补贴以及规定比例为职工缴纳的住房公积金。</w:t>
      </w:r>
    </w:p>
    <w:p w14:paraId="20D298C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23.基本支出：指为保障机构正常运转、完成日常工作任务而发生的人员支出和公用支出。</w:t>
      </w:r>
    </w:p>
    <w:p w14:paraId="6FF9727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24.项目支出：指在基本支出之外为完成特定行政任务和事业发展目标所发生的支出。  </w:t>
      </w:r>
    </w:p>
    <w:p w14:paraId="4497F70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25.经营支出：指事业单位在专业业务活动及其辅助活动之外开展非独立核算经营活动发生的支出。</w:t>
      </w:r>
    </w:p>
    <w:p w14:paraId="3A95F95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7A3C95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27.工资福利：反映单位开支的在职职工和编制外长期聘用人员的各类劳动报酬，以及为上述人员缴纳的各项社会保险费等。</w:t>
      </w:r>
    </w:p>
    <w:p w14:paraId="2B45F2B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28.商品和服务：反映单位购买商品和服务的支出，不包括用于购置固定资产、战略性和应急性物资储备等资本支出。</w:t>
      </w:r>
    </w:p>
    <w:p w14:paraId="14C9980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29.对个人和家庭的补助：反映政府用于对个人和家庭的补助支出。</w:t>
      </w:r>
    </w:p>
    <w:p w14:paraId="14A312F5">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30.资本性支出：反映各单位安排的资本性支出。切块由发展改革部门安排的基本建设支出不在此科目反映。</w:t>
      </w:r>
    </w:p>
    <w:p w14:paraId="017371A6">
      <w:pPr>
        <w:spacing w:line="600" w:lineRule="exact"/>
        <w:jc w:val="center"/>
        <w:rPr>
          <w:rStyle w:val="29"/>
          <w:rFonts w:hint="eastAsia" w:ascii="Times New Roman" w:hAnsi="Times New Roman" w:eastAsia="黑体"/>
          <w:b w:val="0"/>
          <w:color w:val="auto"/>
          <w:highlight w:val="none"/>
          <w:lang w:eastAsia="zh-CN"/>
        </w:rPr>
      </w:pPr>
      <w:bookmarkStart w:id="53"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4"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4"/>
    </w:p>
    <w:p w14:paraId="1CAA2014">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538BFBD0">
      <w:pPr>
        <w:keepNext w:val="0"/>
        <w:keepLines w:val="0"/>
        <w:pageBreakBefore w:val="0"/>
        <w:kinsoku/>
        <w:wordWrap/>
        <w:overflowPunct/>
        <w:topLinePunct w:val="0"/>
        <w:autoSpaceDE/>
        <w:autoSpaceDN/>
        <w:bidi w:val="0"/>
        <w:spacing w:line="572" w:lineRule="exact"/>
        <w:jc w:val="left"/>
        <w:textAlignment w:val="auto"/>
        <w:outlineLvl w:val="0"/>
        <w:rPr>
          <w:rFonts w:hint="default" w:ascii="Times New Roman" w:hAnsi="Times New Roman" w:eastAsia="方正小标宋简体" w:cs="Times New Roman"/>
          <w:b w:val="0"/>
          <w:bCs/>
          <w:sz w:val="44"/>
          <w:szCs w:val="44"/>
          <w:highlight w:val="none"/>
          <w:shd w:val="clear" w:color="auto" w:fill="FFFFFF"/>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4F6071CB">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0"/>
          <w:szCs w:val="40"/>
          <w:highlight w:val="none"/>
          <w:shd w:val="clear" w:color="auto" w:fill="FFFFFF"/>
        </w:rPr>
      </w:pPr>
      <w:r>
        <w:rPr>
          <w:rFonts w:hint="default" w:ascii="Times New Roman" w:hAnsi="Times New Roman" w:eastAsia="方正小标宋简体" w:cs="Times New Roman"/>
          <w:b w:val="0"/>
          <w:bCs/>
          <w:sz w:val="40"/>
          <w:szCs w:val="40"/>
          <w:highlight w:val="none"/>
          <w:shd w:val="clear" w:color="auto" w:fill="FFFFFF"/>
        </w:rPr>
        <w:t>2024年整体支出绩效评价报告</w:t>
      </w:r>
    </w:p>
    <w:p w14:paraId="1E2C9737">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zh-CN"/>
        </w:rPr>
      </w:pPr>
      <w:r>
        <w:rPr>
          <w:rFonts w:hint="eastAsia" w:ascii="宋体" w:hAnsi="宋体" w:eastAsia="黑体" w:cs="Times New Roman"/>
          <w:color w:val="000000"/>
          <w:sz w:val="32"/>
          <w:szCs w:val="32"/>
          <w:shd w:val="clear" w:color="auto" w:fill="FFFFFF"/>
          <w:lang w:val="en-US" w:eastAsia="zh-CN"/>
        </w:rPr>
        <w:t>一、</w:t>
      </w:r>
      <w:r>
        <w:rPr>
          <w:rFonts w:hint="eastAsia" w:ascii="宋体" w:hAnsi="宋体" w:eastAsia="黑体" w:cs="Times New Roman"/>
          <w:color w:val="000000"/>
          <w:sz w:val="32"/>
          <w:szCs w:val="32"/>
          <w:shd w:val="clear" w:color="auto" w:fill="FFFFFF"/>
          <w:lang w:val="zh-CN"/>
        </w:rPr>
        <w:t>部门基本情况</w:t>
      </w:r>
    </w:p>
    <w:p w14:paraId="22D58AD1">
      <w:pPr>
        <w:spacing w:line="540" w:lineRule="exact"/>
        <w:ind w:firstLine="640" w:firstLineChars="200"/>
        <w:rPr>
          <w:rFonts w:hint="eastAsia" w:ascii="仿宋" w:hAnsi="仿宋" w:eastAsia="仿宋_GB2312"/>
          <w:sz w:val="32"/>
          <w:szCs w:val="32"/>
        </w:rPr>
      </w:pPr>
      <w:r>
        <w:rPr>
          <w:rFonts w:hint="eastAsia" w:ascii="仿宋" w:hAnsi="仿宋" w:eastAsia="仿宋_GB2312"/>
          <w:sz w:val="32"/>
          <w:szCs w:val="32"/>
          <w:lang w:val="en-US" w:eastAsia="zh-CN"/>
        </w:rPr>
        <w:t>遂宁市安居区聚贤镇中心幼儿园</w:t>
      </w:r>
      <w:r>
        <w:rPr>
          <w:rFonts w:hint="eastAsia" w:ascii="仿宋" w:hAnsi="仿宋" w:eastAsia="仿宋_GB2312"/>
          <w:sz w:val="32"/>
          <w:szCs w:val="32"/>
        </w:rPr>
        <w:t>是遂宁市安居区农村公办</w:t>
      </w:r>
      <w:r>
        <w:rPr>
          <w:rFonts w:hint="eastAsia" w:ascii="仿宋" w:hAnsi="仿宋" w:eastAsia="仿宋_GB2312"/>
          <w:sz w:val="32"/>
          <w:szCs w:val="32"/>
          <w:lang w:val="en-US" w:eastAsia="zh-CN"/>
        </w:rPr>
        <w:t>幼儿园</w:t>
      </w:r>
      <w:r>
        <w:rPr>
          <w:rFonts w:hint="eastAsia" w:ascii="仿宋" w:hAnsi="仿宋" w:eastAsia="仿宋_GB2312"/>
          <w:sz w:val="32"/>
          <w:szCs w:val="32"/>
        </w:rPr>
        <w:t>，负责辖区内</w:t>
      </w:r>
      <w:r>
        <w:rPr>
          <w:rFonts w:hint="eastAsia" w:ascii="仿宋" w:hAnsi="仿宋" w:eastAsia="仿宋_GB2312"/>
          <w:sz w:val="32"/>
          <w:szCs w:val="32"/>
          <w:lang w:val="en-US" w:eastAsia="zh-CN"/>
        </w:rPr>
        <w:t>3-6</w:t>
      </w:r>
      <w:r>
        <w:rPr>
          <w:rFonts w:hint="eastAsia" w:ascii="仿宋" w:hAnsi="仿宋" w:eastAsia="仿宋_GB2312"/>
          <w:sz w:val="32"/>
          <w:szCs w:val="32"/>
        </w:rPr>
        <w:t>岁</w:t>
      </w:r>
      <w:r>
        <w:rPr>
          <w:rFonts w:hint="eastAsia" w:ascii="仿宋" w:hAnsi="仿宋" w:eastAsia="仿宋_GB2312"/>
          <w:sz w:val="32"/>
          <w:szCs w:val="32"/>
          <w:lang w:val="en-US" w:eastAsia="zh-CN"/>
        </w:rPr>
        <w:t>儿童的学前教育</w:t>
      </w:r>
      <w:r>
        <w:rPr>
          <w:rFonts w:hint="eastAsia" w:ascii="仿宋" w:hAnsi="仿宋" w:eastAsia="仿宋_GB2312"/>
          <w:sz w:val="32"/>
          <w:szCs w:val="32"/>
        </w:rPr>
        <w:t>。</w:t>
      </w:r>
    </w:p>
    <w:p w14:paraId="2A0D8401">
      <w:pPr>
        <w:spacing w:line="540" w:lineRule="exact"/>
        <w:ind w:firstLine="640" w:firstLineChars="200"/>
        <w:rPr>
          <w:rFonts w:hint="eastAsia" w:ascii="仿宋" w:hAnsi="仿宋" w:eastAsia="仿宋_GB2312"/>
          <w:sz w:val="32"/>
          <w:szCs w:val="32"/>
        </w:rPr>
      </w:pPr>
      <w:r>
        <w:rPr>
          <w:rFonts w:ascii="仿宋" w:hAnsi="仿宋" w:eastAsia="仿宋_GB2312"/>
          <w:sz w:val="32"/>
          <w:szCs w:val="32"/>
        </w:rPr>
        <w:t>1</w:t>
      </w:r>
      <w:r>
        <w:rPr>
          <w:rFonts w:hint="eastAsia" w:ascii="仿宋" w:hAnsi="仿宋" w:eastAsia="仿宋_GB2312"/>
          <w:sz w:val="32"/>
          <w:szCs w:val="32"/>
        </w:rPr>
        <w:t>、机构组成</w:t>
      </w:r>
    </w:p>
    <w:p w14:paraId="1FCC3200">
      <w:pPr>
        <w:spacing w:line="540" w:lineRule="exact"/>
        <w:ind w:firstLine="640" w:firstLineChars="200"/>
        <w:rPr>
          <w:rFonts w:hint="eastAsia" w:ascii="仿宋" w:hAnsi="仿宋" w:eastAsia="仿宋_GB2312"/>
          <w:sz w:val="32"/>
          <w:szCs w:val="32"/>
        </w:rPr>
      </w:pPr>
      <w:r>
        <w:rPr>
          <w:rFonts w:hint="eastAsia" w:ascii="仿宋" w:hAnsi="仿宋" w:eastAsia="仿宋_GB2312"/>
          <w:sz w:val="32"/>
          <w:szCs w:val="32"/>
        </w:rPr>
        <w:t>我</w:t>
      </w:r>
      <w:r>
        <w:rPr>
          <w:rFonts w:hint="eastAsia" w:ascii="仿宋" w:hAnsi="仿宋" w:eastAsia="仿宋_GB2312"/>
          <w:sz w:val="32"/>
          <w:szCs w:val="32"/>
          <w:lang w:val="en-US" w:eastAsia="zh-CN"/>
        </w:rPr>
        <w:t>园</w:t>
      </w:r>
      <w:r>
        <w:rPr>
          <w:rFonts w:hint="eastAsia" w:ascii="仿宋" w:hAnsi="仿宋" w:eastAsia="仿宋_GB2312"/>
          <w:sz w:val="32"/>
          <w:szCs w:val="32"/>
        </w:rPr>
        <w:t>属遂宁市安居区教育和体育局下属二级事业单位，纳入202</w:t>
      </w:r>
      <w:r>
        <w:rPr>
          <w:rFonts w:hint="eastAsia" w:ascii="仿宋" w:hAnsi="仿宋" w:eastAsia="仿宋_GB2312"/>
          <w:sz w:val="32"/>
          <w:szCs w:val="32"/>
          <w:lang w:val="en-US" w:eastAsia="zh-CN"/>
        </w:rPr>
        <w:t>4</w:t>
      </w:r>
      <w:r>
        <w:rPr>
          <w:rFonts w:hint="eastAsia" w:ascii="仿宋" w:hAnsi="仿宋" w:eastAsia="仿宋_GB2312"/>
          <w:sz w:val="32"/>
          <w:szCs w:val="32"/>
        </w:rPr>
        <w:t>年部门决算编报。</w:t>
      </w:r>
    </w:p>
    <w:p w14:paraId="1C8C7243">
      <w:pPr>
        <w:spacing w:line="540" w:lineRule="exact"/>
        <w:ind w:firstLine="640" w:firstLineChars="200"/>
        <w:rPr>
          <w:rFonts w:hint="eastAsia" w:ascii="仿宋" w:hAnsi="仿宋" w:eastAsia="仿宋_GB2312"/>
          <w:sz w:val="32"/>
          <w:szCs w:val="32"/>
        </w:rPr>
      </w:pPr>
      <w:r>
        <w:rPr>
          <w:rFonts w:hint="eastAsia" w:ascii="仿宋" w:hAnsi="仿宋" w:eastAsia="仿宋_GB2312"/>
          <w:sz w:val="32"/>
          <w:szCs w:val="32"/>
        </w:rPr>
        <w:t>2、机构职能</w:t>
      </w:r>
    </w:p>
    <w:p w14:paraId="25D15841">
      <w:pPr>
        <w:spacing w:line="540" w:lineRule="exact"/>
        <w:ind w:firstLine="640" w:firstLineChars="200"/>
        <w:rPr>
          <w:rFonts w:hint="default"/>
          <w:lang w:val="en-US"/>
        </w:rPr>
      </w:pPr>
      <w:r>
        <w:rPr>
          <w:rFonts w:hint="eastAsia" w:ascii="仿宋" w:hAnsi="仿宋" w:eastAsia="仿宋_GB2312"/>
          <w:sz w:val="32"/>
          <w:szCs w:val="32"/>
        </w:rPr>
        <w:t>在尊重</w:t>
      </w:r>
      <w:r>
        <w:rPr>
          <w:rFonts w:hint="eastAsia" w:ascii="仿宋" w:hAnsi="仿宋" w:eastAsia="仿宋_GB2312"/>
          <w:sz w:val="32"/>
          <w:szCs w:val="32"/>
          <w:lang w:val="en-US" w:eastAsia="zh-CN"/>
        </w:rPr>
        <w:t>学生</w:t>
      </w:r>
      <w:r>
        <w:rPr>
          <w:rFonts w:hint="eastAsia" w:ascii="仿宋" w:hAnsi="仿宋" w:eastAsia="仿宋_GB2312"/>
          <w:sz w:val="32"/>
          <w:szCs w:val="32"/>
        </w:rPr>
        <w:t>身心健康发展的基础上，对</w:t>
      </w:r>
      <w:r>
        <w:rPr>
          <w:rFonts w:hint="eastAsia" w:ascii="仿宋" w:hAnsi="仿宋" w:eastAsia="仿宋_GB2312"/>
          <w:sz w:val="32"/>
          <w:szCs w:val="32"/>
          <w:lang w:val="en-US" w:eastAsia="zh-CN"/>
        </w:rPr>
        <w:t>学生</w:t>
      </w:r>
      <w:r>
        <w:rPr>
          <w:rFonts w:hint="eastAsia" w:ascii="仿宋" w:hAnsi="仿宋" w:eastAsia="仿宋_GB2312"/>
          <w:sz w:val="32"/>
          <w:szCs w:val="32"/>
        </w:rPr>
        <w:t>进行五大领域的教育。培养</w:t>
      </w:r>
      <w:r>
        <w:rPr>
          <w:rFonts w:hint="eastAsia" w:ascii="仿宋" w:hAnsi="仿宋" w:eastAsia="仿宋_GB2312"/>
          <w:sz w:val="32"/>
          <w:szCs w:val="32"/>
          <w:lang w:val="en-US" w:eastAsia="zh-CN"/>
        </w:rPr>
        <w:t>学生</w:t>
      </w:r>
      <w:r>
        <w:rPr>
          <w:rFonts w:hint="eastAsia" w:ascii="仿宋" w:hAnsi="仿宋" w:eastAsia="仿宋_GB2312"/>
          <w:sz w:val="32"/>
          <w:szCs w:val="32"/>
        </w:rPr>
        <w:t>良好的行为习惯和个性品质，促进</w:t>
      </w:r>
      <w:r>
        <w:rPr>
          <w:rFonts w:hint="eastAsia" w:ascii="仿宋" w:hAnsi="仿宋" w:eastAsia="仿宋_GB2312"/>
          <w:sz w:val="32"/>
          <w:szCs w:val="32"/>
          <w:lang w:val="en-US" w:eastAsia="zh-CN"/>
        </w:rPr>
        <w:t>学生</w:t>
      </w:r>
      <w:r>
        <w:rPr>
          <w:rFonts w:hint="eastAsia" w:ascii="仿宋" w:hAnsi="仿宋" w:eastAsia="仿宋_GB2312"/>
          <w:sz w:val="32"/>
          <w:szCs w:val="32"/>
        </w:rPr>
        <w:t xml:space="preserve">身心健康和谐的发展。 </w:t>
      </w:r>
      <w:r>
        <w:rPr>
          <w:rFonts w:hint="eastAsia" w:ascii="仿宋" w:hAnsi="仿宋" w:eastAsia="仿宋_GB2312"/>
          <w:sz w:val="32"/>
          <w:szCs w:val="32"/>
          <w:lang w:val="en-US" w:eastAsia="zh-CN"/>
        </w:rPr>
        <w:t>学校</w:t>
      </w:r>
      <w:r>
        <w:rPr>
          <w:rFonts w:hint="eastAsia" w:ascii="仿宋" w:hAnsi="仿宋" w:eastAsia="仿宋_GB2312"/>
          <w:sz w:val="32"/>
          <w:szCs w:val="32"/>
        </w:rPr>
        <w:t>的教育</w:t>
      </w:r>
      <w:r>
        <w:rPr>
          <w:rFonts w:hint="eastAsia" w:ascii="仿宋" w:hAnsi="仿宋" w:eastAsia="仿宋_GB2312"/>
          <w:sz w:val="32"/>
          <w:szCs w:val="32"/>
          <w:lang w:val="en-US" w:eastAsia="zh-CN"/>
        </w:rPr>
        <w:t>全面促进学生德智体全面发展，提升学生能力、知识、技能等全方面发展，适应高速社会发展的需求，为党和人民培养社会主义人才而努力。</w:t>
      </w:r>
    </w:p>
    <w:p w14:paraId="018B8DAA">
      <w:pPr>
        <w:spacing w:line="540" w:lineRule="exact"/>
        <w:ind w:firstLine="709"/>
        <w:rPr>
          <w:rFonts w:hint="eastAsia" w:ascii="仿宋" w:hAnsi="仿宋" w:eastAsia="仿宋_GB2312"/>
          <w:sz w:val="32"/>
          <w:szCs w:val="32"/>
        </w:rPr>
      </w:pPr>
      <w:r>
        <w:rPr>
          <w:rFonts w:hint="eastAsia" w:ascii="仿宋" w:hAnsi="仿宋" w:eastAsia="仿宋_GB2312"/>
          <w:sz w:val="32"/>
          <w:szCs w:val="32"/>
        </w:rPr>
        <w:t>3、人员概况</w:t>
      </w:r>
    </w:p>
    <w:p w14:paraId="506C5A25">
      <w:pPr>
        <w:spacing w:line="540" w:lineRule="exact"/>
        <w:ind w:firstLine="640" w:firstLineChars="200"/>
        <w:rPr>
          <w:rFonts w:hint="eastAsia" w:ascii="仿宋" w:hAnsi="仿宋" w:eastAsia="仿宋_GB2312"/>
          <w:sz w:val="32"/>
          <w:szCs w:val="32"/>
        </w:rPr>
      </w:pPr>
      <w:r>
        <w:rPr>
          <w:rFonts w:eastAsia="仿宋_GB2312"/>
          <w:sz w:val="32"/>
          <w:szCs w:val="32"/>
        </w:rPr>
        <w:t>截至</w:t>
      </w:r>
      <w:r>
        <w:rPr>
          <w:rFonts w:hint="eastAsia" w:eastAsia="仿宋_GB2312"/>
          <w:sz w:val="32"/>
          <w:szCs w:val="32"/>
        </w:rPr>
        <w:t>2</w:t>
      </w:r>
      <w:r>
        <w:rPr>
          <w:rFonts w:eastAsia="仿宋_GB2312"/>
          <w:sz w:val="32"/>
          <w:szCs w:val="32"/>
        </w:rPr>
        <w:t>024年末，本</w:t>
      </w:r>
      <w:r>
        <w:rPr>
          <w:rFonts w:hint="eastAsia" w:ascii="仿宋" w:hAnsi="仿宋" w:eastAsia="仿宋_GB2312"/>
          <w:sz w:val="32"/>
          <w:szCs w:val="32"/>
        </w:rPr>
        <w:t>单位编制人数</w:t>
      </w:r>
      <w:r>
        <w:rPr>
          <w:rFonts w:hint="eastAsia" w:ascii="仿宋" w:hAnsi="仿宋" w:eastAsia="仿宋_GB2312"/>
          <w:sz w:val="32"/>
          <w:szCs w:val="32"/>
          <w:lang w:val="en-US" w:eastAsia="zh-CN"/>
        </w:rPr>
        <w:t>11</w:t>
      </w:r>
      <w:r>
        <w:rPr>
          <w:rFonts w:hint="eastAsia" w:ascii="仿宋" w:hAnsi="仿宋" w:eastAsia="仿宋_GB2312"/>
          <w:sz w:val="32"/>
          <w:szCs w:val="32"/>
        </w:rPr>
        <w:t>人，退休教师</w:t>
      </w:r>
      <w:r>
        <w:rPr>
          <w:rFonts w:hint="eastAsia" w:ascii="仿宋" w:hAnsi="仿宋" w:eastAsia="仿宋_GB2312"/>
          <w:sz w:val="32"/>
          <w:szCs w:val="32"/>
          <w:lang w:val="en-US" w:eastAsia="zh-CN"/>
        </w:rPr>
        <w:t>2</w:t>
      </w:r>
      <w:r>
        <w:rPr>
          <w:rFonts w:hint="eastAsia" w:ascii="仿宋" w:hAnsi="仿宋" w:eastAsia="仿宋_GB2312"/>
          <w:sz w:val="32"/>
          <w:szCs w:val="32"/>
        </w:rPr>
        <w:t>人</w:t>
      </w:r>
      <w:r>
        <w:rPr>
          <w:rFonts w:hint="eastAsia" w:ascii="仿宋" w:hAnsi="仿宋" w:eastAsia="仿宋_GB2312"/>
          <w:sz w:val="32"/>
          <w:szCs w:val="32"/>
          <w:lang w:eastAsia="zh-CN"/>
        </w:rPr>
        <w:t>，</w:t>
      </w:r>
      <w:r>
        <w:rPr>
          <w:rFonts w:hint="eastAsia" w:ascii="仿宋" w:hAnsi="仿宋" w:eastAsia="仿宋_GB2312"/>
          <w:sz w:val="32"/>
          <w:szCs w:val="32"/>
          <w:lang w:val="en-US" w:eastAsia="zh-CN"/>
        </w:rPr>
        <w:t>学校现设有行政办、德育处、教导处、后勤处等部门。</w:t>
      </w:r>
    </w:p>
    <w:p w14:paraId="5B2ED0A7">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en-US" w:eastAsia="zh-CN"/>
        </w:rPr>
      </w:pPr>
      <w:r>
        <w:rPr>
          <w:rFonts w:hint="eastAsia" w:ascii="宋体" w:hAnsi="宋体" w:eastAsia="黑体" w:cs="Times New Roman"/>
          <w:color w:val="000000"/>
          <w:sz w:val="32"/>
          <w:szCs w:val="32"/>
          <w:shd w:val="clear" w:color="auto" w:fill="FFFFFF"/>
          <w:lang w:val="en-US" w:eastAsia="zh-CN"/>
        </w:rPr>
        <w:t>二、部门资金收支情况</w:t>
      </w:r>
    </w:p>
    <w:p w14:paraId="49243FA2">
      <w:pPr>
        <w:numPr>
          <w:ilvl w:val="0"/>
          <w:numId w:val="2"/>
        </w:numPr>
        <w:spacing w:line="540" w:lineRule="exact"/>
        <w:rPr>
          <w:rFonts w:hint="eastAsia" w:ascii="仿宋" w:hAnsi="仿宋" w:eastAsia="仿宋_GB2312"/>
          <w:sz w:val="32"/>
          <w:szCs w:val="32"/>
        </w:rPr>
      </w:pPr>
      <w:r>
        <w:rPr>
          <w:rFonts w:hint="eastAsia" w:ascii="仿宋" w:hAnsi="仿宋" w:eastAsia="仿宋_GB2312"/>
          <w:sz w:val="32"/>
          <w:szCs w:val="32"/>
        </w:rPr>
        <w:t>收入情况</w:t>
      </w:r>
    </w:p>
    <w:p w14:paraId="47A2205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_GB2312"/>
          <w:sz w:val="32"/>
          <w:szCs w:val="32"/>
        </w:rPr>
      </w:pPr>
      <w:r>
        <w:rPr>
          <w:rFonts w:ascii="仿宋" w:hAnsi="仿宋" w:eastAsia="仿宋_GB2312"/>
          <w:sz w:val="32"/>
          <w:szCs w:val="32"/>
        </w:rPr>
        <w:t>2</w:t>
      </w:r>
      <w:r>
        <w:rPr>
          <w:rFonts w:hint="eastAsia" w:ascii="仿宋" w:hAnsi="仿宋" w:eastAsia="仿宋_GB2312"/>
          <w:sz w:val="32"/>
          <w:szCs w:val="32"/>
        </w:rPr>
        <w:t>02</w:t>
      </w:r>
      <w:r>
        <w:rPr>
          <w:rFonts w:ascii="仿宋" w:hAnsi="仿宋" w:eastAsia="仿宋_GB2312"/>
          <w:sz w:val="32"/>
          <w:szCs w:val="32"/>
        </w:rPr>
        <w:t>4</w:t>
      </w:r>
      <w:r>
        <w:rPr>
          <w:rFonts w:hint="eastAsia" w:ascii="仿宋" w:hAnsi="仿宋" w:eastAsia="仿宋_GB2312"/>
          <w:sz w:val="32"/>
          <w:szCs w:val="32"/>
        </w:rPr>
        <w:t>年</w:t>
      </w:r>
      <w:r>
        <w:rPr>
          <w:rFonts w:ascii="仿宋" w:hAnsi="仿宋" w:eastAsia="仿宋_GB2312"/>
          <w:sz w:val="32"/>
          <w:szCs w:val="32"/>
        </w:rPr>
        <w:t>决算报表</w:t>
      </w:r>
      <w:r>
        <w:rPr>
          <w:rFonts w:hint="eastAsia" w:ascii="仿宋" w:hAnsi="仿宋" w:eastAsia="仿宋_GB2312"/>
          <w:sz w:val="32"/>
          <w:szCs w:val="32"/>
        </w:rPr>
        <w:t>收入</w:t>
      </w:r>
      <w:r>
        <w:rPr>
          <w:rFonts w:hint="eastAsia" w:ascii="仿宋" w:hAnsi="仿宋" w:eastAsia="仿宋_GB2312"/>
          <w:sz w:val="32"/>
          <w:szCs w:val="32"/>
          <w:lang w:val="en-US" w:eastAsia="zh-CN"/>
        </w:rPr>
        <w:t>合计263.94万元，其中：一般公共预算财政拨款收入251.10万元，占95.14%；其他收入12.84万元，占4.86%。</w:t>
      </w:r>
    </w:p>
    <w:p w14:paraId="281BFBFB">
      <w:pPr>
        <w:numPr>
          <w:ilvl w:val="0"/>
          <w:numId w:val="2"/>
        </w:numPr>
        <w:spacing w:line="600" w:lineRule="exact"/>
        <w:rPr>
          <w:rFonts w:hint="eastAsia" w:ascii="仿宋" w:hAnsi="仿宋" w:eastAsia="仿宋_GB2312"/>
          <w:sz w:val="32"/>
          <w:szCs w:val="32"/>
        </w:rPr>
      </w:pPr>
      <w:r>
        <w:rPr>
          <w:rFonts w:hint="eastAsia" w:ascii="仿宋" w:hAnsi="仿宋" w:eastAsia="仿宋_GB2312"/>
          <w:sz w:val="32"/>
          <w:szCs w:val="32"/>
        </w:rPr>
        <w:t>支出情况</w:t>
      </w:r>
    </w:p>
    <w:p w14:paraId="4D6F260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_GB2312"/>
          <w:sz w:val="32"/>
          <w:szCs w:val="32"/>
        </w:rPr>
      </w:pPr>
      <w:r>
        <w:rPr>
          <w:rFonts w:ascii="仿宋" w:hAnsi="仿宋" w:eastAsia="仿宋_GB2312"/>
          <w:sz w:val="32"/>
          <w:szCs w:val="32"/>
        </w:rPr>
        <w:t>2</w:t>
      </w:r>
      <w:r>
        <w:rPr>
          <w:rFonts w:hint="eastAsia" w:ascii="仿宋" w:hAnsi="仿宋" w:eastAsia="仿宋_GB2312"/>
          <w:sz w:val="32"/>
          <w:szCs w:val="32"/>
        </w:rPr>
        <w:t>02</w:t>
      </w:r>
      <w:r>
        <w:rPr>
          <w:rFonts w:ascii="仿宋" w:hAnsi="仿宋" w:eastAsia="仿宋_GB2312"/>
          <w:sz w:val="32"/>
          <w:szCs w:val="32"/>
        </w:rPr>
        <w:t>4</w:t>
      </w:r>
      <w:r>
        <w:rPr>
          <w:rFonts w:hint="eastAsia" w:ascii="仿宋" w:hAnsi="仿宋" w:eastAsia="仿宋_GB2312"/>
          <w:sz w:val="32"/>
          <w:szCs w:val="32"/>
        </w:rPr>
        <w:t>年</w:t>
      </w:r>
      <w:r>
        <w:rPr>
          <w:rFonts w:ascii="仿宋" w:hAnsi="仿宋" w:eastAsia="仿宋_GB2312"/>
          <w:sz w:val="32"/>
          <w:szCs w:val="32"/>
        </w:rPr>
        <w:t>决算报表</w:t>
      </w:r>
      <w:r>
        <w:rPr>
          <w:rFonts w:hint="eastAsia" w:ascii="仿宋" w:hAnsi="仿宋" w:eastAsia="仿宋_GB2312"/>
          <w:sz w:val="32"/>
          <w:szCs w:val="32"/>
        </w:rPr>
        <w:t>支出</w:t>
      </w:r>
      <w:r>
        <w:rPr>
          <w:rFonts w:hint="eastAsia" w:ascii="仿宋" w:hAnsi="仿宋" w:eastAsia="仿宋_GB2312"/>
          <w:sz w:val="32"/>
          <w:szCs w:val="32"/>
          <w:lang w:val="en-US" w:eastAsia="zh-CN"/>
        </w:rPr>
        <w:t>合计263.94万元，其中：基本支出187.03万元，占70.86%；项目支出76.91万元，占29.14%。</w:t>
      </w:r>
    </w:p>
    <w:p w14:paraId="521D3247">
      <w:pPr>
        <w:numPr>
          <w:ilvl w:val="0"/>
          <w:numId w:val="2"/>
        </w:numPr>
        <w:spacing w:line="600" w:lineRule="exact"/>
        <w:rPr>
          <w:rFonts w:ascii="仿宋" w:hAnsi="仿宋" w:eastAsia="仿宋_GB2312"/>
          <w:sz w:val="32"/>
          <w:szCs w:val="32"/>
        </w:rPr>
      </w:pPr>
      <w:r>
        <w:rPr>
          <w:rFonts w:ascii="仿宋" w:hAnsi="仿宋" w:eastAsia="仿宋_GB2312"/>
          <w:sz w:val="32"/>
          <w:szCs w:val="32"/>
        </w:rPr>
        <w:t>结余分配和结转结余情况</w:t>
      </w:r>
    </w:p>
    <w:p w14:paraId="5A1045C9">
      <w:pPr>
        <w:widowControl/>
        <w:adjustRightInd w:val="0"/>
        <w:snapToGrid w:val="0"/>
        <w:spacing w:line="578" w:lineRule="exact"/>
        <w:ind w:left="709"/>
        <w:contextualSpacing/>
        <w:jc w:val="left"/>
        <w:rPr>
          <w:rFonts w:hint="eastAsia" w:eastAsia="仿宋_GB2312"/>
          <w:color w:val="000000"/>
          <w:kern w:val="0"/>
          <w:szCs w:val="32"/>
          <w:shd w:val="clear" w:color="auto" w:fill="FFFFFF"/>
          <w:lang w:val="zh-CN"/>
        </w:rPr>
      </w:pPr>
      <w:r>
        <w:rPr>
          <w:rFonts w:hint="eastAsia" w:eastAsia="仿宋_GB2312"/>
          <w:sz w:val="32"/>
          <w:szCs w:val="32"/>
        </w:rPr>
        <w:t>2024年决算报表无</w:t>
      </w:r>
      <w:r>
        <w:rPr>
          <w:rFonts w:eastAsia="仿宋_GB2312"/>
          <w:sz w:val="32"/>
          <w:szCs w:val="32"/>
        </w:rPr>
        <w:t>结转结余。</w:t>
      </w:r>
    </w:p>
    <w:p w14:paraId="0CAD15D8">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en-US" w:eastAsia="zh-CN"/>
        </w:rPr>
      </w:pPr>
      <w:r>
        <w:rPr>
          <w:rFonts w:hint="eastAsia" w:ascii="宋体" w:hAnsi="宋体" w:eastAsia="黑体" w:cs="Times New Roman"/>
          <w:color w:val="000000"/>
          <w:sz w:val="32"/>
          <w:szCs w:val="32"/>
          <w:shd w:val="clear" w:color="auto" w:fill="FFFFFF"/>
          <w:lang w:val="en-US" w:eastAsia="zh-CN"/>
        </w:rPr>
        <w:t xml:space="preserve">三、部门预算绩效分析 </w:t>
      </w:r>
    </w:p>
    <w:p w14:paraId="7171302A">
      <w:pPr>
        <w:spacing w:line="578" w:lineRule="exact"/>
        <w:ind w:firstLine="643" w:firstLineChars="200"/>
        <w:contextualSpacing/>
        <w:rPr>
          <w:rFonts w:hint="eastAsia" w:ascii="宋体" w:hAnsi="宋体" w:eastAsia="仿宋_GB2312"/>
          <w:b/>
          <w:bCs/>
          <w:color w:val="000000"/>
          <w:sz w:val="32"/>
          <w:szCs w:val="32"/>
          <w:shd w:val="clear" w:color="auto" w:fill="FFFFFF"/>
          <w:lang w:val="zh-CN"/>
        </w:rPr>
      </w:pPr>
      <w:r>
        <w:rPr>
          <w:rFonts w:ascii="宋体" w:hAnsi="宋体" w:eastAsia="楷体_GB2312"/>
          <w:b/>
          <w:bCs/>
          <w:color w:val="000000"/>
          <w:sz w:val="32"/>
          <w:szCs w:val="32"/>
          <w:shd w:val="clear" w:color="auto" w:fill="FFFFFF"/>
          <w:lang w:val="zh-CN"/>
        </w:rPr>
        <w:t>（一）部门预算总体绩效分析。</w:t>
      </w:r>
    </w:p>
    <w:p w14:paraId="2BA8E6A4">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ascii="宋体" w:hAnsi="宋体" w:eastAsia="楷体_GB2312"/>
          <w:color w:val="000000"/>
          <w:sz w:val="32"/>
          <w:szCs w:val="32"/>
          <w:shd w:val="clear" w:color="auto" w:fill="FFFFFF"/>
        </w:rPr>
        <w:t>1.</w:t>
      </w:r>
      <w:r>
        <w:rPr>
          <w:rFonts w:ascii="宋体" w:hAnsi="宋体" w:eastAsia="楷体_GB2312"/>
          <w:color w:val="000000"/>
          <w:sz w:val="32"/>
          <w:szCs w:val="32"/>
          <w:shd w:val="clear" w:color="auto" w:fill="FFFFFF"/>
          <w:lang w:val="zh-CN"/>
        </w:rPr>
        <w:t>履职效能。</w:t>
      </w:r>
    </w:p>
    <w:p w14:paraId="4CC47EC1">
      <w:pPr>
        <w:pStyle w:val="15"/>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2024年，我校在各级领导重视与全体教职员工努力下，</w:t>
      </w:r>
      <w:r>
        <w:rPr>
          <w:rFonts w:hint="eastAsia" w:eastAsia="仿宋_GB2312"/>
          <w:color w:val="000000"/>
          <w:sz w:val="32"/>
          <w:szCs w:val="32"/>
          <w:shd w:val="clear" w:color="auto" w:fill="FFFFFF"/>
          <w:lang w:val="zh-CN"/>
        </w:rPr>
        <w:t>抓实党风廉政建设，营造风清气正氛围，强化意识形态教育监督，坚持依法依规办事，开展丰富多彩的校园活动，全面加强教学科研体系建设、后勤保障体系建设</w:t>
      </w:r>
      <w:r>
        <w:rPr>
          <w:rFonts w:hint="eastAsia" w:eastAsia="仿宋_GB2312"/>
          <w:color w:val="000000"/>
          <w:sz w:val="32"/>
          <w:szCs w:val="32"/>
          <w:shd w:val="clear" w:color="auto" w:fill="FFFFFF"/>
          <w:lang w:val="en-US" w:eastAsia="zh-CN"/>
        </w:rPr>
        <w:t>等</w:t>
      </w:r>
      <w:r>
        <w:rPr>
          <w:rFonts w:hint="eastAsia" w:eastAsia="仿宋_GB2312"/>
          <w:color w:val="000000"/>
          <w:sz w:val="32"/>
          <w:szCs w:val="32"/>
          <w:shd w:val="clear" w:color="auto" w:fill="FFFFFF"/>
          <w:lang w:val="zh-CN"/>
        </w:rPr>
        <w:t>。</w:t>
      </w:r>
      <w:r>
        <w:rPr>
          <w:rFonts w:eastAsia="仿宋_GB2312"/>
          <w:color w:val="000000"/>
          <w:sz w:val="32"/>
          <w:szCs w:val="32"/>
          <w:shd w:val="clear" w:color="auto" w:fill="FFFFFF"/>
          <w:lang w:val="zh-CN"/>
        </w:rPr>
        <w:t>办学条件得以改善，各项工作稳步提升。</w:t>
      </w:r>
      <w:r>
        <w:rPr>
          <w:rFonts w:hint="default" w:ascii="Arial" w:hAnsi="Arial" w:eastAsia="仿宋_GB2312" w:cs="Arial"/>
          <w:color w:val="000000"/>
          <w:sz w:val="32"/>
          <w:szCs w:val="32"/>
          <w:shd w:val="clear" w:color="auto" w:fill="FFFFFF"/>
          <w:lang w:val="zh-CN"/>
        </w:rPr>
        <w:t>​</w:t>
      </w:r>
    </w:p>
    <w:p w14:paraId="2B03A90D">
      <w:pPr>
        <w:pStyle w:val="15"/>
        <w:widowControl/>
        <w:spacing w:line="560" w:lineRule="exact"/>
        <w:ind w:firstLine="640" w:firstLineChars="200"/>
        <w:rPr>
          <w:rFonts w:eastAsia="仿宋_GB2312"/>
          <w:color w:val="000000"/>
          <w:sz w:val="32"/>
          <w:szCs w:val="32"/>
          <w:shd w:val="clear" w:color="auto" w:fill="FFFFFF"/>
          <w:lang w:val="zh-CN"/>
        </w:rPr>
      </w:pPr>
      <w:r>
        <w:rPr>
          <w:rFonts w:eastAsia="楷体_GB2312"/>
          <w:color w:val="000000"/>
          <w:sz w:val="32"/>
          <w:szCs w:val="32"/>
          <w:shd w:val="clear" w:color="auto" w:fill="FFFFFF"/>
        </w:rPr>
        <w:t>2.</w:t>
      </w:r>
      <w:r>
        <w:rPr>
          <w:rFonts w:eastAsia="楷体_GB2312"/>
          <w:color w:val="000000"/>
          <w:sz w:val="32"/>
          <w:szCs w:val="32"/>
          <w:shd w:val="clear" w:color="auto" w:fill="FFFFFF"/>
          <w:lang w:val="zh-CN"/>
        </w:rPr>
        <w:t>预算管理。</w:t>
      </w:r>
    </w:p>
    <w:p w14:paraId="2B7A89E4">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hint="eastAsia" w:ascii="宋体" w:hAnsi="宋体" w:eastAsia="仿宋_GB2312"/>
          <w:color w:val="000000"/>
          <w:sz w:val="32"/>
          <w:szCs w:val="32"/>
          <w:shd w:val="clear" w:color="auto" w:fill="FFFFFF"/>
          <w:lang w:val="zh-CN"/>
        </w:rPr>
        <w:t>本年度单位预算工作成效显著：预算编制科学精准，强化全口径收入统筹；狠抓支出执行进度，资金使用效益显著提升；严控年终结余规模，建立动态调整机制；严格落实过紧日子要求，统筹资金优先保障重点领域。下一步将持续优化预算管理机制，提升财政资源配置效率。</w:t>
      </w:r>
    </w:p>
    <w:p w14:paraId="0493F235">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3.</w:t>
      </w:r>
      <w:r>
        <w:rPr>
          <w:rFonts w:ascii="宋体" w:hAnsi="宋体" w:eastAsia="楷体_GB2312"/>
          <w:color w:val="000000"/>
          <w:sz w:val="32"/>
          <w:szCs w:val="32"/>
          <w:shd w:val="clear" w:color="auto" w:fill="FFFFFF"/>
          <w:lang w:val="zh-CN"/>
        </w:rPr>
        <w:t>财务管理。</w:t>
      </w:r>
    </w:p>
    <w:p w14:paraId="771D9F7E">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hint="eastAsia" w:ascii="宋体" w:hAnsi="宋体" w:eastAsia="仿宋_GB2312"/>
          <w:color w:val="000000"/>
          <w:sz w:val="32"/>
          <w:szCs w:val="32"/>
          <w:shd w:val="clear" w:color="auto" w:fill="FFFFFF"/>
          <w:lang w:val="zh-CN"/>
        </w:rPr>
        <w:t>本单位持续完善财务管理制度体系，严格执行收支两条线管理，规范预算编制、费用报销及资产处置流程，健全风险防控机制。按照不相容岗位分离原则设立会计、出纳、审核等专职岗位，明确岗位权责清单。强化资金使用全流程管控，落实分级审批和大额支付集体决策制度，实行专户管理、专款专用，定期开展资金盘点与流向分析。通过标准化建设切实提升财务管理效能，有效防范资金风险，为业务发展提供稳健财务保障。</w:t>
      </w:r>
    </w:p>
    <w:p w14:paraId="4C4C2EBD">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4.</w:t>
      </w:r>
      <w:r>
        <w:rPr>
          <w:rFonts w:ascii="宋体" w:hAnsi="宋体" w:eastAsia="楷体_GB2312"/>
          <w:color w:val="000000"/>
          <w:sz w:val="32"/>
          <w:szCs w:val="32"/>
          <w:shd w:val="clear" w:color="auto" w:fill="FFFFFF"/>
          <w:lang w:val="zh-CN"/>
        </w:rPr>
        <w:t>资产管理。</w:t>
      </w:r>
    </w:p>
    <w:p w14:paraId="211F707E">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hint="eastAsia" w:ascii="宋体" w:hAnsi="宋体" w:eastAsia="仿宋_GB2312"/>
          <w:color w:val="000000"/>
          <w:sz w:val="32"/>
          <w:szCs w:val="32"/>
          <w:shd w:val="clear" w:color="auto" w:fill="FFFFFF"/>
        </w:rPr>
        <w:t>本单位</w:t>
      </w:r>
      <w:r>
        <w:rPr>
          <w:rFonts w:hint="eastAsia" w:ascii="宋体" w:hAnsi="宋体" w:eastAsia="仿宋_GB2312"/>
          <w:color w:val="000000"/>
          <w:sz w:val="32"/>
          <w:szCs w:val="32"/>
          <w:shd w:val="clear" w:color="auto" w:fill="FFFFFF"/>
          <w:lang w:val="zh-CN"/>
        </w:rPr>
        <w:t>深化资产管理改革成效显著。通过优化配置结构，人均资产变化率合理增长。资产动态监测与共享共用机制有效运行，利用率进一步提升。在闲置资产盘活方面，创新模式使得资产盘活率保持较高水平。同时，资产全生命周期管理有序推进，各项资产在购置、使用、维护及处置等环节都更加规范，有效提升了资源效能，助力街道办实现降本增效。</w:t>
      </w:r>
    </w:p>
    <w:p w14:paraId="4D311F23">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5.</w:t>
      </w:r>
      <w:r>
        <w:rPr>
          <w:rFonts w:ascii="宋体" w:hAnsi="宋体" w:eastAsia="楷体_GB2312"/>
          <w:color w:val="000000"/>
          <w:sz w:val="32"/>
          <w:szCs w:val="32"/>
          <w:shd w:val="clear" w:color="auto" w:fill="FFFFFF"/>
          <w:lang w:val="zh-CN"/>
        </w:rPr>
        <w:t>采购管理。</w:t>
      </w:r>
    </w:p>
    <w:p w14:paraId="321B48D1">
      <w:pPr>
        <w:spacing w:line="540" w:lineRule="exact"/>
        <w:ind w:firstLine="709"/>
        <w:rPr>
          <w:rFonts w:hint="eastAsia" w:ascii="仿宋" w:hAnsi="仿宋" w:eastAsia="仿宋_GB2312"/>
          <w:sz w:val="32"/>
          <w:szCs w:val="32"/>
        </w:rPr>
      </w:pPr>
      <w:r>
        <w:rPr>
          <w:rFonts w:hint="eastAsia" w:ascii="宋体" w:hAnsi="宋体" w:eastAsia="仿宋_GB2312"/>
          <w:color w:val="000000"/>
          <w:sz w:val="32"/>
          <w:szCs w:val="32"/>
          <w:shd w:val="clear" w:color="auto" w:fill="FFFFFF"/>
          <w:lang w:val="zh-CN"/>
        </w:rPr>
        <w:t>本单位严格执行政府采购相关规定。坚持“无预算、不采购”，加强预算编审，确保采购计划合理。积极参与电子化交易，提高采购效率，降低成本。同时，注重采购流程规范，通过培训等方式提升相关人员业务水平，强化内控制度，防范采购风险，致力于营造公平公正的采购环境，提高财政资金使用效益。</w:t>
      </w:r>
      <w:r>
        <w:rPr>
          <w:rFonts w:hint="eastAsia" w:ascii="仿宋" w:hAnsi="仿宋" w:eastAsia="仿宋_GB2312"/>
          <w:sz w:val="32"/>
          <w:szCs w:val="32"/>
        </w:rPr>
        <w:t xml:space="preserve"> </w:t>
      </w:r>
    </w:p>
    <w:p w14:paraId="0A3DFD96">
      <w:pPr>
        <w:spacing w:line="578" w:lineRule="exact"/>
        <w:ind w:firstLine="643" w:firstLineChars="200"/>
        <w:contextualSpacing/>
        <w:rPr>
          <w:rFonts w:hint="eastAsia" w:ascii="宋体" w:hAnsi="宋体" w:eastAsia="楷体_GB2312" w:cs="Times New Roman"/>
          <w:b/>
          <w:bCs/>
          <w:color w:val="000000"/>
          <w:sz w:val="32"/>
          <w:szCs w:val="32"/>
          <w:shd w:val="clear" w:color="auto" w:fill="FFFFFF"/>
          <w:lang w:val="zh-CN"/>
        </w:rPr>
      </w:pPr>
      <w:r>
        <w:rPr>
          <w:rFonts w:ascii="宋体" w:hAnsi="宋体" w:eastAsia="楷体_GB2312" w:cs="Times New Roman"/>
          <w:b/>
          <w:bCs/>
          <w:color w:val="000000"/>
          <w:sz w:val="32"/>
          <w:szCs w:val="32"/>
          <w:shd w:val="clear" w:color="auto" w:fill="FFFFFF"/>
          <w:lang w:val="zh-CN"/>
        </w:rPr>
        <w:t>（</w:t>
      </w:r>
      <w:r>
        <w:rPr>
          <w:rFonts w:hint="eastAsia" w:ascii="宋体" w:hAnsi="宋体" w:eastAsia="楷体_GB2312" w:cs="Times New Roman"/>
          <w:b/>
          <w:bCs/>
          <w:color w:val="000000"/>
          <w:sz w:val="32"/>
          <w:szCs w:val="32"/>
          <w:shd w:val="clear" w:color="auto" w:fill="FFFFFF"/>
          <w:lang w:val="en-US" w:eastAsia="zh-CN"/>
        </w:rPr>
        <w:t>二</w:t>
      </w:r>
      <w:r>
        <w:rPr>
          <w:rFonts w:ascii="宋体" w:hAnsi="宋体" w:eastAsia="楷体_GB2312" w:cs="Times New Roman"/>
          <w:b/>
          <w:bCs/>
          <w:color w:val="000000"/>
          <w:sz w:val="32"/>
          <w:szCs w:val="32"/>
          <w:shd w:val="clear" w:color="auto" w:fill="FFFFFF"/>
          <w:lang w:val="zh-CN"/>
        </w:rPr>
        <w:t>）绩效结果应用情况</w:t>
      </w:r>
      <w:r>
        <w:rPr>
          <w:rFonts w:hint="eastAsia" w:ascii="宋体" w:hAnsi="宋体" w:eastAsia="楷体_GB2312" w:cs="Times New Roman"/>
          <w:b/>
          <w:bCs/>
          <w:color w:val="000000"/>
          <w:sz w:val="32"/>
          <w:szCs w:val="32"/>
          <w:shd w:val="clear" w:color="auto" w:fill="FFFFFF"/>
          <w:lang w:val="zh-CN"/>
        </w:rPr>
        <w:t>。</w:t>
      </w:r>
    </w:p>
    <w:p w14:paraId="737EFE82">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sz w:val="32"/>
          <w:szCs w:val="32"/>
        </w:rPr>
        <w:t>一是建立评价结果反馈与整改相结合的制度；二是建立评价结果与通报相结合的制度；</w:t>
      </w:r>
      <w:r>
        <w:rPr>
          <w:rFonts w:hint="eastAsia" w:ascii="仿宋_GB2312" w:hAnsi="仿宋" w:eastAsia="仿宋_GB2312" w:cs="Times New Roman"/>
          <w:sz w:val="32"/>
          <w:szCs w:val="32"/>
        </w:rPr>
        <w:t>三是建立评价结果与预算安排相结合的制度；四是建立评价结果公开制度。</w:t>
      </w:r>
    </w:p>
    <w:p w14:paraId="509F7BF4">
      <w:pPr>
        <w:widowControl/>
        <w:adjustRightInd w:val="0"/>
        <w:snapToGrid w:val="0"/>
        <w:spacing w:line="560" w:lineRule="exact"/>
        <w:ind w:firstLine="640" w:firstLineChars="200"/>
        <w:contextualSpacing/>
        <w:jc w:val="left"/>
        <w:rPr>
          <w:rFonts w:hint="default" w:eastAsia="仿宋_GB2312"/>
          <w:lang w:val="en-US" w:eastAsia="zh-CN"/>
        </w:rPr>
      </w:pPr>
      <w:r>
        <w:rPr>
          <w:rFonts w:hint="eastAsia" w:ascii="仿宋_GB2312" w:hAnsi="仿宋" w:eastAsia="仿宋_GB2312" w:cs="Times New Roman"/>
          <w:sz w:val="32"/>
          <w:szCs w:val="32"/>
          <w:lang w:val="en-US" w:eastAsia="zh-CN"/>
        </w:rPr>
        <w:t>我单位</w:t>
      </w:r>
      <w:r>
        <w:rPr>
          <w:rFonts w:hint="eastAsia" w:ascii="仿宋_GB2312" w:hAnsi="仿宋" w:eastAsia="仿宋_GB2312" w:cs="Times New Roman"/>
          <w:sz w:val="32"/>
          <w:szCs w:val="32"/>
        </w:rPr>
        <w:t>认真履职尽责，认真完成项目任务，所有项目均开展绩效评价，评价效果良好，对于财政预算资金多次接受</w:t>
      </w:r>
      <w:r>
        <w:rPr>
          <w:rFonts w:hint="eastAsia" w:ascii="仿宋_GB2312" w:hAnsi="仿宋" w:eastAsia="仿宋_GB2312" w:cs="Times New Roman"/>
          <w:sz w:val="32"/>
          <w:szCs w:val="32"/>
          <w:lang w:val="en-US" w:eastAsia="zh-CN"/>
        </w:rPr>
        <w:t>上级</w:t>
      </w:r>
      <w:r>
        <w:rPr>
          <w:rFonts w:hint="eastAsia" w:ascii="仿宋_GB2312" w:hAnsi="仿宋" w:eastAsia="仿宋_GB2312" w:cs="Times New Roman"/>
          <w:sz w:val="32"/>
          <w:szCs w:val="32"/>
        </w:rPr>
        <w:t>的检查，所有资金的支出，接受财政部门的监督管理，圆满完成2024年的目标任务。</w:t>
      </w:r>
    </w:p>
    <w:p w14:paraId="3F18B9F8">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en-US" w:eastAsia="zh-CN"/>
        </w:rPr>
      </w:pPr>
      <w:r>
        <w:rPr>
          <w:rFonts w:hint="eastAsia" w:ascii="宋体" w:hAnsi="宋体" w:eastAsia="黑体" w:cs="Times New Roman"/>
          <w:color w:val="000000"/>
          <w:sz w:val="32"/>
          <w:szCs w:val="32"/>
          <w:shd w:val="clear" w:color="auto" w:fill="FFFFFF"/>
          <w:lang w:val="en-US" w:eastAsia="zh-CN"/>
        </w:rPr>
        <w:t>四、评价结论及建议</w:t>
      </w:r>
    </w:p>
    <w:p w14:paraId="737D51C1">
      <w:pPr>
        <w:widowControl/>
        <w:adjustRightInd w:val="0"/>
        <w:snapToGrid w:val="0"/>
        <w:spacing w:line="560" w:lineRule="exact"/>
        <w:ind w:firstLine="643" w:firstLineChars="200"/>
        <w:contextualSpacing/>
        <w:jc w:val="left"/>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（一）评价结论。</w:t>
      </w:r>
    </w:p>
    <w:p w14:paraId="5A94B87C">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w:t>
      </w:r>
      <w:r>
        <w:rPr>
          <w:rFonts w:hint="eastAsia" w:ascii="仿宋_GB2312" w:hAnsi="仿宋" w:eastAsia="仿宋_GB2312" w:cs="Times New Roman"/>
          <w:sz w:val="32"/>
          <w:szCs w:val="32"/>
          <w:lang w:val="en-US" w:eastAsia="zh-CN"/>
        </w:rPr>
        <w:t>95</w:t>
      </w:r>
      <w:r>
        <w:rPr>
          <w:rFonts w:hint="eastAsia" w:ascii="仿宋_GB2312" w:hAnsi="仿宋" w:eastAsia="仿宋_GB2312" w:cs="Times New Roman"/>
          <w:sz w:val="32"/>
          <w:szCs w:val="32"/>
        </w:rPr>
        <w:t>分 。</w:t>
      </w:r>
    </w:p>
    <w:p w14:paraId="71E590CA">
      <w:pPr>
        <w:widowControl/>
        <w:adjustRightInd w:val="0"/>
        <w:snapToGrid w:val="0"/>
        <w:spacing w:line="560" w:lineRule="exact"/>
        <w:ind w:firstLine="643" w:firstLineChars="200"/>
        <w:contextualSpacing/>
        <w:jc w:val="left"/>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lang w:eastAsia="zh-CN"/>
        </w:rPr>
        <w:t>（</w:t>
      </w:r>
      <w:r>
        <w:rPr>
          <w:rFonts w:hint="eastAsia" w:ascii="仿宋_GB2312" w:hAnsi="仿宋" w:eastAsia="仿宋_GB2312" w:cs="Times New Roman"/>
          <w:b/>
          <w:bCs/>
          <w:sz w:val="32"/>
          <w:szCs w:val="32"/>
          <w:lang w:val="en-US" w:eastAsia="zh-CN"/>
        </w:rPr>
        <w:t>二）</w:t>
      </w:r>
      <w:r>
        <w:rPr>
          <w:rFonts w:hint="eastAsia" w:ascii="仿宋_GB2312" w:hAnsi="仿宋" w:eastAsia="仿宋_GB2312" w:cs="Times New Roman"/>
          <w:b/>
          <w:bCs/>
          <w:sz w:val="32"/>
          <w:szCs w:val="32"/>
        </w:rPr>
        <w:t>存在问题。</w:t>
      </w:r>
    </w:p>
    <w:p w14:paraId="472E99A7">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lang w:val="en-US" w:eastAsia="zh-CN"/>
        </w:rPr>
        <w:t>1、因</w:t>
      </w:r>
      <w:r>
        <w:rPr>
          <w:rFonts w:hint="eastAsia" w:ascii="仿宋_GB2312" w:hAnsi="仿宋" w:eastAsia="仿宋_GB2312" w:cs="Times New Roman"/>
          <w:sz w:val="32"/>
          <w:szCs w:val="32"/>
        </w:rPr>
        <w:t>人口下降，出生率降低，</w:t>
      </w:r>
      <w:r>
        <w:rPr>
          <w:rFonts w:hint="eastAsia" w:ascii="仿宋_GB2312" w:hAnsi="仿宋" w:eastAsia="仿宋_GB2312" w:cs="Times New Roman"/>
          <w:sz w:val="32"/>
          <w:szCs w:val="32"/>
          <w:lang w:val="en-US" w:eastAsia="zh-CN"/>
        </w:rPr>
        <w:t>学校招收学生逐年减少</w:t>
      </w:r>
      <w:r>
        <w:rPr>
          <w:rFonts w:hint="eastAsia" w:ascii="仿宋_GB2312" w:hAnsi="仿宋" w:eastAsia="仿宋_GB2312" w:cs="Times New Roman"/>
          <w:sz w:val="32"/>
          <w:szCs w:val="32"/>
        </w:rPr>
        <w:t>。</w:t>
      </w:r>
    </w:p>
    <w:p w14:paraId="210E5A5D">
      <w:pPr>
        <w:widowControl/>
        <w:adjustRightInd w:val="0"/>
        <w:snapToGrid w:val="0"/>
        <w:spacing w:line="560" w:lineRule="exact"/>
        <w:ind w:firstLine="640" w:firstLineChars="200"/>
        <w:contextualSpacing/>
        <w:jc w:val="left"/>
        <w:rPr>
          <w:rFonts w:hint="eastAsia"/>
        </w:rPr>
      </w:pPr>
      <w:r>
        <w:rPr>
          <w:rFonts w:hint="eastAsia" w:ascii="仿宋_GB2312" w:hAnsi="仿宋" w:eastAsia="仿宋_GB2312" w:cs="Times New Roman"/>
          <w:sz w:val="32"/>
          <w:szCs w:val="32"/>
          <w:lang w:val="en-US" w:eastAsia="zh-CN"/>
        </w:rPr>
        <w:t>2、绩效目标编制需进一步规范、完善；绩效监督与评价体系需进一步健全</w:t>
      </w:r>
      <w:r>
        <w:rPr>
          <w:rFonts w:hint="eastAsia" w:ascii="仿宋_GB2312" w:hAnsi="仿宋" w:eastAsia="仿宋_GB2312" w:cs="Times New Roman"/>
          <w:sz w:val="32"/>
          <w:szCs w:val="32"/>
        </w:rPr>
        <w:t>。</w:t>
      </w:r>
    </w:p>
    <w:p w14:paraId="3D44DA8D">
      <w:pPr>
        <w:widowControl/>
        <w:adjustRightInd w:val="0"/>
        <w:snapToGrid w:val="0"/>
        <w:spacing w:line="560" w:lineRule="exact"/>
        <w:ind w:firstLine="643" w:firstLineChars="200"/>
        <w:contextualSpacing/>
        <w:jc w:val="left"/>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w:t>
      </w:r>
      <w:r>
        <w:rPr>
          <w:rFonts w:hint="eastAsia" w:ascii="仿宋_GB2312" w:hAnsi="仿宋" w:eastAsia="仿宋_GB2312" w:cs="Times New Roman"/>
          <w:b/>
          <w:bCs/>
          <w:sz w:val="32"/>
          <w:szCs w:val="32"/>
          <w:lang w:val="en-US" w:eastAsia="zh-CN"/>
        </w:rPr>
        <w:t>三</w:t>
      </w:r>
      <w:r>
        <w:rPr>
          <w:rFonts w:hint="eastAsia" w:ascii="仿宋_GB2312" w:hAnsi="仿宋" w:eastAsia="仿宋_GB2312" w:cs="Times New Roman"/>
          <w:b/>
          <w:bCs/>
          <w:sz w:val="32"/>
          <w:szCs w:val="32"/>
        </w:rPr>
        <w:t>）改进建议。</w:t>
      </w:r>
    </w:p>
    <w:p w14:paraId="6526B07F">
      <w:pPr>
        <w:spacing w:line="540" w:lineRule="exact"/>
        <w:ind w:firstLine="640" w:firstLineChars="200"/>
        <w:rPr>
          <w:rFonts w:hint="eastAsia" w:ascii="仿宋_GB2312" w:hAnsi="仿宋" w:eastAsia="仿宋_GB2312" w:cs="Times New Roman"/>
          <w:sz w:val="32"/>
          <w:szCs w:val="32"/>
        </w:rPr>
      </w:pPr>
      <w:r>
        <w:rPr>
          <w:rFonts w:hint="eastAsia" w:ascii="仿宋" w:hAnsi="仿宋" w:eastAsia="仿宋_GB2312"/>
          <w:sz w:val="32"/>
          <w:szCs w:val="32"/>
        </w:rPr>
        <w:t>1、</w:t>
      </w:r>
      <w:r>
        <w:rPr>
          <w:rFonts w:hint="eastAsia" w:ascii="仿宋_GB2312" w:hAnsi="仿宋" w:eastAsia="仿宋_GB2312" w:cs="Times New Roman"/>
          <w:sz w:val="32"/>
          <w:szCs w:val="32"/>
        </w:rPr>
        <w:t>向主管部门汇报情况，争取上级或本级资金，加快校园建设，完善教学基础设施，更新教学理念。提高学生的竞争能力，保住生源。</w:t>
      </w:r>
    </w:p>
    <w:p w14:paraId="4F365BD9">
      <w:pPr>
        <w:spacing w:line="540" w:lineRule="exact"/>
        <w:ind w:firstLine="640" w:firstLineChars="200"/>
        <w:rPr>
          <w:rFonts w:ascii="仿宋" w:hAnsi="仿宋" w:eastAsia="仿宋_GB2312"/>
          <w:sz w:val="32"/>
          <w:szCs w:val="32"/>
        </w:rPr>
      </w:pPr>
      <w:r>
        <w:rPr>
          <w:rFonts w:hint="eastAsia" w:ascii="仿宋_GB2312" w:hAnsi="仿宋" w:eastAsia="仿宋_GB2312" w:cs="Times New Roman"/>
          <w:sz w:val="32"/>
          <w:szCs w:val="32"/>
          <w:lang w:val="en-US" w:eastAsia="zh-CN"/>
        </w:rPr>
        <w:t>2、</w:t>
      </w:r>
      <w:r>
        <w:rPr>
          <w:rFonts w:hint="eastAsia" w:ascii="仿宋" w:hAnsi="仿宋" w:eastAsia="仿宋_GB2312"/>
          <w:sz w:val="32"/>
          <w:szCs w:val="32"/>
        </w:rPr>
        <w:t xml:space="preserve">加强绩效评价管理制度和流程的建设。进一步深化、完善绩效管理体系，建立全过程的预算绩效管理机制。 规范绩效评价管理资料的收集整理。确保相关信息完整、可靠，客观公正地反映项目资金实际使用和产生的绩效状况。  </w:t>
      </w:r>
      <w:r>
        <w:rPr>
          <w:rFonts w:ascii="仿宋" w:hAnsi="仿宋" w:eastAsia="仿宋_GB2312"/>
          <w:sz w:val="32"/>
          <w:szCs w:val="32"/>
        </w:rPr>
        <w:t xml:space="preserve">  </w:t>
      </w:r>
    </w:p>
    <w:p w14:paraId="0CFB41B4">
      <w:pPr>
        <w:spacing w:line="540" w:lineRule="exact"/>
        <w:ind w:firstLine="640" w:firstLineChars="200"/>
        <w:rPr>
          <w:rFonts w:ascii="仿宋" w:hAnsi="仿宋" w:eastAsia="仿宋_GB2312"/>
          <w:sz w:val="32"/>
          <w:szCs w:val="32"/>
        </w:rPr>
      </w:pPr>
      <w:r>
        <w:rPr>
          <w:rFonts w:ascii="仿宋" w:hAnsi="仿宋" w:eastAsia="仿宋_GB2312"/>
          <w:sz w:val="32"/>
          <w:szCs w:val="32"/>
        </w:rPr>
        <w:t>附表：</w:t>
      </w:r>
      <w:r>
        <w:rPr>
          <w:rFonts w:hint="eastAsia" w:ascii="仿宋" w:hAnsi="仿宋" w:eastAsia="仿宋_GB2312"/>
          <w:sz w:val="32"/>
          <w:szCs w:val="32"/>
        </w:rPr>
        <w:t>1、部门整体支出绩效自评表</w:t>
      </w:r>
    </w:p>
    <w:p w14:paraId="2FD62780">
      <w:pPr>
        <w:keepNext w:val="0"/>
        <w:keepLines w:val="0"/>
        <w:pageBreakBefore w:val="0"/>
        <w:kinsoku/>
        <w:wordWrap/>
        <w:overflowPunct/>
        <w:topLinePunct w:val="0"/>
        <w:autoSpaceDE/>
        <w:autoSpaceDN/>
        <w:bidi w:val="0"/>
        <w:spacing w:line="572" w:lineRule="exact"/>
        <w:ind w:firstLine="1600" w:firstLineChars="500"/>
        <w:jc w:val="left"/>
        <w:textAlignment w:val="auto"/>
        <w:outlineLvl w:val="9"/>
        <w:rPr>
          <w:rFonts w:hint="eastAsia" w:ascii="Times New Roman" w:hAnsi="Times New Roman" w:cs="宋体"/>
          <w:color w:val="FF0000"/>
          <w:kern w:val="0"/>
          <w:sz w:val="32"/>
          <w:szCs w:val="32"/>
          <w:highlight w:val="yellow"/>
          <w:shd w:val="clear" w:color="auto" w:fill="FFFFFF"/>
          <w:lang w:val="zh-CN"/>
        </w:rPr>
      </w:pPr>
      <w:r>
        <w:rPr>
          <w:rFonts w:hint="eastAsia" w:ascii="仿宋" w:hAnsi="仿宋" w:eastAsia="仿宋_GB2312"/>
          <w:sz w:val="32"/>
          <w:szCs w:val="32"/>
        </w:rPr>
        <w:t>2、部门预算项目支出绩效自评表（2</w:t>
      </w:r>
      <w:r>
        <w:rPr>
          <w:rFonts w:ascii="仿宋" w:hAnsi="仿宋" w:eastAsia="仿宋_GB2312"/>
          <w:sz w:val="32"/>
          <w:szCs w:val="32"/>
        </w:rPr>
        <w:t>024年）</w:t>
      </w:r>
    </w:p>
    <w:p w14:paraId="2905CDF7">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26FBB3C2">
      <w:pPr>
        <w:pStyle w:val="2"/>
        <w:rPr>
          <w:rFonts w:hint="default" w:eastAsia="黑体" w:cs="黑体"/>
          <w:color w:val="auto"/>
          <w:sz w:val="32"/>
          <w:szCs w:val="32"/>
          <w:highlight w:val="none"/>
          <w:lang w:val="en-US" w:eastAsia="zh-CN"/>
        </w:rPr>
      </w:pPr>
      <w:bookmarkStart w:id="55" w:name="_Toc15396618"/>
      <w:r>
        <w:rPr>
          <w:rFonts w:hint="eastAsia" w:eastAsia="黑体" w:cs="黑体"/>
          <w:color w:val="auto"/>
          <w:sz w:val="32"/>
          <w:szCs w:val="32"/>
          <w:highlight w:val="none"/>
          <w:lang w:val="en-US" w:eastAsia="zh-CN"/>
        </w:rPr>
        <w:t>附表1：</w:t>
      </w:r>
    </w:p>
    <w:tbl>
      <w:tblPr>
        <w:tblStyle w:val="16"/>
        <w:tblW w:w="10243" w:type="dxa"/>
        <w:jc w:val="center"/>
        <w:tblLayout w:type="autofit"/>
        <w:tblCellMar>
          <w:top w:w="0" w:type="dxa"/>
          <w:left w:w="108" w:type="dxa"/>
          <w:bottom w:w="0" w:type="dxa"/>
          <w:right w:w="108" w:type="dxa"/>
        </w:tblCellMar>
      </w:tblPr>
      <w:tblGrid>
        <w:gridCol w:w="699"/>
        <w:gridCol w:w="861"/>
        <w:gridCol w:w="1819"/>
        <w:gridCol w:w="748"/>
        <w:gridCol w:w="2552"/>
        <w:gridCol w:w="2268"/>
        <w:gridCol w:w="729"/>
        <w:gridCol w:w="567"/>
      </w:tblGrid>
      <w:tr w14:paraId="130FC495">
        <w:tblPrEx>
          <w:tblCellMar>
            <w:top w:w="0" w:type="dxa"/>
            <w:left w:w="108" w:type="dxa"/>
            <w:bottom w:w="0" w:type="dxa"/>
            <w:right w:w="108" w:type="dxa"/>
          </w:tblCellMar>
        </w:tblPrEx>
        <w:trPr>
          <w:trHeight w:val="645" w:hRule="atLeast"/>
          <w:jc w:val="center"/>
        </w:trPr>
        <w:tc>
          <w:tcPr>
            <w:tcW w:w="10243" w:type="dxa"/>
            <w:gridSpan w:val="8"/>
            <w:tcBorders>
              <w:top w:val="nil"/>
              <w:left w:val="nil"/>
              <w:bottom w:val="nil"/>
              <w:right w:val="nil"/>
            </w:tcBorders>
            <w:noWrap w:val="0"/>
            <w:vAlign w:val="center"/>
          </w:tcPr>
          <w:p w14:paraId="17216959">
            <w:pPr>
              <w:ind w:firstLine="2880" w:firstLineChars="800"/>
              <w:rPr>
                <w:rFonts w:ascii="黑体" w:hAnsi="黑体" w:eastAsia="黑体" w:cs="黑体"/>
                <w:kern w:val="0"/>
                <w:sz w:val="36"/>
                <w:szCs w:val="36"/>
                <w:shd w:val="clear" w:color="auto" w:fill="FFFFFF"/>
                <w:lang w:val="zh-CN"/>
              </w:rPr>
            </w:pPr>
          </w:p>
        </w:tc>
      </w:tr>
      <w:tr w14:paraId="7107213C">
        <w:tblPrEx>
          <w:tblCellMar>
            <w:top w:w="0" w:type="dxa"/>
            <w:left w:w="108" w:type="dxa"/>
            <w:bottom w:w="0" w:type="dxa"/>
            <w:right w:w="108" w:type="dxa"/>
          </w:tblCellMar>
        </w:tblPrEx>
        <w:trPr>
          <w:trHeight w:val="519" w:hRule="atLeast"/>
          <w:jc w:val="center"/>
        </w:trPr>
        <w:tc>
          <w:tcPr>
            <w:tcW w:w="4127" w:type="dxa"/>
            <w:gridSpan w:val="4"/>
            <w:tcBorders>
              <w:top w:val="single" w:color="auto" w:sz="4" w:space="0"/>
              <w:left w:val="single" w:color="auto" w:sz="4" w:space="0"/>
              <w:bottom w:val="single" w:color="auto" w:sz="4" w:space="0"/>
              <w:right w:val="single" w:color="auto" w:sz="4" w:space="0"/>
            </w:tcBorders>
            <w:noWrap w:val="0"/>
            <w:vAlign w:val="center"/>
          </w:tcPr>
          <w:p w14:paraId="3B04CE75">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绩效指标</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60E9F4D8">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指标解释</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010D92FA">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评分说明</w:t>
            </w:r>
          </w:p>
        </w:tc>
        <w:tc>
          <w:tcPr>
            <w:tcW w:w="729" w:type="dxa"/>
            <w:vMerge w:val="restart"/>
            <w:tcBorders>
              <w:top w:val="single" w:color="auto" w:sz="4" w:space="0"/>
              <w:left w:val="single" w:color="auto" w:sz="4" w:space="0"/>
              <w:bottom w:val="single" w:color="000000" w:sz="4" w:space="0"/>
              <w:right w:val="single" w:color="auto" w:sz="4" w:space="0"/>
            </w:tcBorders>
            <w:noWrap w:val="0"/>
            <w:vAlign w:val="center"/>
          </w:tcPr>
          <w:p w14:paraId="43523909">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自评  得分</w:t>
            </w:r>
          </w:p>
        </w:tc>
        <w:tc>
          <w:tcPr>
            <w:tcW w:w="567" w:type="dxa"/>
            <w:vMerge w:val="restart"/>
            <w:tcBorders>
              <w:top w:val="single" w:color="auto" w:sz="4" w:space="0"/>
              <w:left w:val="single" w:color="auto" w:sz="4" w:space="0"/>
              <w:bottom w:val="single" w:color="000000" w:sz="4" w:space="0"/>
              <w:right w:val="single" w:color="auto" w:sz="4" w:space="0"/>
            </w:tcBorders>
            <w:noWrap w:val="0"/>
            <w:vAlign w:val="center"/>
          </w:tcPr>
          <w:p w14:paraId="62EC63D7">
            <w:pPr>
              <w:widowControl/>
              <w:jc w:val="center"/>
              <w:rPr>
                <w:rFonts w:ascii="仿宋" w:hAnsi="仿宋" w:eastAsia="仿宋" w:cs="宋体"/>
                <w:kern w:val="0"/>
                <w:szCs w:val="21"/>
              </w:rPr>
            </w:pPr>
            <w:r>
              <w:rPr>
                <w:rFonts w:hint="eastAsia" w:ascii="仿宋" w:hAnsi="仿宋" w:eastAsia="仿宋_GB2312" w:cs="宋体"/>
                <w:kern w:val="0"/>
                <w:szCs w:val="21"/>
              </w:rPr>
              <w:t>备注</w:t>
            </w:r>
          </w:p>
        </w:tc>
      </w:tr>
      <w:tr w14:paraId="5C10F3AB">
        <w:tblPrEx>
          <w:tblCellMar>
            <w:top w:w="0" w:type="dxa"/>
            <w:left w:w="108" w:type="dxa"/>
            <w:bottom w:w="0" w:type="dxa"/>
            <w:right w:w="108" w:type="dxa"/>
          </w:tblCellMar>
        </w:tblPrEx>
        <w:trPr>
          <w:trHeight w:val="498" w:hRule="atLeast"/>
          <w:jc w:val="center"/>
        </w:trPr>
        <w:tc>
          <w:tcPr>
            <w:tcW w:w="699" w:type="dxa"/>
            <w:tcBorders>
              <w:top w:val="nil"/>
              <w:left w:val="single" w:color="auto" w:sz="4" w:space="0"/>
              <w:bottom w:val="single" w:color="auto" w:sz="4" w:space="0"/>
              <w:right w:val="nil"/>
            </w:tcBorders>
            <w:noWrap w:val="0"/>
            <w:vAlign w:val="center"/>
          </w:tcPr>
          <w:p w14:paraId="1CB051FA">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一级指标</w:t>
            </w:r>
          </w:p>
        </w:tc>
        <w:tc>
          <w:tcPr>
            <w:tcW w:w="861" w:type="dxa"/>
            <w:tcBorders>
              <w:top w:val="nil"/>
              <w:left w:val="single" w:color="auto" w:sz="4" w:space="0"/>
              <w:bottom w:val="single" w:color="auto" w:sz="4" w:space="0"/>
              <w:right w:val="single" w:color="auto" w:sz="4" w:space="0"/>
            </w:tcBorders>
            <w:noWrap w:val="0"/>
            <w:vAlign w:val="center"/>
          </w:tcPr>
          <w:p w14:paraId="66A3B9D4">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二级 指标</w:t>
            </w:r>
          </w:p>
        </w:tc>
        <w:tc>
          <w:tcPr>
            <w:tcW w:w="1819" w:type="dxa"/>
            <w:tcBorders>
              <w:top w:val="nil"/>
              <w:left w:val="nil"/>
              <w:bottom w:val="single" w:color="auto" w:sz="4" w:space="0"/>
              <w:right w:val="single" w:color="auto" w:sz="4" w:space="0"/>
            </w:tcBorders>
            <w:noWrap w:val="0"/>
            <w:vAlign w:val="center"/>
          </w:tcPr>
          <w:p w14:paraId="309519AF">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三级指标</w:t>
            </w:r>
          </w:p>
        </w:tc>
        <w:tc>
          <w:tcPr>
            <w:tcW w:w="748" w:type="dxa"/>
            <w:tcBorders>
              <w:top w:val="nil"/>
              <w:left w:val="nil"/>
              <w:bottom w:val="single" w:color="auto" w:sz="4" w:space="0"/>
              <w:right w:val="single" w:color="auto" w:sz="4" w:space="0"/>
            </w:tcBorders>
            <w:noWrap w:val="0"/>
            <w:vAlign w:val="center"/>
          </w:tcPr>
          <w:p w14:paraId="4537E19D">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指标分值</w:t>
            </w: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8815743">
            <w:pPr>
              <w:widowControl/>
              <w:jc w:val="left"/>
              <w:rPr>
                <w:rFonts w:hint="eastAsia" w:asciiTheme="minorEastAsia" w:hAnsiTheme="minorEastAsia" w:eastAsiaTheme="minorEastAsia" w:cstheme="minorEastAsia"/>
                <w:kern w:val="0"/>
                <w:szCs w:val="21"/>
              </w:rPr>
            </w:pP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7DAA9737">
            <w:pPr>
              <w:widowControl/>
              <w:jc w:val="left"/>
              <w:rPr>
                <w:rFonts w:hint="eastAsia" w:asciiTheme="minorEastAsia" w:hAnsiTheme="minorEastAsia" w:eastAsiaTheme="minorEastAsia" w:cstheme="minorEastAsia"/>
                <w:kern w:val="0"/>
                <w:szCs w:val="21"/>
              </w:rPr>
            </w:pPr>
          </w:p>
        </w:tc>
        <w:tc>
          <w:tcPr>
            <w:tcW w:w="729" w:type="dxa"/>
            <w:vMerge w:val="continue"/>
            <w:tcBorders>
              <w:top w:val="single" w:color="auto" w:sz="4" w:space="0"/>
              <w:left w:val="single" w:color="auto" w:sz="4" w:space="0"/>
              <w:bottom w:val="single" w:color="000000" w:sz="4" w:space="0"/>
              <w:right w:val="single" w:color="auto" w:sz="4" w:space="0"/>
            </w:tcBorders>
            <w:noWrap w:val="0"/>
            <w:vAlign w:val="center"/>
          </w:tcPr>
          <w:p w14:paraId="55FEF068">
            <w:pPr>
              <w:widowControl/>
              <w:jc w:val="center"/>
              <w:rPr>
                <w:rFonts w:hint="eastAsia" w:asciiTheme="minorEastAsia" w:hAnsiTheme="minorEastAsia" w:eastAsiaTheme="minorEastAsia" w:cstheme="minorEastAsia"/>
                <w:kern w:val="0"/>
                <w:szCs w:val="21"/>
              </w:rPr>
            </w:pPr>
          </w:p>
        </w:tc>
        <w:tc>
          <w:tcPr>
            <w:tcW w:w="567" w:type="dxa"/>
            <w:vMerge w:val="continue"/>
            <w:tcBorders>
              <w:top w:val="single" w:color="auto" w:sz="4" w:space="0"/>
              <w:left w:val="single" w:color="auto" w:sz="4" w:space="0"/>
              <w:bottom w:val="single" w:color="000000" w:sz="4" w:space="0"/>
              <w:right w:val="single" w:color="auto" w:sz="4" w:space="0"/>
            </w:tcBorders>
            <w:noWrap w:val="0"/>
            <w:vAlign w:val="center"/>
          </w:tcPr>
          <w:p w14:paraId="1C47C7D2">
            <w:pPr>
              <w:widowControl/>
              <w:jc w:val="center"/>
              <w:rPr>
                <w:rFonts w:ascii="仿宋" w:hAnsi="仿宋" w:eastAsia="仿宋" w:cs="宋体"/>
                <w:kern w:val="0"/>
                <w:szCs w:val="21"/>
              </w:rPr>
            </w:pPr>
          </w:p>
        </w:tc>
      </w:tr>
      <w:tr w14:paraId="07F038DA">
        <w:tblPrEx>
          <w:tblCellMar>
            <w:top w:w="0" w:type="dxa"/>
            <w:left w:w="108" w:type="dxa"/>
            <w:bottom w:w="0" w:type="dxa"/>
            <w:right w:w="108" w:type="dxa"/>
          </w:tblCellMar>
        </w:tblPrEx>
        <w:trPr>
          <w:trHeight w:val="477" w:hRule="atLeast"/>
          <w:jc w:val="center"/>
        </w:trPr>
        <w:tc>
          <w:tcPr>
            <w:tcW w:w="699" w:type="dxa"/>
            <w:vMerge w:val="restart"/>
            <w:tcBorders>
              <w:top w:val="nil"/>
              <w:left w:val="single" w:color="auto" w:sz="4" w:space="0"/>
              <w:right w:val="nil"/>
            </w:tcBorders>
            <w:noWrap w:val="0"/>
            <w:vAlign w:val="center"/>
          </w:tcPr>
          <w:p w14:paraId="643EB05E">
            <w:pPr>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总体绩效</w:t>
            </w:r>
            <w:r>
              <w:rPr>
                <w:rFonts w:hint="eastAsia" w:asciiTheme="minorEastAsia" w:hAnsiTheme="minorEastAsia" w:eastAsiaTheme="minorEastAsia" w:cstheme="minorEastAsia"/>
                <w:b/>
                <w:bCs/>
                <w:kern w:val="0"/>
                <w:sz w:val="15"/>
                <w:szCs w:val="15"/>
              </w:rPr>
              <w:t>（65分）</w:t>
            </w:r>
          </w:p>
        </w:tc>
        <w:tc>
          <w:tcPr>
            <w:tcW w:w="861" w:type="dxa"/>
            <w:vMerge w:val="restart"/>
            <w:tcBorders>
              <w:top w:val="nil"/>
              <w:left w:val="single" w:color="auto" w:sz="4" w:space="0"/>
              <w:right w:val="single" w:color="auto" w:sz="4" w:space="0"/>
            </w:tcBorders>
            <w:noWrap w:val="0"/>
            <w:vAlign w:val="center"/>
          </w:tcPr>
          <w:p w14:paraId="2A9066AA">
            <w:pPr>
              <w:jc w:val="center"/>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bCs/>
                <w:kern w:val="0"/>
                <w:szCs w:val="21"/>
              </w:rPr>
              <w:t>履职 效能</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 w:val="15"/>
                <w:szCs w:val="15"/>
              </w:rPr>
              <w:t>（20分）</w:t>
            </w:r>
          </w:p>
        </w:tc>
        <w:tc>
          <w:tcPr>
            <w:tcW w:w="1819" w:type="dxa"/>
            <w:tcBorders>
              <w:top w:val="nil"/>
              <w:left w:val="nil"/>
              <w:bottom w:val="single" w:color="auto" w:sz="4" w:space="0"/>
              <w:right w:val="single" w:color="auto" w:sz="4" w:space="0"/>
            </w:tcBorders>
            <w:noWrap w:val="0"/>
            <w:vAlign w:val="center"/>
          </w:tcPr>
          <w:p w14:paraId="205D22D0">
            <w:pPr>
              <w:widowControl/>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color w:val="000000"/>
                <w:kern w:val="0"/>
                <w:szCs w:val="21"/>
              </w:rPr>
              <w:t>绩效目标合理性</w:t>
            </w:r>
          </w:p>
        </w:tc>
        <w:tc>
          <w:tcPr>
            <w:tcW w:w="748" w:type="dxa"/>
            <w:vMerge w:val="restart"/>
            <w:tcBorders>
              <w:top w:val="nil"/>
              <w:left w:val="nil"/>
              <w:right w:val="single" w:color="auto" w:sz="4" w:space="0"/>
            </w:tcBorders>
            <w:noWrap w:val="0"/>
            <w:vAlign w:val="center"/>
          </w:tcPr>
          <w:p w14:paraId="0828A50F">
            <w:pPr>
              <w:widowControl/>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20</w:t>
            </w:r>
          </w:p>
        </w:tc>
        <w:tc>
          <w:tcPr>
            <w:tcW w:w="2552" w:type="dxa"/>
            <w:vMerge w:val="restart"/>
            <w:tcBorders>
              <w:top w:val="single" w:color="auto" w:sz="4" w:space="0"/>
              <w:left w:val="single" w:color="auto" w:sz="4" w:space="0"/>
              <w:right w:val="single" w:color="auto" w:sz="4" w:space="0"/>
            </w:tcBorders>
            <w:noWrap w:val="0"/>
            <w:vAlign w:val="center"/>
          </w:tcPr>
          <w:p w14:paraId="351DBB46">
            <w:pPr>
              <w:widowControl/>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是否符合发展规划</w:t>
            </w:r>
          </w:p>
          <w:p w14:paraId="4E87BB95">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是否清晰可衡量可考核</w:t>
            </w:r>
          </w:p>
        </w:tc>
        <w:tc>
          <w:tcPr>
            <w:tcW w:w="2268" w:type="dxa"/>
            <w:vMerge w:val="restart"/>
            <w:tcBorders>
              <w:top w:val="single" w:color="auto" w:sz="4" w:space="0"/>
              <w:left w:val="single" w:color="auto" w:sz="4" w:space="0"/>
              <w:right w:val="single" w:color="auto" w:sz="4" w:space="0"/>
            </w:tcBorders>
            <w:noWrap w:val="0"/>
            <w:vAlign w:val="center"/>
          </w:tcPr>
          <w:p w14:paraId="213BAAB8">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kern w:val="0"/>
                <w:szCs w:val="21"/>
              </w:rPr>
              <w:t>目标明确、合理</w:t>
            </w: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Cs w:val="21"/>
                <w:lang w:val="en-US" w:eastAsia="zh-CN"/>
              </w:rPr>
              <w:t>教学效果好，社会满意度高，校园无安全事故。</w:t>
            </w:r>
          </w:p>
        </w:tc>
        <w:tc>
          <w:tcPr>
            <w:tcW w:w="729" w:type="dxa"/>
            <w:vMerge w:val="restart"/>
            <w:tcBorders>
              <w:top w:val="single" w:color="auto" w:sz="4" w:space="0"/>
              <w:left w:val="single" w:color="auto" w:sz="4" w:space="0"/>
              <w:right w:val="single" w:color="auto" w:sz="4" w:space="0"/>
            </w:tcBorders>
            <w:noWrap w:val="0"/>
            <w:vAlign w:val="center"/>
          </w:tcPr>
          <w:p w14:paraId="487DFCE7">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20</w:t>
            </w:r>
          </w:p>
        </w:tc>
        <w:tc>
          <w:tcPr>
            <w:tcW w:w="567" w:type="dxa"/>
            <w:vMerge w:val="restart"/>
            <w:tcBorders>
              <w:top w:val="single" w:color="auto" w:sz="4" w:space="0"/>
              <w:left w:val="single" w:color="auto" w:sz="4" w:space="0"/>
              <w:right w:val="single" w:color="auto" w:sz="4" w:space="0"/>
            </w:tcBorders>
            <w:noWrap w:val="0"/>
            <w:vAlign w:val="center"/>
          </w:tcPr>
          <w:p w14:paraId="57503595">
            <w:pPr>
              <w:widowControl/>
              <w:jc w:val="center"/>
              <w:rPr>
                <w:rFonts w:ascii="仿宋" w:hAnsi="仿宋" w:eastAsia="仿宋" w:cs="宋体"/>
                <w:kern w:val="0"/>
                <w:szCs w:val="21"/>
              </w:rPr>
            </w:pPr>
          </w:p>
        </w:tc>
      </w:tr>
      <w:tr w14:paraId="53590A8B">
        <w:tblPrEx>
          <w:tblCellMar>
            <w:top w:w="0" w:type="dxa"/>
            <w:left w:w="108" w:type="dxa"/>
            <w:bottom w:w="0" w:type="dxa"/>
            <w:right w:w="108" w:type="dxa"/>
          </w:tblCellMar>
        </w:tblPrEx>
        <w:trPr>
          <w:trHeight w:val="123" w:hRule="atLeast"/>
          <w:jc w:val="center"/>
        </w:trPr>
        <w:tc>
          <w:tcPr>
            <w:tcW w:w="699" w:type="dxa"/>
            <w:vMerge w:val="continue"/>
            <w:tcBorders>
              <w:left w:val="single" w:color="auto" w:sz="4" w:space="0"/>
              <w:right w:val="single" w:color="auto" w:sz="4" w:space="0"/>
            </w:tcBorders>
            <w:noWrap w:val="0"/>
            <w:vAlign w:val="center"/>
          </w:tcPr>
          <w:p w14:paraId="41100927">
            <w:pPr>
              <w:jc w:val="center"/>
              <w:rPr>
                <w:rFonts w:hint="eastAsia" w:asciiTheme="minorEastAsia" w:hAnsiTheme="minorEastAsia" w:eastAsiaTheme="minorEastAsia" w:cstheme="minorEastAsia"/>
                <w:b/>
                <w:bCs/>
                <w:kern w:val="0"/>
                <w:szCs w:val="21"/>
              </w:rPr>
            </w:pPr>
          </w:p>
        </w:tc>
        <w:tc>
          <w:tcPr>
            <w:tcW w:w="861" w:type="dxa"/>
            <w:vMerge w:val="continue"/>
            <w:tcBorders>
              <w:left w:val="single" w:color="auto" w:sz="4" w:space="0"/>
              <w:bottom w:val="nil"/>
              <w:right w:val="single" w:color="auto" w:sz="4" w:space="0"/>
            </w:tcBorders>
            <w:noWrap w:val="0"/>
            <w:vAlign w:val="center"/>
          </w:tcPr>
          <w:p w14:paraId="40CB7F88">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14:paraId="2D0677A5">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教学质量达标</w:t>
            </w:r>
          </w:p>
        </w:tc>
        <w:tc>
          <w:tcPr>
            <w:tcW w:w="748" w:type="dxa"/>
            <w:vMerge w:val="continue"/>
            <w:tcBorders>
              <w:left w:val="nil"/>
              <w:bottom w:val="nil"/>
              <w:right w:val="single" w:color="auto" w:sz="4" w:space="0"/>
            </w:tcBorders>
            <w:noWrap w:val="0"/>
            <w:vAlign w:val="center"/>
          </w:tcPr>
          <w:p w14:paraId="602C9672">
            <w:pPr>
              <w:widowControl/>
              <w:jc w:val="center"/>
              <w:rPr>
                <w:rFonts w:hint="eastAsia" w:asciiTheme="minorEastAsia" w:hAnsiTheme="minorEastAsia" w:eastAsiaTheme="minorEastAsia" w:cstheme="minorEastAsia"/>
                <w:kern w:val="0"/>
                <w:szCs w:val="21"/>
              </w:rPr>
            </w:pPr>
          </w:p>
        </w:tc>
        <w:tc>
          <w:tcPr>
            <w:tcW w:w="2552" w:type="dxa"/>
            <w:vMerge w:val="continue"/>
            <w:tcBorders>
              <w:left w:val="single" w:color="auto" w:sz="4" w:space="0"/>
              <w:right w:val="single" w:color="auto" w:sz="4" w:space="0"/>
            </w:tcBorders>
            <w:noWrap w:val="0"/>
            <w:vAlign w:val="center"/>
          </w:tcPr>
          <w:p w14:paraId="3BB9786B">
            <w:pPr>
              <w:widowControl/>
              <w:jc w:val="left"/>
              <w:rPr>
                <w:rFonts w:hint="eastAsia" w:asciiTheme="minorEastAsia" w:hAnsiTheme="minorEastAsia" w:eastAsiaTheme="minorEastAsia" w:cstheme="minorEastAsia"/>
                <w:color w:val="000000"/>
                <w:kern w:val="0"/>
                <w:szCs w:val="21"/>
              </w:rPr>
            </w:pPr>
          </w:p>
        </w:tc>
        <w:tc>
          <w:tcPr>
            <w:tcW w:w="2268" w:type="dxa"/>
            <w:vMerge w:val="continue"/>
            <w:tcBorders>
              <w:left w:val="single" w:color="auto" w:sz="4" w:space="0"/>
              <w:right w:val="single" w:color="auto" w:sz="4" w:space="0"/>
            </w:tcBorders>
            <w:noWrap w:val="0"/>
            <w:vAlign w:val="center"/>
          </w:tcPr>
          <w:p w14:paraId="291489F5">
            <w:pPr>
              <w:widowControl/>
              <w:jc w:val="left"/>
              <w:rPr>
                <w:rFonts w:hint="eastAsia" w:asciiTheme="minorEastAsia" w:hAnsiTheme="minorEastAsia" w:eastAsiaTheme="minorEastAsia" w:cstheme="minorEastAsia"/>
                <w:color w:val="000000"/>
                <w:kern w:val="0"/>
                <w:szCs w:val="21"/>
              </w:rPr>
            </w:pPr>
          </w:p>
        </w:tc>
        <w:tc>
          <w:tcPr>
            <w:tcW w:w="729" w:type="dxa"/>
            <w:vMerge w:val="continue"/>
            <w:tcBorders>
              <w:left w:val="single" w:color="auto" w:sz="4" w:space="0"/>
              <w:right w:val="single" w:color="auto" w:sz="4" w:space="0"/>
            </w:tcBorders>
            <w:noWrap w:val="0"/>
            <w:vAlign w:val="center"/>
          </w:tcPr>
          <w:p w14:paraId="0DEAB19B">
            <w:pPr>
              <w:widowControl/>
              <w:jc w:val="center"/>
              <w:rPr>
                <w:rFonts w:hint="eastAsia" w:asciiTheme="minorEastAsia" w:hAnsiTheme="minorEastAsia" w:eastAsiaTheme="minorEastAsia" w:cstheme="minorEastAsia"/>
                <w:color w:val="000000"/>
                <w:kern w:val="0"/>
                <w:szCs w:val="21"/>
              </w:rPr>
            </w:pPr>
          </w:p>
        </w:tc>
        <w:tc>
          <w:tcPr>
            <w:tcW w:w="567" w:type="dxa"/>
            <w:vMerge w:val="continue"/>
            <w:tcBorders>
              <w:left w:val="single" w:color="auto" w:sz="4" w:space="0"/>
              <w:bottom w:val="nil"/>
              <w:right w:val="single" w:color="auto" w:sz="4" w:space="0"/>
            </w:tcBorders>
            <w:noWrap w:val="0"/>
            <w:vAlign w:val="center"/>
          </w:tcPr>
          <w:p w14:paraId="289C19EE">
            <w:pPr>
              <w:widowControl/>
              <w:jc w:val="center"/>
              <w:rPr>
                <w:rFonts w:ascii="仿宋" w:hAnsi="仿宋" w:eastAsia="仿宋" w:cs="宋体"/>
                <w:kern w:val="0"/>
                <w:szCs w:val="21"/>
              </w:rPr>
            </w:pPr>
          </w:p>
        </w:tc>
      </w:tr>
      <w:tr w14:paraId="7DF26E4F">
        <w:tblPrEx>
          <w:tblCellMar>
            <w:top w:w="0" w:type="dxa"/>
            <w:left w:w="108" w:type="dxa"/>
            <w:bottom w:w="0" w:type="dxa"/>
            <w:right w:w="108" w:type="dxa"/>
          </w:tblCellMar>
        </w:tblPrEx>
        <w:trPr>
          <w:trHeight w:val="355" w:hRule="atLeast"/>
          <w:jc w:val="center"/>
        </w:trPr>
        <w:tc>
          <w:tcPr>
            <w:tcW w:w="699" w:type="dxa"/>
            <w:vMerge w:val="continue"/>
            <w:tcBorders>
              <w:left w:val="single" w:color="auto" w:sz="4" w:space="0"/>
              <w:right w:val="single" w:color="auto" w:sz="4" w:space="0"/>
            </w:tcBorders>
            <w:noWrap w:val="0"/>
            <w:vAlign w:val="center"/>
          </w:tcPr>
          <w:p w14:paraId="31180764">
            <w:pPr>
              <w:jc w:val="center"/>
              <w:rPr>
                <w:rFonts w:hint="eastAsia" w:asciiTheme="minorEastAsia" w:hAnsiTheme="minorEastAsia" w:eastAsiaTheme="minorEastAsia" w:cstheme="minorEastAsia"/>
                <w:b/>
                <w:bCs/>
                <w:kern w:val="0"/>
                <w:szCs w:val="21"/>
              </w:rPr>
            </w:pPr>
          </w:p>
        </w:tc>
        <w:tc>
          <w:tcPr>
            <w:tcW w:w="861" w:type="dxa"/>
            <w:vMerge w:val="continue"/>
            <w:tcBorders>
              <w:left w:val="single" w:color="auto" w:sz="4" w:space="0"/>
              <w:bottom w:val="nil"/>
              <w:right w:val="single" w:color="auto" w:sz="4" w:space="0"/>
            </w:tcBorders>
            <w:noWrap w:val="0"/>
            <w:vAlign w:val="center"/>
          </w:tcPr>
          <w:p w14:paraId="1D8939E9">
            <w:pPr>
              <w:widowControl/>
              <w:jc w:val="left"/>
              <w:rPr>
                <w:rFonts w:hint="eastAsia" w:asciiTheme="minorEastAsia" w:hAnsiTheme="minorEastAsia" w:eastAsiaTheme="minorEastAsia" w:cstheme="minorEastAsia"/>
                <w:b/>
                <w:bCs/>
                <w:kern w:val="0"/>
                <w:szCs w:val="21"/>
              </w:rPr>
            </w:pPr>
          </w:p>
        </w:tc>
        <w:tc>
          <w:tcPr>
            <w:tcW w:w="1819" w:type="dxa"/>
            <w:tcBorders>
              <w:top w:val="single" w:color="auto" w:sz="4" w:space="0"/>
              <w:left w:val="nil"/>
              <w:bottom w:val="single" w:color="auto" w:sz="4" w:space="0"/>
              <w:right w:val="single" w:color="auto" w:sz="4" w:space="0"/>
            </w:tcBorders>
            <w:noWrap w:val="0"/>
            <w:vAlign w:val="center"/>
          </w:tcPr>
          <w:p w14:paraId="4DE371D6">
            <w:pPr>
              <w:widowControl/>
              <w:jc w:val="left"/>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校园安全无事故</w:t>
            </w:r>
          </w:p>
        </w:tc>
        <w:tc>
          <w:tcPr>
            <w:tcW w:w="748" w:type="dxa"/>
            <w:vMerge w:val="continue"/>
            <w:tcBorders>
              <w:left w:val="nil"/>
              <w:bottom w:val="nil"/>
              <w:right w:val="single" w:color="auto" w:sz="4" w:space="0"/>
            </w:tcBorders>
            <w:noWrap w:val="0"/>
            <w:vAlign w:val="center"/>
          </w:tcPr>
          <w:p w14:paraId="620FDFE3">
            <w:pPr>
              <w:widowControl/>
              <w:jc w:val="center"/>
              <w:rPr>
                <w:rFonts w:hint="eastAsia" w:asciiTheme="minorEastAsia" w:hAnsiTheme="minorEastAsia" w:eastAsiaTheme="minorEastAsia" w:cstheme="minorEastAsia"/>
                <w:kern w:val="0"/>
                <w:szCs w:val="21"/>
              </w:rPr>
            </w:pPr>
          </w:p>
        </w:tc>
        <w:tc>
          <w:tcPr>
            <w:tcW w:w="2552" w:type="dxa"/>
            <w:vMerge w:val="continue"/>
            <w:tcBorders>
              <w:left w:val="single" w:color="auto" w:sz="4" w:space="0"/>
              <w:bottom w:val="nil"/>
              <w:right w:val="single" w:color="auto" w:sz="4" w:space="0"/>
            </w:tcBorders>
            <w:noWrap w:val="0"/>
            <w:vAlign w:val="center"/>
          </w:tcPr>
          <w:p w14:paraId="2C7CDB66">
            <w:pPr>
              <w:widowControl/>
              <w:jc w:val="left"/>
              <w:rPr>
                <w:rFonts w:hint="eastAsia" w:asciiTheme="minorEastAsia" w:hAnsiTheme="minorEastAsia" w:eastAsiaTheme="minorEastAsia" w:cstheme="minorEastAsia"/>
                <w:color w:val="000000"/>
                <w:kern w:val="0"/>
                <w:szCs w:val="21"/>
              </w:rPr>
            </w:pPr>
          </w:p>
        </w:tc>
        <w:tc>
          <w:tcPr>
            <w:tcW w:w="2268" w:type="dxa"/>
            <w:vMerge w:val="continue"/>
            <w:tcBorders>
              <w:left w:val="single" w:color="auto" w:sz="4" w:space="0"/>
              <w:bottom w:val="nil"/>
              <w:right w:val="single" w:color="auto" w:sz="4" w:space="0"/>
            </w:tcBorders>
            <w:noWrap w:val="0"/>
            <w:vAlign w:val="center"/>
          </w:tcPr>
          <w:p w14:paraId="3AD36AE5">
            <w:pPr>
              <w:widowControl/>
              <w:jc w:val="left"/>
              <w:rPr>
                <w:rFonts w:hint="eastAsia" w:asciiTheme="minorEastAsia" w:hAnsiTheme="minorEastAsia" w:eastAsiaTheme="minorEastAsia" w:cstheme="minorEastAsia"/>
                <w:color w:val="000000"/>
                <w:kern w:val="0"/>
                <w:szCs w:val="21"/>
              </w:rPr>
            </w:pPr>
          </w:p>
        </w:tc>
        <w:tc>
          <w:tcPr>
            <w:tcW w:w="729" w:type="dxa"/>
            <w:vMerge w:val="continue"/>
            <w:tcBorders>
              <w:left w:val="single" w:color="auto" w:sz="4" w:space="0"/>
              <w:bottom w:val="nil"/>
              <w:right w:val="single" w:color="auto" w:sz="4" w:space="0"/>
            </w:tcBorders>
            <w:noWrap w:val="0"/>
            <w:vAlign w:val="center"/>
          </w:tcPr>
          <w:p w14:paraId="0F5F52F4">
            <w:pPr>
              <w:widowControl/>
              <w:jc w:val="center"/>
              <w:rPr>
                <w:rFonts w:hint="eastAsia" w:asciiTheme="minorEastAsia" w:hAnsiTheme="minorEastAsia" w:eastAsiaTheme="minorEastAsia" w:cstheme="minorEastAsia"/>
                <w:color w:val="000000"/>
                <w:kern w:val="0"/>
                <w:szCs w:val="21"/>
              </w:rPr>
            </w:pPr>
          </w:p>
        </w:tc>
        <w:tc>
          <w:tcPr>
            <w:tcW w:w="567" w:type="dxa"/>
            <w:vMerge w:val="continue"/>
            <w:tcBorders>
              <w:left w:val="single" w:color="auto" w:sz="4" w:space="0"/>
              <w:bottom w:val="nil"/>
              <w:right w:val="single" w:color="auto" w:sz="4" w:space="0"/>
            </w:tcBorders>
            <w:noWrap w:val="0"/>
            <w:vAlign w:val="center"/>
          </w:tcPr>
          <w:p w14:paraId="2C7665A7">
            <w:pPr>
              <w:widowControl/>
              <w:jc w:val="center"/>
              <w:rPr>
                <w:rFonts w:ascii="仿宋" w:hAnsi="仿宋" w:eastAsia="仿宋" w:cs="宋体"/>
                <w:kern w:val="0"/>
                <w:szCs w:val="21"/>
              </w:rPr>
            </w:pPr>
          </w:p>
        </w:tc>
      </w:tr>
      <w:tr w14:paraId="7249E50D">
        <w:tblPrEx>
          <w:tblCellMar>
            <w:top w:w="0" w:type="dxa"/>
            <w:left w:w="108" w:type="dxa"/>
            <w:bottom w:w="0" w:type="dxa"/>
            <w:right w:w="108" w:type="dxa"/>
          </w:tblCellMar>
        </w:tblPrEx>
        <w:trPr>
          <w:trHeight w:val="363" w:hRule="atLeast"/>
          <w:jc w:val="center"/>
        </w:trPr>
        <w:tc>
          <w:tcPr>
            <w:tcW w:w="699" w:type="dxa"/>
            <w:vMerge w:val="continue"/>
            <w:tcBorders>
              <w:left w:val="single" w:color="auto" w:sz="4" w:space="0"/>
              <w:right w:val="single" w:color="auto" w:sz="4" w:space="0"/>
            </w:tcBorders>
            <w:noWrap w:val="0"/>
            <w:vAlign w:val="center"/>
          </w:tcPr>
          <w:p w14:paraId="3FE1BAEE">
            <w:pPr>
              <w:jc w:val="center"/>
              <w:rPr>
                <w:rFonts w:hint="eastAsia" w:asciiTheme="minorEastAsia" w:hAnsiTheme="minorEastAsia" w:eastAsiaTheme="minorEastAsia" w:cstheme="minorEastAsia"/>
                <w:b/>
                <w:bCs/>
                <w:kern w:val="0"/>
                <w:szCs w:val="21"/>
              </w:rPr>
            </w:pPr>
          </w:p>
        </w:tc>
        <w:tc>
          <w:tcPr>
            <w:tcW w:w="861" w:type="dxa"/>
            <w:vMerge w:val="restart"/>
            <w:tcBorders>
              <w:top w:val="single" w:color="auto" w:sz="4" w:space="0"/>
              <w:left w:val="single" w:color="auto" w:sz="4" w:space="0"/>
              <w:bottom w:val="single" w:color="auto" w:sz="4" w:space="0"/>
              <w:right w:val="single" w:color="auto" w:sz="4" w:space="0"/>
            </w:tcBorders>
            <w:noWrap w:val="0"/>
            <w:vAlign w:val="center"/>
          </w:tcPr>
          <w:p w14:paraId="7E4D6C2B">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预算 管理</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 w:val="15"/>
                <w:szCs w:val="15"/>
              </w:rPr>
              <w:t>（20分）</w:t>
            </w:r>
          </w:p>
        </w:tc>
        <w:tc>
          <w:tcPr>
            <w:tcW w:w="1819" w:type="dxa"/>
            <w:tcBorders>
              <w:top w:val="nil"/>
              <w:left w:val="nil"/>
              <w:bottom w:val="single" w:color="auto" w:sz="4" w:space="0"/>
              <w:right w:val="single" w:color="auto" w:sz="4" w:space="0"/>
            </w:tcBorders>
            <w:noWrap w:val="0"/>
            <w:vAlign w:val="center"/>
          </w:tcPr>
          <w:p w14:paraId="3C9CA794">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预算编制质量</w:t>
            </w:r>
          </w:p>
        </w:tc>
        <w:tc>
          <w:tcPr>
            <w:tcW w:w="748" w:type="dxa"/>
            <w:tcBorders>
              <w:top w:val="single" w:color="auto" w:sz="4" w:space="0"/>
              <w:left w:val="nil"/>
              <w:bottom w:val="single" w:color="auto" w:sz="4" w:space="0"/>
              <w:right w:val="single" w:color="auto" w:sz="4" w:space="0"/>
            </w:tcBorders>
            <w:noWrap w:val="0"/>
            <w:vAlign w:val="center"/>
          </w:tcPr>
          <w:p w14:paraId="7204C4AD">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w:t>
            </w:r>
          </w:p>
        </w:tc>
        <w:tc>
          <w:tcPr>
            <w:tcW w:w="2552" w:type="dxa"/>
            <w:tcBorders>
              <w:top w:val="single" w:color="auto" w:sz="4" w:space="0"/>
              <w:left w:val="nil"/>
              <w:bottom w:val="single" w:color="auto" w:sz="4" w:space="0"/>
              <w:right w:val="single" w:color="auto" w:sz="4" w:space="0"/>
            </w:tcBorders>
            <w:noWrap w:val="0"/>
            <w:vAlign w:val="center"/>
          </w:tcPr>
          <w:p w14:paraId="7C653FA6">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是否纳入预算管理</w:t>
            </w:r>
          </w:p>
        </w:tc>
        <w:tc>
          <w:tcPr>
            <w:tcW w:w="2268" w:type="dxa"/>
            <w:tcBorders>
              <w:top w:val="single" w:color="auto" w:sz="4" w:space="0"/>
              <w:left w:val="nil"/>
              <w:bottom w:val="single" w:color="auto" w:sz="4" w:space="0"/>
              <w:right w:val="single" w:color="auto" w:sz="4" w:space="0"/>
            </w:tcBorders>
            <w:noWrap w:val="0"/>
            <w:vAlign w:val="center"/>
          </w:tcPr>
          <w:p w14:paraId="2872D9C4">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w:t>
            </w:r>
          </w:p>
        </w:tc>
        <w:tc>
          <w:tcPr>
            <w:tcW w:w="729" w:type="dxa"/>
            <w:tcBorders>
              <w:top w:val="single" w:color="auto" w:sz="4" w:space="0"/>
              <w:left w:val="nil"/>
              <w:bottom w:val="single" w:color="auto" w:sz="4" w:space="0"/>
              <w:right w:val="single" w:color="auto" w:sz="4" w:space="0"/>
            </w:tcBorders>
            <w:noWrap w:val="0"/>
            <w:vAlign w:val="center"/>
          </w:tcPr>
          <w:p w14:paraId="1E4FA64B">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14:paraId="6B52C9A8">
            <w:pPr>
              <w:widowControl/>
              <w:jc w:val="center"/>
              <w:rPr>
                <w:rFonts w:ascii="仿宋" w:hAnsi="仿宋" w:eastAsia="仿宋" w:cs="宋体"/>
                <w:kern w:val="0"/>
                <w:szCs w:val="21"/>
              </w:rPr>
            </w:pPr>
          </w:p>
        </w:tc>
      </w:tr>
      <w:tr w14:paraId="6198711C">
        <w:tblPrEx>
          <w:tblCellMar>
            <w:top w:w="0" w:type="dxa"/>
            <w:left w:w="108" w:type="dxa"/>
            <w:bottom w:w="0" w:type="dxa"/>
            <w:right w:w="108" w:type="dxa"/>
          </w:tblCellMar>
        </w:tblPrEx>
        <w:trPr>
          <w:trHeight w:val="390" w:hRule="atLeast"/>
          <w:jc w:val="center"/>
        </w:trPr>
        <w:tc>
          <w:tcPr>
            <w:tcW w:w="699" w:type="dxa"/>
            <w:vMerge w:val="continue"/>
            <w:tcBorders>
              <w:left w:val="single" w:color="auto" w:sz="4" w:space="0"/>
              <w:right w:val="single" w:color="auto" w:sz="4" w:space="0"/>
            </w:tcBorders>
            <w:noWrap w:val="0"/>
            <w:vAlign w:val="center"/>
          </w:tcPr>
          <w:p w14:paraId="0683E13C">
            <w:pPr>
              <w:jc w:val="center"/>
              <w:rPr>
                <w:rFonts w:hint="eastAsia" w:asciiTheme="minorEastAsia" w:hAnsiTheme="minorEastAsia" w:eastAsiaTheme="minorEastAsia" w:cstheme="minorEastAsia"/>
                <w:b/>
                <w:bCs/>
                <w:kern w:val="0"/>
                <w:szCs w:val="21"/>
              </w:rPr>
            </w:pPr>
          </w:p>
        </w:tc>
        <w:tc>
          <w:tcPr>
            <w:tcW w:w="861" w:type="dxa"/>
            <w:vMerge w:val="continue"/>
            <w:tcBorders>
              <w:top w:val="single" w:color="auto" w:sz="4" w:space="0"/>
              <w:left w:val="single" w:color="auto" w:sz="4" w:space="0"/>
              <w:bottom w:val="single" w:color="auto" w:sz="4" w:space="0"/>
              <w:right w:val="single" w:color="auto" w:sz="4" w:space="0"/>
            </w:tcBorders>
            <w:noWrap w:val="0"/>
            <w:vAlign w:val="center"/>
          </w:tcPr>
          <w:p w14:paraId="6B156262">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14:paraId="5A54D95E">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支出执行进度</w:t>
            </w:r>
          </w:p>
        </w:tc>
        <w:tc>
          <w:tcPr>
            <w:tcW w:w="748" w:type="dxa"/>
            <w:tcBorders>
              <w:top w:val="nil"/>
              <w:left w:val="nil"/>
              <w:bottom w:val="single" w:color="auto" w:sz="4" w:space="0"/>
              <w:right w:val="single" w:color="auto" w:sz="4" w:space="0"/>
            </w:tcBorders>
            <w:noWrap w:val="0"/>
            <w:vAlign w:val="center"/>
          </w:tcPr>
          <w:p w14:paraId="35209070">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w:t>
            </w:r>
          </w:p>
        </w:tc>
        <w:tc>
          <w:tcPr>
            <w:tcW w:w="2552" w:type="dxa"/>
            <w:tcBorders>
              <w:top w:val="nil"/>
              <w:left w:val="nil"/>
              <w:bottom w:val="single" w:color="auto" w:sz="4" w:space="0"/>
              <w:right w:val="single" w:color="auto" w:sz="4" w:space="0"/>
            </w:tcBorders>
            <w:noWrap w:val="0"/>
            <w:vAlign w:val="center"/>
          </w:tcPr>
          <w:p w14:paraId="7C1933A5">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按时间节点完成支付</w:t>
            </w:r>
          </w:p>
        </w:tc>
        <w:tc>
          <w:tcPr>
            <w:tcW w:w="2268" w:type="dxa"/>
            <w:tcBorders>
              <w:top w:val="nil"/>
              <w:left w:val="nil"/>
              <w:bottom w:val="single" w:color="auto" w:sz="4" w:space="0"/>
              <w:right w:val="single" w:color="auto" w:sz="4" w:space="0"/>
            </w:tcBorders>
            <w:noWrap w:val="0"/>
            <w:vAlign w:val="center"/>
          </w:tcPr>
          <w:p w14:paraId="03BAB9A3">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按进度执行</w:t>
            </w:r>
          </w:p>
        </w:tc>
        <w:tc>
          <w:tcPr>
            <w:tcW w:w="729" w:type="dxa"/>
            <w:tcBorders>
              <w:top w:val="nil"/>
              <w:left w:val="nil"/>
              <w:bottom w:val="single" w:color="auto" w:sz="4" w:space="0"/>
              <w:right w:val="single" w:color="auto" w:sz="4" w:space="0"/>
            </w:tcBorders>
            <w:noWrap w:val="0"/>
            <w:vAlign w:val="center"/>
          </w:tcPr>
          <w:p w14:paraId="6A8F17F1">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4</w:t>
            </w: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14:paraId="52C800B8">
            <w:pPr>
              <w:widowControl/>
              <w:jc w:val="center"/>
              <w:rPr>
                <w:rFonts w:ascii="仿宋" w:hAnsi="仿宋" w:eastAsia="仿宋" w:cs="宋体"/>
                <w:kern w:val="0"/>
                <w:szCs w:val="21"/>
              </w:rPr>
            </w:pPr>
          </w:p>
        </w:tc>
      </w:tr>
      <w:tr w14:paraId="282DEE7C">
        <w:tblPrEx>
          <w:tblCellMar>
            <w:top w:w="0" w:type="dxa"/>
            <w:left w:w="108" w:type="dxa"/>
            <w:bottom w:w="0" w:type="dxa"/>
            <w:right w:w="108" w:type="dxa"/>
          </w:tblCellMar>
        </w:tblPrEx>
        <w:trPr>
          <w:trHeight w:val="446" w:hRule="atLeast"/>
          <w:jc w:val="center"/>
        </w:trPr>
        <w:tc>
          <w:tcPr>
            <w:tcW w:w="699" w:type="dxa"/>
            <w:vMerge w:val="continue"/>
            <w:tcBorders>
              <w:left w:val="single" w:color="auto" w:sz="4" w:space="0"/>
              <w:right w:val="single" w:color="auto" w:sz="4" w:space="0"/>
            </w:tcBorders>
            <w:noWrap w:val="0"/>
            <w:vAlign w:val="center"/>
          </w:tcPr>
          <w:p w14:paraId="4A40FD49">
            <w:pPr>
              <w:jc w:val="center"/>
              <w:rPr>
                <w:rFonts w:hint="eastAsia" w:asciiTheme="minorEastAsia" w:hAnsiTheme="minorEastAsia" w:eastAsiaTheme="minorEastAsia" w:cstheme="minorEastAsia"/>
                <w:b/>
                <w:bCs/>
                <w:kern w:val="0"/>
                <w:szCs w:val="21"/>
              </w:rPr>
            </w:pPr>
          </w:p>
        </w:tc>
        <w:tc>
          <w:tcPr>
            <w:tcW w:w="861" w:type="dxa"/>
            <w:vMerge w:val="continue"/>
            <w:tcBorders>
              <w:top w:val="single" w:color="auto" w:sz="4" w:space="0"/>
              <w:left w:val="single" w:color="auto" w:sz="4" w:space="0"/>
              <w:bottom w:val="single" w:color="auto" w:sz="4" w:space="0"/>
              <w:right w:val="single" w:color="auto" w:sz="4" w:space="0"/>
            </w:tcBorders>
            <w:noWrap w:val="0"/>
            <w:vAlign w:val="center"/>
          </w:tcPr>
          <w:p w14:paraId="75DA42F0">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14:paraId="5E0F614D">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重点支出安排率</w:t>
            </w:r>
          </w:p>
        </w:tc>
        <w:tc>
          <w:tcPr>
            <w:tcW w:w="748" w:type="dxa"/>
            <w:tcBorders>
              <w:top w:val="nil"/>
              <w:left w:val="nil"/>
              <w:bottom w:val="single" w:color="auto" w:sz="4" w:space="0"/>
              <w:right w:val="single" w:color="auto" w:sz="4" w:space="0"/>
            </w:tcBorders>
            <w:noWrap w:val="0"/>
            <w:vAlign w:val="center"/>
          </w:tcPr>
          <w:p w14:paraId="19B9293E">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w:t>
            </w:r>
          </w:p>
        </w:tc>
        <w:tc>
          <w:tcPr>
            <w:tcW w:w="2552" w:type="dxa"/>
            <w:tcBorders>
              <w:top w:val="nil"/>
              <w:left w:val="nil"/>
              <w:bottom w:val="single" w:color="auto" w:sz="4" w:space="0"/>
              <w:right w:val="single" w:color="auto" w:sz="4" w:space="0"/>
            </w:tcBorders>
            <w:noWrap w:val="0"/>
            <w:vAlign w:val="center"/>
          </w:tcPr>
          <w:p w14:paraId="114DDD79">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是否优先保障重点支出</w:t>
            </w:r>
          </w:p>
        </w:tc>
        <w:tc>
          <w:tcPr>
            <w:tcW w:w="2268" w:type="dxa"/>
            <w:tcBorders>
              <w:top w:val="nil"/>
              <w:left w:val="nil"/>
              <w:bottom w:val="single" w:color="auto" w:sz="4" w:space="0"/>
              <w:right w:val="single" w:color="auto" w:sz="4" w:space="0"/>
            </w:tcBorders>
            <w:noWrap w:val="0"/>
            <w:vAlign w:val="center"/>
          </w:tcPr>
          <w:p w14:paraId="3F104349">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58141117">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4</w:t>
            </w: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14:paraId="5F6C414F">
            <w:pPr>
              <w:widowControl/>
              <w:jc w:val="center"/>
              <w:rPr>
                <w:rFonts w:ascii="仿宋" w:hAnsi="仿宋" w:eastAsia="仿宋" w:cs="宋体"/>
                <w:kern w:val="0"/>
                <w:szCs w:val="21"/>
              </w:rPr>
            </w:pPr>
          </w:p>
        </w:tc>
      </w:tr>
      <w:tr w14:paraId="43750DC4">
        <w:tblPrEx>
          <w:tblCellMar>
            <w:top w:w="0" w:type="dxa"/>
            <w:left w:w="108" w:type="dxa"/>
            <w:bottom w:w="0" w:type="dxa"/>
            <w:right w:w="108" w:type="dxa"/>
          </w:tblCellMar>
        </w:tblPrEx>
        <w:trPr>
          <w:trHeight w:val="397" w:hRule="atLeast"/>
          <w:jc w:val="center"/>
        </w:trPr>
        <w:tc>
          <w:tcPr>
            <w:tcW w:w="699" w:type="dxa"/>
            <w:vMerge w:val="continue"/>
            <w:tcBorders>
              <w:left w:val="single" w:color="auto" w:sz="4" w:space="0"/>
              <w:right w:val="single" w:color="auto" w:sz="4" w:space="0"/>
            </w:tcBorders>
            <w:noWrap w:val="0"/>
            <w:vAlign w:val="center"/>
          </w:tcPr>
          <w:p w14:paraId="53C3FC02">
            <w:pPr>
              <w:jc w:val="center"/>
              <w:rPr>
                <w:rFonts w:hint="eastAsia" w:asciiTheme="minorEastAsia" w:hAnsiTheme="minorEastAsia" w:eastAsiaTheme="minorEastAsia" w:cstheme="minorEastAsia"/>
                <w:b/>
                <w:bCs/>
                <w:kern w:val="0"/>
                <w:szCs w:val="21"/>
              </w:rPr>
            </w:pPr>
          </w:p>
        </w:tc>
        <w:tc>
          <w:tcPr>
            <w:tcW w:w="861" w:type="dxa"/>
            <w:vMerge w:val="continue"/>
            <w:tcBorders>
              <w:top w:val="single" w:color="auto" w:sz="4" w:space="0"/>
              <w:left w:val="single" w:color="auto" w:sz="4" w:space="0"/>
              <w:bottom w:val="single" w:color="auto" w:sz="4" w:space="0"/>
              <w:right w:val="single" w:color="auto" w:sz="4" w:space="0"/>
            </w:tcBorders>
            <w:noWrap w:val="0"/>
            <w:vAlign w:val="center"/>
          </w:tcPr>
          <w:p w14:paraId="523276E7">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14:paraId="6E0F1254">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预算结转结余</w:t>
            </w:r>
          </w:p>
        </w:tc>
        <w:tc>
          <w:tcPr>
            <w:tcW w:w="748" w:type="dxa"/>
            <w:tcBorders>
              <w:top w:val="nil"/>
              <w:left w:val="nil"/>
              <w:bottom w:val="single" w:color="auto" w:sz="4" w:space="0"/>
              <w:right w:val="single" w:color="auto" w:sz="4" w:space="0"/>
            </w:tcBorders>
            <w:noWrap w:val="0"/>
            <w:vAlign w:val="center"/>
          </w:tcPr>
          <w:p w14:paraId="6CE320E1">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w:t>
            </w:r>
          </w:p>
        </w:tc>
        <w:tc>
          <w:tcPr>
            <w:tcW w:w="2552" w:type="dxa"/>
            <w:tcBorders>
              <w:top w:val="nil"/>
              <w:left w:val="nil"/>
              <w:bottom w:val="single" w:color="auto" w:sz="4" w:space="0"/>
              <w:right w:val="single" w:color="auto" w:sz="4" w:space="0"/>
            </w:tcBorders>
            <w:noWrap w:val="0"/>
            <w:vAlign w:val="center"/>
          </w:tcPr>
          <w:p w14:paraId="5749DB2D">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年度预算结转结余控制</w:t>
            </w:r>
          </w:p>
        </w:tc>
        <w:tc>
          <w:tcPr>
            <w:tcW w:w="2268" w:type="dxa"/>
            <w:tcBorders>
              <w:top w:val="nil"/>
              <w:left w:val="nil"/>
              <w:bottom w:val="single" w:color="auto" w:sz="4" w:space="0"/>
              <w:right w:val="single" w:color="auto" w:sz="4" w:space="0"/>
            </w:tcBorders>
            <w:noWrap w:val="0"/>
            <w:vAlign w:val="center"/>
          </w:tcPr>
          <w:p w14:paraId="0B844752">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无结转结余</w:t>
            </w:r>
          </w:p>
        </w:tc>
        <w:tc>
          <w:tcPr>
            <w:tcW w:w="729" w:type="dxa"/>
            <w:tcBorders>
              <w:top w:val="nil"/>
              <w:left w:val="nil"/>
              <w:bottom w:val="single" w:color="auto" w:sz="4" w:space="0"/>
              <w:right w:val="single" w:color="auto" w:sz="4" w:space="0"/>
            </w:tcBorders>
            <w:noWrap w:val="0"/>
            <w:vAlign w:val="center"/>
          </w:tcPr>
          <w:p w14:paraId="008C2B78">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5</w:t>
            </w: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14:paraId="4E520022">
            <w:pPr>
              <w:widowControl/>
              <w:jc w:val="center"/>
              <w:rPr>
                <w:rFonts w:ascii="仿宋" w:hAnsi="仿宋" w:eastAsia="仿宋" w:cs="宋体"/>
                <w:kern w:val="0"/>
                <w:szCs w:val="21"/>
              </w:rPr>
            </w:pPr>
          </w:p>
        </w:tc>
      </w:tr>
      <w:tr w14:paraId="7C0A4C7D">
        <w:tblPrEx>
          <w:tblCellMar>
            <w:top w:w="0" w:type="dxa"/>
            <w:left w:w="108" w:type="dxa"/>
            <w:bottom w:w="0" w:type="dxa"/>
            <w:right w:w="108" w:type="dxa"/>
          </w:tblCellMar>
        </w:tblPrEx>
        <w:trPr>
          <w:trHeight w:val="550" w:hRule="atLeast"/>
          <w:jc w:val="center"/>
        </w:trPr>
        <w:tc>
          <w:tcPr>
            <w:tcW w:w="699" w:type="dxa"/>
            <w:vMerge w:val="continue"/>
            <w:tcBorders>
              <w:left w:val="single" w:color="auto" w:sz="4" w:space="0"/>
              <w:right w:val="single" w:color="auto" w:sz="4" w:space="0"/>
            </w:tcBorders>
            <w:noWrap w:val="0"/>
            <w:vAlign w:val="center"/>
          </w:tcPr>
          <w:p w14:paraId="263486E2">
            <w:pPr>
              <w:jc w:val="center"/>
              <w:rPr>
                <w:rFonts w:hint="eastAsia" w:asciiTheme="minorEastAsia" w:hAnsiTheme="minorEastAsia" w:eastAsiaTheme="minorEastAsia" w:cstheme="minorEastAsia"/>
                <w:b/>
                <w:bCs/>
                <w:kern w:val="0"/>
                <w:szCs w:val="21"/>
              </w:rPr>
            </w:pPr>
          </w:p>
        </w:tc>
        <w:tc>
          <w:tcPr>
            <w:tcW w:w="861" w:type="dxa"/>
            <w:vMerge w:val="restart"/>
            <w:tcBorders>
              <w:top w:val="nil"/>
              <w:left w:val="single" w:color="auto" w:sz="4" w:space="0"/>
              <w:right w:val="single" w:color="auto" w:sz="4" w:space="0"/>
            </w:tcBorders>
            <w:noWrap w:val="0"/>
            <w:vAlign w:val="center"/>
          </w:tcPr>
          <w:p w14:paraId="74AD7FE6">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资产 管理</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 w:val="15"/>
                <w:szCs w:val="15"/>
              </w:rPr>
              <w:t>（15分）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260967D">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资产管理规范性</w:t>
            </w:r>
          </w:p>
        </w:tc>
        <w:tc>
          <w:tcPr>
            <w:tcW w:w="748" w:type="dxa"/>
            <w:tcBorders>
              <w:top w:val="single" w:color="000000" w:sz="4" w:space="0"/>
              <w:left w:val="nil"/>
              <w:bottom w:val="single" w:color="000000" w:sz="4" w:space="0"/>
              <w:right w:val="single" w:color="000000" w:sz="4" w:space="0"/>
            </w:tcBorders>
            <w:noWrap w:val="0"/>
            <w:vAlign w:val="center"/>
          </w:tcPr>
          <w:p w14:paraId="72E229E6">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8</w:t>
            </w:r>
          </w:p>
        </w:tc>
        <w:tc>
          <w:tcPr>
            <w:tcW w:w="2552" w:type="dxa"/>
            <w:tcBorders>
              <w:top w:val="single" w:color="000000" w:sz="4" w:space="0"/>
              <w:left w:val="nil"/>
              <w:bottom w:val="single" w:color="000000" w:sz="4" w:space="0"/>
              <w:right w:val="single" w:color="000000" w:sz="4" w:space="0"/>
            </w:tcBorders>
            <w:noWrap w:val="0"/>
            <w:vAlign w:val="center"/>
          </w:tcPr>
          <w:p w14:paraId="7199086C">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制度是否健全，是否完成保存，按要求处置。</w:t>
            </w:r>
          </w:p>
        </w:tc>
        <w:tc>
          <w:tcPr>
            <w:tcW w:w="2268" w:type="dxa"/>
            <w:tcBorders>
              <w:top w:val="single" w:color="000000" w:sz="4" w:space="0"/>
              <w:left w:val="nil"/>
              <w:bottom w:val="single" w:color="000000" w:sz="4" w:space="0"/>
              <w:right w:val="single" w:color="000000" w:sz="4" w:space="0"/>
            </w:tcBorders>
            <w:noWrap w:val="0"/>
            <w:vAlign w:val="center"/>
          </w:tcPr>
          <w:p w14:paraId="19CCCC68">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制度健全管理规范，无闲置资产</w:t>
            </w:r>
          </w:p>
        </w:tc>
        <w:tc>
          <w:tcPr>
            <w:tcW w:w="729" w:type="dxa"/>
            <w:tcBorders>
              <w:top w:val="nil"/>
              <w:left w:val="single" w:color="auto" w:sz="4" w:space="0"/>
              <w:bottom w:val="single" w:color="auto" w:sz="4" w:space="0"/>
              <w:right w:val="single" w:color="auto" w:sz="4" w:space="0"/>
            </w:tcBorders>
            <w:noWrap w:val="0"/>
            <w:vAlign w:val="center"/>
          </w:tcPr>
          <w:p w14:paraId="59E33791">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7</w:t>
            </w:r>
          </w:p>
        </w:tc>
        <w:tc>
          <w:tcPr>
            <w:tcW w:w="567" w:type="dxa"/>
            <w:vMerge w:val="restart"/>
            <w:tcBorders>
              <w:top w:val="nil"/>
              <w:left w:val="single" w:color="auto" w:sz="4" w:space="0"/>
              <w:right w:val="single" w:color="auto" w:sz="4" w:space="0"/>
            </w:tcBorders>
            <w:noWrap w:val="0"/>
            <w:vAlign w:val="center"/>
          </w:tcPr>
          <w:p w14:paraId="6455060C">
            <w:pPr>
              <w:widowControl/>
              <w:jc w:val="center"/>
              <w:rPr>
                <w:rFonts w:ascii="仿宋" w:hAnsi="仿宋" w:eastAsia="仿宋" w:cs="宋体"/>
                <w:kern w:val="0"/>
                <w:szCs w:val="21"/>
              </w:rPr>
            </w:pPr>
          </w:p>
        </w:tc>
      </w:tr>
      <w:tr w14:paraId="16EC1665">
        <w:tblPrEx>
          <w:tblCellMar>
            <w:top w:w="0" w:type="dxa"/>
            <w:left w:w="108" w:type="dxa"/>
            <w:bottom w:w="0" w:type="dxa"/>
            <w:right w:w="108" w:type="dxa"/>
          </w:tblCellMar>
        </w:tblPrEx>
        <w:trPr>
          <w:trHeight w:val="489" w:hRule="atLeast"/>
          <w:jc w:val="center"/>
        </w:trPr>
        <w:tc>
          <w:tcPr>
            <w:tcW w:w="699" w:type="dxa"/>
            <w:vMerge w:val="continue"/>
            <w:tcBorders>
              <w:left w:val="single" w:color="auto" w:sz="4" w:space="0"/>
              <w:right w:val="single" w:color="auto" w:sz="4" w:space="0"/>
            </w:tcBorders>
            <w:noWrap w:val="0"/>
            <w:vAlign w:val="center"/>
          </w:tcPr>
          <w:p w14:paraId="0ADC4978">
            <w:pPr>
              <w:widowControl/>
              <w:jc w:val="center"/>
              <w:rPr>
                <w:rFonts w:hint="eastAsia" w:asciiTheme="minorEastAsia" w:hAnsiTheme="minorEastAsia" w:eastAsiaTheme="minorEastAsia" w:cstheme="minorEastAsia"/>
                <w:b/>
                <w:bCs/>
                <w:kern w:val="0"/>
                <w:szCs w:val="21"/>
              </w:rPr>
            </w:pPr>
          </w:p>
        </w:tc>
        <w:tc>
          <w:tcPr>
            <w:tcW w:w="861" w:type="dxa"/>
            <w:vMerge w:val="continue"/>
            <w:tcBorders>
              <w:left w:val="single" w:color="auto" w:sz="4" w:space="0"/>
              <w:bottom w:val="single" w:color="auto" w:sz="4" w:space="0"/>
              <w:right w:val="single" w:color="auto" w:sz="4" w:space="0"/>
            </w:tcBorders>
            <w:noWrap w:val="0"/>
            <w:vAlign w:val="center"/>
          </w:tcPr>
          <w:p w14:paraId="36CEAE39">
            <w:pPr>
              <w:widowControl/>
              <w:jc w:val="center"/>
              <w:rPr>
                <w:rFonts w:hint="eastAsia" w:asciiTheme="minorEastAsia" w:hAnsiTheme="minorEastAsia" w:eastAsiaTheme="minorEastAsia" w:cstheme="minorEastAsia"/>
                <w:b/>
                <w:bCs/>
                <w:kern w:val="0"/>
                <w:szCs w:val="21"/>
              </w:rPr>
            </w:pPr>
          </w:p>
        </w:tc>
        <w:tc>
          <w:tcPr>
            <w:tcW w:w="1819" w:type="dxa"/>
            <w:tcBorders>
              <w:top w:val="single" w:color="auto" w:sz="4" w:space="0"/>
              <w:left w:val="nil"/>
              <w:bottom w:val="single" w:color="auto" w:sz="4" w:space="0"/>
              <w:right w:val="single" w:color="auto" w:sz="4" w:space="0"/>
            </w:tcBorders>
            <w:noWrap w:val="0"/>
            <w:vAlign w:val="center"/>
          </w:tcPr>
          <w:p w14:paraId="556345CE">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资产使用率</w:t>
            </w:r>
          </w:p>
        </w:tc>
        <w:tc>
          <w:tcPr>
            <w:tcW w:w="748" w:type="dxa"/>
            <w:tcBorders>
              <w:top w:val="single" w:color="auto" w:sz="4" w:space="0"/>
              <w:left w:val="nil"/>
              <w:bottom w:val="single" w:color="auto" w:sz="4" w:space="0"/>
              <w:right w:val="single" w:color="auto" w:sz="4" w:space="0"/>
            </w:tcBorders>
            <w:noWrap w:val="0"/>
            <w:vAlign w:val="center"/>
          </w:tcPr>
          <w:p w14:paraId="4E7E7E62">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7</w:t>
            </w:r>
          </w:p>
        </w:tc>
        <w:tc>
          <w:tcPr>
            <w:tcW w:w="2552" w:type="dxa"/>
            <w:tcBorders>
              <w:top w:val="single" w:color="auto" w:sz="4" w:space="0"/>
              <w:left w:val="nil"/>
              <w:bottom w:val="single" w:color="auto" w:sz="4" w:space="0"/>
              <w:right w:val="single" w:color="auto" w:sz="4" w:space="0"/>
            </w:tcBorders>
            <w:noWrap w:val="0"/>
            <w:vAlign w:val="center"/>
          </w:tcPr>
          <w:p w14:paraId="345212F8">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是否充分充分高效使用</w:t>
            </w:r>
          </w:p>
        </w:tc>
        <w:tc>
          <w:tcPr>
            <w:tcW w:w="2268" w:type="dxa"/>
            <w:tcBorders>
              <w:top w:val="single" w:color="auto" w:sz="4" w:space="0"/>
              <w:left w:val="nil"/>
              <w:bottom w:val="single" w:color="auto" w:sz="4" w:space="0"/>
              <w:right w:val="single" w:color="auto" w:sz="4" w:space="0"/>
            </w:tcBorders>
            <w:noWrap w:val="0"/>
            <w:vAlign w:val="center"/>
          </w:tcPr>
          <w:p w14:paraId="543A47EF">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13524903">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6</w:t>
            </w:r>
          </w:p>
        </w:tc>
        <w:tc>
          <w:tcPr>
            <w:tcW w:w="567" w:type="dxa"/>
            <w:vMerge w:val="continue"/>
            <w:tcBorders>
              <w:left w:val="single" w:color="auto" w:sz="4" w:space="0"/>
              <w:bottom w:val="single" w:color="auto" w:sz="4" w:space="0"/>
              <w:right w:val="single" w:color="auto" w:sz="4" w:space="0"/>
            </w:tcBorders>
            <w:noWrap w:val="0"/>
            <w:vAlign w:val="center"/>
          </w:tcPr>
          <w:p w14:paraId="7A946CC6">
            <w:pPr>
              <w:widowControl/>
              <w:jc w:val="center"/>
              <w:rPr>
                <w:rFonts w:ascii="仿宋" w:hAnsi="仿宋" w:eastAsia="仿宋" w:cs="宋体"/>
                <w:kern w:val="0"/>
                <w:szCs w:val="21"/>
              </w:rPr>
            </w:pPr>
          </w:p>
        </w:tc>
      </w:tr>
      <w:tr w14:paraId="64023763">
        <w:tblPrEx>
          <w:tblCellMar>
            <w:top w:w="0" w:type="dxa"/>
            <w:left w:w="108" w:type="dxa"/>
            <w:bottom w:w="0" w:type="dxa"/>
            <w:right w:w="108" w:type="dxa"/>
          </w:tblCellMar>
        </w:tblPrEx>
        <w:trPr>
          <w:trHeight w:val="801" w:hRule="atLeast"/>
          <w:jc w:val="center"/>
        </w:trPr>
        <w:tc>
          <w:tcPr>
            <w:tcW w:w="699" w:type="dxa"/>
            <w:vMerge w:val="continue"/>
            <w:tcBorders>
              <w:left w:val="single" w:color="auto" w:sz="4" w:space="0"/>
              <w:right w:val="single" w:color="auto" w:sz="4" w:space="0"/>
            </w:tcBorders>
            <w:noWrap w:val="0"/>
            <w:vAlign w:val="center"/>
          </w:tcPr>
          <w:p w14:paraId="3F6CF1E1">
            <w:pPr>
              <w:widowControl/>
              <w:jc w:val="left"/>
              <w:rPr>
                <w:rFonts w:hint="eastAsia" w:asciiTheme="minorEastAsia" w:hAnsiTheme="minorEastAsia" w:eastAsiaTheme="minorEastAsia" w:cstheme="minorEastAsia"/>
                <w:b/>
                <w:bCs/>
                <w:kern w:val="0"/>
                <w:szCs w:val="21"/>
              </w:rPr>
            </w:pPr>
          </w:p>
        </w:tc>
        <w:tc>
          <w:tcPr>
            <w:tcW w:w="861" w:type="dxa"/>
            <w:tcBorders>
              <w:top w:val="nil"/>
              <w:left w:val="single" w:color="auto" w:sz="4" w:space="0"/>
              <w:bottom w:val="single" w:color="auto" w:sz="4" w:space="0"/>
              <w:right w:val="single" w:color="auto" w:sz="4" w:space="0"/>
            </w:tcBorders>
            <w:noWrap w:val="0"/>
            <w:vAlign w:val="center"/>
          </w:tcPr>
          <w:p w14:paraId="13936D12">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采购 管理</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 w:val="15"/>
                <w:szCs w:val="15"/>
              </w:rPr>
              <w:t>（10分）</w:t>
            </w:r>
          </w:p>
        </w:tc>
        <w:tc>
          <w:tcPr>
            <w:tcW w:w="1819" w:type="dxa"/>
            <w:tcBorders>
              <w:top w:val="nil"/>
              <w:left w:val="nil"/>
              <w:bottom w:val="single" w:color="auto" w:sz="4" w:space="0"/>
              <w:right w:val="single" w:color="auto" w:sz="4" w:space="0"/>
            </w:tcBorders>
            <w:noWrap w:val="0"/>
            <w:vAlign w:val="center"/>
          </w:tcPr>
          <w:p w14:paraId="4B4C71D9">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政府采购执行率</w:t>
            </w:r>
          </w:p>
        </w:tc>
        <w:tc>
          <w:tcPr>
            <w:tcW w:w="748" w:type="dxa"/>
            <w:tcBorders>
              <w:top w:val="nil"/>
              <w:left w:val="nil"/>
              <w:bottom w:val="single" w:color="auto" w:sz="4" w:space="0"/>
              <w:right w:val="single" w:color="auto" w:sz="4" w:space="0"/>
            </w:tcBorders>
            <w:noWrap w:val="0"/>
            <w:vAlign w:val="center"/>
          </w:tcPr>
          <w:p w14:paraId="2C173C10">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10</w:t>
            </w:r>
          </w:p>
        </w:tc>
        <w:tc>
          <w:tcPr>
            <w:tcW w:w="2552" w:type="dxa"/>
            <w:tcBorders>
              <w:top w:val="nil"/>
              <w:left w:val="nil"/>
              <w:bottom w:val="single" w:color="auto" w:sz="4" w:space="0"/>
              <w:right w:val="single" w:color="auto" w:sz="4" w:space="0"/>
            </w:tcBorders>
            <w:noWrap w:val="0"/>
            <w:vAlign w:val="center"/>
          </w:tcPr>
          <w:p w14:paraId="23FA97BB">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政府采购预算的实际执行情况</w:t>
            </w:r>
          </w:p>
        </w:tc>
        <w:tc>
          <w:tcPr>
            <w:tcW w:w="2268" w:type="dxa"/>
            <w:tcBorders>
              <w:top w:val="nil"/>
              <w:left w:val="nil"/>
              <w:bottom w:val="single" w:color="auto" w:sz="4" w:space="0"/>
              <w:right w:val="single" w:color="auto" w:sz="4" w:space="0"/>
            </w:tcBorders>
            <w:noWrap w:val="0"/>
            <w:vAlign w:val="center"/>
          </w:tcPr>
          <w:p w14:paraId="68C90450">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按预算和计划执行</w:t>
            </w:r>
          </w:p>
        </w:tc>
        <w:tc>
          <w:tcPr>
            <w:tcW w:w="729" w:type="dxa"/>
            <w:tcBorders>
              <w:top w:val="nil"/>
              <w:left w:val="nil"/>
              <w:bottom w:val="single" w:color="auto" w:sz="4" w:space="0"/>
              <w:right w:val="single" w:color="auto" w:sz="4" w:space="0"/>
            </w:tcBorders>
            <w:noWrap w:val="0"/>
            <w:vAlign w:val="center"/>
          </w:tcPr>
          <w:p w14:paraId="08F2A20A">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10</w:t>
            </w:r>
          </w:p>
        </w:tc>
        <w:tc>
          <w:tcPr>
            <w:tcW w:w="567" w:type="dxa"/>
            <w:tcBorders>
              <w:top w:val="nil"/>
              <w:left w:val="single" w:color="auto" w:sz="4" w:space="0"/>
              <w:bottom w:val="single" w:color="auto" w:sz="4" w:space="0"/>
              <w:right w:val="single" w:color="auto" w:sz="4" w:space="0"/>
            </w:tcBorders>
            <w:noWrap w:val="0"/>
            <w:vAlign w:val="center"/>
          </w:tcPr>
          <w:p w14:paraId="705F9AB3">
            <w:pPr>
              <w:widowControl/>
              <w:jc w:val="center"/>
              <w:rPr>
                <w:rFonts w:ascii="仿宋" w:hAnsi="仿宋" w:eastAsia="仿宋" w:cs="宋体"/>
                <w:kern w:val="0"/>
                <w:szCs w:val="21"/>
              </w:rPr>
            </w:pPr>
          </w:p>
        </w:tc>
      </w:tr>
      <w:tr w14:paraId="439AD1E8">
        <w:tblPrEx>
          <w:tblCellMar>
            <w:top w:w="0" w:type="dxa"/>
            <w:left w:w="108" w:type="dxa"/>
            <w:bottom w:w="0" w:type="dxa"/>
            <w:right w:w="108" w:type="dxa"/>
          </w:tblCellMar>
        </w:tblPrEx>
        <w:trPr>
          <w:trHeight w:val="472" w:hRule="atLeast"/>
          <w:jc w:val="center"/>
        </w:trPr>
        <w:tc>
          <w:tcPr>
            <w:tcW w:w="699" w:type="dxa"/>
            <w:vMerge w:val="restart"/>
            <w:tcBorders>
              <w:top w:val="nil"/>
              <w:left w:val="single" w:color="auto" w:sz="4" w:space="0"/>
              <w:bottom w:val="single" w:color="auto" w:sz="4" w:space="0"/>
              <w:right w:val="single" w:color="auto" w:sz="4" w:space="0"/>
            </w:tcBorders>
            <w:noWrap w:val="0"/>
            <w:vAlign w:val="center"/>
          </w:tcPr>
          <w:p w14:paraId="1FFC6E7C">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项目绩效</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 w:val="15"/>
                <w:szCs w:val="15"/>
              </w:rPr>
              <w:t>（35分）</w:t>
            </w:r>
          </w:p>
        </w:tc>
        <w:tc>
          <w:tcPr>
            <w:tcW w:w="861" w:type="dxa"/>
            <w:vMerge w:val="restart"/>
            <w:tcBorders>
              <w:top w:val="nil"/>
              <w:left w:val="single" w:color="auto" w:sz="4" w:space="0"/>
              <w:bottom w:val="nil"/>
              <w:right w:val="single" w:color="auto" w:sz="4" w:space="0"/>
            </w:tcBorders>
            <w:noWrap w:val="0"/>
            <w:vAlign w:val="center"/>
          </w:tcPr>
          <w:p w14:paraId="689269B7">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项目 决策</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 w:val="15"/>
                <w:szCs w:val="15"/>
              </w:rPr>
              <w:t>（12分）</w:t>
            </w:r>
          </w:p>
        </w:tc>
        <w:tc>
          <w:tcPr>
            <w:tcW w:w="1819" w:type="dxa"/>
            <w:tcBorders>
              <w:top w:val="nil"/>
              <w:left w:val="nil"/>
              <w:bottom w:val="single" w:color="auto" w:sz="4" w:space="0"/>
              <w:right w:val="single" w:color="auto" w:sz="4" w:space="0"/>
            </w:tcBorders>
            <w:noWrap w:val="0"/>
            <w:vAlign w:val="center"/>
          </w:tcPr>
          <w:p w14:paraId="31516AC5">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决策程序</w:t>
            </w:r>
          </w:p>
        </w:tc>
        <w:tc>
          <w:tcPr>
            <w:tcW w:w="748" w:type="dxa"/>
            <w:tcBorders>
              <w:top w:val="nil"/>
              <w:left w:val="nil"/>
              <w:bottom w:val="single" w:color="auto" w:sz="4" w:space="0"/>
              <w:right w:val="single" w:color="auto" w:sz="4" w:space="0"/>
            </w:tcBorders>
            <w:noWrap w:val="0"/>
            <w:vAlign w:val="center"/>
          </w:tcPr>
          <w:p w14:paraId="65564665">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332B2C1B">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决策程序是否规范</w:t>
            </w:r>
          </w:p>
        </w:tc>
        <w:tc>
          <w:tcPr>
            <w:tcW w:w="2268" w:type="dxa"/>
            <w:tcBorders>
              <w:top w:val="nil"/>
              <w:left w:val="nil"/>
              <w:bottom w:val="single" w:color="auto" w:sz="4" w:space="0"/>
              <w:right w:val="single" w:color="auto" w:sz="4" w:space="0"/>
            </w:tcBorders>
            <w:noWrap w:val="0"/>
            <w:vAlign w:val="center"/>
          </w:tcPr>
          <w:p w14:paraId="55BB3F17">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246E8324">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5DCF6EE0">
            <w:pPr>
              <w:widowControl/>
              <w:jc w:val="center"/>
              <w:rPr>
                <w:rFonts w:ascii="仿宋" w:hAnsi="仿宋" w:eastAsia="仿宋" w:cs="宋体"/>
                <w:kern w:val="0"/>
                <w:sz w:val="20"/>
                <w:szCs w:val="21"/>
              </w:rPr>
            </w:pPr>
          </w:p>
        </w:tc>
      </w:tr>
      <w:tr w14:paraId="0E2657A7">
        <w:tblPrEx>
          <w:tblCellMar>
            <w:top w:w="0" w:type="dxa"/>
            <w:left w:w="108" w:type="dxa"/>
            <w:bottom w:w="0" w:type="dxa"/>
            <w:right w:w="108" w:type="dxa"/>
          </w:tblCellMar>
        </w:tblPrEx>
        <w:trPr>
          <w:trHeight w:val="409"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1629E641">
            <w:pPr>
              <w:widowControl/>
              <w:jc w:val="left"/>
              <w:rPr>
                <w:rFonts w:hint="eastAsia" w:asciiTheme="minorEastAsia" w:hAnsiTheme="minorEastAsia" w:eastAsiaTheme="minorEastAsia" w:cstheme="minorEastAsia"/>
                <w:b/>
                <w:bCs/>
                <w:kern w:val="0"/>
                <w:szCs w:val="21"/>
              </w:rPr>
            </w:pPr>
          </w:p>
        </w:tc>
        <w:tc>
          <w:tcPr>
            <w:tcW w:w="861" w:type="dxa"/>
            <w:vMerge w:val="continue"/>
            <w:tcBorders>
              <w:top w:val="nil"/>
              <w:left w:val="single" w:color="auto" w:sz="4" w:space="0"/>
              <w:bottom w:val="nil"/>
              <w:right w:val="single" w:color="auto" w:sz="4" w:space="0"/>
            </w:tcBorders>
            <w:noWrap w:val="0"/>
            <w:vAlign w:val="center"/>
          </w:tcPr>
          <w:p w14:paraId="568CC3BF">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14:paraId="5E0AD0AE">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目标设置</w:t>
            </w:r>
          </w:p>
        </w:tc>
        <w:tc>
          <w:tcPr>
            <w:tcW w:w="748" w:type="dxa"/>
            <w:tcBorders>
              <w:top w:val="nil"/>
              <w:left w:val="nil"/>
              <w:bottom w:val="single" w:color="auto" w:sz="4" w:space="0"/>
              <w:right w:val="single" w:color="auto" w:sz="4" w:space="0"/>
            </w:tcBorders>
            <w:noWrap w:val="0"/>
            <w:vAlign w:val="center"/>
          </w:tcPr>
          <w:p w14:paraId="57A44E35">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67DFA5F4">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是否明确可衡量</w:t>
            </w:r>
          </w:p>
        </w:tc>
        <w:tc>
          <w:tcPr>
            <w:tcW w:w="2268" w:type="dxa"/>
            <w:tcBorders>
              <w:top w:val="nil"/>
              <w:left w:val="nil"/>
              <w:bottom w:val="single" w:color="auto" w:sz="4" w:space="0"/>
              <w:right w:val="single" w:color="auto" w:sz="4" w:space="0"/>
            </w:tcBorders>
            <w:noWrap w:val="0"/>
            <w:vAlign w:val="center"/>
          </w:tcPr>
          <w:p w14:paraId="768826D3">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7F45CCD1">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4E540982">
            <w:pPr>
              <w:widowControl/>
              <w:jc w:val="center"/>
              <w:rPr>
                <w:rFonts w:ascii="仿宋" w:hAnsi="仿宋" w:eastAsia="仿宋" w:cs="宋体"/>
                <w:kern w:val="0"/>
                <w:sz w:val="20"/>
                <w:szCs w:val="21"/>
              </w:rPr>
            </w:pPr>
          </w:p>
        </w:tc>
      </w:tr>
      <w:tr w14:paraId="5630C9C1">
        <w:tblPrEx>
          <w:tblCellMar>
            <w:top w:w="0" w:type="dxa"/>
            <w:left w:w="108" w:type="dxa"/>
            <w:bottom w:w="0" w:type="dxa"/>
            <w:right w:w="108" w:type="dxa"/>
          </w:tblCellMar>
        </w:tblPrEx>
        <w:trPr>
          <w:trHeight w:val="417"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21E2E38F">
            <w:pPr>
              <w:widowControl/>
              <w:jc w:val="left"/>
              <w:rPr>
                <w:rFonts w:hint="eastAsia" w:asciiTheme="minorEastAsia" w:hAnsiTheme="minorEastAsia" w:eastAsiaTheme="minorEastAsia" w:cstheme="minorEastAsia"/>
                <w:b/>
                <w:bCs/>
                <w:kern w:val="0"/>
                <w:szCs w:val="21"/>
              </w:rPr>
            </w:pPr>
          </w:p>
        </w:tc>
        <w:tc>
          <w:tcPr>
            <w:tcW w:w="861" w:type="dxa"/>
            <w:vMerge w:val="continue"/>
            <w:tcBorders>
              <w:top w:val="nil"/>
              <w:left w:val="single" w:color="auto" w:sz="4" w:space="0"/>
              <w:bottom w:val="nil"/>
              <w:right w:val="single" w:color="auto" w:sz="4" w:space="0"/>
            </w:tcBorders>
            <w:noWrap w:val="0"/>
            <w:vAlign w:val="center"/>
          </w:tcPr>
          <w:p w14:paraId="2262B411">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14:paraId="75C6DF58">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项目入库</w:t>
            </w:r>
          </w:p>
        </w:tc>
        <w:tc>
          <w:tcPr>
            <w:tcW w:w="748" w:type="dxa"/>
            <w:tcBorders>
              <w:top w:val="nil"/>
              <w:left w:val="nil"/>
              <w:bottom w:val="single" w:color="auto" w:sz="4" w:space="0"/>
              <w:right w:val="single" w:color="auto" w:sz="4" w:space="0"/>
            </w:tcBorders>
            <w:noWrap w:val="0"/>
            <w:vAlign w:val="center"/>
          </w:tcPr>
          <w:p w14:paraId="042D505D">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7D9BB6EA">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是否纳入项目库管理</w:t>
            </w:r>
          </w:p>
        </w:tc>
        <w:tc>
          <w:tcPr>
            <w:tcW w:w="2268" w:type="dxa"/>
            <w:tcBorders>
              <w:top w:val="nil"/>
              <w:left w:val="nil"/>
              <w:bottom w:val="single" w:color="auto" w:sz="4" w:space="0"/>
              <w:right w:val="single" w:color="auto" w:sz="4" w:space="0"/>
            </w:tcBorders>
            <w:noWrap w:val="0"/>
            <w:vAlign w:val="center"/>
          </w:tcPr>
          <w:p w14:paraId="327B4D52">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7E4C7054">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10757927">
            <w:pPr>
              <w:widowControl/>
              <w:jc w:val="center"/>
              <w:rPr>
                <w:rFonts w:ascii="仿宋" w:hAnsi="仿宋" w:eastAsia="仿宋" w:cs="宋体"/>
                <w:kern w:val="0"/>
                <w:szCs w:val="21"/>
              </w:rPr>
            </w:pPr>
          </w:p>
        </w:tc>
      </w:tr>
      <w:tr w14:paraId="46082235">
        <w:tblPrEx>
          <w:tblCellMar>
            <w:top w:w="0" w:type="dxa"/>
            <w:left w:w="108" w:type="dxa"/>
            <w:bottom w:w="0" w:type="dxa"/>
            <w:right w:w="108" w:type="dxa"/>
          </w:tblCellMar>
        </w:tblPrEx>
        <w:trPr>
          <w:trHeight w:val="406"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5DA11470">
            <w:pPr>
              <w:widowControl/>
              <w:jc w:val="left"/>
              <w:rPr>
                <w:rFonts w:hint="eastAsia" w:asciiTheme="minorEastAsia" w:hAnsiTheme="minorEastAsia" w:eastAsiaTheme="minorEastAsia" w:cstheme="minorEastAsia"/>
                <w:b/>
                <w:bCs/>
                <w:kern w:val="0"/>
                <w:szCs w:val="21"/>
              </w:rPr>
            </w:pPr>
          </w:p>
        </w:tc>
        <w:tc>
          <w:tcPr>
            <w:tcW w:w="861" w:type="dxa"/>
            <w:vMerge w:val="restart"/>
            <w:tcBorders>
              <w:top w:val="single" w:color="auto" w:sz="4" w:space="0"/>
              <w:left w:val="single" w:color="auto" w:sz="4" w:space="0"/>
              <w:bottom w:val="nil"/>
              <w:right w:val="single" w:color="auto" w:sz="4" w:space="0"/>
            </w:tcBorders>
            <w:noWrap w:val="0"/>
            <w:vAlign w:val="center"/>
          </w:tcPr>
          <w:p w14:paraId="55D54A11">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项目 执行</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 w:val="15"/>
                <w:szCs w:val="15"/>
              </w:rPr>
              <w:t>（12分）</w:t>
            </w:r>
          </w:p>
        </w:tc>
        <w:tc>
          <w:tcPr>
            <w:tcW w:w="1819" w:type="dxa"/>
            <w:tcBorders>
              <w:top w:val="nil"/>
              <w:left w:val="nil"/>
              <w:bottom w:val="single" w:color="auto" w:sz="4" w:space="0"/>
              <w:right w:val="single" w:color="auto" w:sz="4" w:space="0"/>
            </w:tcBorders>
            <w:noWrap w:val="0"/>
            <w:vAlign w:val="center"/>
          </w:tcPr>
          <w:p w14:paraId="6E2A6860">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执行同向</w:t>
            </w:r>
          </w:p>
        </w:tc>
        <w:tc>
          <w:tcPr>
            <w:tcW w:w="748" w:type="dxa"/>
            <w:tcBorders>
              <w:top w:val="nil"/>
              <w:left w:val="nil"/>
              <w:bottom w:val="single" w:color="auto" w:sz="4" w:space="0"/>
              <w:right w:val="single" w:color="auto" w:sz="4" w:space="0"/>
            </w:tcBorders>
            <w:noWrap w:val="0"/>
            <w:vAlign w:val="center"/>
          </w:tcPr>
          <w:p w14:paraId="6B96B8BD">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539170DB">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预算与执行一致性</w:t>
            </w:r>
          </w:p>
        </w:tc>
        <w:tc>
          <w:tcPr>
            <w:tcW w:w="2268" w:type="dxa"/>
            <w:tcBorders>
              <w:top w:val="nil"/>
              <w:left w:val="nil"/>
              <w:bottom w:val="single" w:color="auto" w:sz="4" w:space="0"/>
              <w:right w:val="single" w:color="auto" w:sz="4" w:space="0"/>
            </w:tcBorders>
            <w:noWrap w:val="0"/>
            <w:vAlign w:val="center"/>
          </w:tcPr>
          <w:p w14:paraId="40606874">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一致</w:t>
            </w:r>
          </w:p>
        </w:tc>
        <w:tc>
          <w:tcPr>
            <w:tcW w:w="729" w:type="dxa"/>
            <w:tcBorders>
              <w:top w:val="nil"/>
              <w:left w:val="nil"/>
              <w:bottom w:val="single" w:color="auto" w:sz="4" w:space="0"/>
              <w:right w:val="single" w:color="auto" w:sz="4" w:space="0"/>
            </w:tcBorders>
            <w:noWrap w:val="0"/>
            <w:vAlign w:val="center"/>
          </w:tcPr>
          <w:p w14:paraId="40CB6F5B">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298FE72D">
            <w:pPr>
              <w:widowControl/>
              <w:jc w:val="center"/>
              <w:rPr>
                <w:rFonts w:ascii="仿宋" w:hAnsi="仿宋" w:eastAsia="仿宋" w:cs="宋体"/>
                <w:kern w:val="0"/>
                <w:szCs w:val="21"/>
              </w:rPr>
            </w:pPr>
          </w:p>
        </w:tc>
      </w:tr>
      <w:tr w14:paraId="518BEEE4">
        <w:tblPrEx>
          <w:tblCellMar>
            <w:top w:w="0" w:type="dxa"/>
            <w:left w:w="108" w:type="dxa"/>
            <w:bottom w:w="0" w:type="dxa"/>
            <w:right w:w="108" w:type="dxa"/>
          </w:tblCellMar>
        </w:tblPrEx>
        <w:trPr>
          <w:trHeight w:val="426"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65B011E2">
            <w:pPr>
              <w:widowControl/>
              <w:jc w:val="left"/>
              <w:rPr>
                <w:rFonts w:hint="eastAsia" w:asciiTheme="minorEastAsia" w:hAnsiTheme="minorEastAsia" w:eastAsiaTheme="minorEastAsia" w:cstheme="minorEastAsia"/>
                <w:b/>
                <w:bCs/>
                <w:kern w:val="0"/>
                <w:szCs w:val="21"/>
              </w:rPr>
            </w:pPr>
          </w:p>
        </w:tc>
        <w:tc>
          <w:tcPr>
            <w:tcW w:w="861" w:type="dxa"/>
            <w:vMerge w:val="continue"/>
            <w:tcBorders>
              <w:top w:val="single" w:color="auto" w:sz="4" w:space="0"/>
              <w:left w:val="single" w:color="auto" w:sz="4" w:space="0"/>
              <w:bottom w:val="nil"/>
              <w:right w:val="single" w:color="auto" w:sz="4" w:space="0"/>
            </w:tcBorders>
            <w:noWrap w:val="0"/>
            <w:vAlign w:val="center"/>
          </w:tcPr>
          <w:p w14:paraId="5161F7C8">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nil"/>
              <w:right w:val="single" w:color="auto" w:sz="4" w:space="0"/>
            </w:tcBorders>
            <w:noWrap w:val="0"/>
            <w:vAlign w:val="center"/>
          </w:tcPr>
          <w:p w14:paraId="54BBE8E5">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项目调整</w:t>
            </w:r>
          </w:p>
        </w:tc>
        <w:tc>
          <w:tcPr>
            <w:tcW w:w="748" w:type="dxa"/>
            <w:tcBorders>
              <w:top w:val="nil"/>
              <w:left w:val="nil"/>
              <w:bottom w:val="single" w:color="auto" w:sz="4" w:space="0"/>
              <w:right w:val="single" w:color="auto" w:sz="4" w:space="0"/>
            </w:tcBorders>
            <w:noWrap w:val="0"/>
            <w:vAlign w:val="center"/>
          </w:tcPr>
          <w:p w14:paraId="53B7577E">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42B66215">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调整程序是否规范</w:t>
            </w:r>
          </w:p>
        </w:tc>
        <w:tc>
          <w:tcPr>
            <w:tcW w:w="2268" w:type="dxa"/>
            <w:tcBorders>
              <w:top w:val="nil"/>
              <w:left w:val="nil"/>
              <w:bottom w:val="single" w:color="auto" w:sz="4" w:space="0"/>
              <w:right w:val="single" w:color="auto" w:sz="4" w:space="0"/>
            </w:tcBorders>
            <w:noWrap w:val="0"/>
            <w:vAlign w:val="center"/>
          </w:tcPr>
          <w:p w14:paraId="5739D6A6">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0308C2C1">
            <w:pPr>
              <w:widowControl/>
              <w:jc w:val="center"/>
              <w:rPr>
                <w:rFonts w:hint="eastAsia" w:asciiTheme="minorEastAsia" w:hAnsiTheme="minorEastAsia" w:eastAsiaTheme="minorEastAsia" w:cstheme="minorEastAsia"/>
                <w:color w:val="000000"/>
                <w:kern w:val="0"/>
                <w:szCs w:val="21"/>
                <w:lang w:val="en-US" w:eastAsia="zh-CN"/>
              </w:rPr>
            </w:pPr>
            <w:r>
              <w:rPr>
                <w:rFonts w:hint="eastAsia" w:asciiTheme="minorEastAsia" w:hAnsiTheme="minorEastAsia" w:eastAsiaTheme="minorEastAsia" w:cstheme="minorEastAsia"/>
                <w:color w:val="000000"/>
                <w:kern w:val="0"/>
                <w:szCs w:val="21"/>
                <w:lang w:val="en-US" w:eastAsia="zh-CN"/>
              </w:rPr>
              <w:t>4</w:t>
            </w:r>
          </w:p>
        </w:tc>
        <w:tc>
          <w:tcPr>
            <w:tcW w:w="567" w:type="dxa"/>
            <w:tcBorders>
              <w:top w:val="nil"/>
              <w:left w:val="nil"/>
              <w:bottom w:val="single" w:color="auto" w:sz="4" w:space="0"/>
              <w:right w:val="single" w:color="auto" w:sz="4" w:space="0"/>
            </w:tcBorders>
            <w:noWrap w:val="0"/>
            <w:vAlign w:val="center"/>
          </w:tcPr>
          <w:p w14:paraId="48D8B834">
            <w:pPr>
              <w:widowControl/>
              <w:jc w:val="center"/>
              <w:rPr>
                <w:rFonts w:ascii="仿宋" w:hAnsi="仿宋" w:eastAsia="仿宋" w:cs="宋体"/>
                <w:kern w:val="0"/>
                <w:szCs w:val="21"/>
              </w:rPr>
            </w:pPr>
          </w:p>
        </w:tc>
      </w:tr>
      <w:tr w14:paraId="45B0FD08">
        <w:tblPrEx>
          <w:tblCellMar>
            <w:top w:w="0" w:type="dxa"/>
            <w:left w:w="108" w:type="dxa"/>
            <w:bottom w:w="0" w:type="dxa"/>
            <w:right w:w="108" w:type="dxa"/>
          </w:tblCellMar>
        </w:tblPrEx>
        <w:trPr>
          <w:trHeight w:val="419"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3D3BA100">
            <w:pPr>
              <w:widowControl/>
              <w:jc w:val="left"/>
              <w:rPr>
                <w:rFonts w:hint="eastAsia" w:asciiTheme="minorEastAsia" w:hAnsiTheme="minorEastAsia" w:eastAsiaTheme="minorEastAsia" w:cstheme="minorEastAsia"/>
                <w:b/>
                <w:bCs/>
                <w:kern w:val="0"/>
                <w:szCs w:val="21"/>
              </w:rPr>
            </w:pPr>
          </w:p>
        </w:tc>
        <w:tc>
          <w:tcPr>
            <w:tcW w:w="861" w:type="dxa"/>
            <w:vMerge w:val="continue"/>
            <w:tcBorders>
              <w:top w:val="single" w:color="auto" w:sz="4" w:space="0"/>
              <w:left w:val="single" w:color="auto" w:sz="4" w:space="0"/>
              <w:bottom w:val="nil"/>
              <w:right w:val="single" w:color="auto" w:sz="4" w:space="0"/>
            </w:tcBorders>
            <w:noWrap w:val="0"/>
            <w:vAlign w:val="center"/>
          </w:tcPr>
          <w:p w14:paraId="671810CB">
            <w:pPr>
              <w:widowControl/>
              <w:jc w:val="left"/>
              <w:rPr>
                <w:rFonts w:hint="eastAsia" w:asciiTheme="minorEastAsia" w:hAnsiTheme="minorEastAsia" w:eastAsiaTheme="minorEastAsia" w:cstheme="minorEastAsia"/>
                <w:b/>
                <w:bCs/>
                <w:kern w:val="0"/>
                <w:szCs w:val="21"/>
              </w:rPr>
            </w:pPr>
          </w:p>
        </w:tc>
        <w:tc>
          <w:tcPr>
            <w:tcW w:w="1819" w:type="dxa"/>
            <w:tcBorders>
              <w:top w:val="single" w:color="auto" w:sz="4" w:space="0"/>
              <w:left w:val="nil"/>
              <w:bottom w:val="single" w:color="auto" w:sz="4" w:space="0"/>
              <w:right w:val="single" w:color="auto" w:sz="4" w:space="0"/>
            </w:tcBorders>
            <w:noWrap w:val="0"/>
            <w:vAlign w:val="center"/>
          </w:tcPr>
          <w:p w14:paraId="0DCF0880">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执行结果</w:t>
            </w:r>
          </w:p>
        </w:tc>
        <w:tc>
          <w:tcPr>
            <w:tcW w:w="748" w:type="dxa"/>
            <w:tcBorders>
              <w:top w:val="nil"/>
              <w:left w:val="nil"/>
              <w:bottom w:val="single" w:color="auto" w:sz="4" w:space="0"/>
              <w:right w:val="single" w:color="auto" w:sz="4" w:space="0"/>
            </w:tcBorders>
            <w:noWrap w:val="0"/>
            <w:vAlign w:val="center"/>
          </w:tcPr>
          <w:p w14:paraId="37FEFD34">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460C534C">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完成率</w:t>
            </w:r>
          </w:p>
        </w:tc>
        <w:tc>
          <w:tcPr>
            <w:tcW w:w="2268" w:type="dxa"/>
            <w:tcBorders>
              <w:top w:val="nil"/>
              <w:left w:val="nil"/>
              <w:bottom w:val="single" w:color="auto" w:sz="4" w:space="0"/>
              <w:right w:val="single" w:color="auto" w:sz="4" w:space="0"/>
            </w:tcBorders>
            <w:noWrap w:val="0"/>
            <w:vAlign w:val="center"/>
          </w:tcPr>
          <w:p w14:paraId="6F22C067">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100%</w:t>
            </w:r>
          </w:p>
        </w:tc>
        <w:tc>
          <w:tcPr>
            <w:tcW w:w="729" w:type="dxa"/>
            <w:tcBorders>
              <w:top w:val="nil"/>
              <w:left w:val="nil"/>
              <w:bottom w:val="single" w:color="auto" w:sz="4" w:space="0"/>
              <w:right w:val="single" w:color="auto" w:sz="4" w:space="0"/>
            </w:tcBorders>
            <w:noWrap w:val="0"/>
            <w:vAlign w:val="center"/>
          </w:tcPr>
          <w:p w14:paraId="20E99FB1">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47249E6A">
            <w:pPr>
              <w:widowControl/>
              <w:jc w:val="center"/>
              <w:rPr>
                <w:rFonts w:ascii="仿宋" w:hAnsi="仿宋" w:eastAsia="仿宋" w:cs="宋体"/>
                <w:kern w:val="0"/>
                <w:szCs w:val="21"/>
              </w:rPr>
            </w:pPr>
          </w:p>
        </w:tc>
      </w:tr>
      <w:tr w14:paraId="6C2F51AA">
        <w:tblPrEx>
          <w:tblCellMar>
            <w:top w:w="0" w:type="dxa"/>
            <w:left w:w="108" w:type="dxa"/>
            <w:bottom w:w="0" w:type="dxa"/>
            <w:right w:w="108" w:type="dxa"/>
          </w:tblCellMar>
        </w:tblPrEx>
        <w:trPr>
          <w:trHeight w:val="364"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79162FDE">
            <w:pPr>
              <w:widowControl/>
              <w:jc w:val="left"/>
              <w:rPr>
                <w:rFonts w:hint="eastAsia" w:asciiTheme="minorEastAsia" w:hAnsiTheme="minorEastAsia" w:eastAsiaTheme="minorEastAsia" w:cstheme="minorEastAsia"/>
                <w:b/>
                <w:bCs/>
                <w:kern w:val="0"/>
                <w:szCs w:val="21"/>
              </w:rPr>
            </w:pPr>
          </w:p>
        </w:tc>
        <w:tc>
          <w:tcPr>
            <w:tcW w:w="861" w:type="dxa"/>
            <w:vMerge w:val="restart"/>
            <w:tcBorders>
              <w:top w:val="single" w:color="auto" w:sz="4" w:space="0"/>
              <w:left w:val="single" w:color="auto" w:sz="4" w:space="0"/>
              <w:bottom w:val="single" w:color="000000" w:sz="4" w:space="0"/>
              <w:right w:val="single" w:color="auto" w:sz="4" w:space="0"/>
            </w:tcBorders>
            <w:noWrap w:val="0"/>
            <w:vAlign w:val="center"/>
          </w:tcPr>
          <w:p w14:paraId="6933AAE3">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目标 实现</w:t>
            </w:r>
            <w:r>
              <w:rPr>
                <w:rFonts w:hint="eastAsia" w:asciiTheme="minorEastAsia" w:hAnsiTheme="minorEastAsia" w:eastAsiaTheme="minorEastAsia" w:cstheme="minorEastAsia"/>
                <w:b/>
                <w:bCs/>
                <w:kern w:val="0"/>
                <w:szCs w:val="21"/>
              </w:rPr>
              <w:br w:type="textWrapping"/>
            </w:r>
            <w:r>
              <w:rPr>
                <w:rFonts w:hint="eastAsia" w:asciiTheme="minorEastAsia" w:hAnsiTheme="minorEastAsia" w:eastAsiaTheme="minorEastAsia" w:cstheme="minorEastAsia"/>
                <w:b/>
                <w:bCs/>
                <w:kern w:val="0"/>
                <w:sz w:val="15"/>
                <w:szCs w:val="15"/>
              </w:rPr>
              <w:t>（11分）</w:t>
            </w:r>
          </w:p>
        </w:tc>
        <w:tc>
          <w:tcPr>
            <w:tcW w:w="1819" w:type="dxa"/>
            <w:tcBorders>
              <w:top w:val="nil"/>
              <w:left w:val="nil"/>
              <w:bottom w:val="single" w:color="auto" w:sz="4" w:space="0"/>
              <w:right w:val="single" w:color="auto" w:sz="4" w:space="0"/>
            </w:tcBorders>
            <w:noWrap w:val="0"/>
            <w:vAlign w:val="center"/>
          </w:tcPr>
          <w:p w14:paraId="09444852">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目标完成</w:t>
            </w:r>
          </w:p>
        </w:tc>
        <w:tc>
          <w:tcPr>
            <w:tcW w:w="748" w:type="dxa"/>
            <w:tcBorders>
              <w:top w:val="nil"/>
              <w:left w:val="nil"/>
              <w:bottom w:val="single" w:color="auto" w:sz="4" w:space="0"/>
              <w:right w:val="single" w:color="auto" w:sz="4" w:space="0"/>
            </w:tcBorders>
            <w:noWrap w:val="0"/>
            <w:vAlign w:val="center"/>
          </w:tcPr>
          <w:p w14:paraId="267A4460">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74034E4E">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项目目标完成率</w:t>
            </w:r>
          </w:p>
        </w:tc>
        <w:tc>
          <w:tcPr>
            <w:tcW w:w="2268" w:type="dxa"/>
            <w:tcBorders>
              <w:top w:val="nil"/>
              <w:left w:val="nil"/>
              <w:bottom w:val="single" w:color="auto" w:sz="4" w:space="0"/>
              <w:right w:val="single" w:color="auto" w:sz="4" w:space="0"/>
            </w:tcBorders>
            <w:noWrap w:val="0"/>
            <w:vAlign w:val="center"/>
          </w:tcPr>
          <w:p w14:paraId="6BFC49AA">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100%</w:t>
            </w:r>
          </w:p>
        </w:tc>
        <w:tc>
          <w:tcPr>
            <w:tcW w:w="729" w:type="dxa"/>
            <w:tcBorders>
              <w:top w:val="nil"/>
              <w:left w:val="nil"/>
              <w:bottom w:val="single" w:color="auto" w:sz="4" w:space="0"/>
              <w:right w:val="single" w:color="auto" w:sz="4" w:space="0"/>
            </w:tcBorders>
            <w:noWrap w:val="0"/>
            <w:vAlign w:val="center"/>
          </w:tcPr>
          <w:p w14:paraId="4C78DF1E">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086BC6CD">
            <w:pPr>
              <w:widowControl/>
              <w:jc w:val="center"/>
              <w:rPr>
                <w:rFonts w:ascii="仿宋" w:hAnsi="仿宋" w:eastAsia="仿宋" w:cs="宋体"/>
                <w:kern w:val="0"/>
                <w:szCs w:val="21"/>
              </w:rPr>
            </w:pPr>
          </w:p>
        </w:tc>
      </w:tr>
      <w:tr w14:paraId="13F739EE">
        <w:tblPrEx>
          <w:tblCellMar>
            <w:top w:w="0" w:type="dxa"/>
            <w:left w:w="108" w:type="dxa"/>
            <w:bottom w:w="0" w:type="dxa"/>
            <w:right w:w="108" w:type="dxa"/>
          </w:tblCellMar>
        </w:tblPrEx>
        <w:trPr>
          <w:trHeight w:val="90"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0088AEC3">
            <w:pPr>
              <w:widowControl/>
              <w:jc w:val="left"/>
              <w:rPr>
                <w:rFonts w:hint="eastAsia" w:asciiTheme="minorEastAsia" w:hAnsiTheme="minorEastAsia" w:eastAsiaTheme="minorEastAsia" w:cstheme="minorEastAsia"/>
                <w:b/>
                <w:bCs/>
                <w:kern w:val="0"/>
                <w:szCs w:val="21"/>
              </w:rPr>
            </w:pPr>
          </w:p>
        </w:tc>
        <w:tc>
          <w:tcPr>
            <w:tcW w:w="861" w:type="dxa"/>
            <w:vMerge w:val="continue"/>
            <w:tcBorders>
              <w:top w:val="single" w:color="auto" w:sz="4" w:space="0"/>
              <w:left w:val="single" w:color="auto" w:sz="4" w:space="0"/>
              <w:bottom w:val="single" w:color="000000" w:sz="4" w:space="0"/>
              <w:right w:val="single" w:color="auto" w:sz="4" w:space="0"/>
            </w:tcBorders>
            <w:noWrap w:val="0"/>
            <w:vAlign w:val="center"/>
          </w:tcPr>
          <w:p w14:paraId="3BBD5D19">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14:paraId="37BF3005">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目标偏离</w:t>
            </w:r>
          </w:p>
        </w:tc>
        <w:tc>
          <w:tcPr>
            <w:tcW w:w="748" w:type="dxa"/>
            <w:tcBorders>
              <w:top w:val="nil"/>
              <w:left w:val="nil"/>
              <w:bottom w:val="single" w:color="auto" w:sz="4" w:space="0"/>
              <w:right w:val="single" w:color="auto" w:sz="4" w:space="0"/>
            </w:tcBorders>
            <w:noWrap w:val="0"/>
            <w:vAlign w:val="center"/>
          </w:tcPr>
          <w:p w14:paraId="164D6EDB">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6AAA0B9C">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偏离度</w:t>
            </w:r>
          </w:p>
        </w:tc>
        <w:tc>
          <w:tcPr>
            <w:tcW w:w="2268" w:type="dxa"/>
            <w:tcBorders>
              <w:top w:val="nil"/>
              <w:left w:val="nil"/>
              <w:bottom w:val="single" w:color="auto" w:sz="4" w:space="0"/>
              <w:right w:val="single" w:color="auto" w:sz="4" w:space="0"/>
            </w:tcBorders>
            <w:noWrap w:val="0"/>
            <w:vAlign w:val="center"/>
          </w:tcPr>
          <w:p w14:paraId="0A1707A2">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≤10</w:t>
            </w:r>
          </w:p>
        </w:tc>
        <w:tc>
          <w:tcPr>
            <w:tcW w:w="729" w:type="dxa"/>
            <w:tcBorders>
              <w:top w:val="nil"/>
              <w:left w:val="nil"/>
              <w:bottom w:val="single" w:color="auto" w:sz="4" w:space="0"/>
              <w:right w:val="single" w:color="auto" w:sz="4" w:space="0"/>
            </w:tcBorders>
            <w:noWrap w:val="0"/>
            <w:vAlign w:val="center"/>
          </w:tcPr>
          <w:p w14:paraId="5920F6AA">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14FA61E3">
            <w:pPr>
              <w:widowControl/>
              <w:jc w:val="center"/>
              <w:rPr>
                <w:rFonts w:ascii="仿宋" w:hAnsi="仿宋" w:eastAsia="仿宋" w:cs="宋体"/>
                <w:kern w:val="0"/>
                <w:szCs w:val="21"/>
              </w:rPr>
            </w:pPr>
          </w:p>
        </w:tc>
      </w:tr>
      <w:tr w14:paraId="76492BA5">
        <w:tblPrEx>
          <w:tblCellMar>
            <w:top w:w="0" w:type="dxa"/>
            <w:left w:w="108" w:type="dxa"/>
            <w:bottom w:w="0" w:type="dxa"/>
            <w:right w:w="108" w:type="dxa"/>
          </w:tblCellMar>
        </w:tblPrEx>
        <w:trPr>
          <w:trHeight w:val="380"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4F2F90E9">
            <w:pPr>
              <w:widowControl/>
              <w:jc w:val="left"/>
              <w:rPr>
                <w:rFonts w:hint="eastAsia" w:asciiTheme="minorEastAsia" w:hAnsiTheme="minorEastAsia" w:eastAsiaTheme="minorEastAsia" w:cstheme="minorEastAsia"/>
                <w:b/>
                <w:bCs/>
                <w:kern w:val="0"/>
                <w:szCs w:val="21"/>
              </w:rPr>
            </w:pPr>
          </w:p>
        </w:tc>
        <w:tc>
          <w:tcPr>
            <w:tcW w:w="861" w:type="dxa"/>
            <w:vMerge w:val="continue"/>
            <w:tcBorders>
              <w:top w:val="single" w:color="auto" w:sz="4" w:space="0"/>
              <w:left w:val="single" w:color="auto" w:sz="4" w:space="0"/>
              <w:bottom w:val="single" w:color="000000" w:sz="4" w:space="0"/>
              <w:right w:val="single" w:color="auto" w:sz="4" w:space="0"/>
            </w:tcBorders>
            <w:noWrap w:val="0"/>
            <w:vAlign w:val="center"/>
          </w:tcPr>
          <w:p w14:paraId="03222460">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14:paraId="3763B590">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实现效果</w:t>
            </w:r>
          </w:p>
        </w:tc>
        <w:tc>
          <w:tcPr>
            <w:tcW w:w="748" w:type="dxa"/>
            <w:tcBorders>
              <w:top w:val="nil"/>
              <w:left w:val="nil"/>
              <w:bottom w:val="single" w:color="auto" w:sz="4" w:space="0"/>
              <w:right w:val="single" w:color="auto" w:sz="4" w:space="0"/>
            </w:tcBorders>
            <w:noWrap w:val="0"/>
            <w:vAlign w:val="center"/>
          </w:tcPr>
          <w:p w14:paraId="1048C834">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w:t>
            </w:r>
          </w:p>
        </w:tc>
        <w:tc>
          <w:tcPr>
            <w:tcW w:w="2552" w:type="dxa"/>
            <w:tcBorders>
              <w:top w:val="nil"/>
              <w:left w:val="nil"/>
              <w:bottom w:val="single" w:color="auto" w:sz="4" w:space="0"/>
              <w:right w:val="single" w:color="auto" w:sz="4" w:space="0"/>
            </w:tcBorders>
            <w:noWrap w:val="0"/>
            <w:vAlign w:val="center"/>
          </w:tcPr>
          <w:p w14:paraId="18220417">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项目完成实际效果</w:t>
            </w:r>
          </w:p>
        </w:tc>
        <w:tc>
          <w:tcPr>
            <w:tcW w:w="2268" w:type="dxa"/>
            <w:tcBorders>
              <w:top w:val="nil"/>
              <w:left w:val="nil"/>
              <w:bottom w:val="single" w:color="auto" w:sz="4" w:space="0"/>
              <w:right w:val="single" w:color="auto" w:sz="4" w:space="0"/>
            </w:tcBorders>
            <w:noWrap w:val="0"/>
            <w:vAlign w:val="center"/>
          </w:tcPr>
          <w:p w14:paraId="2FC0B09C">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符合项目要求</w:t>
            </w:r>
          </w:p>
        </w:tc>
        <w:tc>
          <w:tcPr>
            <w:tcW w:w="729" w:type="dxa"/>
            <w:tcBorders>
              <w:top w:val="nil"/>
              <w:left w:val="nil"/>
              <w:bottom w:val="single" w:color="auto" w:sz="4" w:space="0"/>
              <w:right w:val="single" w:color="auto" w:sz="4" w:space="0"/>
            </w:tcBorders>
            <w:noWrap w:val="0"/>
            <w:vAlign w:val="center"/>
          </w:tcPr>
          <w:p w14:paraId="4BE2F055">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3</w:t>
            </w:r>
          </w:p>
        </w:tc>
        <w:tc>
          <w:tcPr>
            <w:tcW w:w="567" w:type="dxa"/>
            <w:tcBorders>
              <w:top w:val="nil"/>
              <w:left w:val="nil"/>
              <w:bottom w:val="single" w:color="auto" w:sz="4" w:space="0"/>
              <w:right w:val="single" w:color="auto" w:sz="4" w:space="0"/>
            </w:tcBorders>
            <w:noWrap w:val="0"/>
            <w:vAlign w:val="center"/>
          </w:tcPr>
          <w:p w14:paraId="0F036AB0">
            <w:pPr>
              <w:widowControl/>
              <w:jc w:val="center"/>
              <w:rPr>
                <w:rFonts w:ascii="仿宋" w:hAnsi="仿宋" w:eastAsia="仿宋" w:cs="宋体"/>
                <w:kern w:val="0"/>
                <w:szCs w:val="21"/>
              </w:rPr>
            </w:pPr>
          </w:p>
        </w:tc>
      </w:tr>
      <w:tr w14:paraId="7CCFE2A0">
        <w:tblPrEx>
          <w:tblCellMar>
            <w:top w:w="0" w:type="dxa"/>
            <w:left w:w="108" w:type="dxa"/>
            <w:bottom w:w="0" w:type="dxa"/>
            <w:right w:w="108" w:type="dxa"/>
          </w:tblCellMar>
        </w:tblPrEx>
        <w:trPr>
          <w:trHeight w:val="360" w:hRule="atLeast"/>
          <w:jc w:val="center"/>
        </w:trPr>
        <w:tc>
          <w:tcPr>
            <w:tcW w:w="699" w:type="dxa"/>
            <w:vMerge w:val="restart"/>
            <w:tcBorders>
              <w:top w:val="nil"/>
              <w:left w:val="single" w:color="auto" w:sz="4" w:space="0"/>
              <w:bottom w:val="single" w:color="000000" w:sz="4" w:space="0"/>
              <w:right w:val="single" w:color="auto" w:sz="4" w:space="0"/>
            </w:tcBorders>
            <w:noWrap w:val="0"/>
            <w:vAlign w:val="center"/>
          </w:tcPr>
          <w:p w14:paraId="3CA36627">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扣分项</w:t>
            </w:r>
          </w:p>
        </w:tc>
        <w:tc>
          <w:tcPr>
            <w:tcW w:w="861" w:type="dxa"/>
            <w:vMerge w:val="restart"/>
            <w:tcBorders>
              <w:top w:val="nil"/>
              <w:left w:val="single" w:color="auto" w:sz="4" w:space="0"/>
              <w:bottom w:val="single" w:color="auto" w:sz="4" w:space="0"/>
              <w:right w:val="single" w:color="auto" w:sz="4" w:space="0"/>
            </w:tcBorders>
            <w:noWrap w:val="0"/>
            <w:vAlign w:val="center"/>
          </w:tcPr>
          <w:p w14:paraId="656C84F9">
            <w:pPr>
              <w:widowControl/>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财务 管理</w:t>
            </w:r>
          </w:p>
        </w:tc>
        <w:tc>
          <w:tcPr>
            <w:tcW w:w="1819" w:type="dxa"/>
            <w:tcBorders>
              <w:top w:val="nil"/>
              <w:left w:val="nil"/>
              <w:bottom w:val="single" w:color="auto" w:sz="4" w:space="0"/>
              <w:right w:val="single" w:color="auto" w:sz="4" w:space="0"/>
            </w:tcBorders>
            <w:noWrap w:val="0"/>
            <w:vAlign w:val="center"/>
          </w:tcPr>
          <w:p w14:paraId="3E8DCFF7">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财务管理制度</w:t>
            </w:r>
          </w:p>
        </w:tc>
        <w:tc>
          <w:tcPr>
            <w:tcW w:w="748" w:type="dxa"/>
            <w:tcBorders>
              <w:top w:val="nil"/>
              <w:left w:val="nil"/>
              <w:bottom w:val="single" w:color="auto" w:sz="4" w:space="0"/>
              <w:right w:val="single" w:color="auto" w:sz="4" w:space="0"/>
            </w:tcBorders>
            <w:noWrap w:val="0"/>
            <w:vAlign w:val="center"/>
          </w:tcPr>
          <w:p w14:paraId="5EB1CB1B">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6DE973C3">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制度健全与执行情况</w:t>
            </w:r>
          </w:p>
        </w:tc>
        <w:tc>
          <w:tcPr>
            <w:tcW w:w="2268" w:type="dxa"/>
            <w:tcBorders>
              <w:top w:val="nil"/>
              <w:left w:val="nil"/>
              <w:bottom w:val="single" w:color="auto" w:sz="4" w:space="0"/>
              <w:right w:val="single" w:color="auto" w:sz="4" w:space="0"/>
            </w:tcBorders>
            <w:noWrap w:val="0"/>
            <w:vAlign w:val="center"/>
          </w:tcPr>
          <w:p w14:paraId="72FB5923">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发现问题每项扣1-2分  </w:t>
            </w:r>
          </w:p>
        </w:tc>
        <w:tc>
          <w:tcPr>
            <w:tcW w:w="729" w:type="dxa"/>
            <w:tcBorders>
              <w:top w:val="nil"/>
              <w:left w:val="nil"/>
              <w:bottom w:val="single" w:color="auto" w:sz="4" w:space="0"/>
              <w:right w:val="single" w:color="auto" w:sz="4" w:space="0"/>
            </w:tcBorders>
            <w:noWrap w:val="0"/>
            <w:vAlign w:val="center"/>
          </w:tcPr>
          <w:p w14:paraId="626921BF">
            <w:pPr>
              <w:widowControl/>
              <w:jc w:val="center"/>
              <w:rPr>
                <w:rFonts w:hint="eastAsia" w:asciiTheme="minorEastAsia" w:hAnsiTheme="minorEastAsia" w:eastAsiaTheme="minorEastAsia" w:cstheme="minorEastAsia"/>
                <w:color w:val="000000"/>
                <w:kern w:val="0"/>
                <w:szCs w:val="21"/>
              </w:rPr>
            </w:pPr>
          </w:p>
        </w:tc>
        <w:tc>
          <w:tcPr>
            <w:tcW w:w="567" w:type="dxa"/>
            <w:tcBorders>
              <w:top w:val="nil"/>
              <w:left w:val="nil"/>
              <w:bottom w:val="single" w:color="auto" w:sz="4" w:space="0"/>
              <w:right w:val="single" w:color="auto" w:sz="4" w:space="0"/>
            </w:tcBorders>
            <w:noWrap w:val="0"/>
            <w:vAlign w:val="center"/>
          </w:tcPr>
          <w:p w14:paraId="64C7B7DD">
            <w:pPr>
              <w:widowControl/>
              <w:jc w:val="center"/>
              <w:rPr>
                <w:rFonts w:ascii="仿宋" w:hAnsi="仿宋" w:eastAsia="仿宋" w:cs="宋体"/>
                <w:kern w:val="0"/>
                <w:szCs w:val="21"/>
              </w:rPr>
            </w:pPr>
          </w:p>
        </w:tc>
      </w:tr>
      <w:tr w14:paraId="38A2B847">
        <w:tblPrEx>
          <w:tblCellMar>
            <w:top w:w="0" w:type="dxa"/>
            <w:left w:w="108" w:type="dxa"/>
            <w:bottom w:w="0" w:type="dxa"/>
            <w:right w:w="108" w:type="dxa"/>
          </w:tblCellMar>
        </w:tblPrEx>
        <w:trPr>
          <w:trHeight w:val="423"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14:paraId="069DFF67">
            <w:pPr>
              <w:widowControl/>
              <w:jc w:val="left"/>
              <w:rPr>
                <w:rFonts w:hint="eastAsia" w:asciiTheme="minorEastAsia" w:hAnsiTheme="minorEastAsia" w:eastAsiaTheme="minorEastAsia" w:cstheme="minorEastAsia"/>
                <w:b/>
                <w:bCs/>
                <w:kern w:val="0"/>
                <w:szCs w:val="21"/>
              </w:rPr>
            </w:pPr>
          </w:p>
        </w:tc>
        <w:tc>
          <w:tcPr>
            <w:tcW w:w="861" w:type="dxa"/>
            <w:vMerge w:val="continue"/>
            <w:tcBorders>
              <w:top w:val="nil"/>
              <w:left w:val="single" w:color="auto" w:sz="4" w:space="0"/>
              <w:bottom w:val="single" w:color="auto" w:sz="4" w:space="0"/>
              <w:right w:val="single" w:color="auto" w:sz="4" w:space="0"/>
            </w:tcBorders>
            <w:noWrap w:val="0"/>
            <w:vAlign w:val="center"/>
          </w:tcPr>
          <w:p w14:paraId="09074A8A">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14:paraId="185C1D33">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财务岗位设置</w:t>
            </w:r>
          </w:p>
        </w:tc>
        <w:tc>
          <w:tcPr>
            <w:tcW w:w="748" w:type="dxa"/>
            <w:tcBorders>
              <w:top w:val="nil"/>
              <w:left w:val="nil"/>
              <w:bottom w:val="single" w:color="auto" w:sz="4" w:space="0"/>
              <w:right w:val="single" w:color="auto" w:sz="4" w:space="0"/>
            </w:tcBorders>
            <w:noWrap w:val="0"/>
            <w:vAlign w:val="center"/>
          </w:tcPr>
          <w:p w14:paraId="60773B2F">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6C1D14A5">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岗位设置合规性</w:t>
            </w:r>
          </w:p>
        </w:tc>
        <w:tc>
          <w:tcPr>
            <w:tcW w:w="2268" w:type="dxa"/>
            <w:tcBorders>
              <w:top w:val="nil"/>
              <w:left w:val="nil"/>
              <w:bottom w:val="single" w:color="auto" w:sz="4" w:space="0"/>
              <w:right w:val="single" w:color="auto" w:sz="4" w:space="0"/>
            </w:tcBorders>
            <w:noWrap w:val="0"/>
            <w:vAlign w:val="center"/>
          </w:tcPr>
          <w:p w14:paraId="287346F1">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发现问题每项扣1-2分  </w:t>
            </w:r>
          </w:p>
        </w:tc>
        <w:tc>
          <w:tcPr>
            <w:tcW w:w="729" w:type="dxa"/>
            <w:tcBorders>
              <w:top w:val="nil"/>
              <w:left w:val="nil"/>
              <w:bottom w:val="single" w:color="auto" w:sz="4" w:space="0"/>
              <w:right w:val="single" w:color="auto" w:sz="4" w:space="0"/>
            </w:tcBorders>
            <w:noWrap w:val="0"/>
            <w:vAlign w:val="center"/>
          </w:tcPr>
          <w:p w14:paraId="3A582D8F">
            <w:pPr>
              <w:widowControl/>
              <w:jc w:val="center"/>
              <w:rPr>
                <w:rFonts w:hint="eastAsia" w:asciiTheme="minorEastAsia" w:hAnsiTheme="minorEastAsia" w:eastAsiaTheme="minorEastAsia" w:cstheme="minorEastAsia"/>
                <w:color w:val="000000"/>
                <w:kern w:val="0"/>
                <w:szCs w:val="21"/>
              </w:rPr>
            </w:pPr>
          </w:p>
        </w:tc>
        <w:tc>
          <w:tcPr>
            <w:tcW w:w="567" w:type="dxa"/>
            <w:tcBorders>
              <w:top w:val="nil"/>
              <w:left w:val="nil"/>
              <w:bottom w:val="single" w:color="auto" w:sz="4" w:space="0"/>
              <w:right w:val="single" w:color="auto" w:sz="4" w:space="0"/>
            </w:tcBorders>
            <w:noWrap w:val="0"/>
            <w:vAlign w:val="center"/>
          </w:tcPr>
          <w:p w14:paraId="2943AFBE">
            <w:pPr>
              <w:widowControl/>
              <w:jc w:val="center"/>
              <w:rPr>
                <w:rFonts w:ascii="仿宋" w:hAnsi="仿宋" w:eastAsia="仿宋" w:cs="宋体"/>
                <w:kern w:val="0"/>
                <w:szCs w:val="21"/>
              </w:rPr>
            </w:pPr>
          </w:p>
        </w:tc>
      </w:tr>
      <w:tr w14:paraId="3D2E5F3A">
        <w:tblPrEx>
          <w:tblCellMar>
            <w:top w:w="0" w:type="dxa"/>
            <w:left w:w="108" w:type="dxa"/>
            <w:bottom w:w="0" w:type="dxa"/>
            <w:right w:w="108" w:type="dxa"/>
          </w:tblCellMar>
        </w:tblPrEx>
        <w:trPr>
          <w:trHeight w:val="396"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14:paraId="399BFAFA">
            <w:pPr>
              <w:widowControl/>
              <w:jc w:val="left"/>
              <w:rPr>
                <w:rFonts w:hint="eastAsia" w:asciiTheme="minorEastAsia" w:hAnsiTheme="minorEastAsia" w:eastAsiaTheme="minorEastAsia" w:cstheme="minorEastAsia"/>
                <w:b/>
                <w:bCs/>
                <w:kern w:val="0"/>
                <w:szCs w:val="21"/>
              </w:rPr>
            </w:pPr>
          </w:p>
        </w:tc>
        <w:tc>
          <w:tcPr>
            <w:tcW w:w="861" w:type="dxa"/>
            <w:vMerge w:val="continue"/>
            <w:tcBorders>
              <w:top w:val="nil"/>
              <w:left w:val="single" w:color="auto" w:sz="4" w:space="0"/>
              <w:bottom w:val="single" w:color="auto" w:sz="4" w:space="0"/>
              <w:right w:val="single" w:color="auto" w:sz="4" w:space="0"/>
            </w:tcBorders>
            <w:noWrap w:val="0"/>
            <w:vAlign w:val="center"/>
          </w:tcPr>
          <w:p w14:paraId="7FDA8275">
            <w:pPr>
              <w:widowControl/>
              <w:jc w:val="left"/>
              <w:rPr>
                <w:rFonts w:hint="eastAsia" w:asciiTheme="minorEastAsia" w:hAnsiTheme="minorEastAsia" w:eastAsiaTheme="minorEastAsia" w:cstheme="minorEastAsia"/>
                <w:b/>
                <w:bCs/>
                <w:kern w:val="0"/>
                <w:szCs w:val="21"/>
              </w:rPr>
            </w:pPr>
          </w:p>
        </w:tc>
        <w:tc>
          <w:tcPr>
            <w:tcW w:w="1819" w:type="dxa"/>
            <w:tcBorders>
              <w:top w:val="nil"/>
              <w:left w:val="nil"/>
              <w:bottom w:val="single" w:color="auto" w:sz="4" w:space="0"/>
              <w:right w:val="single" w:color="auto" w:sz="4" w:space="0"/>
            </w:tcBorders>
            <w:noWrap w:val="0"/>
            <w:vAlign w:val="center"/>
          </w:tcPr>
          <w:p w14:paraId="4BC057AD">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资金使用规范</w:t>
            </w:r>
          </w:p>
        </w:tc>
        <w:tc>
          <w:tcPr>
            <w:tcW w:w="748" w:type="dxa"/>
            <w:tcBorders>
              <w:top w:val="nil"/>
              <w:left w:val="nil"/>
              <w:bottom w:val="single" w:color="auto" w:sz="4" w:space="0"/>
              <w:right w:val="single" w:color="auto" w:sz="4" w:space="0"/>
            </w:tcBorders>
            <w:noWrap w:val="0"/>
            <w:vAlign w:val="center"/>
          </w:tcPr>
          <w:p w14:paraId="0EBEA8FF">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576399C8">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资金使用合规性</w:t>
            </w:r>
          </w:p>
        </w:tc>
        <w:tc>
          <w:tcPr>
            <w:tcW w:w="2268" w:type="dxa"/>
            <w:tcBorders>
              <w:top w:val="nil"/>
              <w:left w:val="nil"/>
              <w:bottom w:val="single" w:color="auto" w:sz="4" w:space="0"/>
              <w:right w:val="single" w:color="auto" w:sz="4" w:space="0"/>
            </w:tcBorders>
            <w:noWrap w:val="0"/>
            <w:vAlign w:val="center"/>
          </w:tcPr>
          <w:p w14:paraId="291A7081">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发现问题每项扣1-2分  </w:t>
            </w:r>
          </w:p>
        </w:tc>
        <w:tc>
          <w:tcPr>
            <w:tcW w:w="729" w:type="dxa"/>
            <w:tcBorders>
              <w:top w:val="nil"/>
              <w:left w:val="nil"/>
              <w:bottom w:val="single" w:color="auto" w:sz="4" w:space="0"/>
              <w:right w:val="single" w:color="auto" w:sz="4" w:space="0"/>
            </w:tcBorders>
            <w:noWrap w:val="0"/>
            <w:vAlign w:val="center"/>
          </w:tcPr>
          <w:p w14:paraId="214565CB">
            <w:pPr>
              <w:widowControl/>
              <w:jc w:val="center"/>
              <w:rPr>
                <w:rFonts w:hint="eastAsia" w:asciiTheme="minorEastAsia" w:hAnsiTheme="minorEastAsia" w:eastAsiaTheme="minorEastAsia" w:cstheme="minorEastAsia"/>
                <w:kern w:val="0"/>
                <w:szCs w:val="21"/>
              </w:rPr>
            </w:pPr>
          </w:p>
        </w:tc>
        <w:tc>
          <w:tcPr>
            <w:tcW w:w="567" w:type="dxa"/>
            <w:tcBorders>
              <w:top w:val="nil"/>
              <w:left w:val="nil"/>
              <w:bottom w:val="single" w:color="auto" w:sz="4" w:space="0"/>
              <w:right w:val="single" w:color="auto" w:sz="4" w:space="0"/>
            </w:tcBorders>
            <w:noWrap w:val="0"/>
            <w:vAlign w:val="center"/>
          </w:tcPr>
          <w:p w14:paraId="67E7B27A">
            <w:pPr>
              <w:widowControl/>
              <w:jc w:val="center"/>
              <w:rPr>
                <w:rFonts w:ascii="仿宋" w:hAnsi="仿宋" w:eastAsia="仿宋" w:cs="宋体"/>
                <w:kern w:val="0"/>
                <w:szCs w:val="21"/>
              </w:rPr>
            </w:pPr>
          </w:p>
        </w:tc>
      </w:tr>
      <w:tr w14:paraId="5392F52C">
        <w:tblPrEx>
          <w:tblCellMar>
            <w:top w:w="0" w:type="dxa"/>
            <w:left w:w="108" w:type="dxa"/>
            <w:bottom w:w="0" w:type="dxa"/>
            <w:right w:w="108" w:type="dxa"/>
          </w:tblCellMar>
        </w:tblPrEx>
        <w:trPr>
          <w:trHeight w:val="411"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14:paraId="7FAA6CEE">
            <w:pPr>
              <w:widowControl/>
              <w:jc w:val="left"/>
              <w:rPr>
                <w:rFonts w:hint="eastAsia" w:asciiTheme="minorEastAsia" w:hAnsiTheme="minorEastAsia" w:eastAsiaTheme="minorEastAsia" w:cstheme="minorEastAsia"/>
                <w:b/>
                <w:bCs/>
                <w:kern w:val="0"/>
                <w:szCs w:val="21"/>
              </w:rPr>
            </w:pPr>
          </w:p>
        </w:tc>
        <w:tc>
          <w:tcPr>
            <w:tcW w:w="2680" w:type="dxa"/>
            <w:gridSpan w:val="2"/>
            <w:tcBorders>
              <w:top w:val="single" w:color="auto" w:sz="4" w:space="0"/>
              <w:left w:val="nil"/>
              <w:bottom w:val="single" w:color="auto" w:sz="4" w:space="0"/>
              <w:right w:val="single" w:color="auto" w:sz="4" w:space="0"/>
            </w:tcBorders>
            <w:noWrap w:val="0"/>
            <w:vAlign w:val="center"/>
          </w:tcPr>
          <w:p w14:paraId="5866AEDB">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预算绩效存在问题</w:t>
            </w:r>
          </w:p>
        </w:tc>
        <w:tc>
          <w:tcPr>
            <w:tcW w:w="748" w:type="dxa"/>
            <w:tcBorders>
              <w:top w:val="nil"/>
              <w:left w:val="nil"/>
              <w:bottom w:val="single" w:color="auto" w:sz="4" w:space="0"/>
              <w:right w:val="single" w:color="auto" w:sz="4" w:space="0"/>
            </w:tcBorders>
            <w:noWrap w:val="0"/>
            <w:vAlign w:val="center"/>
          </w:tcPr>
          <w:p w14:paraId="0D5C9B01">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59C54158">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绩效管理中发现的问题</w:t>
            </w:r>
          </w:p>
        </w:tc>
        <w:tc>
          <w:tcPr>
            <w:tcW w:w="2268" w:type="dxa"/>
            <w:tcBorders>
              <w:top w:val="nil"/>
              <w:left w:val="nil"/>
              <w:bottom w:val="single" w:color="auto" w:sz="4" w:space="0"/>
              <w:right w:val="single" w:color="auto" w:sz="4" w:space="0"/>
            </w:tcBorders>
            <w:noWrap w:val="0"/>
            <w:vAlign w:val="center"/>
          </w:tcPr>
          <w:p w14:paraId="18990A25">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发现问题每项扣1-2分  </w:t>
            </w:r>
          </w:p>
        </w:tc>
        <w:tc>
          <w:tcPr>
            <w:tcW w:w="729" w:type="dxa"/>
            <w:tcBorders>
              <w:top w:val="nil"/>
              <w:left w:val="nil"/>
              <w:bottom w:val="single" w:color="auto" w:sz="4" w:space="0"/>
              <w:right w:val="single" w:color="auto" w:sz="4" w:space="0"/>
            </w:tcBorders>
            <w:noWrap w:val="0"/>
            <w:vAlign w:val="center"/>
          </w:tcPr>
          <w:p w14:paraId="4A7FC3F8">
            <w:pPr>
              <w:widowControl/>
              <w:jc w:val="center"/>
              <w:rPr>
                <w:rFonts w:hint="eastAsia" w:asciiTheme="minorEastAsia" w:hAnsiTheme="minorEastAsia" w:eastAsiaTheme="minorEastAsia" w:cstheme="minorEastAsia"/>
                <w:kern w:val="0"/>
                <w:szCs w:val="21"/>
              </w:rPr>
            </w:pPr>
          </w:p>
        </w:tc>
        <w:tc>
          <w:tcPr>
            <w:tcW w:w="567" w:type="dxa"/>
            <w:tcBorders>
              <w:top w:val="nil"/>
              <w:left w:val="nil"/>
              <w:bottom w:val="single" w:color="auto" w:sz="4" w:space="0"/>
              <w:right w:val="single" w:color="auto" w:sz="4" w:space="0"/>
            </w:tcBorders>
            <w:noWrap w:val="0"/>
            <w:vAlign w:val="center"/>
          </w:tcPr>
          <w:p w14:paraId="42FC9985">
            <w:pPr>
              <w:widowControl/>
              <w:jc w:val="center"/>
              <w:rPr>
                <w:rFonts w:ascii="仿宋" w:hAnsi="仿宋" w:eastAsia="仿宋" w:cs="宋体"/>
                <w:kern w:val="0"/>
                <w:szCs w:val="21"/>
              </w:rPr>
            </w:pPr>
          </w:p>
        </w:tc>
      </w:tr>
      <w:tr w14:paraId="637E5BC9">
        <w:tblPrEx>
          <w:tblCellMar>
            <w:top w:w="0" w:type="dxa"/>
            <w:left w:w="108" w:type="dxa"/>
            <w:bottom w:w="0" w:type="dxa"/>
            <w:right w:w="108" w:type="dxa"/>
          </w:tblCellMar>
        </w:tblPrEx>
        <w:trPr>
          <w:trHeight w:val="90"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14:paraId="605D8E73">
            <w:pPr>
              <w:widowControl/>
              <w:jc w:val="left"/>
              <w:rPr>
                <w:rFonts w:hint="eastAsia" w:asciiTheme="minorEastAsia" w:hAnsiTheme="minorEastAsia" w:eastAsiaTheme="minorEastAsia" w:cstheme="minorEastAsia"/>
                <w:b/>
                <w:bCs/>
                <w:kern w:val="0"/>
                <w:szCs w:val="21"/>
              </w:rPr>
            </w:pPr>
          </w:p>
        </w:tc>
        <w:tc>
          <w:tcPr>
            <w:tcW w:w="2680" w:type="dxa"/>
            <w:gridSpan w:val="2"/>
            <w:tcBorders>
              <w:top w:val="single" w:color="auto" w:sz="4" w:space="0"/>
              <w:left w:val="nil"/>
              <w:bottom w:val="single" w:color="auto" w:sz="4" w:space="0"/>
              <w:right w:val="single" w:color="auto" w:sz="4" w:space="0"/>
            </w:tcBorders>
            <w:noWrap w:val="0"/>
            <w:vAlign w:val="center"/>
          </w:tcPr>
          <w:p w14:paraId="6CF01B06">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被评价部门配合度</w:t>
            </w:r>
          </w:p>
        </w:tc>
        <w:tc>
          <w:tcPr>
            <w:tcW w:w="748" w:type="dxa"/>
            <w:tcBorders>
              <w:top w:val="nil"/>
              <w:left w:val="nil"/>
              <w:bottom w:val="single" w:color="auto" w:sz="4" w:space="0"/>
              <w:right w:val="single" w:color="auto" w:sz="4" w:space="0"/>
            </w:tcBorders>
            <w:noWrap w:val="0"/>
            <w:vAlign w:val="center"/>
          </w:tcPr>
          <w:p w14:paraId="6B1685A5">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40A87388">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评价过程中的部门配合度</w:t>
            </w:r>
          </w:p>
        </w:tc>
        <w:tc>
          <w:tcPr>
            <w:tcW w:w="2268" w:type="dxa"/>
            <w:tcBorders>
              <w:top w:val="nil"/>
              <w:left w:val="nil"/>
              <w:bottom w:val="single" w:color="auto" w:sz="4" w:space="0"/>
              <w:right w:val="single" w:color="auto" w:sz="4" w:space="0"/>
            </w:tcBorders>
            <w:noWrap w:val="0"/>
            <w:vAlign w:val="center"/>
          </w:tcPr>
          <w:p w14:paraId="3BE41D9B">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xml:space="preserve">配合不够扣1-2分  </w:t>
            </w:r>
          </w:p>
        </w:tc>
        <w:tc>
          <w:tcPr>
            <w:tcW w:w="729" w:type="dxa"/>
            <w:tcBorders>
              <w:top w:val="nil"/>
              <w:left w:val="nil"/>
              <w:bottom w:val="single" w:color="auto" w:sz="4" w:space="0"/>
              <w:right w:val="single" w:color="auto" w:sz="4" w:space="0"/>
            </w:tcBorders>
            <w:noWrap w:val="0"/>
            <w:vAlign w:val="center"/>
          </w:tcPr>
          <w:p w14:paraId="16D7ED73">
            <w:pPr>
              <w:widowControl/>
              <w:jc w:val="center"/>
              <w:rPr>
                <w:rFonts w:hint="eastAsia" w:asciiTheme="minorEastAsia" w:hAnsiTheme="minorEastAsia" w:eastAsiaTheme="minorEastAsia" w:cstheme="minorEastAsia"/>
                <w:color w:val="000000"/>
                <w:kern w:val="0"/>
                <w:szCs w:val="21"/>
              </w:rPr>
            </w:pPr>
          </w:p>
        </w:tc>
        <w:tc>
          <w:tcPr>
            <w:tcW w:w="567" w:type="dxa"/>
            <w:tcBorders>
              <w:top w:val="nil"/>
              <w:left w:val="nil"/>
              <w:bottom w:val="single" w:color="auto" w:sz="4" w:space="0"/>
              <w:right w:val="single" w:color="auto" w:sz="4" w:space="0"/>
            </w:tcBorders>
            <w:noWrap w:val="0"/>
            <w:vAlign w:val="center"/>
          </w:tcPr>
          <w:p w14:paraId="64CE7FA4">
            <w:pPr>
              <w:widowControl/>
              <w:jc w:val="center"/>
              <w:rPr>
                <w:rFonts w:ascii="仿宋" w:hAnsi="仿宋" w:eastAsia="仿宋" w:cs="宋体"/>
                <w:kern w:val="0"/>
                <w:szCs w:val="21"/>
              </w:rPr>
            </w:pPr>
          </w:p>
        </w:tc>
      </w:tr>
      <w:tr w14:paraId="63898FF0">
        <w:tblPrEx>
          <w:tblCellMar>
            <w:top w:w="0" w:type="dxa"/>
            <w:left w:w="108" w:type="dxa"/>
            <w:bottom w:w="0" w:type="dxa"/>
            <w:right w:w="108" w:type="dxa"/>
          </w:tblCellMar>
        </w:tblPrEx>
        <w:trPr>
          <w:trHeight w:val="405" w:hRule="atLeast"/>
          <w:jc w:val="center"/>
        </w:trPr>
        <w:tc>
          <w:tcPr>
            <w:tcW w:w="3379" w:type="dxa"/>
            <w:gridSpan w:val="3"/>
            <w:tcBorders>
              <w:top w:val="single" w:color="auto" w:sz="4" w:space="0"/>
              <w:left w:val="single" w:color="auto" w:sz="4" w:space="0"/>
              <w:bottom w:val="single" w:color="auto" w:sz="4" w:space="0"/>
              <w:right w:val="single" w:color="auto" w:sz="4" w:space="0"/>
            </w:tcBorders>
            <w:noWrap/>
            <w:vAlign w:val="center"/>
          </w:tcPr>
          <w:p w14:paraId="63075185">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分值</w:t>
            </w:r>
          </w:p>
        </w:tc>
        <w:tc>
          <w:tcPr>
            <w:tcW w:w="748" w:type="dxa"/>
            <w:tcBorders>
              <w:top w:val="nil"/>
              <w:left w:val="nil"/>
              <w:bottom w:val="single" w:color="auto" w:sz="4" w:space="0"/>
              <w:right w:val="single" w:color="auto" w:sz="4" w:space="0"/>
            </w:tcBorders>
            <w:noWrap/>
            <w:vAlign w:val="center"/>
          </w:tcPr>
          <w:p w14:paraId="09D794D2">
            <w:pPr>
              <w:widowControl/>
              <w:jc w:val="center"/>
              <w:rPr>
                <w:rFonts w:hint="eastAsia" w:asciiTheme="minorEastAsia" w:hAnsiTheme="minorEastAsia" w:eastAsiaTheme="minorEastAsia" w:cstheme="minorEastAsia"/>
                <w:color w:val="000000"/>
                <w:kern w:val="0"/>
                <w:szCs w:val="21"/>
              </w:rPr>
            </w:pPr>
          </w:p>
        </w:tc>
        <w:tc>
          <w:tcPr>
            <w:tcW w:w="2552" w:type="dxa"/>
            <w:tcBorders>
              <w:top w:val="nil"/>
              <w:left w:val="nil"/>
              <w:bottom w:val="single" w:color="auto" w:sz="4" w:space="0"/>
              <w:right w:val="single" w:color="auto" w:sz="4" w:space="0"/>
            </w:tcBorders>
            <w:noWrap/>
            <w:vAlign w:val="center"/>
          </w:tcPr>
          <w:p w14:paraId="7F7FD9E8">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w:t>
            </w:r>
          </w:p>
        </w:tc>
        <w:tc>
          <w:tcPr>
            <w:tcW w:w="2268" w:type="dxa"/>
            <w:tcBorders>
              <w:top w:val="nil"/>
              <w:left w:val="nil"/>
              <w:bottom w:val="single" w:color="auto" w:sz="4" w:space="0"/>
              <w:right w:val="single" w:color="auto" w:sz="4" w:space="0"/>
            </w:tcBorders>
            <w:noWrap/>
            <w:vAlign w:val="center"/>
          </w:tcPr>
          <w:p w14:paraId="11A53F93">
            <w:pPr>
              <w:widowControl/>
              <w:jc w:val="left"/>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t>　</w:t>
            </w:r>
          </w:p>
        </w:tc>
        <w:tc>
          <w:tcPr>
            <w:tcW w:w="729" w:type="dxa"/>
            <w:tcBorders>
              <w:top w:val="nil"/>
              <w:left w:val="nil"/>
              <w:bottom w:val="single" w:color="auto" w:sz="4" w:space="0"/>
              <w:right w:val="single" w:color="auto" w:sz="4" w:space="0"/>
            </w:tcBorders>
            <w:noWrap/>
            <w:vAlign w:val="center"/>
          </w:tcPr>
          <w:p w14:paraId="2475D135">
            <w:pPr>
              <w:widowControl/>
              <w:jc w:val="center"/>
              <w:rPr>
                <w:rFonts w:hint="eastAsia" w:asciiTheme="minorEastAsia" w:hAnsiTheme="minorEastAsia" w:eastAsiaTheme="minorEastAsia" w:cstheme="minorEastAsia"/>
                <w:color w:val="000000"/>
                <w:kern w:val="0"/>
                <w:szCs w:val="21"/>
              </w:rPr>
            </w:pPr>
            <w:r>
              <w:rPr>
                <w:rFonts w:hint="eastAsia" w:asciiTheme="minorEastAsia" w:hAnsiTheme="minorEastAsia" w:eastAsiaTheme="minorEastAsia" w:cstheme="minorEastAsia"/>
                <w:color w:val="000000"/>
                <w:kern w:val="0"/>
                <w:szCs w:val="21"/>
              </w:rPr>
              <w:fldChar w:fldCharType="begin"/>
            </w:r>
            <w:r>
              <w:rPr>
                <w:rFonts w:hint="eastAsia" w:asciiTheme="minorEastAsia" w:hAnsiTheme="minorEastAsia" w:eastAsiaTheme="minorEastAsia" w:cstheme="minorEastAsia"/>
                <w:color w:val="000000"/>
                <w:kern w:val="0"/>
                <w:szCs w:val="21"/>
              </w:rPr>
              <w:instrText xml:space="preserve"> =sum(above) \# "0" \* MERGEFORMAT </w:instrText>
            </w:r>
            <w:r>
              <w:rPr>
                <w:rFonts w:hint="eastAsia" w:asciiTheme="minorEastAsia" w:hAnsiTheme="minorEastAsia" w:eastAsiaTheme="minorEastAsia" w:cstheme="minorEastAsia"/>
                <w:color w:val="000000"/>
                <w:kern w:val="0"/>
                <w:szCs w:val="21"/>
              </w:rPr>
              <w:fldChar w:fldCharType="separate"/>
            </w:r>
            <w:r>
              <w:rPr>
                <w:rFonts w:hint="eastAsia" w:asciiTheme="minorEastAsia" w:hAnsiTheme="minorEastAsia" w:eastAsiaTheme="minorEastAsia" w:cstheme="minorEastAsia"/>
              </w:rPr>
              <w:t>95</w:t>
            </w:r>
            <w:r>
              <w:rPr>
                <w:rFonts w:hint="eastAsia" w:asciiTheme="minorEastAsia" w:hAnsiTheme="minorEastAsia" w:eastAsiaTheme="minorEastAsia" w:cstheme="minorEastAsia"/>
                <w:color w:val="000000"/>
                <w:kern w:val="0"/>
                <w:szCs w:val="21"/>
              </w:rPr>
              <w:fldChar w:fldCharType="end"/>
            </w:r>
          </w:p>
        </w:tc>
        <w:tc>
          <w:tcPr>
            <w:tcW w:w="567" w:type="dxa"/>
            <w:tcBorders>
              <w:top w:val="nil"/>
              <w:left w:val="nil"/>
              <w:bottom w:val="single" w:color="auto" w:sz="4" w:space="0"/>
              <w:right w:val="single" w:color="auto" w:sz="4" w:space="0"/>
            </w:tcBorders>
            <w:noWrap/>
            <w:vAlign w:val="center"/>
          </w:tcPr>
          <w:p w14:paraId="3B2A55B3">
            <w:pPr>
              <w:widowControl/>
              <w:jc w:val="center"/>
              <w:rPr>
                <w:rFonts w:ascii="仿宋" w:hAnsi="仿宋" w:eastAsia="仿宋" w:cs="宋体"/>
                <w:color w:val="000000"/>
                <w:kern w:val="0"/>
                <w:szCs w:val="21"/>
              </w:rPr>
            </w:pPr>
          </w:p>
        </w:tc>
      </w:tr>
    </w:tbl>
    <w:p w14:paraId="2A30B982">
      <w:pPr>
        <w:pStyle w:val="3"/>
        <w:rPr>
          <w:rFonts w:hint="eastAsia"/>
          <w:lang w:val="en-US" w:eastAsia="zh-CN"/>
        </w:rPr>
      </w:pPr>
    </w:p>
    <w:p w14:paraId="585B859F">
      <w:pPr>
        <w:pStyle w:val="3"/>
        <w:rPr>
          <w:rFonts w:hint="eastAsia"/>
          <w:lang w:val="en-US" w:eastAsia="zh-CN"/>
        </w:rPr>
      </w:pPr>
    </w:p>
    <w:p w14:paraId="21CF371B">
      <w:pPr>
        <w:keepNext w:val="0"/>
        <w:keepLines w:val="0"/>
        <w:pageBreakBefore w:val="0"/>
        <w:kinsoku/>
        <w:wordWrap/>
        <w:overflowPunct/>
        <w:topLinePunct w:val="0"/>
        <w:autoSpaceDE/>
        <w:autoSpaceDN/>
        <w:bidi w:val="0"/>
        <w:spacing w:line="572" w:lineRule="exact"/>
        <w:jc w:val="left"/>
        <w:textAlignment w:val="auto"/>
        <w:outlineLvl w:val="9"/>
        <w:rPr>
          <w:rFonts w:hint="eastAsia" w:eastAsia="黑体" w:cs="黑体"/>
          <w:color w:val="auto"/>
          <w:sz w:val="32"/>
          <w:szCs w:val="32"/>
          <w:highlight w:val="none"/>
          <w:lang w:val="en-US" w:eastAsia="zh-CN"/>
        </w:rPr>
      </w:pPr>
      <w:r>
        <w:rPr>
          <w:rFonts w:hint="eastAsia" w:eastAsia="黑体" w:cs="黑体"/>
          <w:color w:val="auto"/>
          <w:sz w:val="32"/>
          <w:szCs w:val="32"/>
          <w:highlight w:val="none"/>
          <w:lang w:val="en-US" w:eastAsia="zh-CN"/>
        </w:rPr>
        <w:t>附表2：</w:t>
      </w:r>
    </w:p>
    <w:tbl>
      <w:tblPr>
        <w:tblStyle w:val="16"/>
        <w:tblW w:w="109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0"/>
        <w:gridCol w:w="1185"/>
        <w:gridCol w:w="1140"/>
        <w:gridCol w:w="1140"/>
        <w:gridCol w:w="780"/>
        <w:gridCol w:w="780"/>
        <w:gridCol w:w="720"/>
        <w:gridCol w:w="1080"/>
        <w:gridCol w:w="1080"/>
        <w:gridCol w:w="1080"/>
        <w:gridCol w:w="1080"/>
      </w:tblGrid>
      <w:tr w14:paraId="0D900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10935" w:type="dxa"/>
            <w:gridSpan w:val="11"/>
            <w:tcBorders>
              <w:top w:val="single" w:color="000000" w:sz="4" w:space="0"/>
              <w:left w:val="single" w:color="000000" w:sz="4" w:space="0"/>
              <w:bottom w:val="nil"/>
              <w:right w:val="single" w:color="000000" w:sz="4" w:space="0"/>
            </w:tcBorders>
            <w:shd w:val="clear" w:color="auto" w:fill="auto"/>
            <w:vAlign w:val="center"/>
          </w:tcPr>
          <w:p w14:paraId="29A14924">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部门预算项目支出绩效自评表（2024年度）</w:t>
            </w:r>
          </w:p>
        </w:tc>
      </w:tr>
      <w:tr w14:paraId="4556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9DD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88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DFCBE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51090422T000005735187-2020市学前教育资金｛遂财教[2019]3/104｝</w:t>
            </w:r>
          </w:p>
        </w:tc>
      </w:tr>
      <w:tr w14:paraId="5A0DF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FA4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55E5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遂宁市安居区玉丰镇中心幼儿园部门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A0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910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遂宁市安居区玉丰镇中心幼儿园</w:t>
            </w:r>
          </w:p>
        </w:tc>
      </w:tr>
      <w:tr w14:paraId="0AB4A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940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项目基本情况</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284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1.项目年度目标完成情况</w:t>
            </w:r>
          </w:p>
        </w:tc>
        <w:tc>
          <w:tcPr>
            <w:tcW w:w="4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062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360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年度目标完成情况</w:t>
            </w:r>
          </w:p>
        </w:tc>
      </w:tr>
      <w:tr w14:paraId="3D64F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24E2E">
            <w:pPr>
              <w:jc w:val="center"/>
              <w:rPr>
                <w:rFonts w:hint="eastAsia" w:ascii="宋体" w:hAnsi="宋体" w:eastAsia="宋体" w:cs="宋体"/>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284FE">
            <w:pPr>
              <w:jc w:val="center"/>
              <w:rPr>
                <w:rFonts w:hint="eastAsia" w:ascii="宋体" w:hAnsi="宋体" w:eastAsia="宋体" w:cs="宋体"/>
                <w:i w:val="0"/>
                <w:iCs w:val="0"/>
                <w:color w:val="000000"/>
                <w:sz w:val="20"/>
                <w:szCs w:val="20"/>
                <w:u w:val="none"/>
              </w:rPr>
            </w:pPr>
          </w:p>
        </w:tc>
        <w:tc>
          <w:tcPr>
            <w:tcW w:w="4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CF59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严格执行预算，及时申请支付资金，促进学校健康发展。</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21D27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严格执行预算，及时申请支付资金，促进学校健康发展。</w:t>
            </w:r>
          </w:p>
        </w:tc>
      </w:tr>
      <w:tr w14:paraId="23997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D7194">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AA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2.项目实施内容及过程概述</w:t>
            </w:r>
          </w:p>
        </w:tc>
        <w:tc>
          <w:tcPr>
            <w:tcW w:w="88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8996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及时申报经费，预算编制科学合理，减少结余资金,促进学校健康发展。</w:t>
            </w:r>
          </w:p>
        </w:tc>
      </w:tr>
      <w:tr w14:paraId="467F4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E2E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预算执行情况（10分）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3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年度预算数（万元）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72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5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调整后预算数</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1A5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63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12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BB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C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原因</w:t>
            </w:r>
          </w:p>
        </w:tc>
      </w:tr>
      <w:tr w14:paraId="4AD95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D954B">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AF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总额</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E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CD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9A8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D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9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34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161AA1">
            <w:pPr>
              <w:rPr>
                <w:rFonts w:hint="eastAsia" w:ascii="宋体" w:hAnsi="宋体" w:eastAsia="宋体" w:cs="宋体"/>
                <w:i/>
                <w:iCs/>
                <w:color w:val="000000"/>
                <w:sz w:val="20"/>
                <w:szCs w:val="20"/>
                <w:u w:val="none"/>
              </w:rPr>
            </w:pPr>
          </w:p>
        </w:tc>
      </w:tr>
      <w:tr w14:paraId="32348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51259">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1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其中：财政资金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5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4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CE9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A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60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2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5436A">
            <w:pPr>
              <w:rPr>
                <w:rFonts w:hint="eastAsia" w:ascii="宋体" w:hAnsi="宋体" w:eastAsia="宋体" w:cs="宋体"/>
                <w:i/>
                <w:iCs/>
                <w:color w:val="000000"/>
                <w:sz w:val="20"/>
                <w:szCs w:val="20"/>
                <w:u w:val="none"/>
              </w:rPr>
            </w:pPr>
          </w:p>
        </w:tc>
      </w:tr>
      <w:tr w14:paraId="0F250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BD1B7">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1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6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D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DD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A1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D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47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4080B">
            <w:pPr>
              <w:rPr>
                <w:rFonts w:hint="eastAsia" w:ascii="宋体" w:hAnsi="宋体" w:eastAsia="宋体" w:cs="宋体"/>
                <w:i/>
                <w:iCs/>
                <w:color w:val="000000"/>
                <w:sz w:val="20"/>
                <w:szCs w:val="20"/>
                <w:u w:val="none"/>
              </w:rPr>
            </w:pPr>
          </w:p>
        </w:tc>
      </w:tr>
      <w:tr w14:paraId="48047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7F0C0">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AD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F2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B7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95D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A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0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7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29828">
            <w:pPr>
              <w:rPr>
                <w:rFonts w:hint="eastAsia" w:ascii="宋体" w:hAnsi="宋体" w:eastAsia="宋体" w:cs="宋体"/>
                <w:i/>
                <w:iCs/>
                <w:color w:val="000000"/>
                <w:sz w:val="20"/>
                <w:szCs w:val="20"/>
                <w:u w:val="none"/>
              </w:rPr>
            </w:pPr>
          </w:p>
        </w:tc>
      </w:tr>
      <w:tr w14:paraId="298A5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E3980">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0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55C0">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F62A">
            <w:pPr>
              <w:jc w:val="center"/>
              <w:rPr>
                <w:rFonts w:hint="eastAsia" w:ascii="宋体" w:hAnsi="宋体" w:eastAsia="宋体" w:cs="宋体"/>
                <w:i w:val="0"/>
                <w:iCs w:val="0"/>
                <w:color w:val="000000"/>
                <w:sz w:val="20"/>
                <w:szCs w:val="20"/>
                <w:u w:val="none"/>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75575">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898B">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7687">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2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314CF">
            <w:pPr>
              <w:rPr>
                <w:rFonts w:hint="eastAsia" w:ascii="宋体" w:hAnsi="宋体" w:eastAsia="宋体" w:cs="宋体"/>
                <w:i/>
                <w:iCs/>
                <w:color w:val="000000"/>
                <w:sz w:val="20"/>
                <w:szCs w:val="20"/>
                <w:u w:val="none"/>
              </w:rPr>
            </w:pPr>
          </w:p>
        </w:tc>
      </w:tr>
      <w:tr w14:paraId="6D9CD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restart"/>
            <w:tcBorders>
              <w:top w:val="nil"/>
              <w:left w:val="single" w:color="000000" w:sz="4" w:space="0"/>
              <w:bottom w:val="single" w:color="000000" w:sz="4" w:space="0"/>
              <w:right w:val="single" w:color="000000" w:sz="4" w:space="0"/>
            </w:tcBorders>
            <w:shd w:val="clear" w:color="auto" w:fill="auto"/>
            <w:vAlign w:val="center"/>
          </w:tcPr>
          <w:p w14:paraId="4A544D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绩效指标（90分）</w:t>
            </w:r>
          </w:p>
        </w:tc>
        <w:tc>
          <w:tcPr>
            <w:tcW w:w="1185" w:type="dxa"/>
            <w:tcBorders>
              <w:top w:val="nil"/>
              <w:left w:val="single" w:color="000000" w:sz="4" w:space="0"/>
              <w:bottom w:val="single" w:color="000000" w:sz="4" w:space="0"/>
              <w:right w:val="single" w:color="000000" w:sz="4" w:space="0"/>
            </w:tcBorders>
            <w:shd w:val="clear" w:color="auto" w:fill="auto"/>
            <w:vAlign w:val="center"/>
          </w:tcPr>
          <w:p w14:paraId="47B2E3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140" w:type="dxa"/>
            <w:tcBorders>
              <w:top w:val="nil"/>
              <w:left w:val="single" w:color="000000" w:sz="4" w:space="0"/>
              <w:bottom w:val="single" w:color="000000" w:sz="4" w:space="0"/>
              <w:right w:val="single" w:color="000000" w:sz="4" w:space="0"/>
            </w:tcBorders>
            <w:shd w:val="clear" w:color="auto" w:fill="auto"/>
            <w:vAlign w:val="center"/>
          </w:tcPr>
          <w:p w14:paraId="506FB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140" w:type="dxa"/>
            <w:tcBorders>
              <w:top w:val="nil"/>
              <w:left w:val="single" w:color="000000" w:sz="4" w:space="0"/>
              <w:bottom w:val="single" w:color="000000" w:sz="4" w:space="0"/>
              <w:right w:val="single" w:color="000000" w:sz="4" w:space="0"/>
            </w:tcBorders>
            <w:shd w:val="clear" w:color="auto" w:fill="auto"/>
            <w:vAlign w:val="center"/>
          </w:tcPr>
          <w:p w14:paraId="0A0069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780" w:type="dxa"/>
            <w:tcBorders>
              <w:top w:val="nil"/>
              <w:left w:val="single" w:color="000000" w:sz="4" w:space="0"/>
              <w:bottom w:val="single" w:color="000000" w:sz="4" w:space="0"/>
              <w:right w:val="single" w:color="000000" w:sz="4" w:space="0"/>
            </w:tcBorders>
            <w:shd w:val="clear" w:color="auto" w:fill="auto"/>
            <w:vAlign w:val="center"/>
          </w:tcPr>
          <w:p w14:paraId="2685A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指标性质</w:t>
            </w:r>
          </w:p>
        </w:tc>
        <w:tc>
          <w:tcPr>
            <w:tcW w:w="780" w:type="dxa"/>
            <w:tcBorders>
              <w:top w:val="nil"/>
              <w:left w:val="single" w:color="000000" w:sz="4" w:space="0"/>
              <w:bottom w:val="single" w:color="000000" w:sz="4" w:space="0"/>
              <w:right w:val="single" w:color="000000" w:sz="4" w:space="0"/>
            </w:tcBorders>
            <w:shd w:val="clear" w:color="auto" w:fill="auto"/>
            <w:vAlign w:val="center"/>
          </w:tcPr>
          <w:p w14:paraId="71E9BC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720" w:type="dxa"/>
            <w:tcBorders>
              <w:top w:val="nil"/>
              <w:left w:val="single" w:color="000000" w:sz="4" w:space="0"/>
              <w:bottom w:val="single" w:color="000000" w:sz="4" w:space="0"/>
              <w:right w:val="single" w:color="000000" w:sz="4" w:space="0"/>
            </w:tcBorders>
            <w:shd w:val="clear" w:color="auto" w:fill="auto"/>
            <w:vAlign w:val="center"/>
          </w:tcPr>
          <w:p w14:paraId="7C65A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度量单位</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3AC55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完成值</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05957F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权重</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30215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14A4A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未完成原因分析</w:t>
            </w:r>
          </w:p>
        </w:tc>
      </w:tr>
      <w:tr w14:paraId="38F6C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nil"/>
              <w:left w:val="single" w:color="000000" w:sz="4" w:space="0"/>
              <w:bottom w:val="single" w:color="000000" w:sz="4" w:space="0"/>
              <w:right w:val="single" w:color="000000" w:sz="4" w:space="0"/>
            </w:tcBorders>
            <w:shd w:val="clear" w:color="auto" w:fill="auto"/>
            <w:vAlign w:val="center"/>
          </w:tcPr>
          <w:p w14:paraId="321CCD75">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D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C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6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8B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9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A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0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E7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A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37AE">
            <w:pPr>
              <w:jc w:val="center"/>
              <w:rPr>
                <w:rFonts w:hint="eastAsia" w:ascii="宋体" w:hAnsi="宋体" w:eastAsia="宋体" w:cs="宋体"/>
                <w:i/>
                <w:iCs/>
                <w:color w:val="000000"/>
                <w:sz w:val="20"/>
                <w:szCs w:val="20"/>
                <w:u w:val="none"/>
              </w:rPr>
            </w:pPr>
          </w:p>
        </w:tc>
      </w:tr>
      <w:tr w14:paraId="4D195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nil"/>
              <w:left w:val="single" w:color="000000" w:sz="4" w:space="0"/>
              <w:bottom w:val="single" w:color="000000" w:sz="4" w:space="0"/>
              <w:right w:val="single" w:color="000000" w:sz="4" w:space="0"/>
            </w:tcBorders>
            <w:shd w:val="clear" w:color="auto" w:fill="auto"/>
            <w:vAlign w:val="center"/>
          </w:tcPr>
          <w:p w14:paraId="710D90F7">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1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2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B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9D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D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C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99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3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7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2C8A">
            <w:pPr>
              <w:jc w:val="center"/>
              <w:rPr>
                <w:rFonts w:hint="eastAsia" w:ascii="宋体" w:hAnsi="宋体" w:eastAsia="宋体" w:cs="宋体"/>
                <w:i/>
                <w:iCs/>
                <w:color w:val="000000"/>
                <w:sz w:val="20"/>
                <w:szCs w:val="20"/>
                <w:u w:val="none"/>
              </w:rPr>
            </w:pPr>
          </w:p>
        </w:tc>
      </w:tr>
      <w:tr w14:paraId="78807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76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759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F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906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9824">
            <w:pPr>
              <w:rPr>
                <w:rFonts w:hint="eastAsia" w:ascii="宋体" w:hAnsi="宋体" w:eastAsia="宋体" w:cs="宋体"/>
                <w:i w:val="0"/>
                <w:iCs w:val="0"/>
                <w:color w:val="000000"/>
                <w:sz w:val="20"/>
                <w:szCs w:val="20"/>
                <w:u w:val="none"/>
              </w:rPr>
            </w:pPr>
          </w:p>
        </w:tc>
      </w:tr>
      <w:tr w14:paraId="3B779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D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评价结论</w:t>
            </w:r>
          </w:p>
        </w:tc>
        <w:tc>
          <w:tcPr>
            <w:tcW w:w="100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81ED41">
            <w:pPr>
              <w:keepNext w:val="0"/>
              <w:keepLines w:val="0"/>
              <w:widowControl/>
              <w:suppressLineNumbers w:val="0"/>
              <w:jc w:val="left"/>
              <w:textAlignment w:val="center"/>
              <w:rPr>
                <w:rFonts w:hint="eastAsia" w:ascii="宋体" w:hAnsi="宋体" w:eastAsia="宋体" w:cs="宋体"/>
                <w:i/>
                <w:iCs/>
                <w:color w:val="000000"/>
                <w:sz w:val="20"/>
                <w:szCs w:val="20"/>
                <w:u w:val="none"/>
              </w:rPr>
            </w:pPr>
            <w:r>
              <w:rPr>
                <w:rFonts w:hint="eastAsia" w:ascii="宋体" w:hAnsi="宋体" w:eastAsia="宋体" w:cs="宋体"/>
                <w:i/>
                <w:iCs/>
                <w:color w:val="000000"/>
                <w:kern w:val="0"/>
                <w:sz w:val="20"/>
                <w:szCs w:val="20"/>
                <w:u w:val="none"/>
                <w:lang w:val="en-US" w:eastAsia="zh-CN" w:bidi="ar"/>
              </w:rPr>
              <w:t>根据该项目预算执行率、 绩效目标实现指标自评得分100.00分，自评等次为：优，严格执行相关政策，按要求支付，保障资金及时、足额支付到位。</w:t>
            </w:r>
          </w:p>
        </w:tc>
      </w:tr>
      <w:tr w14:paraId="2E487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0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存在问题</w:t>
            </w:r>
          </w:p>
        </w:tc>
        <w:tc>
          <w:tcPr>
            <w:tcW w:w="100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4BCA70">
            <w:pPr>
              <w:keepNext w:val="0"/>
              <w:keepLines w:val="0"/>
              <w:widowControl/>
              <w:suppressLineNumbers w:val="0"/>
              <w:jc w:val="left"/>
              <w:textAlignment w:val="center"/>
              <w:rPr>
                <w:rFonts w:hint="eastAsia" w:ascii="宋体" w:hAnsi="宋体" w:eastAsia="宋体" w:cs="宋体"/>
                <w:i/>
                <w:iCs/>
                <w:color w:val="000000"/>
                <w:sz w:val="20"/>
                <w:szCs w:val="20"/>
                <w:u w:val="none"/>
                <w:lang w:eastAsia="zh-CN"/>
              </w:rPr>
            </w:pPr>
            <w:r>
              <w:rPr>
                <w:rFonts w:hint="eastAsia" w:ascii="宋体" w:hAnsi="宋体" w:eastAsia="宋体" w:cs="宋体"/>
                <w:i/>
                <w:iCs/>
                <w:color w:val="000000"/>
                <w:sz w:val="20"/>
                <w:szCs w:val="20"/>
                <w:u w:val="none"/>
                <w:lang w:eastAsia="zh-CN"/>
              </w:rPr>
              <w:t>无</w:t>
            </w:r>
          </w:p>
        </w:tc>
      </w:tr>
      <w:tr w14:paraId="14675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4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改进措施</w:t>
            </w:r>
          </w:p>
        </w:tc>
        <w:tc>
          <w:tcPr>
            <w:tcW w:w="100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5A585A">
            <w:pPr>
              <w:keepNext w:val="0"/>
              <w:keepLines w:val="0"/>
              <w:widowControl/>
              <w:suppressLineNumbers w:val="0"/>
              <w:jc w:val="left"/>
              <w:textAlignment w:val="center"/>
              <w:rPr>
                <w:rFonts w:hint="eastAsia" w:ascii="宋体" w:hAnsi="宋体" w:eastAsia="宋体" w:cs="宋体"/>
                <w:i/>
                <w:iCs/>
                <w:color w:val="000000"/>
                <w:sz w:val="20"/>
                <w:szCs w:val="20"/>
                <w:u w:val="none"/>
                <w:lang w:eastAsia="zh-CN"/>
              </w:rPr>
            </w:pPr>
            <w:r>
              <w:rPr>
                <w:rFonts w:hint="eastAsia" w:ascii="宋体" w:hAnsi="宋体" w:eastAsia="宋体" w:cs="宋体"/>
                <w:i/>
                <w:iCs/>
                <w:color w:val="000000"/>
                <w:sz w:val="20"/>
                <w:szCs w:val="20"/>
                <w:u w:val="none"/>
                <w:lang w:eastAsia="zh-CN"/>
              </w:rPr>
              <w:t>无</w:t>
            </w:r>
          </w:p>
        </w:tc>
      </w:tr>
      <w:tr w14:paraId="687E2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1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1051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项目负责人：廖梅梅</w:t>
            </w:r>
          </w:p>
        </w:tc>
        <w:tc>
          <w:tcPr>
            <w:tcW w:w="58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23E3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财务负责人：唐艳琼</w:t>
            </w:r>
          </w:p>
        </w:tc>
      </w:tr>
      <w:tr w14:paraId="01DC4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jc w:val="center"/>
        </w:trPr>
        <w:tc>
          <w:tcPr>
            <w:tcW w:w="0" w:type="auto"/>
            <w:tcBorders>
              <w:top w:val="nil"/>
              <w:left w:val="nil"/>
              <w:bottom w:val="nil"/>
              <w:right w:val="nil"/>
            </w:tcBorders>
            <w:shd w:val="clear" w:color="auto" w:fill="auto"/>
            <w:noWrap/>
            <w:vAlign w:val="center"/>
          </w:tcPr>
          <w:p w14:paraId="633E2868">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297D5774">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343D31CA">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3BD46A40">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7CF663A2">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086FBD40">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36D5FC9D">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08B00E08">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73FE38F9">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28E5BEE3">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09AF9627">
            <w:pPr>
              <w:rPr>
                <w:rFonts w:hint="eastAsia" w:ascii="宋体" w:hAnsi="宋体" w:eastAsia="宋体" w:cs="宋体"/>
                <w:i w:val="0"/>
                <w:iCs w:val="0"/>
                <w:color w:val="000000"/>
                <w:sz w:val="20"/>
                <w:szCs w:val="20"/>
                <w:u w:val="none"/>
              </w:rPr>
            </w:pPr>
          </w:p>
        </w:tc>
      </w:tr>
      <w:tr w14:paraId="37D8D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0935" w:type="dxa"/>
            <w:gridSpan w:val="11"/>
            <w:tcBorders>
              <w:top w:val="single" w:color="000000" w:sz="4" w:space="0"/>
              <w:left w:val="single" w:color="000000" w:sz="4" w:space="0"/>
              <w:bottom w:val="nil"/>
              <w:right w:val="single" w:color="000000" w:sz="4" w:space="0"/>
            </w:tcBorders>
            <w:shd w:val="clear" w:color="auto" w:fill="auto"/>
            <w:vAlign w:val="center"/>
          </w:tcPr>
          <w:p w14:paraId="07034CF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部门预算项目支出绩效自评表（2024年度）</w:t>
            </w:r>
          </w:p>
        </w:tc>
      </w:tr>
      <w:tr w14:paraId="167FA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F33B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88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4898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51090422T000006631660-幼儿保教费</w:t>
            </w:r>
          </w:p>
        </w:tc>
      </w:tr>
      <w:tr w14:paraId="7F756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CCD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498F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遂宁市安居区玉丰镇中心幼儿园部门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C0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C84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遂宁市安居区玉丰镇中心幼儿园</w:t>
            </w:r>
          </w:p>
        </w:tc>
      </w:tr>
      <w:tr w14:paraId="4F66E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6B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项目基本情况</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4A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1.项目年度目标完成情况</w:t>
            </w:r>
          </w:p>
        </w:tc>
        <w:tc>
          <w:tcPr>
            <w:tcW w:w="4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3F28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B34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年度目标完成情况</w:t>
            </w:r>
          </w:p>
        </w:tc>
      </w:tr>
      <w:tr w14:paraId="25E34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CE38C">
            <w:pPr>
              <w:jc w:val="center"/>
              <w:rPr>
                <w:rFonts w:hint="eastAsia" w:ascii="宋体" w:hAnsi="宋体" w:eastAsia="宋体" w:cs="宋体"/>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9017C">
            <w:pPr>
              <w:jc w:val="center"/>
              <w:rPr>
                <w:rFonts w:hint="eastAsia" w:ascii="宋体" w:hAnsi="宋体" w:eastAsia="宋体" w:cs="宋体"/>
                <w:i w:val="0"/>
                <w:iCs w:val="0"/>
                <w:color w:val="000000"/>
                <w:sz w:val="20"/>
                <w:szCs w:val="20"/>
                <w:u w:val="none"/>
              </w:rPr>
            </w:pPr>
          </w:p>
        </w:tc>
        <w:tc>
          <w:tcPr>
            <w:tcW w:w="4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1DDA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保障学校家庭经济困难学生正常入学，减轻其家庭经济负担。</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FDE5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保障学校家庭经济困难学生正常入学，减轻其家庭经济负担。</w:t>
            </w:r>
          </w:p>
        </w:tc>
      </w:tr>
      <w:tr w14:paraId="2CCFC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E31CB">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FB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2.项目实施内容及过程概述</w:t>
            </w:r>
          </w:p>
        </w:tc>
        <w:tc>
          <w:tcPr>
            <w:tcW w:w="88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1675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加强民生资金专项管理，提高民生资金使用效益，确保专款专用，按程序及时兑现给学生（或监护人），及时报送资助政策落实情况及相关资料。</w:t>
            </w:r>
          </w:p>
        </w:tc>
      </w:tr>
      <w:tr w14:paraId="31A40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15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预算执行情况（10分）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B2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年度预算数（万元）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6D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3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调整后预算数</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91F5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5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234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D2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F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原因</w:t>
            </w:r>
          </w:p>
        </w:tc>
      </w:tr>
      <w:tr w14:paraId="21CEE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7B3C0">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01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总额</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94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6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10.46</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F7E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C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E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6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F45C5">
            <w:pPr>
              <w:rPr>
                <w:rFonts w:hint="eastAsia" w:ascii="宋体" w:hAnsi="宋体" w:eastAsia="宋体" w:cs="宋体"/>
                <w:i/>
                <w:iCs/>
                <w:color w:val="000000"/>
                <w:sz w:val="20"/>
                <w:szCs w:val="20"/>
                <w:u w:val="none"/>
              </w:rPr>
            </w:pPr>
          </w:p>
        </w:tc>
      </w:tr>
      <w:tr w14:paraId="456B9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8F40F">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4C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其中：财政资金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5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B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10.46</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A8D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A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8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56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AF1F7">
            <w:pPr>
              <w:rPr>
                <w:rFonts w:hint="eastAsia" w:ascii="宋体" w:hAnsi="宋体" w:eastAsia="宋体" w:cs="宋体"/>
                <w:i/>
                <w:iCs/>
                <w:color w:val="000000"/>
                <w:sz w:val="20"/>
                <w:szCs w:val="20"/>
                <w:u w:val="none"/>
              </w:rPr>
            </w:pPr>
          </w:p>
        </w:tc>
      </w:tr>
      <w:tr w14:paraId="6D88C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F5F53">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0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6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D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99D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4D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4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D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24490">
            <w:pPr>
              <w:rPr>
                <w:rFonts w:hint="eastAsia" w:ascii="宋体" w:hAnsi="宋体" w:eastAsia="宋体" w:cs="宋体"/>
                <w:i/>
                <w:iCs/>
                <w:color w:val="000000"/>
                <w:sz w:val="20"/>
                <w:szCs w:val="20"/>
                <w:u w:val="none"/>
              </w:rPr>
            </w:pPr>
          </w:p>
        </w:tc>
      </w:tr>
      <w:tr w14:paraId="3E63A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615D8">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5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3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0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0AE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67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9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A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567B5">
            <w:pPr>
              <w:rPr>
                <w:rFonts w:hint="eastAsia" w:ascii="宋体" w:hAnsi="宋体" w:eastAsia="宋体" w:cs="宋体"/>
                <w:i/>
                <w:iCs/>
                <w:color w:val="000000"/>
                <w:sz w:val="20"/>
                <w:szCs w:val="20"/>
                <w:u w:val="none"/>
              </w:rPr>
            </w:pPr>
          </w:p>
        </w:tc>
      </w:tr>
      <w:tr w14:paraId="46B2E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0FB6B">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6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410B">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E875">
            <w:pPr>
              <w:jc w:val="center"/>
              <w:rPr>
                <w:rFonts w:hint="eastAsia" w:ascii="宋体" w:hAnsi="宋体" w:eastAsia="宋体" w:cs="宋体"/>
                <w:i w:val="0"/>
                <w:iCs w:val="0"/>
                <w:color w:val="000000"/>
                <w:sz w:val="20"/>
                <w:szCs w:val="20"/>
                <w:u w:val="none"/>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864AB8">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6325">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EF3E">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C0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E4E52">
            <w:pPr>
              <w:rPr>
                <w:rFonts w:hint="eastAsia" w:ascii="宋体" w:hAnsi="宋体" w:eastAsia="宋体" w:cs="宋体"/>
                <w:i/>
                <w:iCs/>
                <w:color w:val="000000"/>
                <w:sz w:val="20"/>
                <w:szCs w:val="20"/>
                <w:u w:val="none"/>
              </w:rPr>
            </w:pPr>
          </w:p>
        </w:tc>
      </w:tr>
      <w:tr w14:paraId="13E45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restart"/>
            <w:tcBorders>
              <w:top w:val="nil"/>
              <w:left w:val="single" w:color="000000" w:sz="4" w:space="0"/>
              <w:bottom w:val="single" w:color="000000" w:sz="4" w:space="0"/>
              <w:right w:val="single" w:color="000000" w:sz="4" w:space="0"/>
            </w:tcBorders>
            <w:shd w:val="clear" w:color="auto" w:fill="auto"/>
            <w:vAlign w:val="center"/>
          </w:tcPr>
          <w:p w14:paraId="032CA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绩效指标（90分）</w:t>
            </w:r>
          </w:p>
        </w:tc>
        <w:tc>
          <w:tcPr>
            <w:tcW w:w="1185" w:type="dxa"/>
            <w:tcBorders>
              <w:top w:val="nil"/>
              <w:left w:val="single" w:color="000000" w:sz="4" w:space="0"/>
              <w:bottom w:val="single" w:color="000000" w:sz="4" w:space="0"/>
              <w:right w:val="single" w:color="000000" w:sz="4" w:space="0"/>
            </w:tcBorders>
            <w:shd w:val="clear" w:color="auto" w:fill="auto"/>
            <w:vAlign w:val="center"/>
          </w:tcPr>
          <w:p w14:paraId="2D7BBA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140" w:type="dxa"/>
            <w:tcBorders>
              <w:top w:val="nil"/>
              <w:left w:val="single" w:color="000000" w:sz="4" w:space="0"/>
              <w:bottom w:val="single" w:color="000000" w:sz="4" w:space="0"/>
              <w:right w:val="single" w:color="000000" w:sz="4" w:space="0"/>
            </w:tcBorders>
            <w:shd w:val="clear" w:color="auto" w:fill="auto"/>
            <w:vAlign w:val="center"/>
          </w:tcPr>
          <w:p w14:paraId="2BAF6B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140" w:type="dxa"/>
            <w:tcBorders>
              <w:top w:val="nil"/>
              <w:left w:val="single" w:color="000000" w:sz="4" w:space="0"/>
              <w:bottom w:val="single" w:color="000000" w:sz="4" w:space="0"/>
              <w:right w:val="single" w:color="000000" w:sz="4" w:space="0"/>
            </w:tcBorders>
            <w:shd w:val="clear" w:color="auto" w:fill="auto"/>
            <w:vAlign w:val="center"/>
          </w:tcPr>
          <w:p w14:paraId="081E0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780" w:type="dxa"/>
            <w:tcBorders>
              <w:top w:val="nil"/>
              <w:left w:val="single" w:color="000000" w:sz="4" w:space="0"/>
              <w:bottom w:val="single" w:color="000000" w:sz="4" w:space="0"/>
              <w:right w:val="single" w:color="000000" w:sz="4" w:space="0"/>
            </w:tcBorders>
            <w:shd w:val="clear" w:color="auto" w:fill="auto"/>
            <w:vAlign w:val="center"/>
          </w:tcPr>
          <w:p w14:paraId="2F543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指标性质</w:t>
            </w:r>
          </w:p>
        </w:tc>
        <w:tc>
          <w:tcPr>
            <w:tcW w:w="780" w:type="dxa"/>
            <w:tcBorders>
              <w:top w:val="nil"/>
              <w:left w:val="single" w:color="000000" w:sz="4" w:space="0"/>
              <w:bottom w:val="single" w:color="000000" w:sz="4" w:space="0"/>
              <w:right w:val="single" w:color="000000" w:sz="4" w:space="0"/>
            </w:tcBorders>
            <w:shd w:val="clear" w:color="auto" w:fill="auto"/>
            <w:vAlign w:val="center"/>
          </w:tcPr>
          <w:p w14:paraId="64DD3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720" w:type="dxa"/>
            <w:tcBorders>
              <w:top w:val="nil"/>
              <w:left w:val="single" w:color="000000" w:sz="4" w:space="0"/>
              <w:bottom w:val="single" w:color="000000" w:sz="4" w:space="0"/>
              <w:right w:val="single" w:color="000000" w:sz="4" w:space="0"/>
            </w:tcBorders>
            <w:shd w:val="clear" w:color="auto" w:fill="auto"/>
            <w:vAlign w:val="center"/>
          </w:tcPr>
          <w:p w14:paraId="64380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度量单位</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27344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完成值</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1742A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权重</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26D03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3EC708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未完成原因分析</w:t>
            </w:r>
          </w:p>
        </w:tc>
      </w:tr>
      <w:tr w14:paraId="66A04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nil"/>
              <w:left w:val="single" w:color="000000" w:sz="4" w:space="0"/>
              <w:bottom w:val="single" w:color="000000" w:sz="4" w:space="0"/>
              <w:right w:val="single" w:color="000000" w:sz="4" w:space="0"/>
            </w:tcBorders>
            <w:shd w:val="clear" w:color="auto" w:fill="auto"/>
            <w:vAlign w:val="center"/>
          </w:tcPr>
          <w:p w14:paraId="2008CA00">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A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2F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F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00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6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C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3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70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D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05A6">
            <w:pPr>
              <w:jc w:val="center"/>
              <w:rPr>
                <w:rFonts w:hint="eastAsia" w:ascii="宋体" w:hAnsi="宋体" w:eastAsia="宋体" w:cs="宋体"/>
                <w:i/>
                <w:iCs/>
                <w:color w:val="000000"/>
                <w:sz w:val="20"/>
                <w:szCs w:val="20"/>
                <w:u w:val="none"/>
              </w:rPr>
            </w:pPr>
          </w:p>
        </w:tc>
      </w:tr>
      <w:tr w14:paraId="5EB6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nil"/>
              <w:left w:val="single" w:color="000000" w:sz="4" w:space="0"/>
              <w:bottom w:val="single" w:color="000000" w:sz="4" w:space="0"/>
              <w:right w:val="single" w:color="000000" w:sz="4" w:space="0"/>
            </w:tcBorders>
            <w:shd w:val="clear" w:color="auto" w:fill="auto"/>
            <w:vAlign w:val="center"/>
          </w:tcPr>
          <w:p w14:paraId="1CCF30A6">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47E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7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E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1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C4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A9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0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D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4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ECB6">
            <w:pPr>
              <w:jc w:val="center"/>
              <w:rPr>
                <w:rFonts w:hint="eastAsia" w:ascii="宋体" w:hAnsi="宋体" w:eastAsia="宋体" w:cs="宋体"/>
                <w:i/>
                <w:iCs/>
                <w:color w:val="000000"/>
                <w:sz w:val="20"/>
                <w:szCs w:val="20"/>
                <w:u w:val="none"/>
              </w:rPr>
            </w:pPr>
          </w:p>
        </w:tc>
      </w:tr>
      <w:tr w14:paraId="59C7C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76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A07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3D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13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F61F">
            <w:pPr>
              <w:rPr>
                <w:rFonts w:hint="eastAsia" w:ascii="宋体" w:hAnsi="宋体" w:eastAsia="宋体" w:cs="宋体"/>
                <w:i w:val="0"/>
                <w:iCs w:val="0"/>
                <w:color w:val="000000"/>
                <w:sz w:val="20"/>
                <w:szCs w:val="20"/>
                <w:u w:val="none"/>
              </w:rPr>
            </w:pPr>
          </w:p>
        </w:tc>
      </w:tr>
      <w:tr w14:paraId="2AB44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9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评价结论</w:t>
            </w:r>
          </w:p>
        </w:tc>
        <w:tc>
          <w:tcPr>
            <w:tcW w:w="100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96A73E">
            <w:pPr>
              <w:keepNext w:val="0"/>
              <w:keepLines w:val="0"/>
              <w:widowControl/>
              <w:suppressLineNumbers w:val="0"/>
              <w:jc w:val="left"/>
              <w:textAlignment w:val="center"/>
              <w:rPr>
                <w:rFonts w:hint="eastAsia" w:ascii="宋体" w:hAnsi="宋体" w:eastAsia="宋体" w:cs="宋体"/>
                <w:i/>
                <w:iCs/>
                <w:color w:val="000000"/>
                <w:sz w:val="20"/>
                <w:szCs w:val="20"/>
                <w:u w:val="none"/>
              </w:rPr>
            </w:pPr>
            <w:r>
              <w:rPr>
                <w:rFonts w:hint="eastAsia" w:ascii="宋体" w:hAnsi="宋体" w:eastAsia="宋体" w:cs="宋体"/>
                <w:i/>
                <w:iCs/>
                <w:color w:val="000000"/>
                <w:kern w:val="0"/>
                <w:sz w:val="20"/>
                <w:szCs w:val="20"/>
                <w:u w:val="none"/>
                <w:lang w:val="en-US" w:eastAsia="zh-CN" w:bidi="ar"/>
              </w:rPr>
              <w:t>根据该项目预算执行率、 绩效目标实现指标自评得分100.00分，自评等次为：优，严格执行相关政策，按要求支付，保障资金及时、足额支付到位。切实提高扶贫成效。</w:t>
            </w:r>
          </w:p>
        </w:tc>
      </w:tr>
      <w:tr w14:paraId="4B40F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7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存在问题</w:t>
            </w:r>
          </w:p>
        </w:tc>
        <w:tc>
          <w:tcPr>
            <w:tcW w:w="100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8EA098">
            <w:pPr>
              <w:keepNext w:val="0"/>
              <w:keepLines w:val="0"/>
              <w:widowControl/>
              <w:suppressLineNumbers w:val="0"/>
              <w:jc w:val="left"/>
              <w:textAlignment w:val="center"/>
              <w:rPr>
                <w:rFonts w:hint="eastAsia" w:ascii="宋体" w:hAnsi="宋体" w:eastAsia="宋体" w:cs="宋体"/>
                <w:i/>
                <w:iCs/>
                <w:color w:val="000000"/>
                <w:sz w:val="20"/>
                <w:szCs w:val="20"/>
                <w:u w:val="none"/>
              </w:rPr>
            </w:pPr>
            <w:r>
              <w:rPr>
                <w:rFonts w:hint="eastAsia" w:ascii="宋体" w:hAnsi="宋体" w:eastAsia="宋体" w:cs="宋体"/>
                <w:i/>
                <w:iCs/>
                <w:color w:val="000000"/>
                <w:kern w:val="0"/>
                <w:sz w:val="20"/>
                <w:szCs w:val="20"/>
                <w:u w:val="none"/>
                <w:lang w:val="en-US" w:eastAsia="zh-CN" w:bidi="ar"/>
              </w:rPr>
              <w:t>无</w:t>
            </w:r>
          </w:p>
        </w:tc>
      </w:tr>
      <w:tr w14:paraId="3714F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CA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改进措施</w:t>
            </w:r>
          </w:p>
        </w:tc>
        <w:tc>
          <w:tcPr>
            <w:tcW w:w="100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BE3F32">
            <w:pPr>
              <w:keepNext w:val="0"/>
              <w:keepLines w:val="0"/>
              <w:widowControl/>
              <w:suppressLineNumbers w:val="0"/>
              <w:jc w:val="left"/>
              <w:textAlignment w:val="center"/>
              <w:rPr>
                <w:rFonts w:hint="eastAsia" w:ascii="宋体" w:hAnsi="宋体" w:eastAsia="宋体" w:cs="宋体"/>
                <w:i/>
                <w:iCs/>
                <w:color w:val="000000"/>
                <w:sz w:val="20"/>
                <w:szCs w:val="20"/>
                <w:u w:val="none"/>
              </w:rPr>
            </w:pPr>
            <w:r>
              <w:rPr>
                <w:rFonts w:hint="eastAsia" w:ascii="宋体" w:hAnsi="宋体" w:eastAsia="宋体" w:cs="宋体"/>
                <w:i/>
                <w:iCs/>
                <w:color w:val="000000"/>
                <w:kern w:val="0"/>
                <w:sz w:val="20"/>
                <w:szCs w:val="20"/>
                <w:u w:val="none"/>
                <w:lang w:val="en-US" w:eastAsia="zh-CN" w:bidi="ar"/>
              </w:rPr>
              <w:t>无</w:t>
            </w:r>
          </w:p>
        </w:tc>
      </w:tr>
      <w:tr w14:paraId="75612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1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1FFE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项目负责人：廖梅梅</w:t>
            </w:r>
          </w:p>
        </w:tc>
        <w:tc>
          <w:tcPr>
            <w:tcW w:w="58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1A50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财务负责人：唐艳琼</w:t>
            </w:r>
          </w:p>
        </w:tc>
      </w:tr>
      <w:tr w14:paraId="0D835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0" w:type="auto"/>
            <w:tcBorders>
              <w:top w:val="nil"/>
              <w:left w:val="nil"/>
              <w:bottom w:val="nil"/>
              <w:right w:val="nil"/>
            </w:tcBorders>
            <w:shd w:val="clear" w:color="auto" w:fill="auto"/>
            <w:noWrap/>
            <w:vAlign w:val="center"/>
          </w:tcPr>
          <w:p w14:paraId="1C84DFB3">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2ADB2670">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186134FE">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67A8295E">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644B99CE">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3AB0C694">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53D9BB31">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2E5C9526">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287C030E">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596F6378">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5F8A2A3A">
            <w:pPr>
              <w:rPr>
                <w:rFonts w:hint="eastAsia" w:ascii="宋体" w:hAnsi="宋体" w:eastAsia="宋体" w:cs="宋体"/>
                <w:i w:val="0"/>
                <w:iCs w:val="0"/>
                <w:color w:val="000000"/>
                <w:sz w:val="20"/>
                <w:szCs w:val="20"/>
                <w:u w:val="none"/>
              </w:rPr>
            </w:pPr>
          </w:p>
        </w:tc>
      </w:tr>
      <w:tr w14:paraId="0EAFD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0935" w:type="dxa"/>
            <w:gridSpan w:val="11"/>
            <w:tcBorders>
              <w:top w:val="single" w:color="000000" w:sz="4" w:space="0"/>
              <w:left w:val="single" w:color="000000" w:sz="4" w:space="0"/>
              <w:bottom w:val="nil"/>
              <w:right w:val="single" w:color="000000" w:sz="4" w:space="0"/>
            </w:tcBorders>
            <w:shd w:val="clear" w:color="auto" w:fill="auto"/>
            <w:vAlign w:val="center"/>
          </w:tcPr>
          <w:p w14:paraId="2D9A5F4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部门预算项目支出绩效自评表（2024年度）</w:t>
            </w:r>
          </w:p>
        </w:tc>
      </w:tr>
      <w:tr w14:paraId="75EC8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00A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88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B0B8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51090422T000006818424-幼儿资助及幼儿发展资金</w:t>
            </w:r>
          </w:p>
        </w:tc>
      </w:tr>
      <w:tr w14:paraId="66DED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B50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F0CE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遂宁市安居区玉丰镇中心幼儿园部门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BA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D83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遂宁市安居区玉丰镇中心幼儿园</w:t>
            </w:r>
          </w:p>
        </w:tc>
      </w:tr>
      <w:tr w14:paraId="707E3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7D6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项目基本情况</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5A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1.项目年度目标完成情况</w:t>
            </w:r>
          </w:p>
        </w:tc>
        <w:tc>
          <w:tcPr>
            <w:tcW w:w="4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D53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8B7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年度目标完成情况</w:t>
            </w:r>
          </w:p>
        </w:tc>
      </w:tr>
      <w:tr w14:paraId="2345A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3FDC9">
            <w:pPr>
              <w:jc w:val="center"/>
              <w:rPr>
                <w:rFonts w:hint="eastAsia" w:ascii="宋体" w:hAnsi="宋体" w:eastAsia="宋体" w:cs="宋体"/>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97423">
            <w:pPr>
              <w:jc w:val="center"/>
              <w:rPr>
                <w:rFonts w:hint="eastAsia" w:ascii="宋体" w:hAnsi="宋体" w:eastAsia="宋体" w:cs="宋体"/>
                <w:i w:val="0"/>
                <w:iCs w:val="0"/>
                <w:color w:val="000000"/>
                <w:sz w:val="20"/>
                <w:szCs w:val="20"/>
                <w:u w:val="none"/>
              </w:rPr>
            </w:pPr>
          </w:p>
        </w:tc>
        <w:tc>
          <w:tcPr>
            <w:tcW w:w="4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739A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保障学校家庭经济困难学生正常入学，减轻其家庭经济负担，促进学校健康发展。</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396A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保障学校家庭经济困难学生正常入学，减轻其家庭经济负担，促进学校健康发展。</w:t>
            </w:r>
          </w:p>
        </w:tc>
      </w:tr>
      <w:tr w14:paraId="6FE1B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B3FF4">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E2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2.项目实施内容及过程概述</w:t>
            </w:r>
          </w:p>
        </w:tc>
        <w:tc>
          <w:tcPr>
            <w:tcW w:w="88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2E8E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加强资金专项管理，提高资金使用效益，确保专款专用，按程序及时按要求支付资金，促进学校健康发展。</w:t>
            </w:r>
          </w:p>
        </w:tc>
      </w:tr>
      <w:tr w14:paraId="63485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F7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预算执行情况（10分）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D4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年度预算数（万元）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B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9C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调整后预算数</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43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7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24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C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34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原因</w:t>
            </w:r>
          </w:p>
        </w:tc>
      </w:tr>
      <w:tr w14:paraId="260F6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80D51">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0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总额</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A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BC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45.93</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B56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44.69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F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7AB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1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959D6">
            <w:pPr>
              <w:rPr>
                <w:rFonts w:hint="eastAsia" w:ascii="宋体" w:hAnsi="宋体" w:eastAsia="宋体" w:cs="宋体"/>
                <w:i/>
                <w:iCs/>
                <w:color w:val="000000"/>
                <w:sz w:val="20"/>
                <w:szCs w:val="20"/>
                <w:u w:val="none"/>
              </w:rPr>
            </w:pPr>
          </w:p>
        </w:tc>
      </w:tr>
      <w:tr w14:paraId="6D29E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80CA1">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5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其中：财政资金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3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3F4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45.93</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88C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44.69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B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97.29%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6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F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3BE4E">
            <w:pPr>
              <w:rPr>
                <w:rFonts w:hint="eastAsia" w:ascii="宋体" w:hAnsi="宋体" w:eastAsia="宋体" w:cs="宋体"/>
                <w:i/>
                <w:iCs/>
                <w:color w:val="000000"/>
                <w:sz w:val="20"/>
                <w:szCs w:val="20"/>
                <w:u w:val="none"/>
              </w:rPr>
            </w:pPr>
          </w:p>
        </w:tc>
      </w:tr>
      <w:tr w14:paraId="18578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99162">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FA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4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F0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25C5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8F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8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D4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759AA">
            <w:pPr>
              <w:rPr>
                <w:rFonts w:hint="eastAsia" w:ascii="宋体" w:hAnsi="宋体" w:eastAsia="宋体" w:cs="宋体"/>
                <w:i/>
                <w:iCs/>
                <w:color w:val="000000"/>
                <w:sz w:val="20"/>
                <w:szCs w:val="20"/>
                <w:u w:val="none"/>
              </w:rPr>
            </w:pPr>
          </w:p>
        </w:tc>
      </w:tr>
      <w:tr w14:paraId="4B5A2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497D3">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9A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93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8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EC47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89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0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10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ACE08">
            <w:pPr>
              <w:rPr>
                <w:rFonts w:hint="eastAsia" w:ascii="宋体" w:hAnsi="宋体" w:eastAsia="宋体" w:cs="宋体"/>
                <w:i/>
                <w:iCs/>
                <w:color w:val="000000"/>
                <w:sz w:val="20"/>
                <w:szCs w:val="20"/>
                <w:u w:val="none"/>
              </w:rPr>
            </w:pPr>
          </w:p>
        </w:tc>
      </w:tr>
      <w:tr w14:paraId="04634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358DD">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2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4E0FE">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8012">
            <w:pPr>
              <w:jc w:val="center"/>
              <w:rPr>
                <w:rFonts w:hint="eastAsia" w:ascii="宋体" w:hAnsi="宋体" w:eastAsia="宋体" w:cs="宋体"/>
                <w:i w:val="0"/>
                <w:iCs w:val="0"/>
                <w:color w:val="000000"/>
                <w:sz w:val="20"/>
                <w:szCs w:val="20"/>
                <w:u w:val="none"/>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34B8B2">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0CD9">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34E1">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5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F98DF">
            <w:pPr>
              <w:rPr>
                <w:rFonts w:hint="eastAsia" w:ascii="宋体" w:hAnsi="宋体" w:eastAsia="宋体" w:cs="宋体"/>
                <w:i/>
                <w:iCs/>
                <w:color w:val="000000"/>
                <w:sz w:val="20"/>
                <w:szCs w:val="20"/>
                <w:u w:val="none"/>
              </w:rPr>
            </w:pPr>
          </w:p>
        </w:tc>
      </w:tr>
      <w:tr w14:paraId="4A2F4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restart"/>
            <w:tcBorders>
              <w:top w:val="nil"/>
              <w:left w:val="single" w:color="000000" w:sz="4" w:space="0"/>
              <w:bottom w:val="single" w:color="000000" w:sz="4" w:space="0"/>
              <w:right w:val="single" w:color="000000" w:sz="4" w:space="0"/>
            </w:tcBorders>
            <w:shd w:val="clear" w:color="auto" w:fill="auto"/>
            <w:vAlign w:val="center"/>
          </w:tcPr>
          <w:p w14:paraId="56CC1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绩效指标（90分）</w:t>
            </w:r>
          </w:p>
        </w:tc>
        <w:tc>
          <w:tcPr>
            <w:tcW w:w="1185" w:type="dxa"/>
            <w:tcBorders>
              <w:top w:val="nil"/>
              <w:left w:val="single" w:color="000000" w:sz="4" w:space="0"/>
              <w:bottom w:val="single" w:color="000000" w:sz="4" w:space="0"/>
              <w:right w:val="single" w:color="000000" w:sz="4" w:space="0"/>
            </w:tcBorders>
            <w:shd w:val="clear" w:color="auto" w:fill="auto"/>
            <w:vAlign w:val="center"/>
          </w:tcPr>
          <w:p w14:paraId="14B5D0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140" w:type="dxa"/>
            <w:tcBorders>
              <w:top w:val="nil"/>
              <w:left w:val="single" w:color="000000" w:sz="4" w:space="0"/>
              <w:bottom w:val="single" w:color="000000" w:sz="4" w:space="0"/>
              <w:right w:val="single" w:color="000000" w:sz="4" w:space="0"/>
            </w:tcBorders>
            <w:shd w:val="clear" w:color="auto" w:fill="auto"/>
            <w:vAlign w:val="center"/>
          </w:tcPr>
          <w:p w14:paraId="728B7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140" w:type="dxa"/>
            <w:tcBorders>
              <w:top w:val="nil"/>
              <w:left w:val="single" w:color="000000" w:sz="4" w:space="0"/>
              <w:bottom w:val="single" w:color="000000" w:sz="4" w:space="0"/>
              <w:right w:val="single" w:color="000000" w:sz="4" w:space="0"/>
            </w:tcBorders>
            <w:shd w:val="clear" w:color="auto" w:fill="auto"/>
            <w:vAlign w:val="center"/>
          </w:tcPr>
          <w:p w14:paraId="00F97F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780" w:type="dxa"/>
            <w:tcBorders>
              <w:top w:val="nil"/>
              <w:left w:val="single" w:color="000000" w:sz="4" w:space="0"/>
              <w:bottom w:val="single" w:color="000000" w:sz="4" w:space="0"/>
              <w:right w:val="single" w:color="000000" w:sz="4" w:space="0"/>
            </w:tcBorders>
            <w:shd w:val="clear" w:color="auto" w:fill="auto"/>
            <w:vAlign w:val="center"/>
          </w:tcPr>
          <w:p w14:paraId="6C9ED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指标性质</w:t>
            </w:r>
          </w:p>
        </w:tc>
        <w:tc>
          <w:tcPr>
            <w:tcW w:w="780" w:type="dxa"/>
            <w:tcBorders>
              <w:top w:val="nil"/>
              <w:left w:val="single" w:color="000000" w:sz="4" w:space="0"/>
              <w:bottom w:val="single" w:color="000000" w:sz="4" w:space="0"/>
              <w:right w:val="single" w:color="000000" w:sz="4" w:space="0"/>
            </w:tcBorders>
            <w:shd w:val="clear" w:color="auto" w:fill="auto"/>
            <w:vAlign w:val="center"/>
          </w:tcPr>
          <w:p w14:paraId="4AFA8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720" w:type="dxa"/>
            <w:tcBorders>
              <w:top w:val="nil"/>
              <w:left w:val="single" w:color="000000" w:sz="4" w:space="0"/>
              <w:bottom w:val="single" w:color="000000" w:sz="4" w:space="0"/>
              <w:right w:val="single" w:color="000000" w:sz="4" w:space="0"/>
            </w:tcBorders>
            <w:shd w:val="clear" w:color="auto" w:fill="auto"/>
            <w:vAlign w:val="center"/>
          </w:tcPr>
          <w:p w14:paraId="4D6EE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度量单位</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2E61C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完成值</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3F65A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权重</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603AE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3C15C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未完成原因分析</w:t>
            </w:r>
          </w:p>
        </w:tc>
      </w:tr>
      <w:tr w14:paraId="6D70B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nil"/>
              <w:left w:val="single" w:color="000000" w:sz="4" w:space="0"/>
              <w:bottom w:val="single" w:color="000000" w:sz="4" w:space="0"/>
              <w:right w:val="single" w:color="000000" w:sz="4" w:space="0"/>
            </w:tcBorders>
            <w:shd w:val="clear" w:color="auto" w:fill="auto"/>
            <w:vAlign w:val="center"/>
          </w:tcPr>
          <w:p w14:paraId="3A4CD296">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6D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5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C2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31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7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54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5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D5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F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607D">
            <w:pPr>
              <w:jc w:val="center"/>
              <w:rPr>
                <w:rFonts w:hint="eastAsia" w:ascii="宋体" w:hAnsi="宋体" w:eastAsia="宋体" w:cs="宋体"/>
                <w:i/>
                <w:iCs/>
                <w:color w:val="000000"/>
                <w:sz w:val="20"/>
                <w:szCs w:val="20"/>
                <w:u w:val="none"/>
              </w:rPr>
            </w:pPr>
          </w:p>
        </w:tc>
      </w:tr>
      <w:tr w14:paraId="595E4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nil"/>
              <w:left w:val="single" w:color="000000" w:sz="4" w:space="0"/>
              <w:bottom w:val="single" w:color="000000" w:sz="4" w:space="0"/>
              <w:right w:val="single" w:color="000000" w:sz="4" w:space="0"/>
            </w:tcBorders>
            <w:shd w:val="clear" w:color="auto" w:fill="auto"/>
            <w:vAlign w:val="center"/>
          </w:tcPr>
          <w:p w14:paraId="5C1DDA11">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9F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39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5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2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76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5F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D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C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B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022A">
            <w:pPr>
              <w:jc w:val="center"/>
              <w:rPr>
                <w:rFonts w:hint="eastAsia" w:ascii="宋体" w:hAnsi="宋体" w:eastAsia="宋体" w:cs="宋体"/>
                <w:i/>
                <w:iCs/>
                <w:color w:val="000000"/>
                <w:sz w:val="20"/>
                <w:szCs w:val="20"/>
                <w:u w:val="none"/>
              </w:rPr>
            </w:pPr>
          </w:p>
        </w:tc>
      </w:tr>
      <w:tr w14:paraId="4B7D3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76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653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AD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BD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2DBA">
            <w:pPr>
              <w:rPr>
                <w:rFonts w:hint="eastAsia" w:ascii="宋体" w:hAnsi="宋体" w:eastAsia="宋体" w:cs="宋体"/>
                <w:i w:val="0"/>
                <w:iCs w:val="0"/>
                <w:color w:val="000000"/>
                <w:sz w:val="20"/>
                <w:szCs w:val="20"/>
                <w:u w:val="none"/>
              </w:rPr>
            </w:pPr>
          </w:p>
        </w:tc>
      </w:tr>
      <w:tr w14:paraId="6A784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B8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评价结论</w:t>
            </w:r>
          </w:p>
        </w:tc>
        <w:tc>
          <w:tcPr>
            <w:tcW w:w="100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41B353">
            <w:pPr>
              <w:keepNext w:val="0"/>
              <w:keepLines w:val="0"/>
              <w:widowControl/>
              <w:suppressLineNumbers w:val="0"/>
              <w:jc w:val="left"/>
              <w:textAlignment w:val="center"/>
              <w:rPr>
                <w:rFonts w:hint="eastAsia" w:ascii="宋体" w:hAnsi="宋体" w:eastAsia="宋体" w:cs="宋体"/>
                <w:i/>
                <w:iCs/>
                <w:color w:val="000000"/>
                <w:sz w:val="20"/>
                <w:szCs w:val="20"/>
                <w:u w:val="none"/>
              </w:rPr>
            </w:pPr>
            <w:r>
              <w:rPr>
                <w:rFonts w:hint="eastAsia" w:ascii="宋体" w:hAnsi="宋体" w:eastAsia="宋体" w:cs="宋体"/>
                <w:i/>
                <w:iCs/>
                <w:color w:val="000000"/>
                <w:kern w:val="0"/>
                <w:sz w:val="20"/>
                <w:szCs w:val="20"/>
                <w:u w:val="none"/>
                <w:lang w:val="en-US" w:eastAsia="zh-CN" w:bidi="ar"/>
              </w:rPr>
              <w:t>根据该项目预算执行率、 绩效目标实现指标自评得分100.00分，自评等次为：优，严格执行相关政策，按要求支付，保障资金及时、足额支付到位。促进学校健康发展。</w:t>
            </w:r>
          </w:p>
        </w:tc>
      </w:tr>
      <w:tr w14:paraId="2FA30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1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存在问题</w:t>
            </w:r>
          </w:p>
        </w:tc>
        <w:tc>
          <w:tcPr>
            <w:tcW w:w="100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3B112B">
            <w:pPr>
              <w:keepNext w:val="0"/>
              <w:keepLines w:val="0"/>
              <w:widowControl/>
              <w:suppressLineNumbers w:val="0"/>
              <w:jc w:val="left"/>
              <w:textAlignment w:val="center"/>
              <w:rPr>
                <w:rFonts w:hint="eastAsia" w:ascii="宋体" w:hAnsi="宋体" w:eastAsia="宋体" w:cs="宋体"/>
                <w:i/>
                <w:iCs/>
                <w:color w:val="000000"/>
                <w:sz w:val="20"/>
                <w:szCs w:val="20"/>
                <w:u w:val="none"/>
              </w:rPr>
            </w:pPr>
            <w:r>
              <w:rPr>
                <w:rFonts w:hint="eastAsia" w:ascii="宋体" w:hAnsi="宋体" w:eastAsia="宋体" w:cs="宋体"/>
                <w:i/>
                <w:iCs/>
                <w:color w:val="000000"/>
                <w:kern w:val="0"/>
                <w:sz w:val="20"/>
                <w:szCs w:val="20"/>
                <w:u w:val="none"/>
                <w:lang w:val="en-US" w:eastAsia="zh-CN" w:bidi="ar"/>
              </w:rPr>
              <w:t>无</w:t>
            </w:r>
          </w:p>
        </w:tc>
      </w:tr>
      <w:tr w14:paraId="7E08B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F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改进措施</w:t>
            </w:r>
          </w:p>
        </w:tc>
        <w:tc>
          <w:tcPr>
            <w:tcW w:w="100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016718">
            <w:pPr>
              <w:keepNext w:val="0"/>
              <w:keepLines w:val="0"/>
              <w:widowControl/>
              <w:suppressLineNumbers w:val="0"/>
              <w:jc w:val="left"/>
              <w:textAlignment w:val="center"/>
              <w:rPr>
                <w:rFonts w:hint="eastAsia" w:ascii="宋体" w:hAnsi="宋体" w:eastAsia="宋体" w:cs="宋体"/>
                <w:i/>
                <w:iCs/>
                <w:color w:val="000000"/>
                <w:sz w:val="20"/>
                <w:szCs w:val="20"/>
                <w:u w:val="none"/>
              </w:rPr>
            </w:pPr>
            <w:r>
              <w:rPr>
                <w:rFonts w:hint="eastAsia" w:ascii="宋体" w:hAnsi="宋体" w:eastAsia="宋体" w:cs="宋体"/>
                <w:i/>
                <w:iCs/>
                <w:color w:val="000000"/>
                <w:kern w:val="0"/>
                <w:sz w:val="20"/>
                <w:szCs w:val="20"/>
                <w:u w:val="none"/>
                <w:lang w:val="en-US" w:eastAsia="zh-CN" w:bidi="ar"/>
              </w:rPr>
              <w:t>无</w:t>
            </w:r>
          </w:p>
        </w:tc>
      </w:tr>
      <w:tr w14:paraId="3887F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1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BD36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项目负责人：廖梅梅</w:t>
            </w:r>
          </w:p>
        </w:tc>
        <w:tc>
          <w:tcPr>
            <w:tcW w:w="58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1472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财务负责人：唐艳琼</w:t>
            </w:r>
          </w:p>
        </w:tc>
      </w:tr>
      <w:tr w14:paraId="5842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0" w:type="auto"/>
            <w:tcBorders>
              <w:top w:val="nil"/>
              <w:left w:val="nil"/>
              <w:bottom w:val="nil"/>
              <w:right w:val="nil"/>
            </w:tcBorders>
            <w:shd w:val="clear" w:color="auto" w:fill="auto"/>
            <w:noWrap/>
            <w:vAlign w:val="center"/>
          </w:tcPr>
          <w:p w14:paraId="268F23C2">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4A612EE1">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795DD8AB">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31B852FB">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1CBCE0A8">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36EDC366">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50A2F40D">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28A9D9B4">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297279A4">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6E6DDBB1">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72D9C845">
            <w:pPr>
              <w:rPr>
                <w:rFonts w:hint="eastAsia" w:ascii="宋体" w:hAnsi="宋体" w:eastAsia="宋体" w:cs="宋体"/>
                <w:i w:val="0"/>
                <w:iCs w:val="0"/>
                <w:color w:val="000000"/>
                <w:sz w:val="20"/>
                <w:szCs w:val="20"/>
                <w:u w:val="none"/>
              </w:rPr>
            </w:pPr>
          </w:p>
        </w:tc>
      </w:tr>
      <w:tr w14:paraId="1BEBC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0935" w:type="dxa"/>
            <w:gridSpan w:val="11"/>
            <w:tcBorders>
              <w:top w:val="single" w:color="000000" w:sz="4" w:space="0"/>
              <w:left w:val="single" w:color="000000" w:sz="4" w:space="0"/>
              <w:bottom w:val="nil"/>
              <w:right w:val="single" w:color="000000" w:sz="4" w:space="0"/>
            </w:tcBorders>
            <w:shd w:val="clear" w:color="auto" w:fill="auto"/>
            <w:vAlign w:val="center"/>
          </w:tcPr>
          <w:p w14:paraId="3DB78F6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部门预算项目支出绩效自评表（2024年度）</w:t>
            </w:r>
          </w:p>
        </w:tc>
      </w:tr>
      <w:tr w14:paraId="316FC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4ECC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88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A9CD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51090424R000010657828-乡镇工作补贴</w:t>
            </w:r>
          </w:p>
        </w:tc>
      </w:tr>
      <w:tr w14:paraId="64167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A35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5360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遂宁市安居区玉丰镇中心幼儿园部门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F5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C4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遂宁市安居区玉丰镇中心幼儿园</w:t>
            </w:r>
          </w:p>
        </w:tc>
      </w:tr>
      <w:tr w14:paraId="64599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9CA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项目基本情况</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E6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1.项目年度目标完成情况</w:t>
            </w:r>
          </w:p>
        </w:tc>
        <w:tc>
          <w:tcPr>
            <w:tcW w:w="4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6FA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5C3B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年度目标完成情况</w:t>
            </w:r>
          </w:p>
        </w:tc>
      </w:tr>
      <w:tr w14:paraId="47FDB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D50CA">
            <w:pPr>
              <w:jc w:val="center"/>
              <w:rPr>
                <w:rFonts w:hint="eastAsia" w:ascii="宋体" w:hAnsi="宋体" w:eastAsia="宋体" w:cs="宋体"/>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06852">
            <w:pPr>
              <w:jc w:val="center"/>
              <w:rPr>
                <w:rFonts w:hint="eastAsia" w:ascii="宋体" w:hAnsi="宋体" w:eastAsia="宋体" w:cs="宋体"/>
                <w:i w:val="0"/>
                <w:iCs w:val="0"/>
                <w:color w:val="000000"/>
                <w:sz w:val="20"/>
                <w:szCs w:val="20"/>
                <w:u w:val="none"/>
              </w:rPr>
            </w:pPr>
          </w:p>
        </w:tc>
        <w:tc>
          <w:tcPr>
            <w:tcW w:w="4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9C68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严格执行相关政策，保障工资及时、足额发放或社保及时、足额缴纳，预算编制科学合理，减少结余资金。</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8BB5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严格执行相关政策，保障资金及时、合规、足额支付到位，减少结余资金。</w:t>
            </w:r>
          </w:p>
        </w:tc>
      </w:tr>
      <w:tr w14:paraId="7EAC0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0DD43">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06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2.项目实施内容及过程概述</w:t>
            </w:r>
          </w:p>
        </w:tc>
        <w:tc>
          <w:tcPr>
            <w:tcW w:w="88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EB73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及时申报，保障补助及时、足额发放，预算编制科学合理，减少结余资金</w:t>
            </w:r>
          </w:p>
        </w:tc>
      </w:tr>
      <w:tr w14:paraId="29364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0B6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预算执行情况（10分）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A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年度预算数（万元）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A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3B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调整后预算数</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261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1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55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28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2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原因</w:t>
            </w:r>
          </w:p>
        </w:tc>
      </w:tr>
      <w:tr w14:paraId="60C54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63960">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0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总额</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8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C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615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7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B8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C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CD62F">
            <w:pPr>
              <w:rPr>
                <w:rFonts w:hint="eastAsia" w:ascii="宋体" w:hAnsi="宋体" w:eastAsia="宋体" w:cs="宋体"/>
                <w:i/>
                <w:iCs/>
                <w:color w:val="000000"/>
                <w:sz w:val="20"/>
                <w:szCs w:val="20"/>
                <w:u w:val="none"/>
              </w:rPr>
            </w:pPr>
          </w:p>
        </w:tc>
      </w:tr>
      <w:tr w14:paraId="557EE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17782">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F9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其中：财政资金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7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4.97</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E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D820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3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5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6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708C5">
            <w:pPr>
              <w:rPr>
                <w:rFonts w:hint="eastAsia" w:ascii="宋体" w:hAnsi="宋体" w:eastAsia="宋体" w:cs="宋体"/>
                <w:i/>
                <w:iCs/>
                <w:color w:val="000000"/>
                <w:sz w:val="20"/>
                <w:szCs w:val="20"/>
                <w:u w:val="none"/>
              </w:rPr>
            </w:pPr>
          </w:p>
        </w:tc>
      </w:tr>
      <w:tr w14:paraId="4BA7F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B9777">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57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5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CF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9DAC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4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D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F4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0B5BD">
            <w:pPr>
              <w:rPr>
                <w:rFonts w:hint="eastAsia" w:ascii="宋体" w:hAnsi="宋体" w:eastAsia="宋体" w:cs="宋体"/>
                <w:i/>
                <w:iCs/>
                <w:color w:val="000000"/>
                <w:sz w:val="20"/>
                <w:szCs w:val="20"/>
                <w:u w:val="none"/>
              </w:rPr>
            </w:pPr>
          </w:p>
        </w:tc>
      </w:tr>
      <w:tr w14:paraId="43E19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F9D23">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8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E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43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AD16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19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7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8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74FC1">
            <w:pPr>
              <w:rPr>
                <w:rFonts w:hint="eastAsia" w:ascii="宋体" w:hAnsi="宋体" w:eastAsia="宋体" w:cs="宋体"/>
                <w:i/>
                <w:iCs/>
                <w:color w:val="000000"/>
                <w:sz w:val="20"/>
                <w:szCs w:val="20"/>
                <w:u w:val="none"/>
              </w:rPr>
            </w:pPr>
          </w:p>
        </w:tc>
      </w:tr>
      <w:tr w14:paraId="0259C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8019A">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24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4782">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69E5">
            <w:pPr>
              <w:jc w:val="center"/>
              <w:rPr>
                <w:rFonts w:hint="eastAsia" w:ascii="宋体" w:hAnsi="宋体" w:eastAsia="宋体" w:cs="宋体"/>
                <w:i w:val="0"/>
                <w:iCs w:val="0"/>
                <w:color w:val="000000"/>
                <w:sz w:val="20"/>
                <w:szCs w:val="20"/>
                <w:u w:val="none"/>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60DED2">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1B3C">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01BD">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A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0D9D7">
            <w:pPr>
              <w:rPr>
                <w:rFonts w:hint="eastAsia" w:ascii="宋体" w:hAnsi="宋体" w:eastAsia="宋体" w:cs="宋体"/>
                <w:i/>
                <w:iCs/>
                <w:color w:val="000000"/>
                <w:sz w:val="20"/>
                <w:szCs w:val="20"/>
                <w:u w:val="none"/>
              </w:rPr>
            </w:pPr>
          </w:p>
        </w:tc>
      </w:tr>
      <w:tr w14:paraId="5E537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restart"/>
            <w:tcBorders>
              <w:top w:val="nil"/>
              <w:left w:val="single" w:color="000000" w:sz="4" w:space="0"/>
              <w:bottom w:val="single" w:color="000000" w:sz="4" w:space="0"/>
              <w:right w:val="single" w:color="000000" w:sz="4" w:space="0"/>
            </w:tcBorders>
            <w:shd w:val="clear" w:color="auto" w:fill="auto"/>
            <w:vAlign w:val="center"/>
          </w:tcPr>
          <w:p w14:paraId="5C67A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绩效指标（90分）</w:t>
            </w:r>
          </w:p>
        </w:tc>
        <w:tc>
          <w:tcPr>
            <w:tcW w:w="1185" w:type="dxa"/>
            <w:tcBorders>
              <w:top w:val="nil"/>
              <w:left w:val="single" w:color="000000" w:sz="4" w:space="0"/>
              <w:bottom w:val="single" w:color="000000" w:sz="4" w:space="0"/>
              <w:right w:val="single" w:color="000000" w:sz="4" w:space="0"/>
            </w:tcBorders>
            <w:shd w:val="clear" w:color="auto" w:fill="auto"/>
            <w:vAlign w:val="center"/>
          </w:tcPr>
          <w:p w14:paraId="1B1B5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140" w:type="dxa"/>
            <w:tcBorders>
              <w:top w:val="nil"/>
              <w:left w:val="single" w:color="000000" w:sz="4" w:space="0"/>
              <w:bottom w:val="single" w:color="000000" w:sz="4" w:space="0"/>
              <w:right w:val="single" w:color="000000" w:sz="4" w:space="0"/>
            </w:tcBorders>
            <w:shd w:val="clear" w:color="auto" w:fill="auto"/>
            <w:vAlign w:val="center"/>
          </w:tcPr>
          <w:p w14:paraId="525255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140" w:type="dxa"/>
            <w:tcBorders>
              <w:top w:val="nil"/>
              <w:left w:val="single" w:color="000000" w:sz="4" w:space="0"/>
              <w:bottom w:val="single" w:color="000000" w:sz="4" w:space="0"/>
              <w:right w:val="single" w:color="000000" w:sz="4" w:space="0"/>
            </w:tcBorders>
            <w:shd w:val="clear" w:color="auto" w:fill="auto"/>
            <w:vAlign w:val="center"/>
          </w:tcPr>
          <w:p w14:paraId="1F1E07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780" w:type="dxa"/>
            <w:tcBorders>
              <w:top w:val="nil"/>
              <w:left w:val="single" w:color="000000" w:sz="4" w:space="0"/>
              <w:bottom w:val="single" w:color="000000" w:sz="4" w:space="0"/>
              <w:right w:val="single" w:color="000000" w:sz="4" w:space="0"/>
            </w:tcBorders>
            <w:shd w:val="clear" w:color="auto" w:fill="auto"/>
            <w:vAlign w:val="center"/>
          </w:tcPr>
          <w:p w14:paraId="757E3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指标性质</w:t>
            </w:r>
          </w:p>
        </w:tc>
        <w:tc>
          <w:tcPr>
            <w:tcW w:w="780" w:type="dxa"/>
            <w:tcBorders>
              <w:top w:val="nil"/>
              <w:left w:val="single" w:color="000000" w:sz="4" w:space="0"/>
              <w:bottom w:val="single" w:color="000000" w:sz="4" w:space="0"/>
              <w:right w:val="single" w:color="000000" w:sz="4" w:space="0"/>
            </w:tcBorders>
            <w:shd w:val="clear" w:color="auto" w:fill="auto"/>
            <w:vAlign w:val="center"/>
          </w:tcPr>
          <w:p w14:paraId="497951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720" w:type="dxa"/>
            <w:tcBorders>
              <w:top w:val="nil"/>
              <w:left w:val="single" w:color="000000" w:sz="4" w:space="0"/>
              <w:bottom w:val="single" w:color="000000" w:sz="4" w:space="0"/>
              <w:right w:val="single" w:color="000000" w:sz="4" w:space="0"/>
            </w:tcBorders>
            <w:shd w:val="clear" w:color="auto" w:fill="auto"/>
            <w:vAlign w:val="center"/>
          </w:tcPr>
          <w:p w14:paraId="047EB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度量单位</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549181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完成值</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736041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权重</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08AB46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4B6BB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未完成原因分析</w:t>
            </w:r>
          </w:p>
        </w:tc>
      </w:tr>
      <w:tr w14:paraId="426C8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nil"/>
              <w:left w:val="single" w:color="000000" w:sz="4" w:space="0"/>
              <w:bottom w:val="single" w:color="000000" w:sz="4" w:space="0"/>
              <w:right w:val="single" w:color="000000" w:sz="4" w:space="0"/>
            </w:tcBorders>
            <w:shd w:val="clear" w:color="auto" w:fill="auto"/>
            <w:vAlign w:val="center"/>
          </w:tcPr>
          <w:p w14:paraId="675E1E6B">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D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7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A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发放（缴纳）覆盖率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2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1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AD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1142">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8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D9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9402">
            <w:pPr>
              <w:jc w:val="center"/>
              <w:rPr>
                <w:rFonts w:hint="eastAsia" w:ascii="宋体" w:hAnsi="宋体" w:eastAsia="宋体" w:cs="宋体"/>
                <w:i/>
                <w:iCs/>
                <w:color w:val="000000"/>
                <w:sz w:val="20"/>
                <w:szCs w:val="20"/>
                <w:u w:val="none"/>
              </w:rPr>
            </w:pPr>
          </w:p>
        </w:tc>
      </w:tr>
      <w:tr w14:paraId="38C23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nil"/>
              <w:left w:val="single" w:color="000000" w:sz="4" w:space="0"/>
              <w:bottom w:val="single" w:color="000000" w:sz="4" w:space="0"/>
              <w:right w:val="single" w:color="000000" w:sz="4" w:space="0"/>
            </w:tcBorders>
            <w:shd w:val="clear" w:color="auto" w:fill="auto"/>
            <w:vAlign w:val="center"/>
          </w:tcPr>
          <w:p w14:paraId="009EA5DD">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5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9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B9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足额保障率（参保率）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4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58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D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9B849">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83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A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534A">
            <w:pPr>
              <w:jc w:val="center"/>
              <w:rPr>
                <w:rFonts w:hint="eastAsia" w:ascii="宋体" w:hAnsi="宋体" w:eastAsia="宋体" w:cs="宋体"/>
                <w:i/>
                <w:iCs/>
                <w:color w:val="000000"/>
                <w:sz w:val="20"/>
                <w:szCs w:val="20"/>
                <w:u w:val="none"/>
              </w:rPr>
            </w:pPr>
          </w:p>
        </w:tc>
      </w:tr>
      <w:tr w14:paraId="6A0B7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76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EFE4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C5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8E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05C4">
            <w:pPr>
              <w:rPr>
                <w:rFonts w:hint="eastAsia" w:ascii="宋体" w:hAnsi="宋体" w:eastAsia="宋体" w:cs="宋体"/>
                <w:i w:val="0"/>
                <w:iCs w:val="0"/>
                <w:color w:val="000000"/>
                <w:sz w:val="20"/>
                <w:szCs w:val="20"/>
                <w:u w:val="none"/>
              </w:rPr>
            </w:pPr>
          </w:p>
        </w:tc>
      </w:tr>
      <w:tr w14:paraId="08E6D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CF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评价结论</w:t>
            </w:r>
          </w:p>
        </w:tc>
        <w:tc>
          <w:tcPr>
            <w:tcW w:w="100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9F3141">
            <w:pPr>
              <w:keepNext w:val="0"/>
              <w:keepLines w:val="0"/>
              <w:widowControl/>
              <w:suppressLineNumbers w:val="0"/>
              <w:jc w:val="left"/>
              <w:textAlignment w:val="center"/>
              <w:rPr>
                <w:rFonts w:hint="eastAsia" w:ascii="宋体" w:hAnsi="宋体" w:eastAsia="宋体" w:cs="宋体"/>
                <w:i/>
                <w:iCs/>
                <w:color w:val="000000"/>
                <w:sz w:val="20"/>
                <w:szCs w:val="20"/>
                <w:u w:val="none"/>
              </w:rPr>
            </w:pPr>
            <w:r>
              <w:rPr>
                <w:rFonts w:hint="eastAsia" w:ascii="宋体" w:hAnsi="宋体" w:eastAsia="宋体" w:cs="宋体"/>
                <w:i/>
                <w:iCs/>
                <w:color w:val="000000"/>
                <w:kern w:val="0"/>
                <w:sz w:val="20"/>
                <w:szCs w:val="20"/>
                <w:u w:val="none"/>
                <w:lang w:val="en-US" w:eastAsia="zh-CN" w:bidi="ar"/>
              </w:rPr>
              <w:t>根据该项目预算执行率、 绩效目标实现指标自评得分100.00分，自评等次为：优，严格执行相关政策，按要求支付，保障资金及时、足额支付到位。</w:t>
            </w:r>
          </w:p>
        </w:tc>
      </w:tr>
      <w:tr w14:paraId="3220A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16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存在问题</w:t>
            </w:r>
          </w:p>
        </w:tc>
        <w:tc>
          <w:tcPr>
            <w:tcW w:w="100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287573">
            <w:pPr>
              <w:keepNext w:val="0"/>
              <w:keepLines w:val="0"/>
              <w:widowControl/>
              <w:suppressLineNumbers w:val="0"/>
              <w:jc w:val="left"/>
              <w:textAlignment w:val="center"/>
              <w:rPr>
                <w:rFonts w:hint="eastAsia" w:ascii="宋体" w:hAnsi="宋体" w:eastAsia="宋体" w:cs="宋体"/>
                <w:i/>
                <w:iCs/>
                <w:color w:val="000000"/>
                <w:sz w:val="20"/>
                <w:szCs w:val="20"/>
                <w:u w:val="none"/>
              </w:rPr>
            </w:pPr>
            <w:r>
              <w:rPr>
                <w:rFonts w:hint="eastAsia" w:ascii="宋体" w:hAnsi="宋体" w:eastAsia="宋体" w:cs="宋体"/>
                <w:i/>
                <w:iCs/>
                <w:color w:val="000000"/>
                <w:kern w:val="0"/>
                <w:sz w:val="20"/>
                <w:szCs w:val="20"/>
                <w:u w:val="none"/>
                <w:lang w:val="en-US" w:eastAsia="zh-CN" w:bidi="ar"/>
              </w:rPr>
              <w:t>无</w:t>
            </w:r>
          </w:p>
        </w:tc>
      </w:tr>
      <w:tr w14:paraId="1D157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9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改进措施</w:t>
            </w:r>
          </w:p>
        </w:tc>
        <w:tc>
          <w:tcPr>
            <w:tcW w:w="100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F9350C">
            <w:pPr>
              <w:keepNext w:val="0"/>
              <w:keepLines w:val="0"/>
              <w:widowControl/>
              <w:suppressLineNumbers w:val="0"/>
              <w:jc w:val="left"/>
              <w:textAlignment w:val="center"/>
              <w:rPr>
                <w:rFonts w:hint="eastAsia" w:ascii="宋体" w:hAnsi="宋体" w:eastAsia="宋体" w:cs="宋体"/>
                <w:i/>
                <w:iCs/>
                <w:color w:val="000000"/>
                <w:sz w:val="20"/>
                <w:szCs w:val="20"/>
                <w:u w:val="none"/>
              </w:rPr>
            </w:pPr>
            <w:r>
              <w:rPr>
                <w:rFonts w:hint="eastAsia" w:ascii="宋体" w:hAnsi="宋体" w:eastAsia="宋体" w:cs="宋体"/>
                <w:i/>
                <w:iCs/>
                <w:color w:val="000000"/>
                <w:kern w:val="0"/>
                <w:sz w:val="20"/>
                <w:szCs w:val="20"/>
                <w:u w:val="none"/>
                <w:lang w:val="en-US" w:eastAsia="zh-CN" w:bidi="ar"/>
              </w:rPr>
              <w:t>无</w:t>
            </w:r>
          </w:p>
        </w:tc>
      </w:tr>
      <w:tr w14:paraId="5A7B6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1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7C13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项目负责人：廖梅梅</w:t>
            </w:r>
          </w:p>
        </w:tc>
        <w:tc>
          <w:tcPr>
            <w:tcW w:w="58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62F3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财务负责人：唐艳琼</w:t>
            </w:r>
          </w:p>
        </w:tc>
      </w:tr>
      <w:tr w14:paraId="598B9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0" w:type="auto"/>
            <w:tcBorders>
              <w:top w:val="nil"/>
              <w:left w:val="nil"/>
              <w:bottom w:val="nil"/>
              <w:right w:val="nil"/>
            </w:tcBorders>
            <w:shd w:val="clear" w:color="auto" w:fill="auto"/>
            <w:noWrap/>
            <w:vAlign w:val="center"/>
          </w:tcPr>
          <w:p w14:paraId="454094F7">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2139BBC5">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2EF7DBFF">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1362B650">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2E2B2475">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5143954A">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124ECB82">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6F0B5E5B">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64562184">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1B0C6E2D">
            <w:pPr>
              <w:rPr>
                <w:rFonts w:hint="eastAsia" w:ascii="宋体" w:hAnsi="宋体" w:eastAsia="宋体" w:cs="宋体"/>
                <w:i w:val="0"/>
                <w:iCs w:val="0"/>
                <w:color w:val="000000"/>
                <w:sz w:val="20"/>
                <w:szCs w:val="20"/>
                <w:u w:val="none"/>
              </w:rPr>
            </w:pPr>
          </w:p>
        </w:tc>
        <w:tc>
          <w:tcPr>
            <w:tcW w:w="0" w:type="auto"/>
            <w:tcBorders>
              <w:top w:val="nil"/>
              <w:left w:val="nil"/>
              <w:bottom w:val="nil"/>
              <w:right w:val="nil"/>
            </w:tcBorders>
            <w:shd w:val="clear" w:color="auto" w:fill="auto"/>
            <w:noWrap/>
            <w:vAlign w:val="center"/>
          </w:tcPr>
          <w:p w14:paraId="578F03F9">
            <w:pPr>
              <w:rPr>
                <w:rFonts w:hint="eastAsia" w:ascii="宋体" w:hAnsi="宋体" w:eastAsia="宋体" w:cs="宋体"/>
                <w:i w:val="0"/>
                <w:iCs w:val="0"/>
                <w:color w:val="000000"/>
                <w:sz w:val="20"/>
                <w:szCs w:val="20"/>
                <w:u w:val="none"/>
              </w:rPr>
            </w:pPr>
          </w:p>
        </w:tc>
      </w:tr>
      <w:tr w14:paraId="6BC3C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0935" w:type="dxa"/>
            <w:gridSpan w:val="11"/>
            <w:tcBorders>
              <w:top w:val="single" w:color="000000" w:sz="4" w:space="0"/>
              <w:left w:val="single" w:color="000000" w:sz="4" w:space="0"/>
              <w:bottom w:val="nil"/>
              <w:right w:val="single" w:color="000000" w:sz="4" w:space="0"/>
            </w:tcBorders>
            <w:shd w:val="clear" w:color="auto" w:fill="auto"/>
            <w:vAlign w:val="center"/>
          </w:tcPr>
          <w:p w14:paraId="01F4453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部门预算项目支出绩效自评表（2024年度）</w:t>
            </w:r>
          </w:p>
        </w:tc>
      </w:tr>
      <w:tr w14:paraId="6420B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B16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88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338D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51090424R000011668330-优秀嘉奖和记功奖励</w:t>
            </w:r>
          </w:p>
        </w:tc>
      </w:tr>
      <w:tr w14:paraId="3DE37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20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BCD0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28E8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遂宁市安居区玉丰镇中心幼儿园部门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32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 （盖章）</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C1D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遂宁市安居区玉丰镇中心幼儿园</w:t>
            </w:r>
          </w:p>
        </w:tc>
      </w:tr>
      <w:tr w14:paraId="10696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E3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项目基本情况</w:t>
            </w:r>
          </w:p>
        </w:tc>
        <w:tc>
          <w:tcPr>
            <w:tcW w:w="11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C5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1.项目年度目标完成情况</w:t>
            </w:r>
          </w:p>
        </w:tc>
        <w:tc>
          <w:tcPr>
            <w:tcW w:w="4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554E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项目年度目标</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3A0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年度目标完成情况</w:t>
            </w:r>
          </w:p>
        </w:tc>
      </w:tr>
      <w:tr w14:paraId="11132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B181C">
            <w:pPr>
              <w:jc w:val="center"/>
              <w:rPr>
                <w:rFonts w:hint="eastAsia" w:ascii="宋体" w:hAnsi="宋体" w:eastAsia="宋体" w:cs="宋体"/>
                <w:i w:val="0"/>
                <w:iCs w:val="0"/>
                <w:color w:val="000000"/>
                <w:sz w:val="20"/>
                <w:szCs w:val="20"/>
                <w:u w:val="none"/>
              </w:rPr>
            </w:pPr>
          </w:p>
        </w:tc>
        <w:tc>
          <w:tcPr>
            <w:tcW w:w="11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3639E">
            <w:pPr>
              <w:jc w:val="center"/>
              <w:rPr>
                <w:rFonts w:hint="eastAsia" w:ascii="宋体" w:hAnsi="宋体" w:eastAsia="宋体" w:cs="宋体"/>
                <w:i w:val="0"/>
                <w:iCs w:val="0"/>
                <w:color w:val="000000"/>
                <w:sz w:val="20"/>
                <w:szCs w:val="20"/>
                <w:u w:val="none"/>
              </w:rPr>
            </w:pPr>
          </w:p>
        </w:tc>
        <w:tc>
          <w:tcPr>
            <w:tcW w:w="45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D0B6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严格执行相关政策，保障资金及时、合规、足额支付到位，减少结余资金。</w:t>
            </w:r>
          </w:p>
        </w:tc>
        <w:tc>
          <w:tcPr>
            <w:tcW w:w="43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D56FE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严格执行相关政策，保障资金及时、合规、足额支付到位，减少结余资金。</w:t>
            </w:r>
          </w:p>
        </w:tc>
      </w:tr>
      <w:tr w14:paraId="280DE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B9EBE">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15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2.项目实施内容及过程概述</w:t>
            </w:r>
          </w:p>
        </w:tc>
        <w:tc>
          <w:tcPr>
            <w:tcW w:w="88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010D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及时申报，保障补助及时、足额发放，预算编制科学合理，减少结余资金</w:t>
            </w:r>
          </w:p>
        </w:tc>
      </w:tr>
      <w:tr w14:paraId="1F918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D1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预算执行情况（10分）</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1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年度预算数（万元）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2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9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调整后预算数</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4A80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EE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4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权重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0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A4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原因</w:t>
            </w:r>
          </w:p>
        </w:tc>
      </w:tr>
      <w:tr w14:paraId="10C95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92C61">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39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总额</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B3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1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BE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75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2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F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B785C">
            <w:pPr>
              <w:rPr>
                <w:rFonts w:hint="eastAsia" w:ascii="宋体" w:hAnsi="宋体" w:eastAsia="宋体" w:cs="宋体"/>
                <w:i/>
                <w:iCs/>
                <w:color w:val="000000"/>
                <w:sz w:val="20"/>
                <w:szCs w:val="20"/>
                <w:u w:val="none"/>
              </w:rPr>
            </w:pPr>
          </w:p>
        </w:tc>
      </w:tr>
      <w:tr w14:paraId="1B90F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4F86B">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0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其中：财政资金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78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E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A205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2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6B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2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FCA2C">
            <w:pPr>
              <w:rPr>
                <w:rFonts w:hint="eastAsia" w:ascii="宋体" w:hAnsi="宋体" w:eastAsia="宋体" w:cs="宋体"/>
                <w:i/>
                <w:iCs/>
                <w:color w:val="000000"/>
                <w:sz w:val="20"/>
                <w:szCs w:val="20"/>
                <w:u w:val="none"/>
              </w:rPr>
            </w:pPr>
          </w:p>
        </w:tc>
      </w:tr>
      <w:tr w14:paraId="32C78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2EAA0">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4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5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0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AE4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7B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C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F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71D54">
            <w:pPr>
              <w:rPr>
                <w:rFonts w:hint="eastAsia" w:ascii="宋体" w:hAnsi="宋体" w:eastAsia="宋体" w:cs="宋体"/>
                <w:i/>
                <w:iCs/>
                <w:color w:val="000000"/>
                <w:sz w:val="20"/>
                <w:szCs w:val="20"/>
                <w:u w:val="none"/>
              </w:rPr>
            </w:pPr>
          </w:p>
        </w:tc>
      </w:tr>
      <w:tr w14:paraId="1E486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09DF93">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5E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DF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9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A70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2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9E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2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3EB87">
            <w:pPr>
              <w:rPr>
                <w:rFonts w:hint="eastAsia" w:ascii="宋体" w:hAnsi="宋体" w:eastAsia="宋体" w:cs="宋体"/>
                <w:i/>
                <w:iCs/>
                <w:color w:val="000000"/>
                <w:sz w:val="20"/>
                <w:szCs w:val="20"/>
                <w:u w:val="none"/>
              </w:rPr>
            </w:pPr>
          </w:p>
        </w:tc>
      </w:tr>
      <w:tr w14:paraId="35935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D35A1">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8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82CF">
            <w:pPr>
              <w:jc w:val="center"/>
              <w:rPr>
                <w:rFonts w:hint="eastAsia" w:ascii="宋体" w:hAnsi="宋体" w:eastAsia="宋体" w:cs="宋体"/>
                <w:i w:val="0"/>
                <w:iCs w:val="0"/>
                <w:color w:val="000000"/>
                <w:sz w:val="20"/>
                <w:szCs w:val="20"/>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A2E3">
            <w:pPr>
              <w:jc w:val="center"/>
              <w:rPr>
                <w:rFonts w:hint="eastAsia" w:ascii="宋体" w:hAnsi="宋体" w:eastAsia="宋体" w:cs="宋体"/>
                <w:i w:val="0"/>
                <w:iCs w:val="0"/>
                <w:color w:val="000000"/>
                <w:sz w:val="20"/>
                <w:szCs w:val="20"/>
                <w:u w:val="none"/>
              </w:rPr>
            </w:pPr>
          </w:p>
        </w:tc>
        <w:tc>
          <w:tcPr>
            <w:tcW w:w="22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5200AB">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E139">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AF8F">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CD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C69D7">
            <w:pPr>
              <w:rPr>
                <w:rFonts w:hint="eastAsia" w:ascii="宋体" w:hAnsi="宋体" w:eastAsia="宋体" w:cs="宋体"/>
                <w:i/>
                <w:iCs/>
                <w:color w:val="000000"/>
                <w:sz w:val="20"/>
                <w:szCs w:val="20"/>
                <w:u w:val="none"/>
              </w:rPr>
            </w:pPr>
          </w:p>
        </w:tc>
      </w:tr>
      <w:tr w14:paraId="6CEFC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restart"/>
            <w:tcBorders>
              <w:top w:val="nil"/>
              <w:left w:val="single" w:color="000000" w:sz="4" w:space="0"/>
              <w:bottom w:val="single" w:color="000000" w:sz="4" w:space="0"/>
              <w:right w:val="single" w:color="000000" w:sz="4" w:space="0"/>
            </w:tcBorders>
            <w:shd w:val="clear" w:color="auto" w:fill="auto"/>
            <w:vAlign w:val="center"/>
          </w:tcPr>
          <w:p w14:paraId="2E8F3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绩效指标（90分）</w:t>
            </w:r>
          </w:p>
        </w:tc>
        <w:tc>
          <w:tcPr>
            <w:tcW w:w="1185" w:type="dxa"/>
            <w:tcBorders>
              <w:top w:val="nil"/>
              <w:left w:val="single" w:color="000000" w:sz="4" w:space="0"/>
              <w:bottom w:val="single" w:color="000000" w:sz="4" w:space="0"/>
              <w:right w:val="single" w:color="000000" w:sz="4" w:space="0"/>
            </w:tcBorders>
            <w:shd w:val="clear" w:color="auto" w:fill="auto"/>
            <w:vAlign w:val="center"/>
          </w:tcPr>
          <w:p w14:paraId="12B72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140" w:type="dxa"/>
            <w:tcBorders>
              <w:top w:val="nil"/>
              <w:left w:val="single" w:color="000000" w:sz="4" w:space="0"/>
              <w:bottom w:val="single" w:color="000000" w:sz="4" w:space="0"/>
              <w:right w:val="single" w:color="000000" w:sz="4" w:space="0"/>
            </w:tcBorders>
            <w:shd w:val="clear" w:color="auto" w:fill="auto"/>
            <w:vAlign w:val="center"/>
          </w:tcPr>
          <w:p w14:paraId="0DE27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140" w:type="dxa"/>
            <w:tcBorders>
              <w:top w:val="nil"/>
              <w:left w:val="single" w:color="000000" w:sz="4" w:space="0"/>
              <w:bottom w:val="single" w:color="000000" w:sz="4" w:space="0"/>
              <w:right w:val="single" w:color="000000" w:sz="4" w:space="0"/>
            </w:tcBorders>
            <w:shd w:val="clear" w:color="auto" w:fill="auto"/>
            <w:vAlign w:val="center"/>
          </w:tcPr>
          <w:p w14:paraId="3A2BFA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780" w:type="dxa"/>
            <w:tcBorders>
              <w:top w:val="nil"/>
              <w:left w:val="single" w:color="000000" w:sz="4" w:space="0"/>
              <w:bottom w:val="single" w:color="000000" w:sz="4" w:space="0"/>
              <w:right w:val="single" w:color="000000" w:sz="4" w:space="0"/>
            </w:tcBorders>
            <w:shd w:val="clear" w:color="auto" w:fill="auto"/>
            <w:vAlign w:val="center"/>
          </w:tcPr>
          <w:p w14:paraId="24DB18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指标性质</w:t>
            </w:r>
          </w:p>
        </w:tc>
        <w:tc>
          <w:tcPr>
            <w:tcW w:w="780" w:type="dxa"/>
            <w:tcBorders>
              <w:top w:val="nil"/>
              <w:left w:val="single" w:color="000000" w:sz="4" w:space="0"/>
              <w:bottom w:val="single" w:color="000000" w:sz="4" w:space="0"/>
              <w:right w:val="single" w:color="000000" w:sz="4" w:space="0"/>
            </w:tcBorders>
            <w:shd w:val="clear" w:color="auto" w:fill="auto"/>
            <w:vAlign w:val="center"/>
          </w:tcPr>
          <w:p w14:paraId="6AA9A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720" w:type="dxa"/>
            <w:tcBorders>
              <w:top w:val="nil"/>
              <w:left w:val="single" w:color="000000" w:sz="4" w:space="0"/>
              <w:bottom w:val="single" w:color="000000" w:sz="4" w:space="0"/>
              <w:right w:val="single" w:color="000000" w:sz="4" w:space="0"/>
            </w:tcBorders>
            <w:shd w:val="clear" w:color="auto" w:fill="auto"/>
            <w:vAlign w:val="center"/>
          </w:tcPr>
          <w:p w14:paraId="5B8899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度量单位</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74534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完成值</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2930B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权重</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4E089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2CE32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未完成原因分析</w:t>
            </w:r>
          </w:p>
        </w:tc>
      </w:tr>
      <w:tr w14:paraId="66185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nil"/>
              <w:left w:val="single" w:color="000000" w:sz="4" w:space="0"/>
              <w:bottom w:val="single" w:color="000000" w:sz="4" w:space="0"/>
              <w:right w:val="single" w:color="000000" w:sz="4" w:space="0"/>
            </w:tcBorders>
            <w:shd w:val="clear" w:color="auto" w:fill="auto"/>
            <w:vAlign w:val="center"/>
          </w:tcPr>
          <w:p w14:paraId="5D457761">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E2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8E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8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9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6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A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9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0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F2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1552">
            <w:pPr>
              <w:jc w:val="center"/>
              <w:rPr>
                <w:rFonts w:hint="eastAsia" w:ascii="宋体" w:hAnsi="宋体" w:eastAsia="宋体" w:cs="宋体"/>
                <w:i/>
                <w:iCs/>
                <w:color w:val="000000"/>
                <w:sz w:val="20"/>
                <w:szCs w:val="20"/>
                <w:u w:val="none"/>
              </w:rPr>
            </w:pPr>
          </w:p>
        </w:tc>
      </w:tr>
      <w:tr w14:paraId="05AC2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vMerge w:val="continue"/>
            <w:tcBorders>
              <w:top w:val="nil"/>
              <w:left w:val="single" w:color="000000" w:sz="4" w:space="0"/>
              <w:bottom w:val="single" w:color="000000" w:sz="4" w:space="0"/>
              <w:right w:val="single" w:color="000000" w:sz="4" w:space="0"/>
            </w:tcBorders>
            <w:shd w:val="clear" w:color="auto" w:fill="auto"/>
            <w:vAlign w:val="center"/>
          </w:tcPr>
          <w:p w14:paraId="4DF0C928">
            <w:pPr>
              <w:jc w:val="center"/>
              <w:rPr>
                <w:rFonts w:hint="eastAsia" w:ascii="宋体" w:hAnsi="宋体" w:eastAsia="宋体" w:cs="宋体"/>
                <w:i w:val="0"/>
                <w:iCs w:val="0"/>
                <w:color w:val="000000"/>
                <w:sz w:val="20"/>
                <w:szCs w:val="20"/>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F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3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6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运转保障率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4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E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2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D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F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27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EFB3">
            <w:pPr>
              <w:jc w:val="center"/>
              <w:rPr>
                <w:rFonts w:hint="eastAsia" w:ascii="宋体" w:hAnsi="宋体" w:eastAsia="宋体" w:cs="宋体"/>
                <w:i/>
                <w:iCs/>
                <w:color w:val="000000"/>
                <w:sz w:val="20"/>
                <w:szCs w:val="20"/>
                <w:u w:val="none"/>
              </w:rPr>
            </w:pPr>
          </w:p>
        </w:tc>
      </w:tr>
      <w:tr w14:paraId="62FF1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76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7460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64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C90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7AAC">
            <w:pPr>
              <w:rPr>
                <w:rFonts w:hint="eastAsia" w:ascii="宋体" w:hAnsi="宋体" w:eastAsia="宋体" w:cs="宋体"/>
                <w:i w:val="0"/>
                <w:iCs w:val="0"/>
                <w:color w:val="000000"/>
                <w:sz w:val="20"/>
                <w:szCs w:val="20"/>
                <w:u w:val="none"/>
              </w:rPr>
            </w:pPr>
          </w:p>
        </w:tc>
      </w:tr>
      <w:tr w14:paraId="4DB08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86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评价结论</w:t>
            </w:r>
          </w:p>
        </w:tc>
        <w:tc>
          <w:tcPr>
            <w:tcW w:w="100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B13D35B">
            <w:pPr>
              <w:keepNext w:val="0"/>
              <w:keepLines w:val="0"/>
              <w:widowControl/>
              <w:suppressLineNumbers w:val="0"/>
              <w:jc w:val="left"/>
              <w:textAlignment w:val="center"/>
              <w:rPr>
                <w:rFonts w:hint="eastAsia" w:ascii="宋体" w:hAnsi="宋体" w:eastAsia="宋体" w:cs="宋体"/>
                <w:i/>
                <w:iCs/>
                <w:color w:val="000000"/>
                <w:sz w:val="20"/>
                <w:szCs w:val="20"/>
                <w:u w:val="none"/>
              </w:rPr>
            </w:pPr>
            <w:r>
              <w:rPr>
                <w:rFonts w:hint="eastAsia" w:ascii="宋体" w:hAnsi="宋体" w:eastAsia="宋体" w:cs="宋体"/>
                <w:i/>
                <w:iCs/>
                <w:color w:val="000000"/>
                <w:kern w:val="0"/>
                <w:sz w:val="20"/>
                <w:szCs w:val="20"/>
                <w:u w:val="none"/>
                <w:lang w:val="en-US" w:eastAsia="zh-CN" w:bidi="ar"/>
              </w:rPr>
              <w:t>根据该项目预算执行率、 绩效目标实现指标自评得分100.00分，自评等次为：优，严格执行相关政策，按要求支付，保障资金及时、足额支付到位。</w:t>
            </w:r>
          </w:p>
        </w:tc>
      </w:tr>
      <w:tr w14:paraId="49636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6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存在问题</w:t>
            </w:r>
          </w:p>
        </w:tc>
        <w:tc>
          <w:tcPr>
            <w:tcW w:w="100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080B3B">
            <w:pPr>
              <w:keepNext w:val="0"/>
              <w:keepLines w:val="0"/>
              <w:widowControl/>
              <w:suppressLineNumbers w:val="0"/>
              <w:jc w:val="left"/>
              <w:textAlignment w:val="center"/>
              <w:rPr>
                <w:rFonts w:hint="eastAsia" w:ascii="宋体" w:hAnsi="宋体" w:eastAsia="宋体" w:cs="宋体"/>
                <w:i/>
                <w:iCs/>
                <w:color w:val="000000"/>
                <w:sz w:val="20"/>
                <w:szCs w:val="20"/>
                <w:u w:val="none"/>
              </w:rPr>
            </w:pPr>
            <w:r>
              <w:rPr>
                <w:rFonts w:hint="eastAsia" w:ascii="宋体" w:hAnsi="宋体" w:eastAsia="宋体" w:cs="宋体"/>
                <w:i/>
                <w:iCs/>
                <w:color w:val="000000"/>
                <w:kern w:val="0"/>
                <w:sz w:val="20"/>
                <w:szCs w:val="20"/>
                <w:u w:val="none"/>
                <w:lang w:val="en-US" w:eastAsia="zh-CN" w:bidi="ar"/>
              </w:rPr>
              <w:t>无</w:t>
            </w:r>
          </w:p>
        </w:tc>
      </w:tr>
      <w:tr w14:paraId="732FC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CF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改进措施</w:t>
            </w:r>
          </w:p>
        </w:tc>
        <w:tc>
          <w:tcPr>
            <w:tcW w:w="100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191973">
            <w:pPr>
              <w:keepNext w:val="0"/>
              <w:keepLines w:val="0"/>
              <w:widowControl/>
              <w:suppressLineNumbers w:val="0"/>
              <w:jc w:val="left"/>
              <w:textAlignment w:val="center"/>
              <w:rPr>
                <w:rFonts w:hint="eastAsia" w:ascii="宋体" w:hAnsi="宋体" w:eastAsia="宋体" w:cs="宋体"/>
                <w:i/>
                <w:iCs/>
                <w:color w:val="000000"/>
                <w:sz w:val="20"/>
                <w:szCs w:val="20"/>
                <w:u w:val="none"/>
              </w:rPr>
            </w:pPr>
            <w:r>
              <w:rPr>
                <w:rFonts w:hint="eastAsia" w:ascii="宋体" w:hAnsi="宋体" w:eastAsia="宋体" w:cs="宋体"/>
                <w:i/>
                <w:iCs/>
                <w:color w:val="000000"/>
                <w:kern w:val="0"/>
                <w:sz w:val="20"/>
                <w:szCs w:val="20"/>
                <w:u w:val="none"/>
                <w:lang w:val="en-US" w:eastAsia="zh-CN" w:bidi="ar"/>
              </w:rPr>
              <w:t>无</w:t>
            </w:r>
          </w:p>
        </w:tc>
      </w:tr>
      <w:tr w14:paraId="09D13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1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5B41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项目负责人：廖梅梅</w:t>
            </w:r>
          </w:p>
        </w:tc>
        <w:tc>
          <w:tcPr>
            <w:tcW w:w="582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E4D2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财务负责人：唐艳琼</w:t>
            </w:r>
          </w:p>
        </w:tc>
      </w:tr>
    </w:tbl>
    <w:p w14:paraId="481BA4DF">
      <w:pPr>
        <w:pStyle w:val="2"/>
        <w:rPr>
          <w:rFonts w:hint="eastAsia"/>
          <w:lang w:eastAsia="zh-CN"/>
        </w:rPr>
      </w:pPr>
    </w:p>
    <w:p w14:paraId="1FEEB930">
      <w:pPr>
        <w:widowControl/>
        <w:jc w:val="center"/>
        <w:rPr>
          <w:rFonts w:hint="eastAsia" w:ascii="Times New Roman" w:hAnsi="Times New Roman" w:eastAsia="黑体"/>
          <w:color w:val="auto"/>
          <w:sz w:val="44"/>
          <w:szCs w:val="44"/>
          <w:highlight w:val="none"/>
        </w:rPr>
      </w:pPr>
    </w:p>
    <w:p w14:paraId="615769C0">
      <w:pPr>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br w:type="page"/>
      </w:r>
    </w:p>
    <w:p w14:paraId="075562FE">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53"/>
      <w:bookmarkEnd w:id="55"/>
      <w:bookmarkStart w:id="56" w:name="_Toc15396619"/>
    </w:p>
    <w:p w14:paraId="3694D12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4CC201B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6"/>
    </w:p>
    <w:p w14:paraId="02B0305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0"/>
      <w:r>
        <w:rPr>
          <w:rFonts w:hint="eastAsia" w:ascii="Times New Roman" w:hAnsi="Times New Roman" w:eastAsia="仿宋_GB2312" w:cs="仿宋_GB2312"/>
          <w:color w:val="auto"/>
          <w:sz w:val="32"/>
          <w:szCs w:val="32"/>
          <w:highlight w:val="none"/>
        </w:rPr>
        <w:t>二、收入决算表</w:t>
      </w:r>
      <w:bookmarkEnd w:id="57"/>
    </w:p>
    <w:p w14:paraId="1A5104F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1"/>
      <w:r>
        <w:rPr>
          <w:rFonts w:hint="eastAsia" w:ascii="Times New Roman" w:hAnsi="Times New Roman" w:eastAsia="仿宋_GB2312" w:cs="仿宋_GB2312"/>
          <w:color w:val="auto"/>
          <w:sz w:val="32"/>
          <w:szCs w:val="32"/>
          <w:highlight w:val="none"/>
        </w:rPr>
        <w:t>三、支出决算表</w:t>
      </w:r>
      <w:bookmarkEnd w:id="58"/>
    </w:p>
    <w:p w14:paraId="7DA6B4C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2"/>
      <w:r>
        <w:rPr>
          <w:rFonts w:hint="eastAsia" w:ascii="Times New Roman" w:hAnsi="Times New Roman" w:eastAsia="仿宋_GB2312" w:cs="仿宋_GB2312"/>
          <w:color w:val="auto"/>
          <w:sz w:val="32"/>
          <w:szCs w:val="32"/>
          <w:highlight w:val="none"/>
        </w:rPr>
        <w:t>四、财政拨款收入支出决算总表</w:t>
      </w:r>
      <w:bookmarkEnd w:id="59"/>
    </w:p>
    <w:p w14:paraId="3C563C0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3"/>
      <w:r>
        <w:rPr>
          <w:rFonts w:hint="eastAsia" w:ascii="Times New Roman" w:hAnsi="Times New Roman" w:eastAsia="仿宋_GB2312" w:cs="仿宋_GB2312"/>
          <w:color w:val="auto"/>
          <w:sz w:val="32"/>
          <w:szCs w:val="32"/>
          <w:highlight w:val="none"/>
        </w:rPr>
        <w:t>五、财政拨款支出决算明细表</w:t>
      </w:r>
      <w:bookmarkEnd w:id="60"/>
      <w:bookmarkStart w:id="61" w:name="_Toc15396624"/>
    </w:p>
    <w:p w14:paraId="002F577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1"/>
    </w:p>
    <w:p w14:paraId="6CA8728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2" w:name="_Toc15396625"/>
      <w:r>
        <w:rPr>
          <w:rFonts w:hint="eastAsia" w:ascii="Times New Roman" w:hAnsi="Times New Roman" w:eastAsia="仿宋_GB2312" w:cs="仿宋_GB2312"/>
          <w:color w:val="auto"/>
          <w:sz w:val="32"/>
          <w:szCs w:val="32"/>
          <w:highlight w:val="none"/>
        </w:rPr>
        <w:t>七、一般公共预算财政拨款支出决算明细表</w:t>
      </w:r>
      <w:bookmarkEnd w:id="62"/>
    </w:p>
    <w:p w14:paraId="7411E4F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6"/>
      <w:r>
        <w:rPr>
          <w:rFonts w:hint="eastAsia" w:ascii="Times New Roman" w:hAnsi="Times New Roman" w:eastAsia="仿宋_GB2312" w:cs="仿宋_GB2312"/>
          <w:color w:val="auto"/>
          <w:sz w:val="32"/>
          <w:szCs w:val="32"/>
          <w:highlight w:val="none"/>
        </w:rPr>
        <w:t>八、一般公共预算财政拨款基本支出决算表</w:t>
      </w:r>
      <w:bookmarkEnd w:id="63"/>
    </w:p>
    <w:p w14:paraId="6BD1CC4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7"/>
      <w:r>
        <w:rPr>
          <w:rFonts w:hint="eastAsia" w:ascii="Times New Roman" w:hAnsi="Times New Roman" w:eastAsia="仿宋_GB2312" w:cs="仿宋_GB2312"/>
          <w:color w:val="auto"/>
          <w:sz w:val="32"/>
          <w:szCs w:val="32"/>
          <w:highlight w:val="none"/>
        </w:rPr>
        <w:t>九、一般公共预算财政拨款项目支出决算表</w:t>
      </w:r>
      <w:bookmarkEnd w:id="64"/>
    </w:p>
    <w:p w14:paraId="30C47CF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8"/>
      <w:r>
        <w:rPr>
          <w:rFonts w:hint="eastAsia" w:ascii="Times New Roman" w:hAnsi="Times New Roman" w:eastAsia="仿宋_GB2312" w:cs="仿宋_GB2312"/>
          <w:color w:val="auto"/>
          <w:sz w:val="32"/>
          <w:szCs w:val="32"/>
          <w:highlight w:val="none"/>
        </w:rPr>
        <w:t>十、</w:t>
      </w:r>
      <w:bookmarkEnd w:id="65"/>
      <w:r>
        <w:rPr>
          <w:rFonts w:hint="eastAsia" w:ascii="Times New Roman" w:hAnsi="Times New Roman" w:eastAsia="仿宋_GB2312" w:cs="仿宋_GB2312"/>
          <w:color w:val="auto"/>
          <w:sz w:val="32"/>
          <w:szCs w:val="32"/>
          <w:highlight w:val="none"/>
        </w:rPr>
        <w:t>政府性基金预算财政拨款收入支出决算表</w:t>
      </w:r>
    </w:p>
    <w:p w14:paraId="7ADA35C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9"/>
      <w:r>
        <w:rPr>
          <w:rFonts w:hint="eastAsia" w:ascii="Times New Roman" w:hAnsi="Times New Roman" w:eastAsia="仿宋_GB2312" w:cs="仿宋_GB2312"/>
          <w:color w:val="auto"/>
          <w:sz w:val="32"/>
          <w:szCs w:val="32"/>
          <w:highlight w:val="none"/>
        </w:rPr>
        <w:t>十一、</w:t>
      </w:r>
      <w:bookmarkEnd w:id="66"/>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7D69CFF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30"/>
      <w:r>
        <w:rPr>
          <w:rFonts w:hint="eastAsia" w:ascii="Times New Roman" w:hAnsi="Times New Roman" w:eastAsia="仿宋_GB2312" w:cs="仿宋_GB2312"/>
          <w:color w:val="auto"/>
          <w:sz w:val="32"/>
          <w:szCs w:val="32"/>
          <w:highlight w:val="none"/>
        </w:rPr>
        <w:t>十二、</w:t>
      </w:r>
      <w:bookmarkEnd w:id="67"/>
      <w:r>
        <w:rPr>
          <w:rFonts w:hint="eastAsia" w:ascii="Times New Roman" w:hAnsi="Times New Roman" w:eastAsia="仿宋_GB2312" w:cs="仿宋_GB2312"/>
          <w:color w:val="auto"/>
          <w:sz w:val="32"/>
          <w:szCs w:val="32"/>
          <w:highlight w:val="none"/>
          <w:lang w:eastAsia="zh-CN"/>
        </w:rPr>
        <w:t>国有资本经营预算财政拨款支出决算表</w:t>
      </w:r>
    </w:p>
    <w:p w14:paraId="54FBACC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8" w:name="_Toc15396631"/>
      <w:r>
        <w:rPr>
          <w:rFonts w:hint="eastAsia" w:ascii="Times New Roman" w:hAnsi="Times New Roman" w:eastAsia="仿宋_GB2312" w:cs="仿宋_GB2312"/>
          <w:color w:val="auto"/>
          <w:sz w:val="32"/>
          <w:szCs w:val="32"/>
          <w:highlight w:val="none"/>
        </w:rPr>
        <w:t>十三、</w:t>
      </w:r>
      <w:bookmarkEnd w:id="68"/>
      <w:r>
        <w:rPr>
          <w:rFonts w:hint="eastAsia" w:ascii="Times New Roman" w:hAnsi="Times New Roman" w:eastAsia="仿宋_GB2312" w:cs="仿宋_GB2312"/>
          <w:color w:val="auto"/>
          <w:sz w:val="32"/>
          <w:szCs w:val="32"/>
          <w:highlight w:val="none"/>
          <w:lang w:eastAsia="zh-CN"/>
        </w:rPr>
        <w:t>财政拨款“三公”经费支出决算表</w:t>
      </w:r>
    </w:p>
    <w:p w14:paraId="710E7AA1">
      <w:pPr>
        <w:rPr>
          <w:rFonts w:hint="eastAsia" w:ascii="Times New Roman" w:hAnsi="Times New Roman"/>
          <w:lang w:eastAsia="zh-CN"/>
        </w:rPr>
      </w:pPr>
    </w:p>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29E09">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4BFA87">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4BFA87">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0B2F8E72">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6F341">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A8290">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00A8290">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DE566">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DE8075"/>
    <w:multiLevelType w:val="singleLevel"/>
    <w:tmpl w:val="94DE8075"/>
    <w:lvl w:ilvl="0" w:tentative="0">
      <w:start w:val="1"/>
      <w:numFmt w:val="decimal"/>
      <w:suff w:val="space"/>
      <w:lvlText w:val="%1."/>
      <w:lvlJc w:val="left"/>
    </w:lvl>
  </w:abstractNum>
  <w:abstractNum w:abstractNumId="1">
    <w:nsid w:val="5C515833"/>
    <w:multiLevelType w:val="multilevel"/>
    <w:tmpl w:val="5C515833"/>
    <w:lvl w:ilvl="0" w:tentative="0">
      <w:start w:val="1"/>
      <w:numFmt w:val="decimal"/>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50A258B"/>
    <w:rsid w:val="05E548FA"/>
    <w:rsid w:val="061E35DE"/>
    <w:rsid w:val="066E0107"/>
    <w:rsid w:val="07996F6E"/>
    <w:rsid w:val="07DFD8BA"/>
    <w:rsid w:val="096A04BC"/>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DB806B5"/>
    <w:rsid w:val="1DB809B5"/>
    <w:rsid w:val="1DCE0BB5"/>
    <w:rsid w:val="1E312DEB"/>
    <w:rsid w:val="1E740ACF"/>
    <w:rsid w:val="1F220B1A"/>
    <w:rsid w:val="1FF35744"/>
    <w:rsid w:val="1FF6BC77"/>
    <w:rsid w:val="2186353C"/>
    <w:rsid w:val="23860B96"/>
    <w:rsid w:val="240371BF"/>
    <w:rsid w:val="2412732E"/>
    <w:rsid w:val="244F3473"/>
    <w:rsid w:val="24571346"/>
    <w:rsid w:val="24C97D99"/>
    <w:rsid w:val="25A718F0"/>
    <w:rsid w:val="25BB59F6"/>
    <w:rsid w:val="260F557C"/>
    <w:rsid w:val="26970054"/>
    <w:rsid w:val="281408E2"/>
    <w:rsid w:val="29FD04D3"/>
    <w:rsid w:val="2BFF7BC6"/>
    <w:rsid w:val="2C41568D"/>
    <w:rsid w:val="2C8A61B5"/>
    <w:rsid w:val="2DF04E50"/>
    <w:rsid w:val="2E586DFA"/>
    <w:rsid w:val="2F040D46"/>
    <w:rsid w:val="2F322C92"/>
    <w:rsid w:val="2F6B035B"/>
    <w:rsid w:val="2FAE5751"/>
    <w:rsid w:val="2FB1A395"/>
    <w:rsid w:val="2FD9A7D8"/>
    <w:rsid w:val="2FDBF714"/>
    <w:rsid w:val="30AB6865"/>
    <w:rsid w:val="319F7F4E"/>
    <w:rsid w:val="32BD1EF1"/>
    <w:rsid w:val="3304709D"/>
    <w:rsid w:val="33A773CB"/>
    <w:rsid w:val="349D6851"/>
    <w:rsid w:val="353C0959"/>
    <w:rsid w:val="36AA5135"/>
    <w:rsid w:val="36BE0DA7"/>
    <w:rsid w:val="36D67B02"/>
    <w:rsid w:val="36F445E5"/>
    <w:rsid w:val="376B6AA6"/>
    <w:rsid w:val="376D39B2"/>
    <w:rsid w:val="37C02BEF"/>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1533E"/>
    <w:rsid w:val="4B2477C4"/>
    <w:rsid w:val="4B4D6B6C"/>
    <w:rsid w:val="4B4F25DA"/>
    <w:rsid w:val="4BE068DB"/>
    <w:rsid w:val="4C976C9B"/>
    <w:rsid w:val="4D577224"/>
    <w:rsid w:val="4DBF1CEB"/>
    <w:rsid w:val="4DF0007C"/>
    <w:rsid w:val="4EAB630A"/>
    <w:rsid w:val="4ECE2238"/>
    <w:rsid w:val="4F833267"/>
    <w:rsid w:val="4FE9BD67"/>
    <w:rsid w:val="4FFB052F"/>
    <w:rsid w:val="51F96FCA"/>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444807"/>
    <w:rsid w:val="62BF3928"/>
    <w:rsid w:val="62F85366"/>
    <w:rsid w:val="63B3701E"/>
    <w:rsid w:val="647F5392"/>
    <w:rsid w:val="65BA16F9"/>
    <w:rsid w:val="65E66580"/>
    <w:rsid w:val="66377B5F"/>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2B0871"/>
    <w:rsid w:val="6F6FB3EB"/>
    <w:rsid w:val="6F8731EA"/>
    <w:rsid w:val="6FBA3C32"/>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684159"/>
    <w:rsid w:val="76E3355F"/>
    <w:rsid w:val="76FF5125"/>
    <w:rsid w:val="776F6FFA"/>
    <w:rsid w:val="778769C8"/>
    <w:rsid w:val="77A67671"/>
    <w:rsid w:val="77A75DCA"/>
    <w:rsid w:val="77DC22F5"/>
    <w:rsid w:val="783E271A"/>
    <w:rsid w:val="78616DE9"/>
    <w:rsid w:val="78E875D7"/>
    <w:rsid w:val="79086DAD"/>
    <w:rsid w:val="79D7FD79"/>
    <w:rsid w:val="79EE5BA4"/>
    <w:rsid w:val="7A894339"/>
    <w:rsid w:val="7AD284E8"/>
    <w:rsid w:val="7AFF7572"/>
    <w:rsid w:val="7B6C7DFB"/>
    <w:rsid w:val="7BA85BCA"/>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I:\2024&#24180;&#20915;&#31639;\&#20915;&#31639;&#20844;&#24320;&#65288;2025-08-20&#65289;\000--2024&#24180;&#20915;&#31639;&#20844;&#24320;&#20844;&#24335;\2024&#20915;&#31639;&#20844;&#24320;-2023-2024&#23545;&#27604;&#25968;&#25454;.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2024&#24180;&#20915;&#31639;\&#20915;&#31639;&#20844;&#24320;&#65288;2025-08-20&#65289;\000--2024&#24180;&#20915;&#31639;&#20844;&#24320;&#20844;&#24335;\2024&#20915;&#31639;&#20844;&#24320;-2023-2024&#23545;&#27604;&#25968;&#25454;.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2024&#24180;&#20915;&#31639;\&#20915;&#31639;&#20844;&#24320;&#65288;2025-08-20&#65289;\000--2024&#24180;&#20915;&#31639;&#20844;&#24320;&#20844;&#24335;\2024&#20915;&#31639;&#20844;&#24320;-2023-2024&#23545;&#27604;&#25968;&#25454;.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2024&#24180;&#20915;&#31639;\&#20915;&#31639;&#20844;&#24320;&#65288;2025-08-20&#65289;\000--2024&#24180;&#20915;&#31639;&#20844;&#24320;&#20844;&#24335;\2024&#20915;&#31639;&#20844;&#24320;-2023-2024&#23545;&#27604;&#25968;&#25454;.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2024&#24180;&#20915;&#31639;\&#20915;&#31639;&#20844;&#24320;&#65288;2025-08-20&#65289;\000--2024&#24180;&#20915;&#31639;&#20844;&#24320;&#20844;&#24335;\2024&#20915;&#31639;&#20844;&#24320;-2023-2024&#23545;&#27604;&#25968;&#25454;.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I:\2024&#24180;&#20915;&#31639;\&#20915;&#31639;&#20844;&#24320;&#65288;2025-08-20&#65289;\000--2024&#24180;&#20915;&#31639;&#20844;&#24320;&#20844;&#24335;\2024&#20915;&#31639;&#20844;&#24320;-2023-2024&#23545;&#27604;&#25968;&#2545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B9BD5">
                <a:alpha val="100000"/>
              </a:srgbClr>
            </a:solidFill>
            <a:ln w="3175">
              <a:noFill/>
            </a:ln>
          </c:spPr>
          <c:invertIfNegative val="0"/>
          <c:dLbls>
            <c:numFmt formatCode="0.00&quot;万&quot;&quot;元&quot;"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'[2024决算公开-2023-2024对比数据.xls]Sheet1'!$B$3:$B$4</c:f>
              <c:strCache>
                <c:ptCount val="2"/>
                <c:pt idx="0">
                  <c:v>2023年</c:v>
                </c:pt>
                <c:pt idx="1">
                  <c:v>2024年</c:v>
                </c:pt>
              </c:strCache>
            </c:strRef>
          </c:cat>
          <c:val>
            <c:numRef>
              <c:f>'[2024决算公开-2023-2024对比数据.xls]Sheet1'!$C$3:$C$4</c:f>
              <c:numCache>
                <c:formatCode>General</c:formatCode>
                <c:ptCount val="2"/>
                <c:pt idx="0">
                  <c:v>262.37</c:v>
                </c:pt>
                <c:pt idx="1">
                  <c:v>263.94</c:v>
                </c:pt>
              </c:numCache>
            </c:numRef>
          </c:val>
        </c:ser>
        <c:dLbls>
          <c:showLegendKey val="0"/>
          <c:showVal val="0"/>
          <c:showCatName val="0"/>
          <c:showSerName val="0"/>
          <c:showPercent val="0"/>
          <c:showBubbleSize val="0"/>
        </c:dLbls>
        <c:gapWidth val="219"/>
        <c:overlap val="-27"/>
        <c:axId val="466364632"/>
        <c:axId val="833530529"/>
      </c:barChart>
      <c:catAx>
        <c:axId val="46636463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833530529"/>
        <c:crosses val="autoZero"/>
        <c:auto val="1"/>
        <c:lblAlgn val="ctr"/>
        <c:lblOffset val="100"/>
        <c:noMultiLvlLbl val="0"/>
      </c:catAx>
      <c:valAx>
        <c:axId val="833530529"/>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466364632"/>
        <c:crosses val="autoZero"/>
        <c:crossBetween val="between"/>
      </c:valAx>
      <c:spPr>
        <a:noFill/>
        <a:ln w="3175">
          <a:noFill/>
        </a:ln>
      </c:spPr>
    </c:plotArea>
    <c:plotVisOnly val="1"/>
    <c:dispBlanksAs val="gap"/>
    <c:showDLblsOverMax val="0"/>
    <c:extLst>
      <c:ext uri="{0b15fc19-7d7d-44ad-8c2d-2c3a37ce22c3}">
        <chartProps xmlns="https://web.wps.cn/et/2018/main" chartId="{9fc7a9fd-12fd-4f84-9299-b4ee333aba77}"/>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dLbl>
              <c:idx val="0"/>
              <c:layout>
                <c:manualLayout>
                  <c:x val="0.265056213113563"/>
                  <c:y val="-0.0516154711416587"/>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17225080685374"/>
                  <c:y val="0.0708058669136946"/>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0561044170105"/>
                  <c:y val="-0.0645852092017909"/>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43228671418773"/>
                  <c:y val="-0.00451094061228116"/>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'[2024决算公开-2023-2024对比数据.xls]Sheet1'!$C$14:$C$17</c:f>
              <c:strCache>
                <c:ptCount val="4"/>
                <c:pt idx="0">
                  <c:v>一般公共预算财政拨款收入</c:v>
                </c:pt>
                <c:pt idx="1">
                  <c:v>其他收入</c:v>
                </c:pt>
              </c:strCache>
            </c:strRef>
          </c:cat>
          <c:val>
            <c:numRef>
              <c:f>'[2024决算公开-2023-2024对比数据.xls]Sheet1'!$D$14:$D$17</c:f>
              <c:numCache>
                <c:formatCode>General</c:formatCode>
                <c:ptCount val="4"/>
                <c:pt idx="0">
                  <c:v>251.1</c:v>
                </c:pt>
                <c:pt idx="1">
                  <c:v>12.84</c:v>
                </c:pt>
              </c:numCache>
            </c:numRef>
          </c:val>
        </c:ser>
        <c:dLbls>
          <c:showLegendKey val="0"/>
          <c:showVal val="0"/>
          <c:showCatName val="0"/>
          <c:showSerName val="0"/>
          <c:showPercent val="0"/>
          <c:showBubbleSize val="0"/>
          <c:showLeaderLines val="1"/>
        </c:dLbls>
        <c:firstSliceAng val="0"/>
      </c:pieChart>
      <c:spPr>
        <a:noFill/>
        <a:ln w="3175">
          <a:noFill/>
        </a:ln>
      </c:spPr>
    </c:plotArea>
    <c:plotVisOnly val="1"/>
    <c:dispBlanksAs val="gap"/>
    <c:showDLblsOverMax val="0"/>
    <c:extLst>
      <c:ext uri="{0b15fc19-7d7d-44ad-8c2d-2c3a37ce22c3}">
        <chartProps xmlns="https://web.wps.cn/et/2018/main" chartId="{8d479120-df09-452b-96bf-9ad2b2c22d11}"/>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dLbl>
              <c:idx val="0"/>
              <c:layout>
                <c:manualLayout>
                  <c:x val="0.00231695743789405"/>
                  <c:y val="0.0728711515564564"/>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501748987757432"/>
                  <c:y val="-0.118966603506569"/>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'[2024决算公开-2023-2024对比数据.xls]Sheet1'!$C$25:$C$26</c:f>
              <c:strCache>
                <c:ptCount val="2"/>
                <c:pt idx="0">
                  <c:v>基本支出</c:v>
                </c:pt>
                <c:pt idx="1">
                  <c:v>项目支出</c:v>
                </c:pt>
              </c:strCache>
            </c:strRef>
          </c:cat>
          <c:val>
            <c:numRef>
              <c:f>'[2024决算公开-2023-2024对比数据.xls]Sheet1'!$D$25:$D$26</c:f>
              <c:numCache>
                <c:formatCode>General</c:formatCode>
                <c:ptCount val="2"/>
                <c:pt idx="0">
                  <c:v>187.03</c:v>
                </c:pt>
                <c:pt idx="1">
                  <c:v>76.91</c:v>
                </c:pt>
              </c:numCache>
            </c:numRef>
          </c:val>
        </c:ser>
        <c:dLbls>
          <c:showLegendKey val="0"/>
          <c:showVal val="0"/>
          <c:showCatName val="0"/>
          <c:showSerName val="0"/>
          <c:showPercent val="0"/>
          <c:showBubbleSize val="0"/>
          <c:showLeaderLines val="1"/>
        </c:dLbls>
        <c:firstSliceAng val="0"/>
      </c:pieChart>
      <c:spPr>
        <a:noFill/>
        <a:ln w="3175">
          <a:noFill/>
        </a:ln>
      </c:spPr>
    </c:plotArea>
    <c:plotVisOnly val="1"/>
    <c:dispBlanksAs val="gap"/>
    <c:showDLblsOverMax val="0"/>
    <c:extLst>
      <c:ext uri="{0b15fc19-7d7d-44ad-8c2d-2c3a37ce22c3}">
        <chartProps xmlns="https://web.wps.cn/et/2018/main" chartId="{f4f4117e-7160-4564-aea5-29f30824c0cb}"/>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B9BD5">
                <a:alpha val="100000"/>
              </a:srgbClr>
            </a:solidFill>
            <a:ln w="3175">
              <a:noFill/>
            </a:ln>
          </c:spPr>
          <c:invertIfNegative val="0"/>
          <c:dLbls>
            <c:numFmt formatCode="0.00&quot;万&quot;&quot;元&quot;"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'[2024决算公开-2023-2024对比数据.xls]Sheet1'!$B$41:$B$42</c:f>
              <c:strCache>
                <c:ptCount val="2"/>
                <c:pt idx="0">
                  <c:v>2023年</c:v>
                </c:pt>
                <c:pt idx="1">
                  <c:v>2024年</c:v>
                </c:pt>
              </c:strCache>
            </c:strRef>
          </c:cat>
          <c:val>
            <c:numRef>
              <c:f>'[2024决算公开-2023-2024对比数据.xls]Sheet1'!$C$41:$C$42</c:f>
              <c:numCache>
                <c:formatCode>General</c:formatCode>
                <c:ptCount val="2"/>
                <c:pt idx="0">
                  <c:v>262.37</c:v>
                </c:pt>
                <c:pt idx="1">
                  <c:v>251.1</c:v>
                </c:pt>
              </c:numCache>
            </c:numRef>
          </c:val>
        </c:ser>
        <c:dLbls>
          <c:showLegendKey val="0"/>
          <c:showVal val="0"/>
          <c:showCatName val="0"/>
          <c:showSerName val="0"/>
          <c:showPercent val="0"/>
          <c:showBubbleSize val="0"/>
        </c:dLbls>
        <c:gapWidth val="219"/>
        <c:overlap val="-27"/>
        <c:axId val="488496116"/>
        <c:axId val="75652295"/>
      </c:barChart>
      <c:catAx>
        <c:axId val="48849611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75652295"/>
        <c:crosses val="autoZero"/>
        <c:auto val="1"/>
        <c:lblAlgn val="ctr"/>
        <c:lblOffset val="100"/>
        <c:noMultiLvlLbl val="0"/>
      </c:catAx>
      <c:valAx>
        <c:axId val="75652295"/>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488496116"/>
        <c:crosses val="autoZero"/>
        <c:crossBetween val="between"/>
      </c:valAx>
      <c:spPr>
        <a:noFill/>
        <a:ln w="3175">
          <a:noFill/>
        </a:ln>
      </c:spPr>
    </c:plotArea>
    <c:plotVisOnly val="1"/>
    <c:dispBlanksAs val="gap"/>
    <c:showDLblsOverMax val="0"/>
    <c:extLst>
      <c:ext uri="{0b15fc19-7d7d-44ad-8c2d-2c3a37ce22c3}">
        <chartProps xmlns="https://web.wps.cn/et/2018/main" chartId="{dc8c66ed-690b-4653-a3db-1cf82fa98cb6}"/>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B9BD5">
                <a:alpha val="100000"/>
              </a:srgbClr>
            </a:solidFill>
            <a:ln w="3175">
              <a:noFill/>
            </a:ln>
          </c:spPr>
          <c:invertIfNegative val="0"/>
          <c:dLbls>
            <c:numFmt formatCode="0.00&quot;万&quot;&quot;元&quot;"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'[2024决算公开-2023-2024对比数据.xls]Sheet1'!$B$53:$B$54</c:f>
              <c:strCache>
                <c:ptCount val="2"/>
                <c:pt idx="0">
                  <c:v>2023年</c:v>
                </c:pt>
                <c:pt idx="1">
                  <c:v>2024年</c:v>
                </c:pt>
              </c:strCache>
            </c:strRef>
          </c:cat>
          <c:val>
            <c:numRef>
              <c:f>'[2024决算公开-2023-2024对比数据.xls]Sheet1'!$C$53:$C$54</c:f>
              <c:numCache>
                <c:formatCode>General</c:formatCode>
                <c:ptCount val="2"/>
                <c:pt idx="0">
                  <c:v>262.37</c:v>
                </c:pt>
                <c:pt idx="1">
                  <c:v>251.1</c:v>
                </c:pt>
              </c:numCache>
            </c:numRef>
          </c:val>
        </c:ser>
        <c:dLbls>
          <c:showLegendKey val="0"/>
          <c:showVal val="0"/>
          <c:showCatName val="0"/>
          <c:showSerName val="0"/>
          <c:showPercent val="0"/>
          <c:showBubbleSize val="0"/>
        </c:dLbls>
        <c:gapWidth val="219"/>
        <c:overlap val="-27"/>
        <c:axId val="144951071"/>
        <c:axId val="185229718"/>
      </c:barChart>
      <c:catAx>
        <c:axId val="144951071"/>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185229718"/>
        <c:crosses val="autoZero"/>
        <c:auto val="1"/>
        <c:lblAlgn val="ctr"/>
        <c:lblOffset val="100"/>
        <c:noMultiLvlLbl val="0"/>
      </c:catAx>
      <c:valAx>
        <c:axId val="18522971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317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crossAx val="144951071"/>
        <c:crosses val="autoZero"/>
        <c:crossBetween val="between"/>
      </c:valAx>
      <c:spPr>
        <a:noFill/>
        <a:ln w="3175">
          <a:noFill/>
        </a:ln>
      </c:spPr>
    </c:plotArea>
    <c:plotVisOnly val="1"/>
    <c:dispBlanksAs val="gap"/>
    <c:showDLblsOverMax val="0"/>
    <c:extLst>
      <c:ext uri="{0b15fc19-7d7d-44ad-8c2d-2c3a37ce22c3}">
        <chartProps xmlns="https://web.wps.cn/et/2018/main" chartId="{fed6053c-1fec-4d31-8a6e-604be206b140}"/>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Pt>
            <c:idx val="4"/>
            <c:bubble3D val="0"/>
            <c:explosion val="0"/>
            <c:spPr>
              <a:solidFill>
                <a:schemeClr val="accent5"/>
              </a:solidFill>
              <a:ln w="19050">
                <a:solidFill>
                  <a:schemeClr val="lt1"/>
                </a:solidFill>
              </a:ln>
              <a:effectLst/>
            </c:spPr>
          </c:dPt>
          <c:dPt>
            <c:idx val="5"/>
            <c:bubble3D val="0"/>
            <c:explosion val="0"/>
            <c:spPr>
              <a:solidFill>
                <a:schemeClr val="accent6"/>
              </a:solidFill>
              <a:ln w="19050">
                <a:solidFill>
                  <a:schemeClr val="lt1"/>
                </a:solidFill>
              </a:ln>
              <a:effectLst/>
            </c:spPr>
          </c:dPt>
          <c:dPt>
            <c:idx val="6"/>
            <c:bubble3D val="0"/>
            <c:explosion val="0"/>
            <c:spPr>
              <a:solidFill>
                <a:schemeClr val="accent1">
                  <a:lumMod val="60000"/>
                </a:schemeClr>
              </a:solidFill>
              <a:ln w="19050">
                <a:solidFill>
                  <a:schemeClr val="lt1"/>
                </a:solidFill>
              </a:ln>
              <a:effectLst/>
            </c:spPr>
          </c:dPt>
          <c:dLbls>
            <c:dLbl>
              <c:idx val="0"/>
              <c:layout>
                <c:manualLayout>
                  <c:x val="0.094894905750387"/>
                  <c:y val="-0.00961141477195693"/>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87674990346877"/>
                  <c:y val="0.140478999820184"/>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19634764155792"/>
                  <c:y val="0.0819057580986914"/>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95180965507803"/>
                  <c:y val="0.0134770889487871"/>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136643059282394"/>
                  <c:y val="0.0238789663487186"/>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0406840765016105"/>
                  <c:y val="-0.011644154236818"/>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0.112204382273445"/>
                  <c:y val="0.004516711833785"/>
                </c:manualLayout>
              </c:layout>
              <c:numFmt formatCode="0.00%" sourceLinked="0"/>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w="3175">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'[2024决算公开-2023-2024对比数据.xls]Sheet1'!$C$66:$C$72</c:f>
              <c:strCache>
                <c:ptCount val="7"/>
                <c:pt idx="0">
                  <c:v>教育支出</c:v>
                </c:pt>
                <c:pt idx="1">
                  <c:v>社会保障和就业支出</c:v>
                </c:pt>
                <c:pt idx="2">
                  <c:v>卫生健康支出</c:v>
                </c:pt>
                <c:pt idx="3">
                  <c:v>住房保障支出</c:v>
                </c:pt>
              </c:strCache>
            </c:strRef>
          </c:cat>
          <c:val>
            <c:numRef>
              <c:f>'[2024决算公开-2023-2024对比数据.xls]Sheet1'!$D$66:$D$72</c:f>
              <c:numCache>
                <c:formatCode>General</c:formatCode>
                <c:ptCount val="7"/>
                <c:pt idx="0">
                  <c:v>204.24</c:v>
                </c:pt>
                <c:pt idx="1">
                  <c:v>22.6</c:v>
                </c:pt>
                <c:pt idx="2">
                  <c:v>8.9</c:v>
                </c:pt>
                <c:pt idx="3">
                  <c:v>15.36</c:v>
                </c:pt>
              </c:numCache>
            </c:numRef>
          </c:val>
        </c:ser>
        <c:dLbls>
          <c:showLegendKey val="0"/>
          <c:showVal val="0"/>
          <c:showCatName val="0"/>
          <c:showSerName val="0"/>
          <c:showPercent val="0"/>
          <c:showBubbleSize val="0"/>
          <c:showLeaderLines val="1"/>
        </c:dLbls>
        <c:firstSliceAng val="0"/>
      </c:pieChart>
      <c:spPr>
        <a:noFill/>
        <a:ln w="3175">
          <a:noFill/>
        </a:ln>
      </c:spPr>
    </c:plotArea>
    <c:plotVisOnly val="1"/>
    <c:dispBlanksAs val="gap"/>
    <c:showDLblsOverMax val="0"/>
    <c:extLst>
      <c:ext uri="{0b15fc19-7d7d-44ad-8c2d-2c3a37ce22c3}">
        <chartProps xmlns="https://web.wps.cn/et/2018/main" chartId="{43b783bf-8c99-4e63-96a1-ae01cbb759b9}"/>
      </c:ext>
    </c:extLst>
  </c:chart>
  <c:spPr>
    <a:solidFill>
      <a:schemeClr val="bg1"/>
    </a:solidFill>
    <a:ln w="9525" cap="flat" cmpd="sng" algn="ctr">
      <a:solidFill>
        <a:schemeClr val="tx1">
          <a:lumMod val="15000"/>
          <a:lumOff val="85000"/>
        </a:schemeClr>
      </a:solidFill>
      <a:prstDash val="solid"/>
      <a:round/>
    </a:ln>
    <a:effectLst/>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30</Pages>
  <Words>7737</Words>
  <Characters>8357</Characters>
  <Lines>61</Lines>
  <Paragraphs>17</Paragraphs>
  <TotalTime>1</TotalTime>
  <ScaleCrop>false</ScaleCrop>
  <LinksUpToDate>false</LinksUpToDate>
  <CharactersWithSpaces>8415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2025-09-01T03:35:08Z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eyJoZGlkIjoiZGM4NjUzNDA1NDkyY2MxZmJmZThlN2U3ZTFkMjcwOGYifQ==</vt:lpwstr>
  </property>
</Properties>
</file>