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1A35">
      <w:pPr>
        <w:shd w:val="clear"/>
        <w:spacing w:line="600" w:lineRule="exact"/>
        <w:jc w:val="left"/>
        <w:outlineLvl w:val="9"/>
        <w:rPr>
          <w:rFonts w:hint="eastAsia" w:ascii="微软雅黑" w:hAnsi="宋体" w:eastAsia="微软雅黑"/>
          <w:color w:val="000000"/>
          <w:sz w:val="32"/>
          <w:szCs w:val="32"/>
          <w:lang w:eastAsia="zh-CN"/>
        </w:rPr>
      </w:pPr>
      <w:bookmarkStart w:id="0" w:name="_Toc15306267"/>
      <w:bookmarkStart w:id="194" w:name="_GoBack"/>
      <w:bookmarkEnd w:id="194"/>
      <w:r>
        <w:rPr>
          <w:rFonts w:hint="eastAsia" w:ascii="微软雅黑" w:hAnsi="宋体" w:eastAsia="微软雅黑"/>
          <w:color w:val="000000"/>
          <w:sz w:val="32"/>
          <w:szCs w:val="32"/>
          <w:lang w:eastAsia="zh-CN"/>
        </w:rPr>
        <w:t>　　</w:t>
      </w:r>
      <w:bookmarkStart w:id="1" w:name="_Toc12533"/>
      <w:bookmarkStart w:id="2" w:name="_Toc9060"/>
      <w:bookmarkStart w:id="3" w:name="_Toc9010"/>
      <w:bookmarkStart w:id="4" w:name="_Toc15378442"/>
      <w:bookmarkStart w:id="5" w:name="_Toc15396476"/>
      <w:bookmarkStart w:id="6" w:name="_Toc15377194"/>
      <w:bookmarkStart w:id="7" w:name="_Toc14357"/>
      <w:bookmarkStart w:id="8" w:name="_Toc15377426"/>
      <w:bookmarkStart w:id="9" w:name="_Toc15396598"/>
      <w:bookmarkStart w:id="10" w:name="_Toc13104"/>
    </w:p>
    <w:p w14:paraId="756D4E23">
      <w:pPr>
        <w:shd w:val="clear"/>
        <w:spacing w:line="600" w:lineRule="exact"/>
        <w:jc w:val="left"/>
        <w:outlineLvl w:val="9"/>
        <w:rPr>
          <w:rFonts w:hint="eastAsia" w:ascii="微软雅黑" w:hAnsi="宋体" w:eastAsia="微软雅黑"/>
          <w:color w:val="000000"/>
          <w:sz w:val="32"/>
          <w:szCs w:val="32"/>
          <w:lang w:eastAsia="zh-CN"/>
        </w:rPr>
      </w:pPr>
    </w:p>
    <w:p w14:paraId="3E103343">
      <w:pPr>
        <w:adjustRightInd w:val="0"/>
        <w:snapToGrid w:val="0"/>
        <w:spacing w:line="360" w:lineRule="auto"/>
        <w:jc w:val="center"/>
        <w:outlineLvl w:val="0"/>
        <w:rPr>
          <w:rFonts w:hint="eastAsia" w:ascii="微软雅黑" w:hAnsi="微软雅黑" w:eastAsia="微软雅黑" w:cs="微软雅黑"/>
          <w:color w:val="auto"/>
          <w:sz w:val="56"/>
          <w:szCs w:val="56"/>
          <w:highlight w:val="none"/>
        </w:rPr>
      </w:pPr>
      <w:bookmarkStart w:id="11" w:name="_Toc2230"/>
      <w:r>
        <w:rPr>
          <w:rFonts w:hint="eastAsia" w:ascii="微软雅黑" w:hAnsi="微软雅黑" w:eastAsia="微软雅黑" w:cs="微软雅黑"/>
          <w:color w:val="auto"/>
          <w:sz w:val="56"/>
          <w:szCs w:val="56"/>
          <w:highlight w:val="none"/>
          <w:lang w:eastAsia="zh-CN"/>
        </w:rPr>
        <w:t>2024</w:t>
      </w:r>
      <w:r>
        <w:rPr>
          <w:rFonts w:hint="eastAsia" w:ascii="微软雅黑" w:hAnsi="微软雅黑" w:eastAsia="微软雅黑" w:cs="微软雅黑"/>
          <w:color w:val="auto"/>
          <w:sz w:val="56"/>
          <w:szCs w:val="56"/>
          <w:highlight w:val="none"/>
        </w:rPr>
        <w:t>年度</w:t>
      </w:r>
      <w:bookmarkEnd w:id="1"/>
      <w:bookmarkEnd w:id="2"/>
      <w:bookmarkEnd w:id="3"/>
      <w:bookmarkEnd w:id="11"/>
    </w:p>
    <w:p w14:paraId="118FD8C3">
      <w:pPr>
        <w:adjustRightInd w:val="0"/>
        <w:snapToGrid w:val="0"/>
        <w:spacing w:line="360" w:lineRule="auto"/>
        <w:jc w:val="center"/>
        <w:outlineLvl w:val="0"/>
        <w:rPr>
          <w:rFonts w:hint="eastAsia" w:ascii="微软雅黑" w:hAnsi="微软雅黑" w:eastAsia="微软雅黑" w:cs="微软雅黑"/>
          <w:color w:val="auto"/>
          <w:sz w:val="56"/>
          <w:szCs w:val="56"/>
          <w:highlight w:val="none"/>
        </w:rPr>
      </w:pPr>
      <w:bookmarkStart w:id="12" w:name="_Toc21168"/>
      <w:bookmarkStart w:id="13" w:name="_Toc15145"/>
      <w:bookmarkStart w:id="14" w:name="_Toc9375"/>
      <w:bookmarkStart w:id="15" w:name="_Toc5650"/>
      <w:r>
        <w:rPr>
          <w:rFonts w:hint="eastAsia" w:ascii="微软雅黑" w:hAnsi="微软雅黑" w:eastAsia="微软雅黑" w:cs="微软雅黑"/>
          <w:color w:val="auto"/>
          <w:sz w:val="56"/>
          <w:szCs w:val="56"/>
          <w:highlight w:val="none"/>
        </w:rPr>
        <w:t>四川省</w:t>
      </w:r>
      <w:bookmarkEnd w:id="0"/>
      <w:bookmarkStart w:id="16" w:name="_Toc15306268"/>
      <w:r>
        <w:rPr>
          <w:rFonts w:hint="eastAsia" w:ascii="微软雅黑" w:hAnsi="微软雅黑" w:eastAsia="微软雅黑" w:cs="微软雅黑"/>
          <w:color w:val="auto"/>
          <w:sz w:val="56"/>
          <w:szCs w:val="56"/>
          <w:highlight w:val="none"/>
        </w:rPr>
        <w:t>遂宁市安居区医疗保障局部门决算</w:t>
      </w:r>
      <w:bookmarkEnd w:id="4"/>
      <w:bookmarkEnd w:id="5"/>
      <w:bookmarkEnd w:id="6"/>
      <w:bookmarkEnd w:id="7"/>
      <w:bookmarkEnd w:id="8"/>
      <w:bookmarkEnd w:id="9"/>
      <w:bookmarkEnd w:id="10"/>
      <w:bookmarkEnd w:id="12"/>
      <w:bookmarkEnd w:id="13"/>
      <w:bookmarkEnd w:id="14"/>
      <w:bookmarkEnd w:id="15"/>
      <w:bookmarkEnd w:id="16"/>
    </w:p>
    <w:p w14:paraId="18ECFE8E">
      <w:pPr>
        <w:shd w:val="clear"/>
        <w:adjustRightInd w:val="0"/>
        <w:snapToGrid w:val="0"/>
        <w:spacing w:line="360" w:lineRule="auto"/>
        <w:jc w:val="center"/>
        <w:outlineLvl w:val="9"/>
        <w:rPr>
          <w:rFonts w:ascii="微软雅黑" w:hAnsi="宋体" w:eastAsia="微软雅黑"/>
          <w:color w:val="000000"/>
          <w:sz w:val="32"/>
          <w:szCs w:val="32"/>
        </w:rPr>
      </w:pPr>
    </w:p>
    <w:p w14:paraId="4FB15F79">
      <w:pPr>
        <w:widowControl/>
        <w:shd w:val="clear"/>
        <w:jc w:val="center"/>
        <w:rPr>
          <w:rFonts w:ascii="黑体" w:hAnsi="黑体" w:eastAsia="黑体"/>
          <w:color w:val="000000"/>
          <w:sz w:val="32"/>
          <w:szCs w:val="32"/>
        </w:rPr>
      </w:pPr>
      <w:r>
        <w:rPr>
          <w:rFonts w:ascii="微软雅黑" w:hAnsi="宋体" w:eastAsia="微软雅黑"/>
          <w:color w:val="000000"/>
          <w:sz w:val="32"/>
          <w:szCs w:val="32"/>
        </w:rPr>
        <w:br w:type="page"/>
      </w:r>
    </w:p>
    <w:sdt>
      <w:sdtPr>
        <w:rPr>
          <w:rFonts w:ascii="宋体" w:hAnsi="宋体" w:eastAsia="宋体" w:cs="Times New Roman"/>
          <w:kern w:val="2"/>
          <w:sz w:val="21"/>
          <w:szCs w:val="24"/>
          <w:lang w:val="en-US" w:eastAsia="zh-CN" w:bidi="ar-SA"/>
        </w:rPr>
        <w:id w:val="14747220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27EED673">
          <w:pPr>
            <w:spacing w:before="0" w:beforeLines="0" w:after="0" w:afterLines="0" w:line="240" w:lineRule="auto"/>
            <w:ind w:left="0" w:leftChars="0" w:right="0" w:rightChars="0" w:firstLine="0" w:firstLineChars="0"/>
            <w:jc w:val="center"/>
            <w:rPr>
              <w:sz w:val="40"/>
              <w:szCs w:val="40"/>
            </w:rPr>
          </w:pPr>
          <w:r>
            <w:rPr>
              <w:rFonts w:ascii="宋体" w:hAnsi="宋体" w:eastAsia="宋体"/>
              <w:sz w:val="40"/>
              <w:szCs w:val="40"/>
            </w:rPr>
            <w:t>目录</w:t>
          </w:r>
        </w:p>
        <w:p w14:paraId="36846E87">
          <w:pPr>
            <w:pStyle w:val="16"/>
            <w:tabs>
              <w:tab w:val="right" w:leader="dot" w:pos="8306"/>
              <w:tab w:val="clear" w:pos="8296"/>
            </w:tabs>
            <w:rPr>
              <w:sz w:val="28"/>
              <w:szCs w:val="28"/>
            </w:rPr>
          </w:pPr>
          <w:r>
            <w:rPr>
              <w:rFonts w:hint="eastAsia"/>
              <w:sz w:val="28"/>
              <w:szCs w:val="28"/>
              <w:lang w:eastAsia="zh-CN"/>
            </w:rPr>
            <w:t>公开时间：</w:t>
          </w:r>
          <w:r>
            <w:rPr>
              <w:rFonts w:hint="eastAsia"/>
              <w:sz w:val="28"/>
              <w:szCs w:val="28"/>
              <w:lang w:val="en-US" w:eastAsia="zh-CN"/>
            </w:rPr>
            <w:t>2025年8月27日</w:t>
          </w:r>
          <w:r>
            <w:rPr>
              <w:sz w:val="28"/>
              <w:szCs w:val="28"/>
            </w:rPr>
            <w:fldChar w:fldCharType="begin"/>
          </w:r>
          <w:r>
            <w:rPr>
              <w:sz w:val="28"/>
              <w:szCs w:val="28"/>
            </w:rPr>
            <w:instrText xml:space="preserve">TOC \o "1-2" \h \u </w:instrText>
          </w:r>
          <w:r>
            <w:rPr>
              <w:sz w:val="28"/>
              <w:szCs w:val="28"/>
            </w:rPr>
            <w:fldChar w:fldCharType="separate"/>
          </w:r>
        </w:p>
        <w:p w14:paraId="251E652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jc w:val="left"/>
            <w:textAlignment w:val="auto"/>
            <w:rPr>
              <w:sz w:val="28"/>
              <w:szCs w:val="28"/>
            </w:rPr>
          </w:pPr>
          <w:r>
            <w:rPr>
              <w:sz w:val="28"/>
              <w:szCs w:val="28"/>
            </w:rPr>
            <w:fldChar w:fldCharType="begin"/>
          </w:r>
          <w:r>
            <w:rPr>
              <w:sz w:val="28"/>
              <w:szCs w:val="28"/>
            </w:rPr>
            <w:instrText xml:space="preserve"> HYPERLINK \l _Toc8468 </w:instrText>
          </w:r>
          <w:r>
            <w:rPr>
              <w:sz w:val="28"/>
              <w:szCs w:val="28"/>
            </w:rPr>
            <w:fldChar w:fldCharType="separate"/>
          </w:r>
          <w:r>
            <w:rPr>
              <w:rFonts w:hint="eastAsia" w:ascii="黑体" w:hAnsi="黑体" w:eastAsia="黑体"/>
              <w:sz w:val="28"/>
              <w:szCs w:val="28"/>
            </w:rPr>
            <w:t>第一部分</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部门概况</w:t>
          </w:r>
          <w:r>
            <w:rPr>
              <w:rFonts w:hint="default" w:ascii="Times New Roman" w:hAnsi="Times New Roman" w:eastAsia="黑体" w:cs="Times New Roman"/>
              <w:sz w:val="32"/>
              <w:szCs w:val="32"/>
            </w:rPr>
            <w:tab/>
          </w:r>
          <w:r>
            <w:rPr>
              <w:sz w:val="28"/>
              <w:szCs w:val="28"/>
            </w:rPr>
            <w:fldChar w:fldCharType="begin"/>
          </w:r>
          <w:r>
            <w:rPr>
              <w:sz w:val="28"/>
              <w:szCs w:val="28"/>
            </w:rPr>
            <w:instrText xml:space="preserve"> PAGEREF _Toc8468 </w:instrText>
          </w:r>
          <w:r>
            <w:rPr>
              <w:sz w:val="28"/>
              <w:szCs w:val="28"/>
            </w:rPr>
            <w:fldChar w:fldCharType="separate"/>
          </w:r>
          <w:r>
            <w:rPr>
              <w:sz w:val="28"/>
              <w:szCs w:val="28"/>
            </w:rPr>
            <w:t>1</w:t>
          </w:r>
          <w:r>
            <w:rPr>
              <w:sz w:val="28"/>
              <w:szCs w:val="28"/>
            </w:rPr>
            <w:fldChar w:fldCharType="end"/>
          </w:r>
          <w:r>
            <w:rPr>
              <w:sz w:val="28"/>
              <w:szCs w:val="28"/>
            </w:rPr>
            <w:fldChar w:fldCharType="end"/>
          </w:r>
        </w:p>
        <w:p w14:paraId="6BE9C43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_Toc32125 </w:instrText>
          </w:r>
          <w:r>
            <w:rPr>
              <w:sz w:val="28"/>
              <w:szCs w:val="28"/>
            </w:rPr>
            <w:fldChar w:fldCharType="separate"/>
          </w:r>
          <w:r>
            <w:rPr>
              <w:rFonts w:hint="eastAsia" w:ascii="Times New Roman" w:hAnsi="Times New Roman" w:eastAsia="黑体"/>
              <w:sz w:val="28"/>
              <w:szCs w:val="28"/>
              <w:highlight w:val="none"/>
            </w:rPr>
            <w:t>一、</w:t>
          </w:r>
          <w:r>
            <w:rPr>
              <w:rFonts w:hint="eastAsia" w:ascii="Times New Roman" w:hAnsi="Times New Roman" w:eastAsia="黑体"/>
              <w:sz w:val="28"/>
              <w:szCs w:val="28"/>
              <w:highlight w:val="none"/>
              <w:lang w:eastAsia="zh-CN"/>
            </w:rPr>
            <w:t>部门职责</w:t>
          </w:r>
          <w:r>
            <w:rPr>
              <w:sz w:val="28"/>
              <w:szCs w:val="28"/>
            </w:rPr>
            <w:tab/>
          </w:r>
          <w:r>
            <w:rPr>
              <w:sz w:val="28"/>
              <w:szCs w:val="28"/>
            </w:rPr>
            <w:fldChar w:fldCharType="begin"/>
          </w:r>
          <w:r>
            <w:rPr>
              <w:sz w:val="28"/>
              <w:szCs w:val="28"/>
            </w:rPr>
            <w:instrText xml:space="preserve"> PAGEREF _Toc32125 </w:instrText>
          </w:r>
          <w:r>
            <w:rPr>
              <w:sz w:val="28"/>
              <w:szCs w:val="28"/>
            </w:rPr>
            <w:fldChar w:fldCharType="separate"/>
          </w:r>
          <w:r>
            <w:rPr>
              <w:sz w:val="28"/>
              <w:szCs w:val="28"/>
            </w:rPr>
            <w:t>1</w:t>
          </w:r>
          <w:r>
            <w:rPr>
              <w:sz w:val="28"/>
              <w:szCs w:val="28"/>
            </w:rPr>
            <w:fldChar w:fldCharType="end"/>
          </w:r>
          <w:r>
            <w:rPr>
              <w:sz w:val="28"/>
              <w:szCs w:val="28"/>
            </w:rPr>
            <w:fldChar w:fldCharType="end"/>
          </w:r>
        </w:p>
        <w:p w14:paraId="4970ECBE">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_Toc27623 </w:instrText>
          </w:r>
          <w:r>
            <w:rPr>
              <w:sz w:val="28"/>
              <w:szCs w:val="28"/>
            </w:rPr>
            <w:fldChar w:fldCharType="separate"/>
          </w:r>
          <w:r>
            <w:rPr>
              <w:rFonts w:hint="eastAsia" w:ascii="黑体" w:hAnsi="黑体" w:eastAsia="黑体"/>
              <w:bCs w:val="0"/>
              <w:sz w:val="28"/>
              <w:szCs w:val="28"/>
            </w:rPr>
            <w:t xml:space="preserve">二、 </w:t>
          </w:r>
          <w:r>
            <w:rPr>
              <w:rFonts w:hint="eastAsia" w:ascii="黑体" w:hAnsi="黑体" w:eastAsia="黑体"/>
              <w:sz w:val="28"/>
              <w:szCs w:val="28"/>
            </w:rPr>
            <w:t>机</w:t>
          </w:r>
          <w:r>
            <w:rPr>
              <w:rFonts w:hint="eastAsia" w:ascii="黑体" w:hAnsi="黑体" w:eastAsia="黑体"/>
              <w:bCs w:val="0"/>
              <w:sz w:val="28"/>
              <w:szCs w:val="28"/>
            </w:rPr>
            <w:t>构设置</w:t>
          </w:r>
          <w:r>
            <w:rPr>
              <w:sz w:val="28"/>
              <w:szCs w:val="28"/>
            </w:rPr>
            <w:tab/>
          </w:r>
          <w:r>
            <w:rPr>
              <w:sz w:val="28"/>
              <w:szCs w:val="28"/>
            </w:rPr>
            <w:fldChar w:fldCharType="begin"/>
          </w:r>
          <w:r>
            <w:rPr>
              <w:sz w:val="28"/>
              <w:szCs w:val="28"/>
            </w:rPr>
            <w:instrText xml:space="preserve"> PAGEREF _Toc27623 </w:instrText>
          </w:r>
          <w:r>
            <w:rPr>
              <w:sz w:val="28"/>
              <w:szCs w:val="28"/>
            </w:rPr>
            <w:fldChar w:fldCharType="separate"/>
          </w:r>
          <w:r>
            <w:rPr>
              <w:sz w:val="28"/>
              <w:szCs w:val="28"/>
            </w:rPr>
            <w:t>2</w:t>
          </w:r>
          <w:r>
            <w:rPr>
              <w:sz w:val="28"/>
              <w:szCs w:val="28"/>
            </w:rPr>
            <w:fldChar w:fldCharType="end"/>
          </w:r>
          <w:r>
            <w:rPr>
              <w:sz w:val="28"/>
              <w:szCs w:val="28"/>
            </w:rPr>
            <w:fldChar w:fldCharType="end"/>
          </w:r>
        </w:p>
        <w:p w14:paraId="21165A5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_Toc25066 </w:instrText>
          </w:r>
          <w:r>
            <w:rPr>
              <w:sz w:val="28"/>
              <w:szCs w:val="28"/>
            </w:rPr>
            <w:fldChar w:fldCharType="separate"/>
          </w:r>
          <w:r>
            <w:rPr>
              <w:rFonts w:hint="eastAsia" w:ascii="黑体" w:hAnsi="黑体" w:eastAsia="黑体"/>
              <w:sz w:val="28"/>
              <w:szCs w:val="28"/>
            </w:rPr>
            <w:t>第二部分</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w:t>
          </w:r>
          <w:r>
            <w:rPr>
              <w:rFonts w:hint="eastAsia" w:ascii="黑体" w:hAnsi="黑体" w:eastAsia="黑体"/>
              <w:sz w:val="28"/>
              <w:szCs w:val="28"/>
              <w:lang w:val="en-US" w:eastAsia="zh-CN"/>
            </w:rPr>
            <w:t>2024年度</w:t>
          </w:r>
          <w:r>
            <w:rPr>
              <w:rFonts w:hint="eastAsia" w:ascii="黑体" w:hAnsi="黑体" w:eastAsia="黑体"/>
              <w:sz w:val="28"/>
              <w:szCs w:val="28"/>
            </w:rPr>
            <w:t>部门决算情况说明</w:t>
          </w:r>
          <w:r>
            <w:rPr>
              <w:rFonts w:hint="default" w:ascii="Times New Roman" w:hAnsi="Times New Roman" w:eastAsia="黑体" w:cs="Times New Roman"/>
              <w:sz w:val="32"/>
              <w:szCs w:val="32"/>
            </w:rPr>
            <w:tab/>
          </w:r>
          <w:r>
            <w:rPr>
              <w:sz w:val="28"/>
              <w:szCs w:val="28"/>
            </w:rPr>
            <w:fldChar w:fldCharType="begin"/>
          </w:r>
          <w:r>
            <w:rPr>
              <w:sz w:val="28"/>
              <w:szCs w:val="28"/>
            </w:rPr>
            <w:instrText xml:space="preserve"> PAGEREF _Toc25066 </w:instrText>
          </w:r>
          <w:r>
            <w:rPr>
              <w:sz w:val="28"/>
              <w:szCs w:val="28"/>
            </w:rPr>
            <w:fldChar w:fldCharType="separate"/>
          </w:r>
          <w:r>
            <w:rPr>
              <w:sz w:val="28"/>
              <w:szCs w:val="28"/>
            </w:rPr>
            <w:t>4</w:t>
          </w:r>
          <w:r>
            <w:rPr>
              <w:sz w:val="28"/>
              <w:szCs w:val="28"/>
            </w:rPr>
            <w:fldChar w:fldCharType="end"/>
          </w:r>
          <w:r>
            <w:rPr>
              <w:sz w:val="28"/>
              <w:szCs w:val="28"/>
            </w:rPr>
            <w:fldChar w:fldCharType="end"/>
          </w:r>
        </w:p>
        <w:p w14:paraId="0C912786">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_Toc6033 </w:instrText>
          </w:r>
          <w:r>
            <w:rPr>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_Toc6033 </w:instrText>
          </w:r>
          <w:r>
            <w:rPr>
              <w:sz w:val="28"/>
              <w:szCs w:val="28"/>
            </w:rPr>
            <w:fldChar w:fldCharType="separate"/>
          </w:r>
          <w:r>
            <w:rPr>
              <w:sz w:val="28"/>
              <w:szCs w:val="28"/>
            </w:rPr>
            <w:t>4</w:t>
          </w:r>
          <w:r>
            <w:rPr>
              <w:sz w:val="28"/>
              <w:szCs w:val="28"/>
            </w:rPr>
            <w:fldChar w:fldCharType="end"/>
          </w:r>
          <w:r>
            <w:rPr>
              <w:sz w:val="28"/>
              <w:szCs w:val="28"/>
            </w:rPr>
            <w:fldChar w:fldCharType="end"/>
          </w:r>
        </w:p>
        <w:p w14:paraId="3BF81543">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_Toc23869 </w:instrText>
          </w:r>
          <w:r>
            <w:rPr>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_Toc23869 </w:instrText>
          </w:r>
          <w:r>
            <w:rPr>
              <w:sz w:val="28"/>
              <w:szCs w:val="28"/>
            </w:rPr>
            <w:fldChar w:fldCharType="separate"/>
          </w:r>
          <w:r>
            <w:rPr>
              <w:sz w:val="28"/>
              <w:szCs w:val="28"/>
            </w:rPr>
            <w:t>4</w:t>
          </w:r>
          <w:r>
            <w:rPr>
              <w:sz w:val="28"/>
              <w:szCs w:val="28"/>
            </w:rPr>
            <w:fldChar w:fldCharType="end"/>
          </w:r>
          <w:r>
            <w:rPr>
              <w:sz w:val="28"/>
              <w:szCs w:val="28"/>
            </w:rPr>
            <w:fldChar w:fldCharType="end"/>
          </w:r>
        </w:p>
        <w:p w14:paraId="7D3A160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_Toc3909 </w:instrText>
          </w:r>
          <w:r>
            <w:rPr>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_Toc3909 </w:instrText>
          </w:r>
          <w:r>
            <w:rPr>
              <w:sz w:val="28"/>
              <w:szCs w:val="28"/>
            </w:rPr>
            <w:fldChar w:fldCharType="separate"/>
          </w:r>
          <w:r>
            <w:rPr>
              <w:sz w:val="28"/>
              <w:szCs w:val="28"/>
            </w:rPr>
            <w:t>5</w:t>
          </w:r>
          <w:r>
            <w:rPr>
              <w:sz w:val="28"/>
              <w:szCs w:val="28"/>
            </w:rPr>
            <w:fldChar w:fldCharType="end"/>
          </w:r>
          <w:r>
            <w:rPr>
              <w:sz w:val="28"/>
              <w:szCs w:val="28"/>
            </w:rPr>
            <w:fldChar w:fldCharType="end"/>
          </w:r>
        </w:p>
        <w:p w14:paraId="46D7EFAE">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_Toc2870 </w:instrText>
          </w:r>
          <w:r>
            <w:rPr>
              <w:sz w:val="28"/>
              <w:szCs w:val="28"/>
            </w:rPr>
            <w:fldChar w:fldCharType="separate"/>
          </w:r>
          <w:r>
            <w:rPr>
              <w:rFonts w:hint="default" w:ascii="黑体" w:hAnsi="黑体" w:eastAsia="黑体"/>
              <w:sz w:val="28"/>
              <w:szCs w:val="28"/>
            </w:rPr>
            <w:t xml:space="preserve">四、 </w:t>
          </w:r>
          <w:r>
            <w:rPr>
              <w:rFonts w:hint="eastAsia" w:ascii="黑体" w:hAnsi="黑体" w:eastAsia="黑体"/>
              <w:sz w:val="28"/>
              <w:szCs w:val="28"/>
            </w:rPr>
            <w:t>财政拨款收入支出决算总体情况说明</w:t>
          </w:r>
          <w:r>
            <w:rPr>
              <w:sz w:val="28"/>
              <w:szCs w:val="28"/>
            </w:rPr>
            <w:tab/>
          </w:r>
          <w:r>
            <w:rPr>
              <w:sz w:val="28"/>
              <w:szCs w:val="28"/>
            </w:rPr>
            <w:fldChar w:fldCharType="begin"/>
          </w:r>
          <w:r>
            <w:rPr>
              <w:sz w:val="28"/>
              <w:szCs w:val="28"/>
            </w:rPr>
            <w:instrText xml:space="preserve"> PAGEREF _Toc2870 </w:instrText>
          </w:r>
          <w:r>
            <w:rPr>
              <w:sz w:val="28"/>
              <w:szCs w:val="28"/>
            </w:rPr>
            <w:fldChar w:fldCharType="separate"/>
          </w:r>
          <w:r>
            <w:rPr>
              <w:sz w:val="28"/>
              <w:szCs w:val="28"/>
            </w:rPr>
            <w:t>6</w:t>
          </w:r>
          <w:r>
            <w:rPr>
              <w:sz w:val="28"/>
              <w:szCs w:val="28"/>
            </w:rPr>
            <w:fldChar w:fldCharType="end"/>
          </w:r>
          <w:r>
            <w:rPr>
              <w:sz w:val="28"/>
              <w:szCs w:val="28"/>
            </w:rPr>
            <w:fldChar w:fldCharType="end"/>
          </w:r>
        </w:p>
        <w:p w14:paraId="27AE8971">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_Toc20407 </w:instrText>
          </w:r>
          <w:r>
            <w:rPr>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_Toc20407 </w:instrText>
          </w:r>
          <w:r>
            <w:rPr>
              <w:sz w:val="28"/>
              <w:szCs w:val="28"/>
            </w:rPr>
            <w:fldChar w:fldCharType="separate"/>
          </w:r>
          <w:r>
            <w:rPr>
              <w:sz w:val="28"/>
              <w:szCs w:val="28"/>
            </w:rPr>
            <w:t>6</w:t>
          </w:r>
          <w:r>
            <w:rPr>
              <w:sz w:val="28"/>
              <w:szCs w:val="28"/>
            </w:rPr>
            <w:fldChar w:fldCharType="end"/>
          </w:r>
          <w:r>
            <w:rPr>
              <w:sz w:val="28"/>
              <w:szCs w:val="28"/>
            </w:rPr>
            <w:fldChar w:fldCharType="end"/>
          </w:r>
        </w:p>
        <w:p w14:paraId="16FAF8B7">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_Toc19939 </w:instrText>
          </w:r>
          <w:r>
            <w:rPr>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_Toc19939 </w:instrText>
          </w:r>
          <w:r>
            <w:rPr>
              <w:sz w:val="28"/>
              <w:szCs w:val="28"/>
            </w:rPr>
            <w:fldChar w:fldCharType="separate"/>
          </w:r>
          <w:r>
            <w:rPr>
              <w:sz w:val="28"/>
              <w:szCs w:val="28"/>
            </w:rPr>
            <w:t>10</w:t>
          </w:r>
          <w:r>
            <w:rPr>
              <w:sz w:val="28"/>
              <w:szCs w:val="28"/>
            </w:rPr>
            <w:fldChar w:fldCharType="end"/>
          </w:r>
          <w:r>
            <w:rPr>
              <w:sz w:val="28"/>
              <w:szCs w:val="28"/>
            </w:rPr>
            <w:fldChar w:fldCharType="end"/>
          </w:r>
        </w:p>
        <w:p w14:paraId="125038CF">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_Toc21057 </w:instrText>
          </w:r>
          <w:r>
            <w:rPr>
              <w:sz w:val="28"/>
              <w:szCs w:val="28"/>
            </w:rPr>
            <w:fldChar w:fldCharType="separate"/>
          </w:r>
          <w:r>
            <w:rPr>
              <w:rFonts w:hint="eastAsia" w:ascii="黑体" w:eastAsia="黑体"/>
              <w:sz w:val="28"/>
              <w:szCs w:val="28"/>
            </w:rPr>
            <w:t>七、</w:t>
          </w:r>
          <w:r>
            <w:rPr>
              <w:rFonts w:hint="eastAsia" w:ascii="黑体" w:hAnsi="黑体" w:eastAsia="黑体"/>
              <w:sz w:val="28"/>
              <w:szCs w:val="28"/>
            </w:rPr>
            <w:t>“三公”经费财政拨款支出决算情况说明</w:t>
          </w:r>
          <w:r>
            <w:rPr>
              <w:sz w:val="28"/>
              <w:szCs w:val="28"/>
            </w:rPr>
            <w:tab/>
          </w:r>
          <w:r>
            <w:rPr>
              <w:sz w:val="28"/>
              <w:szCs w:val="28"/>
            </w:rPr>
            <w:fldChar w:fldCharType="begin"/>
          </w:r>
          <w:r>
            <w:rPr>
              <w:sz w:val="28"/>
              <w:szCs w:val="28"/>
            </w:rPr>
            <w:instrText xml:space="preserve"> PAGEREF _Toc21057 </w:instrText>
          </w:r>
          <w:r>
            <w:rPr>
              <w:sz w:val="28"/>
              <w:szCs w:val="28"/>
            </w:rPr>
            <w:fldChar w:fldCharType="separate"/>
          </w:r>
          <w:r>
            <w:rPr>
              <w:sz w:val="28"/>
              <w:szCs w:val="28"/>
            </w:rPr>
            <w:t>10</w:t>
          </w:r>
          <w:r>
            <w:rPr>
              <w:sz w:val="28"/>
              <w:szCs w:val="28"/>
            </w:rPr>
            <w:fldChar w:fldCharType="end"/>
          </w:r>
          <w:r>
            <w:rPr>
              <w:sz w:val="28"/>
              <w:szCs w:val="28"/>
            </w:rPr>
            <w:fldChar w:fldCharType="end"/>
          </w:r>
        </w:p>
        <w:p w14:paraId="68AE2215">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_Toc25270 </w:instrText>
          </w:r>
          <w:r>
            <w:rPr>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_Toc25270 </w:instrText>
          </w:r>
          <w:r>
            <w:rPr>
              <w:sz w:val="28"/>
              <w:szCs w:val="28"/>
            </w:rPr>
            <w:fldChar w:fldCharType="separate"/>
          </w:r>
          <w:r>
            <w:rPr>
              <w:sz w:val="28"/>
              <w:szCs w:val="28"/>
            </w:rPr>
            <w:t>12</w:t>
          </w:r>
          <w:r>
            <w:rPr>
              <w:sz w:val="28"/>
              <w:szCs w:val="28"/>
            </w:rPr>
            <w:fldChar w:fldCharType="end"/>
          </w:r>
          <w:r>
            <w:rPr>
              <w:sz w:val="28"/>
              <w:szCs w:val="28"/>
            </w:rPr>
            <w:fldChar w:fldCharType="end"/>
          </w:r>
        </w:p>
        <w:p w14:paraId="36B4A50A">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_Toc18973 </w:instrText>
          </w:r>
          <w:r>
            <w:rPr>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_Toc18973 </w:instrText>
          </w:r>
          <w:r>
            <w:rPr>
              <w:sz w:val="28"/>
              <w:szCs w:val="28"/>
            </w:rPr>
            <w:fldChar w:fldCharType="separate"/>
          </w:r>
          <w:r>
            <w:rPr>
              <w:sz w:val="28"/>
              <w:szCs w:val="28"/>
            </w:rPr>
            <w:t>12</w:t>
          </w:r>
          <w:r>
            <w:rPr>
              <w:sz w:val="28"/>
              <w:szCs w:val="28"/>
            </w:rPr>
            <w:fldChar w:fldCharType="end"/>
          </w:r>
          <w:r>
            <w:rPr>
              <w:sz w:val="28"/>
              <w:szCs w:val="28"/>
            </w:rPr>
            <w:fldChar w:fldCharType="end"/>
          </w:r>
        </w:p>
        <w:p w14:paraId="506189D8">
          <w:pPr>
            <w:pStyle w:val="1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sz w:val="28"/>
              <w:szCs w:val="28"/>
            </w:rPr>
          </w:pPr>
          <w:r>
            <w:rPr>
              <w:sz w:val="28"/>
              <w:szCs w:val="28"/>
            </w:rPr>
            <w:fldChar w:fldCharType="begin"/>
          </w:r>
          <w:r>
            <w:rPr>
              <w:sz w:val="28"/>
              <w:szCs w:val="28"/>
            </w:rPr>
            <w:instrText xml:space="preserve"> HYPERLINK \l _Toc13634 </w:instrText>
          </w:r>
          <w:r>
            <w:rPr>
              <w:sz w:val="28"/>
              <w:szCs w:val="28"/>
            </w:rPr>
            <w:fldChar w:fldCharType="separate"/>
          </w:r>
          <w:r>
            <w:rPr>
              <w:rFonts w:hint="default" w:ascii="黑体" w:hAnsi="黑体" w:eastAsia="黑体"/>
              <w:sz w:val="28"/>
              <w:szCs w:val="28"/>
            </w:rPr>
            <w:t xml:space="preserve">十、 </w:t>
          </w:r>
          <w:r>
            <w:rPr>
              <w:rFonts w:hint="eastAsia" w:ascii="黑体" w:hAnsi="黑体" w:eastAsia="黑体"/>
              <w:sz w:val="28"/>
              <w:szCs w:val="28"/>
            </w:rPr>
            <w:t>其他重要事项的情况说明</w:t>
          </w:r>
          <w:r>
            <w:rPr>
              <w:sz w:val="28"/>
              <w:szCs w:val="28"/>
            </w:rPr>
            <w:tab/>
          </w:r>
          <w:r>
            <w:rPr>
              <w:sz w:val="28"/>
              <w:szCs w:val="28"/>
            </w:rPr>
            <w:fldChar w:fldCharType="begin"/>
          </w:r>
          <w:r>
            <w:rPr>
              <w:sz w:val="28"/>
              <w:szCs w:val="28"/>
            </w:rPr>
            <w:instrText xml:space="preserve"> PAGEREF _Toc13634 </w:instrText>
          </w:r>
          <w:r>
            <w:rPr>
              <w:sz w:val="28"/>
              <w:szCs w:val="28"/>
            </w:rPr>
            <w:fldChar w:fldCharType="separate"/>
          </w:r>
          <w:r>
            <w:rPr>
              <w:sz w:val="28"/>
              <w:szCs w:val="28"/>
            </w:rPr>
            <w:t>12</w:t>
          </w:r>
          <w:r>
            <w:rPr>
              <w:sz w:val="28"/>
              <w:szCs w:val="28"/>
            </w:rPr>
            <w:fldChar w:fldCharType="end"/>
          </w:r>
          <w:r>
            <w:rPr>
              <w:sz w:val="28"/>
              <w:szCs w:val="28"/>
            </w:rPr>
            <w:fldChar w:fldCharType="end"/>
          </w:r>
        </w:p>
        <w:p w14:paraId="5E007C5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rFonts w:hint="eastAsia" w:eastAsia="仿宋"/>
              <w:sz w:val="28"/>
              <w:szCs w:val="28"/>
              <w:lang w:val="en-US" w:eastAsia="zh-CN"/>
            </w:rPr>
          </w:pPr>
          <w:r>
            <w:rPr>
              <w:sz w:val="28"/>
              <w:szCs w:val="28"/>
            </w:rPr>
            <w:fldChar w:fldCharType="begin"/>
          </w:r>
          <w:r>
            <w:rPr>
              <w:sz w:val="28"/>
              <w:szCs w:val="28"/>
            </w:rPr>
            <w:instrText xml:space="preserve"> HYPERLINK \l _Toc3252 </w:instrText>
          </w:r>
          <w:r>
            <w:rPr>
              <w:sz w:val="28"/>
              <w:szCs w:val="28"/>
            </w:rPr>
            <w:fldChar w:fldCharType="separate"/>
          </w:r>
          <w:r>
            <w:rPr>
              <w:rFonts w:hint="eastAsia" w:ascii="黑体" w:hAnsi="黑体" w:eastAsia="黑体"/>
              <w:sz w:val="28"/>
              <w:szCs w:val="28"/>
            </w:rPr>
            <w:t>第三部分 名词解释</w:t>
          </w:r>
          <w:r>
            <w:rPr>
              <w:rFonts w:hint="default" w:ascii="Times New Roman" w:hAnsi="Times New Roman" w:eastAsia="黑体" w:cs="Times New Roman"/>
              <w:sz w:val="32"/>
              <w:szCs w:val="32"/>
            </w:rPr>
            <w:tab/>
          </w:r>
          <w:r>
            <w:rPr>
              <w:rFonts w:hint="eastAsia"/>
              <w:sz w:val="28"/>
              <w:szCs w:val="28"/>
              <w:lang w:val="en-US" w:eastAsia="zh-CN"/>
            </w:rPr>
            <w:t>1</w:t>
          </w:r>
          <w:r>
            <w:rPr>
              <w:sz w:val="28"/>
              <w:szCs w:val="28"/>
            </w:rPr>
            <w:fldChar w:fldCharType="end"/>
          </w:r>
          <w:r>
            <w:rPr>
              <w:rFonts w:hint="eastAsia"/>
              <w:sz w:val="28"/>
              <w:szCs w:val="28"/>
              <w:lang w:val="en-US" w:eastAsia="zh-CN"/>
            </w:rPr>
            <w:t>6</w:t>
          </w:r>
        </w:p>
        <w:p w14:paraId="6D86A06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rFonts w:hint="eastAsia" w:eastAsia="仿宋"/>
              <w:sz w:val="28"/>
              <w:szCs w:val="28"/>
              <w:lang w:val="en-US" w:eastAsia="zh-CN"/>
            </w:rPr>
          </w:pPr>
          <w:r>
            <w:rPr>
              <w:sz w:val="28"/>
              <w:szCs w:val="28"/>
            </w:rPr>
            <w:fldChar w:fldCharType="begin"/>
          </w:r>
          <w:r>
            <w:rPr>
              <w:sz w:val="28"/>
              <w:szCs w:val="28"/>
            </w:rPr>
            <w:instrText xml:space="preserve"> HYPERLINK \l _Toc1260 </w:instrText>
          </w:r>
          <w:r>
            <w:rPr>
              <w:sz w:val="28"/>
              <w:szCs w:val="28"/>
            </w:rPr>
            <w:fldChar w:fldCharType="separate"/>
          </w:r>
          <w:r>
            <w:rPr>
              <w:rFonts w:hint="default" w:ascii="黑体" w:hAnsi="黑体" w:eastAsia="黑体"/>
              <w:sz w:val="28"/>
              <w:szCs w:val="28"/>
              <w:lang w:eastAsia="zh-CN"/>
            </w:rPr>
            <w:t>第四部分</w:t>
          </w:r>
          <w:r>
            <w:rPr>
              <w:rFonts w:hint="default" w:ascii="黑体" w:hAnsi="黑体" w:eastAsia="黑体"/>
              <w:sz w:val="28"/>
              <w:szCs w:val="28"/>
              <w:lang w:val="en-US" w:eastAsia="zh-CN"/>
            </w:rPr>
            <w:t xml:space="preserve"> </w:t>
          </w:r>
          <w:r>
            <w:rPr>
              <w:rFonts w:hint="default" w:ascii="黑体" w:hAnsi="黑体" w:eastAsia="黑体"/>
              <w:sz w:val="28"/>
              <w:szCs w:val="28"/>
              <w:lang w:eastAsia="zh-CN"/>
            </w:rPr>
            <w:t xml:space="preserve"> 附件</w:t>
          </w:r>
          <w:r>
            <w:rPr>
              <w:rFonts w:hint="default" w:ascii="Times New Roman" w:hAnsi="Times New Roman" w:eastAsia="黑体" w:cs="Times New Roman"/>
              <w:sz w:val="32"/>
              <w:szCs w:val="32"/>
            </w:rPr>
            <w:tab/>
          </w:r>
          <w:r>
            <w:rPr>
              <w:rFonts w:hint="eastAsia"/>
              <w:sz w:val="28"/>
              <w:szCs w:val="28"/>
              <w:lang w:val="en-US" w:eastAsia="zh-CN"/>
            </w:rPr>
            <w:t>2</w:t>
          </w:r>
          <w:r>
            <w:rPr>
              <w:sz w:val="28"/>
              <w:szCs w:val="28"/>
            </w:rPr>
            <w:fldChar w:fldCharType="end"/>
          </w:r>
          <w:r>
            <w:rPr>
              <w:rFonts w:hint="eastAsia"/>
              <w:sz w:val="28"/>
              <w:szCs w:val="28"/>
              <w:lang w:val="en-US" w:eastAsia="zh-CN"/>
            </w:rPr>
            <w:t>0</w:t>
          </w:r>
        </w:p>
        <w:p w14:paraId="7DDCD4C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80" w:lineRule="exact"/>
            <w:textAlignment w:val="auto"/>
            <w:rPr>
              <w:rFonts w:hint="eastAsia" w:eastAsia="仿宋"/>
              <w:sz w:val="28"/>
              <w:szCs w:val="28"/>
              <w:lang w:val="en-US" w:eastAsia="zh-CN"/>
            </w:rPr>
          </w:pPr>
          <w:r>
            <w:rPr>
              <w:sz w:val="28"/>
              <w:szCs w:val="28"/>
            </w:rPr>
            <w:fldChar w:fldCharType="begin"/>
          </w:r>
          <w:r>
            <w:rPr>
              <w:sz w:val="28"/>
              <w:szCs w:val="28"/>
            </w:rPr>
            <w:instrText xml:space="preserve"> HYPERLINK \l _Toc21446 </w:instrText>
          </w:r>
          <w:r>
            <w:rPr>
              <w:sz w:val="28"/>
              <w:szCs w:val="28"/>
            </w:rPr>
            <w:fldChar w:fldCharType="separate"/>
          </w:r>
          <w:r>
            <w:rPr>
              <w:rFonts w:hint="eastAsia" w:ascii="黑体" w:hAnsi="黑体" w:eastAsia="黑体"/>
              <w:sz w:val="28"/>
              <w:szCs w:val="28"/>
              <w:lang w:eastAsia="zh-CN"/>
            </w:rPr>
            <w:t xml:space="preserve">第五部分 </w:t>
          </w:r>
          <w:r>
            <w:rPr>
              <w:rFonts w:hint="default" w:ascii="黑体" w:hAnsi="黑体" w:eastAsia="黑体"/>
              <w:sz w:val="28"/>
              <w:szCs w:val="28"/>
              <w:lang w:eastAsia="zh-CN"/>
            </w:rPr>
            <w:t>附表</w:t>
          </w:r>
          <w:r>
            <w:rPr>
              <w:rFonts w:hint="default" w:ascii="Times New Roman" w:hAnsi="Times New Roman" w:eastAsia="黑体" w:cs="Times New Roman"/>
              <w:sz w:val="32"/>
              <w:szCs w:val="32"/>
            </w:rPr>
            <w:tab/>
          </w:r>
          <w:r>
            <w:rPr>
              <w:rFonts w:hint="eastAsia"/>
              <w:sz w:val="28"/>
              <w:szCs w:val="28"/>
              <w:lang w:val="en-US" w:eastAsia="zh-CN"/>
            </w:rPr>
            <w:t>5</w:t>
          </w:r>
          <w:r>
            <w:rPr>
              <w:sz w:val="28"/>
              <w:szCs w:val="28"/>
            </w:rPr>
            <w:fldChar w:fldCharType="end"/>
          </w:r>
          <w:r>
            <w:rPr>
              <w:rFonts w:hint="eastAsia"/>
              <w:sz w:val="28"/>
              <w:szCs w:val="28"/>
              <w:lang w:val="en-US" w:eastAsia="zh-CN"/>
            </w:rPr>
            <w:t>2</w:t>
          </w:r>
        </w:p>
        <w:p w14:paraId="4046C65E">
          <w:r>
            <w:rPr>
              <w:sz w:val="28"/>
              <w:szCs w:val="28"/>
            </w:rPr>
            <w:fldChar w:fldCharType="end"/>
          </w:r>
        </w:p>
      </w:sdtContent>
    </w:sdt>
    <w:p w14:paraId="7A17064A">
      <w:pPr>
        <w:pStyle w:val="2"/>
        <w:shd w:val="clear"/>
        <w:jc w:val="center"/>
        <w:rPr>
          <w:rFonts w:hint="eastAsia" w:ascii="黑体" w:hAnsi="黑体" w:eastAsia="黑体"/>
          <w:b w:val="0"/>
          <w:sz w:val="44"/>
          <w:szCs w:val="44"/>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7EAF5A9D">
      <w:pPr>
        <w:pStyle w:val="2"/>
        <w:jc w:val="center"/>
        <w:rPr>
          <w:rStyle w:val="34"/>
          <w:rFonts w:hint="eastAsia" w:ascii="黑体" w:hAnsi="黑体" w:eastAsia="黑体"/>
          <w:b w:val="0"/>
          <w:bCs w:val="0"/>
          <w:sz w:val="44"/>
          <w:szCs w:val="44"/>
        </w:rPr>
      </w:pPr>
      <w:bookmarkStart w:id="17" w:name="_Toc846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ascii="Times New Roman" w:hAnsi="Times New Roman" w:eastAsia="方正小标宋简体" w:cs="方正小标宋简体"/>
          <w:b w:val="0"/>
          <w:bCs w:val="0"/>
          <w:color w:val="auto"/>
          <w:highlight w:val="none"/>
        </w:rPr>
        <w:t>部门概况</w:t>
      </w:r>
      <w:bookmarkEnd w:id="17"/>
    </w:p>
    <w:p w14:paraId="5271042C">
      <w:pPr>
        <w:rPr>
          <w:rFonts w:hint="eastAsia"/>
          <w:lang w:eastAsia="zh-CN"/>
        </w:rPr>
      </w:pPr>
    </w:p>
    <w:p w14:paraId="7704C3FF">
      <w:pPr>
        <w:pStyle w:val="3"/>
        <w:rPr>
          <w:rStyle w:val="35"/>
          <w:rFonts w:hint="eastAsia" w:ascii="Times New Roman" w:hAnsi="Times New Roman" w:eastAsia="黑体"/>
          <w:b w:val="0"/>
          <w:bCs w:val="0"/>
          <w:color w:val="auto"/>
          <w:highlight w:val="none"/>
          <w:lang w:eastAsia="zh-CN"/>
        </w:rPr>
      </w:pPr>
      <w:bookmarkStart w:id="18" w:name="_Toc15377197"/>
      <w:bookmarkStart w:id="19" w:name="_Toc15396600"/>
      <w:bookmarkStart w:id="20" w:name="_Toc32125"/>
      <w:bookmarkStart w:id="21" w:name="_Toc15378446"/>
      <w:bookmarkStart w:id="22" w:name="_Toc15377199"/>
      <w:r>
        <w:rPr>
          <w:rFonts w:hint="eastAsia" w:ascii="Times New Roman" w:hAnsi="Times New Roman" w:eastAsia="黑体"/>
          <w:b w:val="0"/>
          <w:color w:val="auto"/>
          <w:highlight w:val="none"/>
        </w:rPr>
        <w:t>一、</w:t>
      </w:r>
      <w:bookmarkEnd w:id="18"/>
      <w:bookmarkEnd w:id="19"/>
      <w:r>
        <w:rPr>
          <w:rFonts w:hint="eastAsia" w:ascii="Times New Roman" w:hAnsi="Times New Roman" w:eastAsia="黑体"/>
          <w:b w:val="0"/>
          <w:color w:val="auto"/>
          <w:highlight w:val="none"/>
          <w:lang w:eastAsia="zh-CN"/>
        </w:rPr>
        <w:t>部门职责</w:t>
      </w:r>
      <w:bookmarkEnd w:id="20"/>
    </w:p>
    <w:p w14:paraId="5F69DFB2">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1.执行医疗保险、生育保险、医疗救助等医疗保障相关法律法规及政策规定，拟订全区医疗保障事业发展规划、政策和标准，并组织实施和监督检查。</w:t>
      </w:r>
    </w:p>
    <w:p w14:paraId="7E8122F7">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2.组织实施医疗保障基金监督管理制度，建立健全医疗保障基金安全防控机制，监督强化全区医疗保障基金运行管理。</w:t>
      </w:r>
    </w:p>
    <w:p w14:paraId="61E496BA">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3.执行城乡统一的药品、医用耗材、医疗服务项目、医疗服务设施等医疗保障支付标准，建立动态调整机制。</w:t>
      </w:r>
    </w:p>
    <w:p w14:paraId="239EF07E">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组织实施药品、医用耗材价格和医疗服务项目、医疗服务设施收费等政策。建立医保支付医药服务价格合理确定和动态调整机制，推动建立市场主导的社会医药服务价格形成机制，建立价格信息监测和信息发布制度。</w:t>
      </w:r>
    </w:p>
    <w:p w14:paraId="481586A3">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推进医疗保障基金支付方式改革，拟订全区定点医药机构协议和支付管理办法并组织实施；建立健全医疗保障信用评价体系和信息披露制度；监督管理纳入医疗保障范围内的医疗服务行为和医疗费用，依法查处医疗保障领域违法违规行为。</w:t>
      </w:r>
    </w:p>
    <w:p w14:paraId="2FBDB410">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负责全区医疗保障经办管理和公共服务体系建设，制定实施细则和经办流程；组织实施异地就医管理和费用结算政策；建立健全医疗保障关系转移接续制度；监督管理全区医保经办服务工作；开展医疗保障领域对外合作交流。</w:t>
      </w:r>
    </w:p>
    <w:p w14:paraId="6CA61B63">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7.负责规划实施全区医疗保障信息化建设，组织开展医疗保障大数据管理和应用。</w:t>
      </w:r>
    </w:p>
    <w:p w14:paraId="12F0D2E3">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8.负责职责范围内的安全生产和职业健康、生态环境保护、审批服务便民化等工作。</w:t>
      </w:r>
    </w:p>
    <w:p w14:paraId="3B1B6377">
      <w:pPr>
        <w:widowControl/>
        <w:shd w:val="clear"/>
        <w:spacing w:line="579" w:lineRule="exact"/>
        <w:ind w:firstLine="800" w:firstLineChars="250"/>
        <w:outlineLvl w:val="2"/>
        <w:rPr>
          <w:rFonts w:hint="eastAsia" w:ascii="仿宋_GB2312" w:hAnsi="仿宋_GB2312" w:eastAsia="仿宋_GB2312" w:cs="仿宋_GB2312"/>
          <w:sz w:val="32"/>
          <w:szCs w:val="32"/>
          <w:shd w:val="clear" w:color="auto" w:fill="FFFFFF"/>
        </w:rPr>
      </w:pPr>
      <w:bookmarkStart w:id="23" w:name="_Toc27118"/>
      <w:r>
        <w:rPr>
          <w:rFonts w:hint="eastAsia" w:ascii="仿宋_GB2312" w:hAnsi="仿宋_GB2312" w:eastAsia="仿宋_GB2312" w:cs="仿宋_GB2312"/>
          <w:sz w:val="32"/>
          <w:szCs w:val="32"/>
          <w:shd w:val="clear" w:color="auto" w:fill="FFFFFF"/>
        </w:rPr>
        <w:t>9.完成区委和区政府交办的其他任务。</w:t>
      </w:r>
      <w:bookmarkEnd w:id="23"/>
    </w:p>
    <w:p w14:paraId="583A80F3">
      <w:pPr>
        <w:widowControl/>
        <w:shd w:val="clear"/>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10.职能转变。完善统一的</w:t>
      </w:r>
      <w:r>
        <w:rPr>
          <w:rFonts w:hint="eastAsia" w:ascii="仿宋_GB2312" w:hAnsi="仿宋_GB2312" w:eastAsia="仿宋_GB2312" w:cs="仿宋_GB2312"/>
          <w:sz w:val="32"/>
          <w:szCs w:val="32"/>
          <w:shd w:val="clear" w:color="auto" w:fill="FFFFFF"/>
          <w:lang w:eastAsia="zh-CN"/>
        </w:rPr>
        <w:t>城乡居民基本医疗保险</w:t>
      </w:r>
      <w:r>
        <w:rPr>
          <w:rFonts w:hint="eastAsia" w:ascii="仿宋_GB2312" w:hAnsi="仿宋_GB2312" w:eastAsia="仿宋_GB2312" w:cs="仿宋_GB2312"/>
          <w:sz w:val="32"/>
          <w:szCs w:val="32"/>
          <w:shd w:val="clear" w:color="auto" w:fill="FFFFFF"/>
        </w:rPr>
        <w:t>和大病保险制度，不断提高医疗保障水平。建立健全覆盖全民、城乡统筹的多层次医疗保障体系，确保医疗保障资金合理使用、安全可控。推进“医疗、医保、医药”改革，更好地保障人民群众就医需求、减轻医药费用负担。</w:t>
      </w:r>
    </w:p>
    <w:p w14:paraId="263F3A12">
      <w:pPr>
        <w:widowControl/>
        <w:adjustRightInd/>
        <w:snapToGrid/>
        <w:spacing w:line="579" w:lineRule="exact"/>
        <w:ind w:firstLine="800" w:firstLineChars="25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11.</w:t>
      </w:r>
      <w:r>
        <w:rPr>
          <w:rFonts w:hint="eastAsia" w:ascii="仿宋_GB2312" w:hAnsi="仿宋_GB2312" w:eastAsia="仿宋_GB2312" w:cs="仿宋_GB2312"/>
          <w:sz w:val="32"/>
          <w:szCs w:val="32"/>
          <w:shd w:val="clear" w:color="auto" w:fill="FFFFFF"/>
        </w:rPr>
        <w:t>与区卫生健康局的有关职责分工。两部门在医疗、医保、医药等方面加强制度、政策衔接，建立沟通协商机制，协同推进改革，提高医疗资源使用效率和医疗保障水平。</w:t>
      </w:r>
      <w:r>
        <w:rPr>
          <w:rFonts w:hint="eastAsia" w:ascii="仿宋_GB2312" w:hAnsi="仿宋_GB2312" w:eastAsia="仿宋_GB2312" w:cs="仿宋_GB2312"/>
          <w:sz w:val="32"/>
          <w:szCs w:val="32"/>
          <w:shd w:val="clear" w:color="auto" w:fill="FFFFFF"/>
          <w:lang w:val="en-US" w:eastAsia="zh-CN"/>
        </w:rPr>
        <w:t>与区市场监管局有关职责分工。区医保局负责药品和医疗服务价格管理工作，区市场监管局负责其他产品的价格监督检查工作。</w:t>
      </w:r>
    </w:p>
    <w:bookmarkEnd w:id="21"/>
    <w:bookmarkEnd w:id="22"/>
    <w:p w14:paraId="43009B4F">
      <w:pPr>
        <w:pStyle w:val="3"/>
        <w:numPr>
          <w:ilvl w:val="0"/>
          <w:numId w:val="2"/>
        </w:numPr>
        <w:shd w:val="clear"/>
        <w:rPr>
          <w:rStyle w:val="35"/>
          <w:rFonts w:hint="eastAsia" w:ascii="黑体" w:hAnsi="黑体" w:eastAsia="黑体"/>
          <w:b w:val="0"/>
          <w:bCs w:val="0"/>
          <w:sz w:val="32"/>
          <w:szCs w:val="32"/>
        </w:rPr>
      </w:pPr>
      <w:bookmarkStart w:id="24" w:name="_Toc18813"/>
      <w:bookmarkStart w:id="25" w:name="_Toc5283"/>
      <w:bookmarkStart w:id="26" w:name="_Toc15377200"/>
      <w:bookmarkStart w:id="27" w:name="_Toc16678"/>
      <w:bookmarkStart w:id="28" w:name="_Toc15396601"/>
      <w:bookmarkStart w:id="29" w:name="_Toc8929"/>
      <w:bookmarkStart w:id="30" w:name="_Toc27623"/>
      <w:r>
        <w:rPr>
          <w:rFonts w:hint="eastAsia" w:ascii="黑体" w:hAnsi="黑体" w:eastAsia="黑体"/>
          <w:b w:val="0"/>
          <w:color w:val="000000"/>
          <w:sz w:val="32"/>
          <w:szCs w:val="32"/>
        </w:rPr>
        <w:t>机</w:t>
      </w:r>
      <w:r>
        <w:rPr>
          <w:rStyle w:val="35"/>
          <w:rFonts w:hint="eastAsia" w:ascii="黑体" w:hAnsi="黑体" w:eastAsia="黑体"/>
          <w:b w:val="0"/>
          <w:bCs w:val="0"/>
          <w:sz w:val="32"/>
          <w:szCs w:val="32"/>
        </w:rPr>
        <w:t>构设置</w:t>
      </w:r>
      <w:bookmarkEnd w:id="24"/>
      <w:bookmarkEnd w:id="25"/>
      <w:bookmarkEnd w:id="26"/>
      <w:bookmarkEnd w:id="27"/>
      <w:bookmarkEnd w:id="28"/>
      <w:bookmarkEnd w:id="29"/>
      <w:bookmarkEnd w:id="30"/>
    </w:p>
    <w:p w14:paraId="68DFA007">
      <w:pPr>
        <w:shd w:val="clear"/>
        <w:ind w:firstLine="800" w:firstLineChars="250"/>
        <w:rPr>
          <w:rFonts w:ascii="仿宋" w:hAnsi="仿宋" w:eastAsia="仿宋"/>
          <w:sz w:val="32"/>
          <w:szCs w:val="32"/>
          <w:highlight w:val="none"/>
        </w:rPr>
      </w:pPr>
      <w:r>
        <w:rPr>
          <w:rFonts w:hint="eastAsia" w:ascii="仿宋_GB2312" w:hAnsi="仿宋_GB2312" w:eastAsia="仿宋_GB2312" w:cs="仿宋_GB2312"/>
          <w:sz w:val="32"/>
          <w:szCs w:val="32"/>
          <w:shd w:val="clear" w:color="auto" w:fill="FFFFFF"/>
          <w:lang w:val="en-US" w:eastAsia="zh-CN"/>
        </w:rPr>
        <w:t>遂宁市安居区医疗保障局下属二级单位0个，其中行政单位0个，参照公务员法管理的事业单位0个，其他事业单位0个。</w:t>
      </w:r>
    </w:p>
    <w:p w14:paraId="27A23E8A">
      <w:pPr>
        <w:pStyle w:val="9"/>
        <w:shd w:val="clear"/>
        <w:adjustRightInd w:val="0"/>
        <w:snapToGrid w:val="0"/>
        <w:spacing w:before="93" w:line="600" w:lineRule="exact"/>
        <w:ind w:firstLine="672" w:firstLineChars="210"/>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纳入区医保局2024年度部门决算编制范围的二级预算单位包括：无</w:t>
      </w:r>
    </w:p>
    <w:p w14:paraId="74531FB8">
      <w:pPr>
        <w:numPr>
          <w:ilvl w:val="0"/>
          <w:numId w:val="0"/>
        </w:numPr>
        <w:shd w:val="clear"/>
        <w:rPr>
          <w:sz w:val="32"/>
          <w:szCs w:val="32"/>
        </w:rPr>
      </w:pPr>
    </w:p>
    <w:p w14:paraId="67F0E1E8">
      <w:pPr>
        <w:rPr>
          <w:rFonts w:hint="eastAsia" w:ascii="黑体" w:hAnsi="黑体" w:eastAsia="黑体"/>
          <w:b w:val="0"/>
          <w:color w:val="000000"/>
          <w:sz w:val="44"/>
          <w:szCs w:val="44"/>
        </w:rPr>
      </w:pPr>
      <w:bookmarkStart w:id="31" w:name="_Toc7352"/>
      <w:bookmarkStart w:id="32" w:name="_Toc7431"/>
      <w:bookmarkStart w:id="33" w:name="_Toc29795"/>
      <w:bookmarkStart w:id="34" w:name="_Toc15396602"/>
      <w:bookmarkStart w:id="35" w:name="_Toc5096"/>
      <w:bookmarkStart w:id="36" w:name="_Toc15377204"/>
      <w:r>
        <w:rPr>
          <w:rFonts w:hint="eastAsia" w:ascii="黑体" w:hAnsi="黑体" w:eastAsia="黑体"/>
          <w:b w:val="0"/>
          <w:color w:val="000000"/>
          <w:sz w:val="44"/>
          <w:szCs w:val="44"/>
        </w:rPr>
        <w:br w:type="page"/>
      </w:r>
    </w:p>
    <w:bookmarkEnd w:id="31"/>
    <w:bookmarkEnd w:id="32"/>
    <w:bookmarkEnd w:id="33"/>
    <w:bookmarkEnd w:id="34"/>
    <w:bookmarkEnd w:id="35"/>
    <w:bookmarkEnd w:id="36"/>
    <w:p w14:paraId="21FB9BA1">
      <w:pPr>
        <w:pStyle w:val="2"/>
        <w:jc w:val="center"/>
        <w:rPr>
          <w:sz w:val="32"/>
          <w:szCs w:val="32"/>
        </w:rPr>
      </w:pPr>
      <w:bookmarkStart w:id="37" w:name="_Toc25066"/>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37"/>
    </w:p>
    <w:p w14:paraId="458C20E6">
      <w:pPr>
        <w:pStyle w:val="33"/>
        <w:numPr>
          <w:ilvl w:val="0"/>
          <w:numId w:val="3"/>
        </w:numPr>
        <w:shd w:val="clear"/>
        <w:spacing w:line="600" w:lineRule="exact"/>
        <w:ind w:firstLineChars="0"/>
        <w:outlineLvl w:val="1"/>
        <w:rPr>
          <w:rStyle w:val="35"/>
          <w:rFonts w:ascii="黑体" w:hAnsi="黑体" w:eastAsia="黑体"/>
          <w:b w:val="0"/>
          <w:sz w:val="32"/>
          <w:szCs w:val="32"/>
        </w:rPr>
      </w:pPr>
      <w:bookmarkStart w:id="38" w:name="_Toc18363"/>
      <w:bookmarkStart w:id="39" w:name="_Toc32758"/>
      <w:bookmarkStart w:id="40" w:name="_Toc6033"/>
      <w:bookmarkStart w:id="41" w:name="_Toc15377205"/>
      <w:bookmarkStart w:id="42" w:name="_Toc7653"/>
      <w:bookmarkStart w:id="43" w:name="_Toc15396603"/>
      <w:bookmarkStart w:id="44" w:name="_Toc10260"/>
      <w:r>
        <w:rPr>
          <w:rFonts w:hint="eastAsia" w:ascii="黑体" w:hAnsi="黑体" w:eastAsia="黑体"/>
          <w:color w:val="000000"/>
          <w:sz w:val="32"/>
          <w:szCs w:val="32"/>
        </w:rPr>
        <w:t>收</w:t>
      </w:r>
      <w:r>
        <w:rPr>
          <w:rStyle w:val="35"/>
          <w:rFonts w:hint="eastAsia" w:ascii="黑体" w:hAnsi="黑体" w:eastAsia="黑体"/>
          <w:b w:val="0"/>
          <w:sz w:val="32"/>
          <w:szCs w:val="32"/>
        </w:rPr>
        <w:t>入支出决算总体情况说明</w:t>
      </w:r>
      <w:bookmarkEnd w:id="38"/>
      <w:bookmarkEnd w:id="39"/>
      <w:bookmarkEnd w:id="40"/>
      <w:bookmarkEnd w:id="41"/>
      <w:bookmarkEnd w:id="42"/>
      <w:bookmarkEnd w:id="43"/>
      <w:bookmarkEnd w:id="44"/>
    </w:p>
    <w:p w14:paraId="005858B7">
      <w:pPr>
        <w:widowControl/>
        <w:adjustRightInd/>
        <w:snapToGrid/>
        <w:spacing w:line="579"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2024年度收入、支出总计</w:t>
      </w:r>
      <w:r>
        <w:rPr>
          <w:rFonts w:hint="default" w:ascii="仿宋_GB2312" w:hAnsi="仿宋_GB2312" w:eastAsia="仿宋_GB2312" w:cs="仿宋_GB2312"/>
          <w:sz w:val="32"/>
          <w:szCs w:val="32"/>
          <w:shd w:val="clear" w:color="auto" w:fill="FFFFFF"/>
          <w:lang w:val="en-US" w:eastAsia="zh-CN"/>
        </w:rPr>
        <w:t>均为</w:t>
      </w:r>
      <w:r>
        <w:rPr>
          <w:rFonts w:hint="eastAsia" w:ascii="仿宋_GB2312" w:hAnsi="仿宋_GB2312" w:eastAsia="仿宋_GB2312" w:cs="仿宋_GB2312"/>
          <w:sz w:val="32"/>
          <w:szCs w:val="32"/>
          <w:shd w:val="clear" w:color="auto" w:fill="FFFFFF"/>
          <w:lang w:val="en-US" w:eastAsia="zh-CN"/>
        </w:rPr>
        <w:t>829.13万元。与2023年相比，收入、支出总计各减少499.39万元，下降37.59%。主要变动原因是突发公共卫生事件应急处理和城乡社区支出减少。</w:t>
      </w:r>
    </w:p>
    <w:p w14:paraId="344C9143">
      <w:pPr>
        <w:pStyle w:val="11"/>
        <w:jc w:val="right"/>
        <w:rPr>
          <w:rFonts w:hint="eastAsia"/>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495935</wp:posOffset>
            </wp:positionH>
            <wp:positionV relativeFrom="paragraph">
              <wp:posOffset>732155</wp:posOffset>
            </wp:positionV>
            <wp:extent cx="4581525" cy="3014980"/>
            <wp:effectExtent l="4445" t="4445" r="16510" b="1333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lang w:eastAsia="zh-CN"/>
        </w:rPr>
        <w:t>单位：万元</w:t>
      </w:r>
    </w:p>
    <w:p w14:paraId="1C294DE3">
      <w:pPr>
        <w:shd w:val="clear"/>
        <w:ind w:firstLine="640" w:firstLineChars="200"/>
        <w:rPr>
          <w:rFonts w:hint="eastAsia" w:ascii="仿宋_GB2312" w:hAnsi="仿宋_GB2312" w:eastAsia="仿宋_GB2312" w:cs="仿宋_GB2312"/>
          <w:color w:val="auto"/>
          <w:sz w:val="32"/>
          <w:szCs w:val="32"/>
          <w:highlight w:val="none"/>
          <w:lang w:eastAsia="zh-CN"/>
        </w:rPr>
      </w:pPr>
    </w:p>
    <w:p w14:paraId="774940FD">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（图1：收入、支出决算总计变动情况图）（柱状图单位：万元）</w:t>
      </w:r>
    </w:p>
    <w:p w14:paraId="5392E515">
      <w:pPr>
        <w:shd w:val="clear"/>
        <w:spacing w:line="600" w:lineRule="exact"/>
        <w:ind w:firstLine="640" w:firstLineChars="200"/>
        <w:jc w:val="left"/>
        <w:rPr>
          <w:rFonts w:ascii="仿宋_GB2312" w:eastAsia="仿宋_GB2312"/>
          <w:color w:val="000000"/>
          <w:sz w:val="32"/>
          <w:szCs w:val="32"/>
        </w:rPr>
      </w:pPr>
    </w:p>
    <w:p w14:paraId="6C9C0365">
      <w:pPr>
        <w:pStyle w:val="33"/>
        <w:numPr>
          <w:ilvl w:val="0"/>
          <w:numId w:val="3"/>
        </w:numPr>
        <w:shd w:val="clear"/>
        <w:spacing w:line="600" w:lineRule="exact"/>
        <w:ind w:firstLineChars="0"/>
        <w:outlineLvl w:val="1"/>
        <w:rPr>
          <w:rStyle w:val="35"/>
          <w:rFonts w:ascii="黑体" w:hAnsi="黑体" w:eastAsia="黑体"/>
          <w:b w:val="0"/>
          <w:sz w:val="32"/>
          <w:szCs w:val="32"/>
        </w:rPr>
      </w:pPr>
      <w:bookmarkStart w:id="45" w:name="_Toc24601"/>
      <w:bookmarkStart w:id="46" w:name="_Toc15377206"/>
      <w:bookmarkStart w:id="47" w:name="_Toc7261"/>
      <w:bookmarkStart w:id="48" w:name="_Toc27529"/>
      <w:bookmarkStart w:id="49" w:name="_Toc23869"/>
      <w:bookmarkStart w:id="50" w:name="_Toc17702"/>
      <w:bookmarkStart w:id="51" w:name="_Toc15396604"/>
      <w:r>
        <w:rPr>
          <w:rFonts w:hint="eastAsia" w:ascii="黑体" w:hAnsi="黑体" w:eastAsia="黑体"/>
          <w:color w:val="000000"/>
          <w:sz w:val="32"/>
          <w:szCs w:val="32"/>
        </w:rPr>
        <w:t>收</w:t>
      </w:r>
      <w:r>
        <w:rPr>
          <w:rStyle w:val="35"/>
          <w:rFonts w:hint="eastAsia" w:ascii="黑体" w:hAnsi="黑体" w:eastAsia="黑体"/>
          <w:b w:val="0"/>
          <w:sz w:val="32"/>
          <w:szCs w:val="32"/>
        </w:rPr>
        <w:t>入决算情况说明</w:t>
      </w:r>
      <w:bookmarkEnd w:id="45"/>
      <w:bookmarkEnd w:id="46"/>
      <w:bookmarkEnd w:id="47"/>
      <w:bookmarkEnd w:id="48"/>
      <w:bookmarkEnd w:id="49"/>
      <w:bookmarkEnd w:id="50"/>
      <w:bookmarkEnd w:id="51"/>
    </w:p>
    <w:p w14:paraId="50503099">
      <w:pPr>
        <w:shd w:val="clear"/>
        <w:spacing w:line="600" w:lineRule="exact"/>
        <w:ind w:firstLine="640" w:firstLineChars="200"/>
        <w:outlineLvl w:val="9"/>
        <w:rPr>
          <w:rFonts w:hint="eastAsia" w:ascii="仿宋" w:hAnsi="仿宋" w:eastAsia="仿宋"/>
          <w:color w:val="000000"/>
          <w:sz w:val="32"/>
          <w:szCs w:val="32"/>
          <w:lang w:eastAsia="zh-CN"/>
        </w:rPr>
      </w:pPr>
      <w:r>
        <w:rPr>
          <w:rFonts w:hint="eastAsia" w:ascii="仿宋_GB2312" w:hAnsi="仿宋_GB2312" w:eastAsia="仿宋_GB2312" w:cs="仿宋_GB2312"/>
          <w:color w:val="auto"/>
          <w:sz w:val="32"/>
          <w:szCs w:val="32"/>
          <w:highlight w:val="none"/>
          <w:lang w:eastAsia="zh-CN"/>
        </w:rPr>
        <w:t>2024年度本年收入合计829.13万元，其中：一般公共预算财政拨款收入829.13 万元，占100%。</w:t>
      </w:r>
    </w:p>
    <w:p w14:paraId="563955EE">
      <w:pPr>
        <w:shd w:val="clear"/>
        <w:rPr>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227330</wp:posOffset>
            </wp:positionH>
            <wp:positionV relativeFrom="paragraph">
              <wp:posOffset>369570</wp:posOffset>
            </wp:positionV>
            <wp:extent cx="4772025" cy="2752725"/>
            <wp:effectExtent l="4445" t="4445" r="8890" b="1651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17276A4">
      <w:pPr>
        <w:shd w:val="clear"/>
        <w:rPr>
          <w:sz w:val="32"/>
          <w:szCs w:val="32"/>
        </w:rPr>
      </w:pPr>
    </w:p>
    <w:p w14:paraId="0C416559">
      <w:pPr>
        <w:shd w:val="clear"/>
        <w:rPr>
          <w:sz w:val="32"/>
          <w:szCs w:val="32"/>
        </w:rPr>
      </w:pPr>
    </w:p>
    <w:p w14:paraId="1A963ED8">
      <w:pPr>
        <w:shd w:val="clear"/>
        <w:rPr>
          <w:sz w:val="32"/>
          <w:szCs w:val="32"/>
        </w:rPr>
      </w:pPr>
    </w:p>
    <w:p w14:paraId="1ADE82C5">
      <w:pPr>
        <w:shd w:val="clear"/>
        <w:rPr>
          <w:sz w:val="32"/>
          <w:szCs w:val="32"/>
        </w:rPr>
      </w:pPr>
    </w:p>
    <w:p w14:paraId="6EBE2E6B">
      <w:pPr>
        <w:shd w:val="clear"/>
        <w:rPr>
          <w:sz w:val="32"/>
          <w:szCs w:val="32"/>
        </w:rPr>
      </w:pPr>
    </w:p>
    <w:p w14:paraId="68C6B924">
      <w:pPr>
        <w:shd w:val="clear"/>
        <w:rPr>
          <w:sz w:val="32"/>
          <w:szCs w:val="32"/>
        </w:rPr>
      </w:pPr>
    </w:p>
    <w:p w14:paraId="65779265">
      <w:pPr>
        <w:shd w:val="clear"/>
        <w:rPr>
          <w:sz w:val="32"/>
          <w:szCs w:val="32"/>
        </w:rPr>
      </w:pPr>
    </w:p>
    <w:p w14:paraId="41E5671C">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（图2：收入决算结构图）（饼状图）</w:t>
      </w:r>
    </w:p>
    <w:p w14:paraId="249CA610">
      <w:pPr>
        <w:shd w:val="clear"/>
        <w:spacing w:line="600" w:lineRule="exact"/>
        <w:ind w:firstLine="640" w:firstLineChars="200"/>
        <w:rPr>
          <w:rFonts w:ascii="仿宋_GB2312" w:eastAsia="仿宋_GB2312"/>
          <w:color w:val="FF0000"/>
          <w:sz w:val="32"/>
          <w:szCs w:val="32"/>
        </w:rPr>
      </w:pPr>
    </w:p>
    <w:p w14:paraId="17B6E853">
      <w:pPr>
        <w:pStyle w:val="33"/>
        <w:numPr>
          <w:ilvl w:val="0"/>
          <w:numId w:val="3"/>
        </w:numPr>
        <w:shd w:val="clear"/>
        <w:spacing w:line="600" w:lineRule="exact"/>
        <w:ind w:firstLineChars="0"/>
        <w:outlineLvl w:val="1"/>
        <w:rPr>
          <w:rStyle w:val="35"/>
          <w:rFonts w:ascii="黑体" w:hAnsi="黑体" w:eastAsia="黑体"/>
          <w:b w:val="0"/>
          <w:sz w:val="32"/>
          <w:szCs w:val="32"/>
        </w:rPr>
      </w:pPr>
      <w:bookmarkStart w:id="52" w:name="_Toc20408"/>
      <w:bookmarkStart w:id="53" w:name="_Toc15377207"/>
      <w:bookmarkStart w:id="54" w:name="_Toc1374"/>
      <w:bookmarkStart w:id="55" w:name="_Toc23017"/>
      <w:bookmarkStart w:id="56" w:name="_Toc3909"/>
      <w:bookmarkStart w:id="57" w:name="_Toc17504"/>
      <w:bookmarkStart w:id="58" w:name="_Toc15396605"/>
      <w:r>
        <w:rPr>
          <w:rFonts w:hint="eastAsia" w:ascii="黑体" w:hAnsi="黑体" w:eastAsia="黑体"/>
          <w:color w:val="000000"/>
          <w:sz w:val="32"/>
          <w:szCs w:val="32"/>
        </w:rPr>
        <w:t>支</w:t>
      </w:r>
      <w:r>
        <w:rPr>
          <w:rStyle w:val="35"/>
          <w:rFonts w:hint="eastAsia" w:ascii="黑体" w:hAnsi="黑体" w:eastAsia="黑体"/>
          <w:b w:val="0"/>
          <w:sz w:val="32"/>
          <w:szCs w:val="32"/>
        </w:rPr>
        <w:t>出决算情况说明</w:t>
      </w:r>
      <w:bookmarkEnd w:id="52"/>
      <w:bookmarkEnd w:id="53"/>
      <w:bookmarkEnd w:id="54"/>
      <w:bookmarkEnd w:id="55"/>
      <w:bookmarkEnd w:id="56"/>
      <w:bookmarkEnd w:id="57"/>
      <w:bookmarkEnd w:id="58"/>
    </w:p>
    <w:p w14:paraId="5ED574D1">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2024年度本年支出合计829.13万元，其中：基本支出386.15 万元，占46.57%；项目支出442.98 万元，占53.43%。</w:t>
      </w:r>
    </w:p>
    <w:p w14:paraId="2CC03617">
      <w:pPr>
        <w:shd w:val="clear"/>
        <w:spacing w:line="600" w:lineRule="exact"/>
        <w:ind w:firstLine="64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697865</wp:posOffset>
            </wp:positionH>
            <wp:positionV relativeFrom="paragraph">
              <wp:posOffset>207010</wp:posOffset>
            </wp:positionV>
            <wp:extent cx="4138930" cy="2089785"/>
            <wp:effectExtent l="4445" t="4445" r="9525" b="203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B750B5B">
      <w:pPr>
        <w:shd w:val="clear"/>
        <w:spacing w:line="600" w:lineRule="exact"/>
        <w:ind w:firstLine="640"/>
        <w:rPr>
          <w:rFonts w:ascii="仿宋" w:hAnsi="仿宋" w:eastAsia="仿宋"/>
          <w:color w:val="000000"/>
          <w:sz w:val="32"/>
          <w:szCs w:val="32"/>
        </w:rPr>
      </w:pPr>
    </w:p>
    <w:p w14:paraId="7436F741">
      <w:pPr>
        <w:shd w:val="clear"/>
        <w:spacing w:line="600" w:lineRule="exact"/>
        <w:ind w:firstLine="640"/>
        <w:rPr>
          <w:rFonts w:ascii="仿宋" w:hAnsi="仿宋" w:eastAsia="仿宋"/>
          <w:color w:val="000000"/>
          <w:sz w:val="32"/>
          <w:szCs w:val="32"/>
        </w:rPr>
      </w:pPr>
    </w:p>
    <w:p w14:paraId="060F64BB">
      <w:pPr>
        <w:shd w:val="clear"/>
        <w:spacing w:line="600" w:lineRule="exact"/>
        <w:ind w:firstLine="640"/>
        <w:rPr>
          <w:rFonts w:ascii="仿宋" w:hAnsi="仿宋" w:eastAsia="仿宋"/>
          <w:color w:val="000000"/>
          <w:sz w:val="32"/>
          <w:szCs w:val="32"/>
        </w:rPr>
      </w:pPr>
    </w:p>
    <w:p w14:paraId="5837AA2A">
      <w:pPr>
        <w:shd w:val="clear"/>
        <w:spacing w:line="600" w:lineRule="exact"/>
        <w:ind w:firstLine="640"/>
        <w:rPr>
          <w:rFonts w:ascii="仿宋" w:hAnsi="仿宋" w:eastAsia="仿宋"/>
          <w:color w:val="000000"/>
          <w:sz w:val="32"/>
          <w:szCs w:val="32"/>
        </w:rPr>
      </w:pPr>
    </w:p>
    <w:p w14:paraId="6C369C17">
      <w:pPr>
        <w:shd w:val="clear"/>
        <w:spacing w:line="600" w:lineRule="exact"/>
        <w:rPr>
          <w:rFonts w:ascii="仿宋" w:hAnsi="仿宋" w:eastAsia="仿宋"/>
          <w:color w:val="000000"/>
          <w:sz w:val="32"/>
          <w:szCs w:val="32"/>
        </w:rPr>
      </w:pPr>
    </w:p>
    <w:p w14:paraId="5B9C8FCD">
      <w:pPr>
        <w:shd w:val="clear"/>
        <w:spacing w:line="600" w:lineRule="exact"/>
        <w:ind w:firstLine="1600" w:firstLineChars="5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（图3：支出决算结构图）（饼状图）</w:t>
      </w:r>
    </w:p>
    <w:p w14:paraId="79875809">
      <w:pPr>
        <w:shd w:val="clear"/>
        <w:spacing w:line="600" w:lineRule="exact"/>
        <w:ind w:firstLine="640" w:firstLineChars="200"/>
        <w:rPr>
          <w:rFonts w:ascii="仿宋_GB2312" w:eastAsia="仿宋_GB2312"/>
          <w:color w:val="FF0000"/>
          <w:sz w:val="32"/>
          <w:szCs w:val="32"/>
        </w:rPr>
      </w:pPr>
    </w:p>
    <w:p w14:paraId="106F0319">
      <w:pPr>
        <w:numPr>
          <w:ilvl w:val="0"/>
          <w:numId w:val="3"/>
        </w:numPr>
        <w:shd w:val="clear"/>
        <w:spacing w:line="600" w:lineRule="exact"/>
        <w:ind w:left="1360" w:leftChars="0" w:hanging="720" w:firstLineChars="0"/>
        <w:outlineLvl w:val="1"/>
        <w:rPr>
          <w:rStyle w:val="35"/>
          <w:rFonts w:hint="eastAsia" w:ascii="黑体" w:hAnsi="黑体" w:eastAsia="黑体"/>
          <w:b w:val="0"/>
          <w:sz w:val="32"/>
          <w:szCs w:val="32"/>
        </w:rPr>
      </w:pPr>
      <w:bookmarkStart w:id="59" w:name="_Toc2870"/>
      <w:bookmarkStart w:id="60" w:name="_Toc15396606"/>
      <w:bookmarkStart w:id="61" w:name="_Toc6992"/>
      <w:bookmarkStart w:id="62" w:name="_Toc1550"/>
      <w:bookmarkStart w:id="63" w:name="_Toc7269"/>
      <w:bookmarkStart w:id="64" w:name="_Toc13374"/>
      <w:bookmarkStart w:id="65" w:name="_Toc15377208"/>
      <w:r>
        <w:rPr>
          <w:rFonts w:hint="eastAsia" w:ascii="黑体" w:hAnsi="黑体" w:eastAsia="黑体"/>
          <w:color w:val="000000"/>
          <w:sz w:val="32"/>
          <w:szCs w:val="32"/>
        </w:rPr>
        <w:t>财</w:t>
      </w:r>
      <w:r>
        <w:rPr>
          <w:rStyle w:val="35"/>
          <w:rFonts w:hint="eastAsia" w:ascii="黑体" w:hAnsi="黑体" w:eastAsia="黑体"/>
          <w:b w:val="0"/>
          <w:sz w:val="32"/>
          <w:szCs w:val="32"/>
        </w:rPr>
        <w:t>政拨款收入支出决算总体情况说明</w:t>
      </w:r>
      <w:bookmarkEnd w:id="59"/>
      <w:bookmarkEnd w:id="60"/>
      <w:bookmarkEnd w:id="61"/>
      <w:bookmarkEnd w:id="62"/>
      <w:bookmarkEnd w:id="63"/>
      <w:bookmarkEnd w:id="64"/>
      <w:bookmarkEnd w:id="65"/>
    </w:p>
    <w:p w14:paraId="7D3F27EF">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2024年财政拨款收入、支出总计均为829.13 万元。与2023年相比，财政拨款收入、支出总计各减少499.39万元，下降37.59%。主要变动原因是突发公共卫生事件应急处理和城乡社区支出减少。</w:t>
      </w:r>
    </w:p>
    <w:p w14:paraId="53D4838F">
      <w:pPr>
        <w:pStyle w:val="17"/>
        <w:rPr>
          <w:rFonts w:hint="eastAsia"/>
          <w:lang w:eastAsia="zh-CN"/>
        </w:rPr>
      </w:pPr>
    </w:p>
    <w:p w14:paraId="3D6100E1">
      <w:pPr>
        <w:shd w:val="clear"/>
        <w:ind w:firstLine="640" w:firstLineChars="200"/>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单位：万元</w:t>
      </w:r>
    </w:p>
    <w:p w14:paraId="25CB2675">
      <w:pPr>
        <w:shd w:val="clear"/>
        <w:rPr>
          <w:sz w:val="32"/>
          <w:szCs w:val="32"/>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636770" cy="2411730"/>
            <wp:effectExtent l="4445" t="4445" r="6985" b="698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A7D65C">
      <w:pPr>
        <w:pStyle w:val="11"/>
        <w:jc w:val="right"/>
        <w:rPr>
          <w:rFonts w:hint="eastAsia" w:ascii="仿宋" w:hAnsi="仿宋" w:eastAsia="仿宋"/>
          <w:color w:val="000000"/>
          <w:sz w:val="32"/>
          <w:szCs w:val="32"/>
          <w:lang w:eastAsia="zh-CN"/>
        </w:rPr>
      </w:pPr>
    </w:p>
    <w:p w14:paraId="0EFFE088">
      <w:pPr>
        <w:shd w:val="clear"/>
        <w:spacing w:line="600" w:lineRule="exac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w:t>
      </w:r>
      <w:r>
        <w:rPr>
          <w:rFonts w:hint="eastAsia" w:ascii="仿宋" w:hAnsi="仿宋" w:eastAsia="仿宋"/>
          <w:color w:val="000000" w:themeColor="text1"/>
          <w:sz w:val="32"/>
          <w:szCs w:val="32"/>
          <w:lang w:eastAsia="zh-CN"/>
          <w14:textFill>
            <w14:solidFill>
              <w14:schemeClr w14:val="tx1"/>
            </w14:solidFill>
          </w14:textFill>
        </w:rPr>
        <w:t>收入、支出</w:t>
      </w:r>
      <w:r>
        <w:rPr>
          <w:rFonts w:hint="eastAsia" w:ascii="仿宋" w:hAnsi="仿宋" w:eastAsia="仿宋"/>
          <w:color w:val="000000" w:themeColor="text1"/>
          <w:sz w:val="32"/>
          <w:szCs w:val="32"/>
          <w14:textFill>
            <w14:solidFill>
              <w14:schemeClr w14:val="tx1"/>
            </w14:solidFill>
          </w14:textFill>
        </w:rPr>
        <w:t>决算总计变动情况）（柱状图</w:t>
      </w:r>
      <w:r>
        <w:rPr>
          <w:rFonts w:hint="eastAsia" w:ascii="仿宋" w:hAnsi="仿宋" w:eastAsia="仿宋"/>
          <w:color w:val="000000"/>
          <w:sz w:val="32"/>
          <w:szCs w:val="32"/>
          <w:lang w:eastAsia="zh-CN"/>
        </w:rPr>
        <w:t>单位：万元</w:t>
      </w:r>
      <w:r>
        <w:rPr>
          <w:rFonts w:hint="eastAsia" w:ascii="仿宋" w:hAnsi="仿宋" w:eastAsia="仿宋"/>
          <w:color w:val="000000" w:themeColor="text1"/>
          <w:sz w:val="32"/>
          <w:szCs w:val="32"/>
          <w14:textFill>
            <w14:solidFill>
              <w14:schemeClr w14:val="tx1"/>
            </w14:solidFill>
          </w14:textFill>
        </w:rPr>
        <w:t>）</w:t>
      </w:r>
    </w:p>
    <w:p w14:paraId="72379258">
      <w:pPr>
        <w:shd w:val="clear"/>
        <w:spacing w:line="600" w:lineRule="exact"/>
        <w:ind w:firstLine="640" w:firstLineChars="200"/>
        <w:outlineLvl w:val="1"/>
        <w:rPr>
          <w:rStyle w:val="35"/>
          <w:rFonts w:ascii="黑体" w:hAnsi="黑体" w:eastAsia="黑体"/>
          <w:b w:val="0"/>
          <w:sz w:val="32"/>
          <w:szCs w:val="32"/>
        </w:rPr>
      </w:pPr>
      <w:bookmarkStart w:id="66" w:name="_Toc21883"/>
      <w:bookmarkStart w:id="67" w:name="_Toc15377209"/>
      <w:bookmarkStart w:id="68" w:name="_Toc29298"/>
      <w:bookmarkStart w:id="69" w:name="_Toc15396607"/>
      <w:bookmarkStart w:id="70" w:name="_Toc5348"/>
      <w:bookmarkStart w:id="71" w:name="_Toc20407"/>
      <w:bookmarkStart w:id="72" w:name="_Toc1467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5"/>
          <w:rFonts w:hint="eastAsia" w:ascii="黑体" w:hAnsi="黑体" w:eastAsia="黑体"/>
          <w:b w:val="0"/>
          <w:sz w:val="32"/>
          <w:szCs w:val="32"/>
        </w:rPr>
        <w:t>般公共预算财政拨款支出决算情况说明</w:t>
      </w:r>
      <w:bookmarkEnd w:id="66"/>
      <w:bookmarkEnd w:id="67"/>
      <w:bookmarkEnd w:id="68"/>
      <w:bookmarkEnd w:id="69"/>
      <w:bookmarkEnd w:id="70"/>
      <w:bookmarkEnd w:id="71"/>
      <w:bookmarkEnd w:id="72"/>
    </w:p>
    <w:p w14:paraId="784AD287">
      <w:pPr>
        <w:shd w:val="clear"/>
        <w:spacing w:line="600" w:lineRule="exact"/>
        <w:ind w:firstLine="643" w:firstLineChars="200"/>
        <w:outlineLvl w:val="2"/>
        <w:rPr>
          <w:rFonts w:ascii="仿宋" w:hAnsi="仿宋" w:eastAsia="仿宋"/>
          <w:b/>
          <w:color w:val="000000"/>
          <w:sz w:val="32"/>
          <w:szCs w:val="32"/>
        </w:rPr>
      </w:pPr>
      <w:bookmarkStart w:id="73" w:name="_Toc15377210"/>
      <w:bookmarkStart w:id="74" w:name="_Toc2746"/>
      <w:bookmarkStart w:id="75" w:name="_Toc27336"/>
      <w:r>
        <w:rPr>
          <w:rFonts w:hint="eastAsia" w:ascii="仿宋" w:hAnsi="仿宋" w:eastAsia="仿宋"/>
          <w:b/>
          <w:color w:val="000000"/>
          <w:sz w:val="32"/>
          <w:szCs w:val="32"/>
        </w:rPr>
        <w:t>（一）一般公共预算财政拨款支出决算总体情况</w:t>
      </w:r>
      <w:bookmarkEnd w:id="73"/>
      <w:bookmarkEnd w:id="74"/>
      <w:bookmarkEnd w:id="75"/>
    </w:p>
    <w:p w14:paraId="47D1F732">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lang w:eastAsia="zh-CN"/>
        </w:rPr>
        <w:t>年度一般公共预算财政拨款支出829.13万元，占本年支出合计的100%。与2023年相比，一般公共预算财政拨款支出减少217.96</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，下降20.82%，变动主要原因是突发公共卫生事件应急处理支出减少。</w:t>
      </w:r>
    </w:p>
    <w:p w14:paraId="0CEC9CF5">
      <w:pPr>
        <w:pStyle w:val="17"/>
        <w:rPr>
          <w:rFonts w:hint="eastAsia"/>
          <w:lang w:eastAsia="zh-CN"/>
        </w:rPr>
      </w:pPr>
    </w:p>
    <w:p w14:paraId="27C5366C">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846455</wp:posOffset>
            </wp:positionH>
            <wp:positionV relativeFrom="paragraph">
              <wp:posOffset>26670</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3601F9D">
      <w:pPr>
        <w:shd w:val="clear"/>
        <w:ind w:firstLine="640" w:firstLineChars="200"/>
        <w:rPr>
          <w:rFonts w:hint="eastAsia" w:ascii="仿宋_GB2312" w:hAnsi="仿宋_GB2312" w:eastAsia="仿宋_GB2312" w:cs="仿宋_GB2312"/>
          <w:color w:val="auto"/>
          <w:sz w:val="32"/>
          <w:szCs w:val="32"/>
          <w:highlight w:val="none"/>
          <w:lang w:eastAsia="zh-CN"/>
        </w:rPr>
      </w:pPr>
    </w:p>
    <w:p w14:paraId="289DF9EF">
      <w:pPr>
        <w:shd w:val="clear"/>
        <w:ind w:firstLine="640" w:firstLineChars="200"/>
        <w:rPr>
          <w:rFonts w:hint="eastAsia" w:ascii="仿宋_GB2312" w:hAnsi="仿宋_GB2312" w:eastAsia="仿宋_GB2312" w:cs="仿宋_GB2312"/>
          <w:color w:val="auto"/>
          <w:sz w:val="32"/>
          <w:szCs w:val="32"/>
          <w:highlight w:val="none"/>
          <w:lang w:eastAsia="zh-CN"/>
        </w:rPr>
      </w:pPr>
    </w:p>
    <w:p w14:paraId="457DAA39">
      <w:pPr>
        <w:shd w:val="clear"/>
        <w:ind w:firstLine="640" w:firstLineChars="200"/>
        <w:rPr>
          <w:rFonts w:hint="eastAsia" w:ascii="仿宋_GB2312" w:hAnsi="仿宋_GB2312" w:eastAsia="仿宋_GB2312" w:cs="仿宋_GB2312"/>
          <w:color w:val="auto"/>
          <w:sz w:val="32"/>
          <w:szCs w:val="32"/>
          <w:highlight w:val="none"/>
          <w:lang w:eastAsia="zh-CN"/>
        </w:rPr>
      </w:pPr>
    </w:p>
    <w:p w14:paraId="158216BC">
      <w:pPr>
        <w:shd w:val="clear"/>
        <w:ind w:firstLine="640" w:firstLineChars="200"/>
        <w:rPr>
          <w:rFonts w:hint="eastAsia" w:ascii="仿宋_GB2312" w:hAnsi="仿宋_GB2312" w:eastAsia="仿宋_GB2312" w:cs="仿宋_GB2312"/>
          <w:color w:val="auto"/>
          <w:sz w:val="32"/>
          <w:szCs w:val="32"/>
          <w:highlight w:val="none"/>
          <w:lang w:eastAsia="zh-CN"/>
        </w:rPr>
      </w:pPr>
    </w:p>
    <w:p w14:paraId="047B2D66">
      <w:pPr>
        <w:shd w:val="clear"/>
        <w:ind w:firstLine="640" w:firstLineChars="200"/>
        <w:rPr>
          <w:rFonts w:hint="eastAsia" w:ascii="仿宋_GB2312" w:hAnsi="仿宋_GB2312" w:eastAsia="仿宋_GB2312" w:cs="仿宋_GB2312"/>
          <w:color w:val="auto"/>
          <w:sz w:val="32"/>
          <w:szCs w:val="32"/>
          <w:highlight w:val="none"/>
          <w:lang w:eastAsia="zh-CN"/>
        </w:rPr>
      </w:pPr>
    </w:p>
    <w:p w14:paraId="3430FE88">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（图5：一般公共预算财政拨款支出决算变动情况）（柱状图单位：万元）</w:t>
      </w:r>
    </w:p>
    <w:p w14:paraId="25B53581">
      <w:pPr>
        <w:pStyle w:val="17"/>
        <w:rPr>
          <w:rFonts w:hint="eastAsia"/>
          <w:lang w:eastAsia="zh-CN"/>
        </w:rPr>
      </w:pPr>
    </w:p>
    <w:p w14:paraId="0327D9F4">
      <w:pPr>
        <w:shd w:val="clear"/>
        <w:spacing w:line="600" w:lineRule="exact"/>
        <w:ind w:firstLine="643" w:firstLineChars="200"/>
        <w:outlineLvl w:val="2"/>
        <w:rPr>
          <w:rFonts w:ascii="仿宋" w:hAnsi="仿宋" w:eastAsia="仿宋"/>
          <w:b/>
          <w:color w:val="000000"/>
          <w:sz w:val="32"/>
          <w:szCs w:val="32"/>
        </w:rPr>
      </w:pPr>
      <w:bookmarkStart w:id="76" w:name="_Toc15377211"/>
      <w:bookmarkStart w:id="77" w:name="_Toc6241"/>
      <w:bookmarkStart w:id="78" w:name="_Toc25251"/>
      <w:r>
        <w:rPr>
          <w:rFonts w:hint="eastAsia" w:ascii="仿宋" w:hAnsi="仿宋" w:eastAsia="仿宋"/>
          <w:b/>
          <w:color w:val="000000"/>
          <w:sz w:val="32"/>
          <w:szCs w:val="32"/>
        </w:rPr>
        <w:t>（二）一般公共预算财政拨款支出决算结构情况</w:t>
      </w:r>
      <w:bookmarkEnd w:id="76"/>
      <w:bookmarkEnd w:id="77"/>
      <w:bookmarkEnd w:id="78"/>
    </w:p>
    <w:p w14:paraId="74C13CF5">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2024年一般公共预算财政拨款支出</w:t>
      </w:r>
      <w:r>
        <w:rPr>
          <w:rFonts w:hint="eastAsia" w:ascii="仿宋_GB2312" w:hAnsi="仿宋_GB2312" w:eastAsia="仿宋_GB2312" w:cs="仿宋_GB2312"/>
          <w:color w:val="auto"/>
          <w:sz w:val="32"/>
          <w:szCs w:val="32"/>
          <w:highlight w:val="none"/>
          <w:lang w:val="en-US" w:eastAsia="zh-CN"/>
        </w:rPr>
        <w:t>829.13</w:t>
      </w:r>
      <w:r>
        <w:rPr>
          <w:rFonts w:hint="eastAsia" w:ascii="仿宋_GB2312" w:hAnsi="仿宋_GB2312" w:eastAsia="仿宋_GB2312" w:cs="仿宋_GB2312"/>
          <w:color w:val="auto"/>
          <w:sz w:val="32"/>
          <w:szCs w:val="32"/>
          <w:highlight w:val="none"/>
          <w:lang w:eastAsia="zh-CN"/>
        </w:rPr>
        <w:t>万元，主要用于以下方面:社会保障和就业（类）支出71.37万元，占8.61%；卫生健康支出360.23 万元，占43.45%；农林水支出373.85 万元，占45.09%；住房保障支出23.68 万元，占2.86%</w:t>
      </w:r>
      <w:r>
        <w:rPr>
          <w:rFonts w:hint="eastAsia" w:ascii="仿宋_GB2312" w:hAnsi="仿宋_GB2312" w:eastAsia="仿宋_GB2312" w:cs="仿宋_GB2312"/>
          <w:color w:val="auto"/>
          <w:sz w:val="32"/>
          <w:szCs w:val="32"/>
          <w:highlight w:val="none"/>
          <w:lang w:val="en-US" w:eastAsia="zh-CN"/>
        </w:rPr>
        <w:t>。</w:t>
      </w:r>
    </w:p>
    <w:p w14:paraId="1F062388">
      <w:pPr>
        <w:shd w:val="clea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674370</wp:posOffset>
            </wp:positionH>
            <wp:positionV relativeFrom="paragraph">
              <wp:posOffset>52070</wp:posOffset>
            </wp:positionV>
            <wp:extent cx="4200525" cy="2637790"/>
            <wp:effectExtent l="4445" t="4445" r="5080" b="571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000000"/>
          <w:sz w:val="32"/>
          <w:szCs w:val="32"/>
        </w:rPr>
        <w:t>（图6：一般公共预算财政拨款支出决算结构）（饼状图）</w:t>
      </w:r>
    </w:p>
    <w:p w14:paraId="567F9A37">
      <w:pPr>
        <w:shd w:val="clear"/>
        <w:spacing w:line="600" w:lineRule="exact"/>
        <w:ind w:firstLine="643" w:firstLineChars="200"/>
        <w:outlineLvl w:val="2"/>
        <w:rPr>
          <w:rFonts w:ascii="仿宋" w:hAnsi="仿宋" w:eastAsia="仿宋"/>
          <w:b/>
          <w:color w:val="000000"/>
          <w:sz w:val="32"/>
          <w:szCs w:val="32"/>
        </w:rPr>
      </w:pPr>
      <w:bookmarkStart w:id="79" w:name="_Toc7513"/>
      <w:bookmarkStart w:id="80" w:name="_Toc15377212"/>
      <w:bookmarkStart w:id="81" w:name="_Toc10111"/>
      <w:r>
        <w:rPr>
          <w:rFonts w:hint="eastAsia" w:ascii="仿宋" w:hAnsi="仿宋" w:eastAsia="仿宋"/>
          <w:b/>
          <w:color w:val="000000"/>
          <w:sz w:val="32"/>
          <w:szCs w:val="32"/>
        </w:rPr>
        <w:t>（三）一般公共预算财政拨款支出决算具体情况</w:t>
      </w:r>
      <w:bookmarkEnd w:id="79"/>
      <w:bookmarkEnd w:id="80"/>
      <w:bookmarkEnd w:id="81"/>
    </w:p>
    <w:p w14:paraId="003AEC18">
      <w:pPr>
        <w:shd w:val="clear"/>
        <w:ind w:firstLine="640" w:firstLineChars="200"/>
        <w:rPr>
          <w:rFonts w:hint="eastAsia" w:ascii="仿宋_GB2312" w:hAnsi="仿宋_GB2312" w:eastAsia="仿宋_GB2312" w:cs="仿宋_GB2312"/>
          <w:color w:val="auto"/>
          <w:sz w:val="32"/>
          <w:szCs w:val="32"/>
          <w:highlight w:val="none"/>
          <w:lang w:eastAsia="zh-CN"/>
        </w:rPr>
      </w:pPr>
      <w:bookmarkStart w:id="82" w:name="_Toc15378460"/>
      <w:bookmarkStart w:id="83" w:name="_Toc15377444"/>
      <w:bookmarkStart w:id="84" w:name="_Toc15377213"/>
      <w:bookmarkStart w:id="85" w:name="_Toc10841"/>
      <w:bookmarkStart w:id="86" w:name="_Toc5837"/>
      <w:bookmarkStart w:id="87" w:name="_Toc6293"/>
      <w:bookmarkStart w:id="88" w:name="_Toc20369"/>
      <w:r>
        <w:rPr>
          <w:rFonts w:hint="eastAsia" w:ascii="仿宋_GB2312" w:hAnsi="仿宋_GB2312" w:eastAsia="仿宋_GB2312" w:cs="仿宋_GB2312"/>
          <w:color w:val="auto"/>
          <w:sz w:val="32"/>
          <w:szCs w:val="32"/>
          <w:highlight w:val="none"/>
          <w:lang w:eastAsia="zh-CN"/>
        </w:rPr>
        <w:t>2024年一般公共预算支出决算数为829.13万元，完成预算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%。其中：</w:t>
      </w:r>
      <w:bookmarkEnd w:id="82"/>
      <w:bookmarkEnd w:id="83"/>
      <w:bookmarkEnd w:id="84"/>
      <w:bookmarkEnd w:id="85"/>
      <w:bookmarkEnd w:id="86"/>
      <w:bookmarkEnd w:id="87"/>
      <w:bookmarkEnd w:id="88"/>
    </w:p>
    <w:p w14:paraId="5330DF1F">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1.社会保障和就业支出（类）人力</w:t>
      </w:r>
      <w:r>
        <w:rPr>
          <w:rFonts w:hint="eastAsia" w:ascii="仿宋_GB2312" w:hAnsi="仿宋_GB2312" w:eastAsia="仿宋_GB2312" w:cs="仿宋_GB2312"/>
          <w:color w:val="auto"/>
          <w:sz w:val="32"/>
          <w:szCs w:val="32"/>
          <w:highlight w:val="none"/>
          <w:lang w:eastAsia="zh-CN"/>
        </w:rPr>
        <w:t>资源和社会保障事务（款）信息化建设（项）: 支出决算为3</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eastAsia="zh-CN"/>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%，决算数等于预算数。</w:t>
      </w:r>
    </w:p>
    <w:p w14:paraId="6651CECD">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2.社会保障和就业支出（类）人力</w:t>
      </w:r>
      <w:r>
        <w:rPr>
          <w:rFonts w:hint="eastAsia" w:ascii="仿宋_GB2312" w:hAnsi="仿宋_GB2312" w:eastAsia="仿宋_GB2312" w:cs="仿宋_GB2312"/>
          <w:color w:val="auto"/>
          <w:sz w:val="32"/>
          <w:szCs w:val="32"/>
          <w:highlight w:val="none"/>
          <w:lang w:eastAsia="zh-CN"/>
        </w:rPr>
        <w:t>资源和社会保障事务（款）社会保险经办机构（项）: 支出决算为2.89万元，完成预算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%，决算数等于预算数。</w:t>
      </w:r>
    </w:p>
    <w:p w14:paraId="03127FBC">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社会保障和就业支出（类）人力资源和社会保障事务（款） 其他人力资源和社会保障管理事务支出（项）: 支出决算为30.00 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%，决算数等于预算数。</w:t>
      </w:r>
    </w:p>
    <w:p w14:paraId="6F71C081">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.社会保障和就业（类）行政事业单位养老支出（款）机关事业单位基本养老保险缴费支出（项）: 支出决算为33.97 万元，完成预算100%，决算数等于预算数。</w:t>
      </w:r>
    </w:p>
    <w:p w14:paraId="2157F94E">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社会保障和就业（类）行政事业单位养老支出（款）其他社会保障和就业支出（项）: 支出决算为1.51万元，完成预算100%，决算数等于预算数。</w:t>
      </w:r>
    </w:p>
    <w:p w14:paraId="78705FA5">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卫生健康支出（类）行政事业单位医疗（款）行政单位医疗（项）:支出决算为9.57 万元，完成预算100%，决算数等于预算数。</w:t>
      </w:r>
    </w:p>
    <w:p w14:paraId="209592EF">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卫生健康支出（类）行政事业单位医疗（款）事业单位医疗（项）支出决算为0.93万元，完成预算100%，决算数等于预算数。</w:t>
      </w:r>
    </w:p>
    <w:p w14:paraId="33537D36">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卫生健康支出（类）行政事业单位医疗（款）公务员医疗补助（项）支出决算为2.69万元，完成预算100%，决算数等于预算数。</w:t>
      </w:r>
    </w:p>
    <w:p w14:paraId="11A088BF">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卫生健康支出（类）医疗保障管理事务（款）行政运行（项）支出决算为</w:t>
      </w:r>
      <w:r>
        <w:rPr>
          <w:rFonts w:hint="eastAsia" w:ascii="仿宋_GB2312" w:hAnsi="仿宋_GB2312" w:eastAsia="仿宋_GB2312" w:cs="仿宋_GB2312"/>
          <w:color w:val="auto"/>
          <w:sz w:val="32"/>
          <w:szCs w:val="32"/>
          <w:highlight w:val="none"/>
          <w:lang w:val="en-US" w:eastAsia="zh-CN"/>
        </w:rPr>
        <w:t xml:space="preserve">297.34 </w:t>
      </w:r>
      <w:r>
        <w:rPr>
          <w:rFonts w:hint="eastAsia" w:ascii="仿宋_GB2312" w:hAnsi="仿宋_GB2312" w:eastAsia="仿宋_GB2312" w:cs="仿宋_GB2312"/>
          <w:color w:val="auto"/>
          <w:sz w:val="32"/>
          <w:szCs w:val="32"/>
          <w:highlight w:val="none"/>
          <w:lang w:eastAsia="zh-CN"/>
        </w:rPr>
        <w:t>万元，完成预算100%，决算数等于预算数。</w:t>
      </w:r>
    </w:p>
    <w:p w14:paraId="7DCFE303">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 xml:space="preserve"> 卫生健康支出（类）医疗保障管理事务（款）信息化建设（项）支出决算为4.00万元，完成预算100%，决算数等于预算数。</w:t>
      </w:r>
    </w:p>
    <w:p w14:paraId="3B5F32EE">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 xml:space="preserve"> 卫生健康支出（类）医疗保障管理事务（款）事业运行（项）支出决算为13.57万元，完成预算100%，决算数等于预算数。</w:t>
      </w:r>
    </w:p>
    <w:p w14:paraId="36954D03">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 xml:space="preserve"> 卫生健康支出（类）医疗保障管理事务（款）其他医疗保障管理事务支出（项）支出决算为32.13万元，完成预算100%，决算数等于预算数。</w:t>
      </w:r>
    </w:p>
    <w:p w14:paraId="0EACF118">
      <w:pPr>
        <w:pStyle w:val="17"/>
        <w:rPr>
          <w:rFonts w:hint="eastAsia"/>
          <w:lang w:eastAsia="zh-CN"/>
        </w:rPr>
      </w:pPr>
    </w:p>
    <w:p w14:paraId="1B0AC537">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农林水支出（类）巩固脱贫攻坚成果衔接乡村振兴（款）其他巩固脱贫攻坚成果衔接乡村振兴支出（项）支出决算为</w:t>
      </w:r>
      <w:r>
        <w:rPr>
          <w:rFonts w:hint="eastAsia" w:ascii="仿宋_GB2312" w:hAnsi="仿宋_GB2312" w:eastAsia="仿宋_GB2312" w:cs="仿宋_GB2312"/>
          <w:color w:val="auto"/>
          <w:sz w:val="32"/>
          <w:szCs w:val="32"/>
          <w:highlight w:val="none"/>
          <w:lang w:val="en-US" w:eastAsia="zh-CN"/>
        </w:rPr>
        <w:t>373.85</w:t>
      </w:r>
      <w:r>
        <w:rPr>
          <w:rFonts w:hint="eastAsia" w:ascii="仿宋_GB2312" w:hAnsi="仿宋_GB2312" w:eastAsia="仿宋_GB2312" w:cs="仿宋_GB2312"/>
          <w:color w:val="auto"/>
          <w:sz w:val="32"/>
          <w:szCs w:val="32"/>
          <w:highlight w:val="none"/>
          <w:lang w:eastAsia="zh-CN"/>
        </w:rPr>
        <w:t>万元，完成预算100%，决算数等于预算数。</w:t>
      </w:r>
    </w:p>
    <w:p w14:paraId="76906CB1">
      <w:pPr>
        <w:shd w:val="clear"/>
        <w:ind w:firstLine="640" w:firstLineChars="200"/>
        <w:rPr>
          <w:rFonts w:hint="eastAsia"/>
          <w:sz w:val="32"/>
          <w:szCs w:val="32"/>
          <w:lang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eastAsia="zh-CN"/>
        </w:rPr>
        <w:t>.住房保障支出（类）住房改革支出（款）住房公积金（项）: 支出决算为23.68万元，完成预算100%，决算数等于预算数。</w:t>
      </w:r>
    </w:p>
    <w:p w14:paraId="198E64A6">
      <w:pPr>
        <w:shd w:val="clear"/>
        <w:tabs>
          <w:tab w:val="right" w:pos="8306"/>
        </w:tabs>
        <w:spacing w:line="600" w:lineRule="exact"/>
        <w:ind w:firstLine="640" w:firstLineChars="200"/>
        <w:outlineLvl w:val="1"/>
        <w:rPr>
          <w:rStyle w:val="35"/>
          <w:sz w:val="32"/>
          <w:szCs w:val="32"/>
        </w:rPr>
      </w:pPr>
      <w:bookmarkStart w:id="89" w:name="_Toc30594"/>
      <w:bookmarkStart w:id="90" w:name="_Toc15396608"/>
      <w:bookmarkStart w:id="91" w:name="_Toc15377214"/>
      <w:bookmarkStart w:id="92" w:name="_Toc19939"/>
      <w:bookmarkStart w:id="93" w:name="_Toc5249"/>
      <w:bookmarkStart w:id="94" w:name="_Toc8819"/>
      <w:bookmarkStart w:id="95" w:name="_Toc3240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5"/>
          <w:rFonts w:hint="eastAsia" w:ascii="黑体" w:hAnsi="黑体" w:eastAsia="黑体"/>
          <w:b w:val="0"/>
          <w:sz w:val="32"/>
          <w:szCs w:val="32"/>
        </w:rPr>
        <w:t>般公共预算财政拨款基本支出决算情况说明</w:t>
      </w:r>
      <w:bookmarkEnd w:id="89"/>
      <w:bookmarkEnd w:id="90"/>
      <w:bookmarkEnd w:id="91"/>
      <w:bookmarkEnd w:id="92"/>
      <w:bookmarkEnd w:id="93"/>
      <w:bookmarkEnd w:id="94"/>
      <w:bookmarkEnd w:id="95"/>
      <w:r>
        <w:rPr>
          <w:rStyle w:val="35"/>
          <w:rFonts w:ascii="黑体" w:hAnsi="黑体" w:eastAsia="黑体"/>
          <w:b w:val="0"/>
          <w:sz w:val="32"/>
          <w:szCs w:val="32"/>
        </w:rPr>
        <w:tab/>
      </w:r>
    </w:p>
    <w:p w14:paraId="33092388">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2024年一般公共预算财政拨款基本支出386.15 万元，其中：</w:t>
      </w:r>
    </w:p>
    <w:p w14:paraId="426FB656">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人员经费343.84 万元，主要包括：基本工资、津贴补贴、奖金、伙食补助费、绩效工资、机关事业单位基本养老保险缴费、职业年金缴费、其他社会保障缴费、其他工资福利支出、离休费、退休费、生活补助、医疗费、住房公积金、其他对个人和家庭的补助支出等。</w:t>
      </w:r>
    </w:p>
    <w:p w14:paraId="2401630C">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日常公用经费42.31 万元，主要包括：办公费、印刷费、水费、电费、邮电费、差旅费、培训费、公务接待费、劳务费、委托业务费、工会经费、福利费、其他交通费、其他商品和服务支出。</w:t>
      </w:r>
    </w:p>
    <w:p w14:paraId="17050850">
      <w:pPr>
        <w:shd w:val="clear"/>
        <w:spacing w:line="600" w:lineRule="exact"/>
        <w:ind w:firstLine="640"/>
        <w:outlineLvl w:val="1"/>
        <w:rPr>
          <w:rStyle w:val="35"/>
          <w:rFonts w:ascii="黑体" w:hAnsi="黑体" w:eastAsia="黑体"/>
          <w:b w:val="0"/>
          <w:sz w:val="32"/>
          <w:szCs w:val="32"/>
        </w:rPr>
      </w:pPr>
      <w:bookmarkStart w:id="96" w:name="_Toc15396609"/>
      <w:bookmarkStart w:id="97" w:name="_Toc25446"/>
      <w:bookmarkStart w:id="98" w:name="_Toc21057"/>
      <w:bookmarkStart w:id="99" w:name="_Toc30800"/>
      <w:bookmarkStart w:id="100" w:name="_Toc5264"/>
      <w:bookmarkStart w:id="101" w:name="_Toc12444"/>
      <w:bookmarkStart w:id="102" w:name="_Toc15377215"/>
      <w:r>
        <w:rPr>
          <w:rFonts w:hint="eastAsia" w:ascii="黑体" w:eastAsia="黑体"/>
          <w:color w:val="000000"/>
          <w:sz w:val="32"/>
          <w:szCs w:val="32"/>
        </w:rPr>
        <w:t>七、</w:t>
      </w:r>
      <w:r>
        <w:rPr>
          <w:rStyle w:val="35"/>
          <w:rFonts w:hint="eastAsia" w:ascii="黑体" w:hAnsi="黑体" w:eastAsia="黑体"/>
          <w:sz w:val="32"/>
          <w:szCs w:val="32"/>
        </w:rPr>
        <w:t>“</w:t>
      </w:r>
      <w:r>
        <w:rPr>
          <w:rStyle w:val="35"/>
          <w:rFonts w:hint="eastAsia" w:ascii="黑体" w:hAnsi="黑体" w:eastAsia="黑体"/>
          <w:b w:val="0"/>
          <w:sz w:val="32"/>
          <w:szCs w:val="32"/>
        </w:rPr>
        <w:t>三公”经费财政拨款支出决算情况说明</w:t>
      </w:r>
      <w:bookmarkEnd w:id="96"/>
      <w:bookmarkEnd w:id="97"/>
      <w:bookmarkEnd w:id="98"/>
      <w:bookmarkEnd w:id="99"/>
      <w:bookmarkEnd w:id="100"/>
      <w:bookmarkEnd w:id="101"/>
      <w:bookmarkEnd w:id="102"/>
    </w:p>
    <w:p w14:paraId="2B3A8AE2">
      <w:pPr>
        <w:shd w:val="clear"/>
        <w:spacing w:line="600" w:lineRule="exact"/>
        <w:ind w:firstLine="640"/>
        <w:outlineLvl w:val="2"/>
        <w:rPr>
          <w:rFonts w:ascii="仿宋" w:hAnsi="仿宋" w:eastAsia="仿宋"/>
          <w:b/>
          <w:color w:val="000000"/>
          <w:sz w:val="32"/>
          <w:szCs w:val="32"/>
        </w:rPr>
      </w:pPr>
      <w:bookmarkStart w:id="103" w:name="_Toc22240"/>
      <w:bookmarkStart w:id="104" w:name="_Toc15377216"/>
      <w:bookmarkStart w:id="105" w:name="_Toc32352"/>
      <w:r>
        <w:rPr>
          <w:rFonts w:hint="eastAsia" w:ascii="仿宋" w:hAnsi="仿宋" w:eastAsia="仿宋"/>
          <w:b/>
          <w:color w:val="000000"/>
          <w:sz w:val="32"/>
          <w:szCs w:val="32"/>
        </w:rPr>
        <w:t>（一）“三公”经费财政拨款支出决算总体情况说明</w:t>
      </w:r>
      <w:bookmarkEnd w:id="103"/>
      <w:bookmarkEnd w:id="104"/>
      <w:bookmarkEnd w:id="105"/>
    </w:p>
    <w:p w14:paraId="614525FC">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2024年“三公”经费财政拨款支出决算为0.30万元，完成预算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%，较上年减少0.30</w:t>
      </w:r>
      <w:r>
        <w:rPr>
          <w:rFonts w:hint="eastAsia" w:ascii="仿宋_GB2312" w:hAnsi="仿宋_GB2312" w:eastAsia="仿宋_GB2312" w:cs="仿宋_GB2312"/>
          <w:color w:val="auto"/>
          <w:sz w:val="32"/>
          <w:szCs w:val="32"/>
          <w:highlight w:val="none"/>
          <w:lang w:val="en-US" w:eastAsia="zh-CN"/>
        </w:rPr>
        <w:t>万元，下降50.67%，</w:t>
      </w:r>
      <w:r>
        <w:rPr>
          <w:rFonts w:hint="eastAsia" w:ascii="Times New Roman" w:hAnsi="Times New Roman" w:eastAsia="仿宋_GB2312" w:cs="仿宋_GB2312"/>
          <w:color w:val="auto"/>
          <w:kern w:val="2"/>
          <w:sz w:val="32"/>
          <w:szCs w:val="32"/>
          <w:highlight w:val="none"/>
          <w:lang w:val="en-US" w:eastAsia="zh-CN" w:bidi="ar-SA"/>
        </w:rPr>
        <w:t>与预算数持平。</w:t>
      </w:r>
    </w:p>
    <w:p w14:paraId="392E69C3">
      <w:pPr>
        <w:shd w:val="clear"/>
        <w:spacing w:line="600" w:lineRule="exact"/>
        <w:ind w:firstLine="640"/>
        <w:outlineLvl w:val="2"/>
        <w:rPr>
          <w:rFonts w:ascii="仿宋" w:hAnsi="仿宋" w:eastAsia="仿宋"/>
          <w:b/>
          <w:color w:val="000000"/>
          <w:sz w:val="32"/>
          <w:szCs w:val="32"/>
        </w:rPr>
      </w:pPr>
      <w:bookmarkStart w:id="106" w:name="_Toc15377217"/>
      <w:bookmarkStart w:id="107" w:name="_Toc840"/>
      <w:bookmarkStart w:id="108" w:name="_Toc31178"/>
      <w:r>
        <w:rPr>
          <w:rFonts w:hint="eastAsia" w:ascii="仿宋" w:hAnsi="仿宋" w:eastAsia="仿宋"/>
          <w:b/>
          <w:color w:val="000000"/>
          <w:sz w:val="32"/>
          <w:szCs w:val="32"/>
        </w:rPr>
        <w:t>（二）“三公”经费财政拨款支出决算具体情况说明</w:t>
      </w:r>
      <w:bookmarkEnd w:id="106"/>
      <w:bookmarkEnd w:id="107"/>
      <w:bookmarkEnd w:id="108"/>
    </w:p>
    <w:p w14:paraId="219ECADD">
      <w:pPr>
        <w:shd w:val="clear"/>
        <w:spacing w:line="600" w:lineRule="exact"/>
        <w:ind w:firstLine="640"/>
        <w:rPr>
          <w:rFonts w:hint="eastAsia" w:ascii="仿宋" w:hAnsi="仿宋" w:eastAsia="仿宋"/>
          <w:color w:val="000000"/>
          <w:sz w:val="32"/>
          <w:szCs w:val="32"/>
        </w:rPr>
      </w:pPr>
      <w:r>
        <w:rPr>
          <w:rFonts w:hint="eastAsia" w:ascii="仿宋_GB2312" w:hAnsi="仿宋_GB2312" w:eastAsia="仿宋_GB2312" w:cs="仿宋_GB2312"/>
          <w:color w:val="auto"/>
          <w:sz w:val="32"/>
          <w:szCs w:val="32"/>
          <w:highlight w:val="none"/>
          <w:lang w:eastAsia="zh-CN"/>
        </w:rPr>
        <w:t>2024年“三公”经费财政拨款支出决算中，因公出国（境）费支出决算0万元，占0%；公务用车购置及运行维护费支出决算0元，占0%；公务接待费支出决算0.30万元，占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0%。具体情况如下</w:t>
      </w:r>
      <w:r>
        <w:rPr>
          <w:rFonts w:hint="eastAsia" w:ascii="仿宋" w:hAnsi="仿宋" w:eastAsia="仿宋"/>
          <w:color w:val="000000"/>
          <w:sz w:val="32"/>
          <w:szCs w:val="32"/>
        </w:rPr>
        <w:t>：</w:t>
      </w:r>
    </w:p>
    <w:p w14:paraId="54F195B6">
      <w:pPr>
        <w:pStyle w:val="9"/>
        <w:rPr>
          <w:rFonts w:hint="eastAsia" w:ascii="仿宋" w:hAnsi="仿宋" w:eastAsia="仿宋"/>
          <w:color w:val="000000"/>
          <w:sz w:val="32"/>
          <w:szCs w:val="32"/>
        </w:rPr>
      </w:pPr>
    </w:p>
    <w:p w14:paraId="5858B790">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800100</wp:posOffset>
            </wp:positionH>
            <wp:positionV relativeFrom="paragraph">
              <wp:posOffset>168910</wp:posOffset>
            </wp:positionV>
            <wp:extent cx="4229100" cy="2038350"/>
            <wp:effectExtent l="4445" t="4445" r="14605" b="1460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810FBFD">
      <w:pPr>
        <w:shd w:val="clea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 </w:t>
      </w:r>
    </w:p>
    <w:p w14:paraId="67C7EDA7">
      <w:pPr>
        <w:shd w:val="clear"/>
        <w:spacing w:line="600" w:lineRule="exact"/>
        <w:ind w:firstLine="640"/>
        <w:rPr>
          <w:rFonts w:ascii="仿宋" w:hAnsi="仿宋" w:eastAsia="仿宋"/>
          <w:color w:val="000000"/>
          <w:sz w:val="32"/>
          <w:szCs w:val="32"/>
        </w:rPr>
      </w:pPr>
    </w:p>
    <w:p w14:paraId="2B156D2D">
      <w:pPr>
        <w:shd w:val="clear"/>
        <w:spacing w:line="600" w:lineRule="exact"/>
        <w:ind w:firstLine="640"/>
        <w:rPr>
          <w:rFonts w:ascii="仿宋" w:hAnsi="仿宋" w:eastAsia="仿宋"/>
          <w:color w:val="000000"/>
          <w:sz w:val="32"/>
          <w:szCs w:val="32"/>
        </w:rPr>
      </w:pPr>
    </w:p>
    <w:p w14:paraId="416C2091">
      <w:pPr>
        <w:shd w:val="clear"/>
        <w:spacing w:line="600" w:lineRule="exact"/>
        <w:ind w:firstLine="640"/>
        <w:rPr>
          <w:rFonts w:ascii="仿宋" w:hAnsi="仿宋" w:eastAsia="仿宋"/>
          <w:color w:val="000000"/>
          <w:sz w:val="32"/>
          <w:szCs w:val="32"/>
        </w:rPr>
      </w:pPr>
    </w:p>
    <w:p w14:paraId="653F3F09">
      <w:pPr>
        <w:shd w:val="clear"/>
        <w:spacing w:line="600" w:lineRule="exact"/>
        <w:ind w:firstLine="640" w:firstLineChars="200"/>
        <w:rPr>
          <w:rFonts w:hint="eastAsia" w:ascii="仿宋" w:hAnsi="仿宋" w:eastAsia="仿宋"/>
          <w:color w:val="000000"/>
          <w:sz w:val="32"/>
          <w:szCs w:val="32"/>
        </w:rPr>
      </w:pPr>
    </w:p>
    <w:p w14:paraId="3737E7B2">
      <w:pPr>
        <w:shd w:val="clear"/>
        <w:spacing w:line="600" w:lineRule="exact"/>
        <w:ind w:firstLine="640" w:firstLineChars="200"/>
        <w:rPr>
          <w:rFonts w:hint="eastAsia" w:ascii="仿宋" w:hAnsi="仿宋" w:eastAsia="仿宋"/>
          <w:color w:val="000000"/>
          <w:sz w:val="32"/>
          <w:szCs w:val="32"/>
        </w:rPr>
      </w:pPr>
    </w:p>
    <w:p w14:paraId="6F294F1C">
      <w:pPr>
        <w:numPr>
          <w:ilvl w:val="-1"/>
          <w:numId w:val="0"/>
        </w:numPr>
        <w:shd w:val="clear"/>
        <w:spacing w:line="600" w:lineRule="exact"/>
        <w:rPr>
          <w:rFonts w:hint="eastAsia" w:ascii="仿宋" w:hAnsi="仿宋" w:eastAsia="仿宋"/>
          <w:color w:val="000000"/>
          <w:sz w:val="32"/>
          <w:szCs w:val="32"/>
          <w:lang w:eastAsia="zh-CN"/>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：“三公”经费财政拨款支出结构）（饼状图</w:t>
      </w:r>
      <w:r>
        <w:rPr>
          <w:rFonts w:hint="eastAsia" w:ascii="仿宋" w:hAnsi="仿宋" w:eastAsia="仿宋"/>
          <w:color w:val="000000"/>
          <w:sz w:val="32"/>
          <w:szCs w:val="32"/>
          <w:lang w:eastAsia="zh-CN"/>
        </w:rPr>
        <w:t>）</w:t>
      </w:r>
    </w:p>
    <w:p w14:paraId="18B85A99">
      <w:pPr>
        <w:pStyle w:val="17"/>
        <w:rPr>
          <w:rFonts w:hint="eastAsia"/>
          <w:lang w:eastAsia="zh-CN"/>
        </w:rPr>
      </w:pPr>
    </w:p>
    <w:p w14:paraId="62E6AC1A">
      <w:pPr>
        <w:spacing w:line="600" w:lineRule="exact"/>
        <w:ind w:firstLine="640"/>
        <w:rPr>
          <w:rFonts w:hint="eastAsia" w:ascii="仿宋_GB2312" w:hAnsi="仿宋_GB2312" w:eastAsia="仿宋_GB2312" w:cs="仿宋_GB2312"/>
          <w:color w:val="auto"/>
          <w:sz w:val="32"/>
          <w:szCs w:val="32"/>
          <w:highlight w:val="none"/>
          <w:lang w:eastAsia="zh-CN"/>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_GB2312" w:eastAsia="仿宋_GB2312"/>
          <w:b/>
          <w:bCs/>
          <w:color w:val="auto"/>
          <w:sz w:val="32"/>
          <w:szCs w:val="32"/>
          <w:highlight w:val="none"/>
          <w:lang w:val="en-US" w:eastAsia="zh-CN"/>
        </w:rPr>
        <w:t>0</w:t>
      </w:r>
      <w:r>
        <w:rPr>
          <w:rFonts w:hint="eastAsia" w:ascii="仿宋_GB2312" w:eastAsia="仿宋_GB2312"/>
          <w:b/>
          <w:bCs/>
          <w:color w:val="auto"/>
          <w:sz w:val="32"/>
          <w:szCs w:val="32"/>
          <w:highlight w:val="none"/>
        </w:rPr>
        <w:t>万元，</w:t>
      </w:r>
      <w:r>
        <w:rPr>
          <w:rStyle w:val="22"/>
          <w:rFonts w:hint="eastAsia" w:ascii="仿宋" w:hAnsi="仿宋" w:eastAsia="仿宋"/>
          <w:b/>
          <w:bCs/>
          <w:color w:val="auto"/>
          <w:sz w:val="32"/>
          <w:szCs w:val="32"/>
          <w:highlight w:val="none"/>
        </w:rPr>
        <w:t>完成预算</w:t>
      </w:r>
      <w:r>
        <w:rPr>
          <w:rStyle w:val="22"/>
          <w:rFonts w:hint="eastAsia" w:ascii="仿宋" w:hAnsi="仿宋" w:eastAsia="仿宋"/>
          <w:b/>
          <w:bCs/>
          <w:color w:val="auto"/>
          <w:sz w:val="32"/>
          <w:szCs w:val="32"/>
          <w:highlight w:val="none"/>
          <w:lang w:val="en-US" w:eastAsia="zh-CN"/>
        </w:rPr>
        <w:t>100</w:t>
      </w:r>
      <w:r>
        <w:rPr>
          <w:rStyle w:val="22"/>
          <w:rFonts w:ascii="仿宋" w:hAnsi="仿宋" w:eastAsia="仿宋"/>
          <w:b/>
          <w:bCs/>
          <w:color w:val="auto"/>
          <w:sz w:val="32"/>
          <w:szCs w:val="32"/>
          <w:highlight w:val="none"/>
        </w:rPr>
        <w:t>%</w:t>
      </w:r>
      <w:r>
        <w:rPr>
          <w:rStyle w:val="22"/>
          <w:rFonts w:hint="eastAsia" w:ascii="仿宋" w:hAnsi="仿宋" w:eastAsia="仿宋"/>
          <w:b/>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5FC47C20">
      <w:pPr>
        <w:shd w:val="clear"/>
        <w:spacing w:line="600" w:lineRule="exact"/>
        <w:ind w:firstLine="640"/>
        <w:rPr>
          <w:rFonts w:hint="eastAsia" w:ascii="仿宋_GB2312" w:hAnsi="仿宋_GB2312" w:eastAsia="仿宋_GB2312" w:cs="仿宋_GB2312"/>
          <w:color w:val="auto"/>
          <w:sz w:val="32"/>
          <w:szCs w:val="32"/>
          <w:highlight w:val="none"/>
          <w:lang w:eastAsia="zh-CN"/>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lang w:eastAsia="zh-CN"/>
        </w:rPr>
        <w:t>万元,完成预算</w:t>
      </w:r>
      <w:r>
        <w:rPr>
          <w:rFonts w:hint="eastAsia" w:ascii="仿宋_GB2312" w:hAnsi="仿宋_GB2312" w:eastAsia="仿宋_GB2312" w:cs="仿宋_GB2312"/>
          <w:b/>
          <w:bCs/>
          <w:color w:val="auto"/>
          <w:sz w:val="32"/>
          <w:szCs w:val="32"/>
          <w:highlight w:val="none"/>
          <w:lang w:val="en-US" w:eastAsia="zh-CN"/>
        </w:rPr>
        <w:t>100</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公务用车购置及运行维护费支出决算与2023年度持平。</w:t>
      </w:r>
    </w:p>
    <w:p w14:paraId="330BD448">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其中：公务用车购置支出0万元。全年按规定更新购置公务用车0辆，其中：轿车0辆、金额0万元，越野车0辆、金额0万元，载客汽车0辆、金额0万元。截至2024年12月底，单位共有公务用车0辆，其中：轿车0辆、越野车0辆、载客汽车0辆。</w:t>
      </w:r>
    </w:p>
    <w:p w14:paraId="5F4777BB">
      <w:pPr>
        <w:shd w:val="clear"/>
        <w:ind w:firstLine="640" w:firstLineChars="200"/>
        <w:rPr>
          <w:rFonts w:ascii="仿宋_GB2312" w:eastAsia="仿宋_GB2312"/>
          <w:color w:val="000000"/>
          <w:sz w:val="32"/>
          <w:szCs w:val="32"/>
        </w:rPr>
      </w:pPr>
      <w:r>
        <w:rPr>
          <w:rFonts w:hint="eastAsia" w:ascii="仿宋_GB2312" w:hAnsi="仿宋_GB2312" w:eastAsia="仿宋_GB2312" w:cs="仿宋_GB2312"/>
          <w:color w:val="auto"/>
          <w:sz w:val="32"/>
          <w:szCs w:val="32"/>
          <w:highlight w:val="none"/>
          <w:lang w:eastAsia="zh-CN"/>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44921120">
      <w:pPr>
        <w:shd w:val="clear"/>
        <w:spacing w:line="600" w:lineRule="exact"/>
        <w:ind w:firstLine="640"/>
        <w:rPr>
          <w:rFonts w:hint="eastAsia" w:ascii="仿宋_GB2312" w:hAnsi="仿宋_GB2312" w:eastAsia="仿宋_GB2312" w:cs="仿宋_GB2312"/>
          <w:color w:val="auto"/>
          <w:sz w:val="32"/>
          <w:szCs w:val="32"/>
          <w:highlight w:val="none"/>
          <w:lang w:eastAsia="zh-CN"/>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_GB2312" w:hAnsi="仿宋_GB2312" w:eastAsia="仿宋_GB2312" w:cs="仿宋_GB2312"/>
          <w:b/>
          <w:bCs/>
          <w:color w:val="auto"/>
          <w:sz w:val="32"/>
          <w:szCs w:val="32"/>
          <w:highlight w:val="none"/>
          <w:lang w:eastAsia="zh-CN"/>
        </w:rPr>
        <w:t>0.30</w:t>
      </w:r>
      <w:r>
        <w:rPr>
          <w:rFonts w:hint="eastAsia" w:eastAsia="仿宋"/>
          <w:b/>
          <w:bCs/>
          <w:sz w:val="32"/>
          <w:szCs w:val="32"/>
          <w:lang w:eastAsia="zh-CN"/>
        </w:rPr>
        <w:t>万元</w:t>
      </w:r>
      <w:r>
        <w:rPr>
          <w:rFonts w:hint="eastAsia" w:ascii="仿宋" w:hAnsi="仿宋" w:eastAsia="仿宋"/>
          <w:b/>
          <w:bCs/>
          <w:color w:val="000000"/>
          <w:sz w:val="32"/>
          <w:szCs w:val="32"/>
        </w:rPr>
        <w:t>，</w:t>
      </w:r>
      <w:r>
        <w:rPr>
          <w:rFonts w:hint="eastAsia" w:ascii="仿宋_GB2312" w:hAnsi="仿宋_GB2312" w:eastAsia="仿宋_GB2312" w:cs="仿宋_GB2312"/>
          <w:b/>
          <w:bCs/>
          <w:color w:val="auto"/>
          <w:sz w:val="32"/>
          <w:szCs w:val="32"/>
          <w:highlight w:val="none"/>
          <w:lang w:eastAsia="zh-CN"/>
        </w:rPr>
        <w:t>完成预算</w:t>
      </w:r>
      <w:r>
        <w:rPr>
          <w:rFonts w:hint="eastAsia" w:ascii="仿宋_GB2312" w:hAnsi="仿宋_GB2312" w:eastAsia="仿宋_GB2312" w:cs="仿宋_GB2312"/>
          <w:b/>
          <w:bCs/>
          <w:color w:val="auto"/>
          <w:sz w:val="32"/>
          <w:szCs w:val="32"/>
          <w:highlight w:val="none"/>
          <w:lang w:val="en-US" w:eastAsia="zh-CN"/>
        </w:rPr>
        <w:t>100</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公务接待费支出决算比2023年减少0.30万元，下降50.67%。主要原因是本单位严格预算支出，减少公务接待。其中：</w:t>
      </w:r>
    </w:p>
    <w:p w14:paraId="34D5B611">
      <w:pPr>
        <w:shd w:val="clear"/>
        <w:spacing w:line="58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b/>
          <w:color w:val="000000"/>
          <w:sz w:val="32"/>
          <w:szCs w:val="32"/>
          <w:lang w:eastAsia="zh-CN"/>
        </w:rPr>
        <w:t>国</w:t>
      </w:r>
      <w:r>
        <w:rPr>
          <w:rFonts w:hint="eastAsia" w:ascii="仿宋" w:hAnsi="仿宋" w:eastAsia="仿宋"/>
          <w:b/>
          <w:color w:val="000000"/>
          <w:sz w:val="32"/>
          <w:szCs w:val="32"/>
        </w:rPr>
        <w:t>内公务接待支出</w:t>
      </w:r>
      <w:r>
        <w:rPr>
          <w:rFonts w:hint="eastAsia" w:ascii="仿宋_GB2312" w:hAnsi="仿宋_GB2312" w:eastAsia="仿宋_GB2312" w:cs="仿宋_GB2312"/>
          <w:color w:val="auto"/>
          <w:sz w:val="32"/>
          <w:szCs w:val="32"/>
          <w:highlight w:val="none"/>
          <w:lang w:val="en-US" w:eastAsia="zh-CN"/>
        </w:rPr>
        <w:t>0.30万元</w:t>
      </w:r>
      <w:r>
        <w:rPr>
          <w:rFonts w:hint="eastAsia" w:ascii="仿宋_GB2312" w:hAnsi="仿宋_GB2312" w:eastAsia="仿宋_GB2312" w:cs="仿宋_GB2312"/>
          <w:color w:val="auto"/>
          <w:sz w:val="32"/>
          <w:szCs w:val="32"/>
          <w:highlight w:val="none"/>
          <w:lang w:eastAsia="zh-CN"/>
        </w:rPr>
        <w:t>，主要用于执行公务、开展业务活动开支的交通费、用餐费等。国内公务接待</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批次，</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eastAsia="zh-CN"/>
        </w:rPr>
        <w:t>人次（不包括陪同人员），共计支出</w:t>
      </w:r>
      <w:r>
        <w:rPr>
          <w:rFonts w:hint="eastAsia" w:ascii="仿宋_GB2312" w:hAnsi="仿宋_GB2312" w:eastAsia="仿宋_GB2312" w:cs="仿宋_GB2312"/>
          <w:color w:val="auto"/>
          <w:sz w:val="32"/>
          <w:szCs w:val="32"/>
          <w:highlight w:val="none"/>
          <w:lang w:val="en-US" w:eastAsia="zh-CN"/>
        </w:rPr>
        <w:t>0.30万元</w:t>
      </w:r>
      <w:r>
        <w:rPr>
          <w:rFonts w:hint="eastAsia" w:ascii="仿宋_GB2312" w:hAnsi="仿宋_GB2312" w:eastAsia="仿宋_GB2312" w:cs="仿宋_GB2312"/>
          <w:color w:val="auto"/>
          <w:sz w:val="32"/>
          <w:szCs w:val="32"/>
          <w:highlight w:val="none"/>
          <w:lang w:eastAsia="zh-CN"/>
        </w:rPr>
        <w:t>，具体内容包括：省、市领导的调研、视察、交流。</w:t>
      </w:r>
    </w:p>
    <w:p w14:paraId="180C2C5C">
      <w:pPr>
        <w:shd w:val="clear"/>
        <w:spacing w:line="60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b/>
          <w:color w:val="000000"/>
          <w:sz w:val="32"/>
          <w:szCs w:val="32"/>
        </w:rPr>
        <w:t>外事接待支出</w:t>
      </w:r>
      <w:r>
        <w:rPr>
          <w:rFonts w:hint="eastAsia" w:ascii="仿宋_GB2312" w:hAnsi="仿宋_GB2312" w:eastAsia="仿宋_GB2312" w:cs="仿宋_GB2312"/>
          <w:color w:val="auto"/>
          <w:sz w:val="32"/>
          <w:szCs w:val="32"/>
          <w:highlight w:val="none"/>
          <w:lang w:eastAsia="zh-CN"/>
        </w:rPr>
        <w:t>0万元，外事接待0批次，0人次（不包括陪同人员），共计支出0万元。</w:t>
      </w:r>
    </w:p>
    <w:p w14:paraId="49FFE164">
      <w:pPr>
        <w:shd w:val="clear"/>
        <w:spacing w:line="600" w:lineRule="exact"/>
        <w:ind w:firstLine="640" w:firstLineChars="200"/>
        <w:outlineLvl w:val="1"/>
        <w:rPr>
          <w:rStyle w:val="35"/>
          <w:rFonts w:ascii="黑体" w:hAnsi="黑体" w:eastAsia="黑体"/>
          <w:sz w:val="32"/>
          <w:szCs w:val="32"/>
        </w:rPr>
      </w:pPr>
      <w:bookmarkStart w:id="109" w:name="_Toc15396610"/>
      <w:bookmarkStart w:id="110" w:name="_Toc10650"/>
      <w:bookmarkStart w:id="111" w:name="_Toc25270"/>
      <w:bookmarkStart w:id="112" w:name="_Toc15377218"/>
      <w:bookmarkStart w:id="113" w:name="_Toc12257"/>
      <w:bookmarkStart w:id="114" w:name="_Toc25470"/>
      <w:bookmarkStart w:id="115" w:name="_Toc6548"/>
      <w:r>
        <w:rPr>
          <w:rFonts w:hint="eastAsia" w:ascii="黑体" w:eastAsia="黑体"/>
          <w:color w:val="000000"/>
          <w:sz w:val="32"/>
          <w:szCs w:val="32"/>
        </w:rPr>
        <w:t>八、</w:t>
      </w:r>
      <w:r>
        <w:rPr>
          <w:rStyle w:val="35"/>
          <w:rFonts w:hint="eastAsia" w:ascii="黑体" w:hAnsi="黑体" w:eastAsia="黑体"/>
          <w:b w:val="0"/>
          <w:sz w:val="32"/>
          <w:szCs w:val="32"/>
        </w:rPr>
        <w:t>政府性基金预算支出决算情况说明</w:t>
      </w:r>
      <w:bookmarkEnd w:id="109"/>
      <w:bookmarkEnd w:id="110"/>
      <w:bookmarkEnd w:id="111"/>
      <w:bookmarkEnd w:id="112"/>
      <w:bookmarkEnd w:id="113"/>
      <w:bookmarkEnd w:id="114"/>
      <w:bookmarkEnd w:id="115"/>
    </w:p>
    <w:p w14:paraId="534208D2">
      <w:pPr>
        <w:spacing w:line="600" w:lineRule="exact"/>
        <w:ind w:firstLine="640"/>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0"/>
          <w:sz w:val="32"/>
          <w:szCs w:val="32"/>
          <w:highlight w:val="none"/>
          <w:lang w:val="en-US" w:eastAsia="zh-CN" w:bidi="ar-SA"/>
        </w:rPr>
        <w:t>2024年政府性基金预算拨款支出0万元，占本年支出合计的0%。与2023年度相比，政府性基金预算财政拨款支出减少</w:t>
      </w:r>
      <w:r>
        <w:rPr>
          <w:rFonts w:hint="eastAsia" w:ascii="仿宋_GB2312" w:hAnsi="仿宋_GB2312" w:eastAsia="仿宋_GB2312" w:cs="仿宋_GB2312"/>
          <w:color w:val="auto"/>
          <w:kern w:val="0"/>
          <w:sz w:val="32"/>
          <w:szCs w:val="32"/>
          <w:highlight w:val="none"/>
          <w:lang w:val="en-US" w:eastAsia="zh-CN" w:bidi="ar-SA"/>
        </w:rPr>
        <w:t>281.43</w:t>
      </w:r>
      <w:r>
        <w:rPr>
          <w:rFonts w:hint="default" w:ascii="仿宋_GB2312" w:hAnsi="仿宋_GB2312" w:eastAsia="仿宋_GB2312" w:cs="仿宋_GB2312"/>
          <w:color w:val="auto"/>
          <w:kern w:val="0"/>
          <w:sz w:val="32"/>
          <w:szCs w:val="32"/>
          <w:highlight w:val="none"/>
          <w:lang w:val="en-US" w:eastAsia="zh-CN" w:bidi="ar-SA"/>
        </w:rPr>
        <w:t>万元</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下降</w:t>
      </w:r>
      <w:r>
        <w:rPr>
          <w:rFonts w:hint="eastAsia" w:ascii="仿宋_GB2312" w:hAnsi="仿宋_GB2312" w:eastAsia="仿宋_GB2312" w:cs="仿宋_GB2312"/>
          <w:color w:val="auto"/>
          <w:kern w:val="0"/>
          <w:sz w:val="32"/>
          <w:szCs w:val="32"/>
          <w:highlight w:val="none"/>
          <w:lang w:val="en-US" w:eastAsia="zh-CN" w:bidi="ar-SA"/>
        </w:rPr>
        <w:t>10</w:t>
      </w:r>
      <w:r>
        <w:rPr>
          <w:rFonts w:hint="default" w:ascii="仿宋_GB2312" w:hAnsi="仿宋_GB2312" w:eastAsia="仿宋_GB2312" w:cs="仿宋_GB2312"/>
          <w:color w:val="auto"/>
          <w:kern w:val="0"/>
          <w:sz w:val="32"/>
          <w:szCs w:val="32"/>
          <w:highlight w:val="none"/>
          <w:lang w:val="en-US" w:eastAsia="zh-CN" w:bidi="ar-SA"/>
        </w:rPr>
        <w:t>0%。</w:t>
      </w:r>
    </w:p>
    <w:p w14:paraId="0BBD8AD0">
      <w:pPr>
        <w:numPr>
          <w:ilvl w:val="0"/>
          <w:numId w:val="4"/>
        </w:numPr>
        <w:shd w:val="clear"/>
        <w:tabs>
          <w:tab w:val="left" w:pos="697"/>
        </w:tabs>
        <w:spacing w:line="600" w:lineRule="exact"/>
        <w:ind w:firstLine="640"/>
        <w:outlineLvl w:val="1"/>
        <w:rPr>
          <w:rStyle w:val="35"/>
          <w:rFonts w:ascii="黑体" w:hAnsi="黑体" w:eastAsia="黑体"/>
          <w:b w:val="0"/>
          <w:sz w:val="32"/>
          <w:szCs w:val="32"/>
        </w:rPr>
      </w:pPr>
      <w:bookmarkStart w:id="116" w:name="_Toc5791"/>
      <w:bookmarkStart w:id="117" w:name="_Toc23908"/>
      <w:bookmarkStart w:id="118" w:name="_Toc15396611"/>
      <w:bookmarkStart w:id="119" w:name="_Toc881"/>
      <w:bookmarkStart w:id="120" w:name="_Toc18973"/>
      <w:bookmarkStart w:id="121" w:name="_Toc25790"/>
      <w:bookmarkStart w:id="122" w:name="_Toc15377219"/>
      <w:r>
        <w:rPr>
          <w:rStyle w:val="35"/>
          <w:rFonts w:hint="eastAsia" w:ascii="黑体" w:hAnsi="黑体" w:eastAsia="黑体"/>
          <w:b w:val="0"/>
          <w:sz w:val="32"/>
          <w:szCs w:val="32"/>
        </w:rPr>
        <w:t>国有资本经营预算支出决算情况说明</w:t>
      </w:r>
      <w:bookmarkEnd w:id="116"/>
      <w:bookmarkEnd w:id="117"/>
      <w:bookmarkEnd w:id="118"/>
      <w:bookmarkEnd w:id="119"/>
      <w:bookmarkEnd w:id="120"/>
      <w:bookmarkEnd w:id="121"/>
      <w:bookmarkEnd w:id="122"/>
    </w:p>
    <w:p w14:paraId="59847D74">
      <w:pPr>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kern w:val="0"/>
          <w:sz w:val="32"/>
          <w:szCs w:val="32"/>
          <w:highlight w:val="none"/>
          <w:lang w:val="en-US" w:eastAsia="zh-CN" w:bidi="ar-SA"/>
        </w:rPr>
        <w:t>2024年国有资本经营预算拨款支出0万元，占本年支出合计的0%。与2023年度相比</w:t>
      </w:r>
      <w:r>
        <w:rPr>
          <w:rFonts w:hint="eastAsia" w:ascii="仿宋_GB2312" w:hAnsi="仿宋_GB2312" w:eastAsia="仿宋_GB2312" w:cs="仿宋_GB2312"/>
          <w:color w:val="auto"/>
          <w:kern w:val="0"/>
          <w:sz w:val="32"/>
          <w:szCs w:val="32"/>
          <w:highlight w:val="none"/>
          <w:lang w:val="en-US" w:eastAsia="zh-CN" w:bidi="ar-SA"/>
        </w:rPr>
        <w:t>持平</w:t>
      </w:r>
      <w:r>
        <w:rPr>
          <w:rFonts w:hint="default" w:ascii="仿宋_GB2312" w:hAnsi="仿宋_GB2312" w:eastAsia="仿宋_GB2312" w:cs="仿宋_GB2312"/>
          <w:color w:val="auto"/>
          <w:kern w:val="0"/>
          <w:sz w:val="32"/>
          <w:szCs w:val="32"/>
          <w:highlight w:val="none"/>
          <w:lang w:val="en-US" w:eastAsia="zh-CN" w:bidi="ar-SA"/>
        </w:rPr>
        <w:t>。</w:t>
      </w:r>
    </w:p>
    <w:p w14:paraId="433E0CC4">
      <w:pPr>
        <w:pStyle w:val="33"/>
        <w:numPr>
          <w:ilvl w:val="0"/>
          <w:numId w:val="5"/>
        </w:numPr>
        <w:shd w:val="clear"/>
        <w:spacing w:line="600" w:lineRule="exact"/>
        <w:ind w:firstLineChars="0"/>
        <w:outlineLvl w:val="1"/>
        <w:rPr>
          <w:rStyle w:val="35"/>
          <w:rFonts w:ascii="黑体" w:hAnsi="黑体" w:eastAsia="黑体"/>
          <w:color w:val="000000" w:themeColor="text1"/>
          <w:sz w:val="32"/>
          <w:szCs w:val="32"/>
          <w14:textFill>
            <w14:solidFill>
              <w14:schemeClr w14:val="tx1"/>
            </w14:solidFill>
          </w14:textFill>
        </w:rPr>
      </w:pPr>
      <w:bookmarkStart w:id="123" w:name="_Toc27082"/>
      <w:bookmarkStart w:id="124" w:name="_Toc17603"/>
      <w:bookmarkStart w:id="125" w:name="_Toc8358"/>
      <w:bookmarkStart w:id="126" w:name="_Toc3010"/>
      <w:bookmarkStart w:id="127" w:name="_Toc13634"/>
      <w:r>
        <w:rPr>
          <w:rStyle w:val="35"/>
          <w:rFonts w:hint="eastAsia" w:ascii="黑体" w:hAnsi="黑体" w:eastAsia="黑体"/>
          <w:b w:val="0"/>
          <w:color w:val="000000" w:themeColor="text1"/>
          <w:sz w:val="32"/>
          <w:szCs w:val="32"/>
          <w14:textFill>
            <w14:solidFill>
              <w14:schemeClr w14:val="tx1"/>
            </w14:solidFill>
          </w14:textFill>
        </w:rPr>
        <w:t>其他重要事项的情况说明</w:t>
      </w:r>
      <w:bookmarkEnd w:id="123"/>
      <w:bookmarkEnd w:id="124"/>
      <w:bookmarkEnd w:id="125"/>
      <w:bookmarkEnd w:id="126"/>
      <w:bookmarkEnd w:id="127"/>
      <w:bookmarkStart w:id="128" w:name="_Toc15377222"/>
    </w:p>
    <w:p w14:paraId="1E20AA31">
      <w:pPr>
        <w:shd w:val="clear"/>
        <w:spacing w:line="600" w:lineRule="exact"/>
        <w:ind w:left="709"/>
        <w:outlineLvl w:val="2"/>
        <w:rPr>
          <w:rFonts w:ascii="黑体" w:hAnsi="黑体" w:eastAsia="黑体" w:cstheme="majorBidi"/>
          <w:b/>
          <w:bCs/>
          <w:color w:val="000000" w:themeColor="text1"/>
          <w:sz w:val="32"/>
          <w:szCs w:val="32"/>
          <w14:textFill>
            <w14:solidFill>
              <w14:schemeClr w14:val="tx1"/>
            </w14:solidFill>
          </w14:textFill>
        </w:rPr>
      </w:pPr>
      <w:bookmarkStart w:id="129" w:name="_Toc31806"/>
      <w:bookmarkStart w:id="130" w:name="_Toc23828"/>
      <w:bookmarkStart w:id="131" w:name="_Toc23090"/>
      <w:r>
        <w:rPr>
          <w:rFonts w:hint="eastAsia" w:ascii="仿宋" w:hAnsi="仿宋" w:eastAsia="仿宋"/>
          <w:b/>
          <w:color w:val="000000" w:themeColor="text1"/>
          <w:sz w:val="32"/>
          <w:szCs w:val="32"/>
          <w14:textFill>
            <w14:solidFill>
              <w14:schemeClr w14:val="tx1"/>
            </w14:solidFill>
          </w14:textFill>
        </w:rPr>
        <w:t>（一）机关运行经费支出情况</w:t>
      </w:r>
      <w:bookmarkEnd w:id="128"/>
      <w:bookmarkEnd w:id="129"/>
      <w:bookmarkEnd w:id="130"/>
      <w:bookmarkEnd w:id="131"/>
    </w:p>
    <w:p w14:paraId="7587DAD0">
      <w:pPr>
        <w:pStyle w:val="33"/>
        <w:shd w:val="clear"/>
        <w:spacing w:line="600" w:lineRule="exact"/>
        <w:ind w:left="160" w:firstLine="160" w:firstLineChars="5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2024年度，区医保局机关运行经费支出42.31万元，比2023年减少1.84万元，下降4.17%。主要原因是单位厉行节约，压缩开支。</w:t>
      </w:r>
    </w:p>
    <w:p w14:paraId="48913F44">
      <w:pPr>
        <w:shd w:val="clea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132" w:name="_Toc28079"/>
      <w:bookmarkStart w:id="133" w:name="_Toc15377223"/>
      <w:bookmarkStart w:id="134" w:name="_Toc32753"/>
      <w:r>
        <w:rPr>
          <w:rFonts w:hint="eastAsia" w:ascii="仿宋" w:hAnsi="仿宋" w:eastAsia="仿宋"/>
          <w:b/>
          <w:color w:val="000000" w:themeColor="text1"/>
          <w:sz w:val="32"/>
          <w:szCs w:val="32"/>
          <w14:textFill>
            <w14:solidFill>
              <w14:schemeClr w14:val="tx1"/>
            </w14:solidFill>
          </w14:textFill>
        </w:rPr>
        <w:t>（二）政府采购支出情况</w:t>
      </w:r>
      <w:bookmarkEnd w:id="132"/>
      <w:bookmarkEnd w:id="133"/>
      <w:bookmarkEnd w:id="134"/>
    </w:p>
    <w:p w14:paraId="003BACEB">
      <w:pPr>
        <w:pStyle w:val="33"/>
        <w:shd w:val="clear"/>
        <w:spacing w:line="600" w:lineRule="exact"/>
        <w:ind w:left="16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2024年度，区医保局政府采购支出总额3.15万元，其中</w:t>
      </w:r>
      <w:bookmarkStart w:id="135" w:name="_Toc15377224"/>
      <w:r>
        <w:rPr>
          <w:rFonts w:hint="eastAsia" w:ascii="仿宋_GB2312" w:hAnsi="仿宋_GB2312" w:eastAsia="仿宋_GB2312" w:cs="仿宋_GB2312"/>
          <w:color w:val="auto"/>
          <w:kern w:val="2"/>
          <w:sz w:val="32"/>
          <w:szCs w:val="32"/>
          <w:highlight w:val="none"/>
          <w:lang w:val="en-US" w:eastAsia="zh-CN" w:bidi="ar-SA"/>
        </w:rPr>
        <w:t>：政府采购货物支出3.15万元、政府采购工程支出0万元、政府采购服务支出0万元。授予中小企业合同金额3万元，占政府采购支出总额的100%，其中：授予小微企业合同金额0万元，占政府采购支出总额的0%。</w:t>
      </w:r>
    </w:p>
    <w:p w14:paraId="34AE0AAA">
      <w:pPr>
        <w:shd w:val="clea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136" w:name="_Toc29468"/>
      <w:bookmarkStart w:id="137" w:name="_Toc21791"/>
      <w:r>
        <w:rPr>
          <w:rFonts w:hint="eastAsia" w:ascii="仿宋" w:hAnsi="仿宋" w:eastAsia="仿宋"/>
          <w:b/>
          <w:color w:val="000000" w:themeColor="text1"/>
          <w:sz w:val="32"/>
          <w:szCs w:val="32"/>
          <w14:textFill>
            <w14:solidFill>
              <w14:schemeClr w14:val="tx1"/>
            </w14:solidFill>
          </w14:textFill>
        </w:rPr>
        <w:t>（三）国有资产占有使用情况</w:t>
      </w:r>
      <w:bookmarkEnd w:id="135"/>
      <w:bookmarkEnd w:id="136"/>
      <w:bookmarkEnd w:id="137"/>
    </w:p>
    <w:p w14:paraId="5072FC10">
      <w:pPr>
        <w:shd w:val="clea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截至2024年12月31日，医保局机关共有车辆0辆，其中：部级领导干部用车0辆、一般公务用车0辆、一般执法执勤用车0辆、特种专业技术用车0辆、其他用车0辆，单价100万元以上设备0台（套）。</w:t>
      </w:r>
    </w:p>
    <w:p w14:paraId="7E9DEF3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38" w:name="_Toc11851"/>
      <w:r>
        <w:rPr>
          <w:rFonts w:hint="eastAsia" w:ascii="仿宋" w:hAnsi="仿宋" w:eastAsia="仿宋"/>
          <w:b/>
          <w:color w:val="auto"/>
          <w:sz w:val="32"/>
          <w:szCs w:val="32"/>
          <w:highlight w:val="none"/>
        </w:rPr>
        <w:t>（四）预算绩效管理情况</w:t>
      </w:r>
      <w:bookmarkEnd w:id="138"/>
    </w:p>
    <w:p w14:paraId="54CA2152">
      <w:pPr>
        <w:keepNext w:val="0"/>
        <w:keepLines w:val="0"/>
        <w:widowControl w:val="0"/>
        <w:suppressLineNumbers w:val="0"/>
        <w:spacing w:before="0" w:beforeAutospacing="0" w:after="0" w:afterAutospacing="0" w:line="600" w:lineRule="exact"/>
        <w:ind w:left="0" w:right="0" w:firstLine="64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根据预算绩效管理要求，医保局在</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年度预算编制阶段，组织对区级财政衔接推进乡村振兴补助专项资金等</w:t>
      </w:r>
      <w:r>
        <w:rPr>
          <w:rFonts w:hint="default" w:ascii="Times New Roman" w:hAnsi="Times New Roman" w:eastAsia="仿宋_GB2312" w:cs="仿宋_GB2312"/>
          <w:kern w:val="2"/>
          <w:sz w:val="32"/>
          <w:szCs w:val="32"/>
          <w:lang w:val="en-US" w:eastAsia="zh-CN" w:bidi="ar"/>
        </w:rPr>
        <w:t>1</w:t>
      </w:r>
      <w:r>
        <w:rPr>
          <w:rFonts w:hint="default" w:ascii="仿宋_GB2312" w:hAnsi="Times New Roman" w:eastAsia="仿宋_GB2312" w:cs="仿宋_GB2312"/>
          <w:kern w:val="2"/>
          <w:sz w:val="32"/>
          <w:szCs w:val="32"/>
          <w:lang w:val="en-US" w:eastAsia="zh-CN" w:bidi="ar"/>
        </w:rPr>
        <w:t>个项目开展了预算事前绩效评估，对</w:t>
      </w:r>
      <w:r>
        <w:rPr>
          <w:rFonts w:hint="default" w:ascii="Times New Roman" w:hAnsi="Times New Roman" w:eastAsia="仿宋_GB2312" w:cs="仿宋_GB2312"/>
          <w:kern w:val="2"/>
          <w:sz w:val="32"/>
          <w:szCs w:val="32"/>
          <w:lang w:val="en-US" w:eastAsia="zh-CN" w:bidi="ar"/>
        </w:rPr>
        <w:t>7</w:t>
      </w:r>
      <w:r>
        <w:rPr>
          <w:rFonts w:hint="default" w:ascii="仿宋_GB2312" w:hAnsi="Times New Roman" w:eastAsia="仿宋_GB2312" w:cs="仿宋_GB2312"/>
          <w:kern w:val="2"/>
          <w:sz w:val="32"/>
          <w:szCs w:val="32"/>
          <w:lang w:val="en-US" w:eastAsia="zh-CN" w:bidi="ar"/>
        </w:rPr>
        <w:t>个项目编制了绩效目标，预算执行过程中，选取</w:t>
      </w:r>
      <w:r>
        <w:rPr>
          <w:rFonts w:hint="eastAsia" w:ascii="Times New Roman" w:hAnsi="Times New Roman" w:eastAsia="仿宋_GB2312" w:cs="仿宋_GB2312"/>
          <w:kern w:val="2"/>
          <w:sz w:val="32"/>
          <w:szCs w:val="32"/>
          <w:lang w:val="en-US" w:eastAsia="zh-CN" w:bidi="ar"/>
        </w:rPr>
        <w:t>7</w:t>
      </w:r>
      <w:r>
        <w:rPr>
          <w:rFonts w:hint="default" w:ascii="仿宋_GB2312" w:hAnsi="Times New Roman" w:eastAsia="仿宋_GB2312" w:cs="仿宋_GB2312"/>
          <w:kern w:val="2"/>
          <w:sz w:val="32"/>
          <w:szCs w:val="32"/>
          <w:lang w:val="en-US" w:eastAsia="zh-CN" w:bidi="ar"/>
        </w:rPr>
        <w:t>个项目开展绩效监控。</w:t>
      </w:r>
    </w:p>
    <w:p w14:paraId="2C70EDF2">
      <w:pPr>
        <w:widowControl/>
        <w:ind w:firstLine="640" w:firstLineChars="200"/>
        <w:jc w:val="left"/>
        <w:rPr>
          <w:rStyle w:val="34"/>
          <w:rFonts w:ascii="黑体" w:hAnsi="黑体" w:eastAsia="黑体"/>
          <w:b w:val="0"/>
          <w:sz w:val="32"/>
          <w:szCs w:val="32"/>
        </w:rPr>
      </w:pPr>
      <w:r>
        <w:rPr>
          <w:rFonts w:hint="default" w:ascii="仿宋_GB2312" w:hAnsi="Times New Roman" w:eastAsia="仿宋_GB2312" w:cs="仿宋_GB2312"/>
          <w:kern w:val="2"/>
          <w:sz w:val="32"/>
          <w:szCs w:val="32"/>
          <w:lang w:val="en-US" w:eastAsia="zh-CN" w:bidi="ar"/>
        </w:rPr>
        <w:t>组织对</w:t>
      </w:r>
      <w:r>
        <w:rPr>
          <w:rFonts w:hint="default" w:ascii="Times New Roman" w:hAnsi="Times New Roman" w:eastAsia="仿宋_GB2312" w:cs="Times New Roman"/>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年度一般公共预算、政府性基金预算、国有资本经营预算、社会保险基金预算以及资本资产、债券资金等全面开展绩效自评，形成了医保局</w:t>
      </w:r>
      <w:r>
        <w:rPr>
          <w:rFonts w:hint="default" w:ascii="Times New Roman" w:hAnsi="Times New Roman" w:eastAsia="仿宋_GB2312" w:cs="仿宋_GB2312"/>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年部门整体（含部门预算项目）绩效自评报告、区级财政衔接推进乡村振兴补助专项资金、医疗服务与保障能力提升补助资金等专项预算项目绩效自评报告，其中，</w:t>
      </w:r>
      <w:r>
        <w:rPr>
          <w:rFonts w:hint="default" w:ascii="Times New Roman" w:hAnsi="Times New Roman" w:eastAsia="仿宋_GB2312" w:cs="仿宋_GB2312"/>
          <w:kern w:val="2"/>
          <w:sz w:val="32"/>
          <w:szCs w:val="32"/>
          <w:lang w:val="en-US" w:eastAsia="zh-CN" w:bidi="ar"/>
        </w:rPr>
        <w:t>2024</w:t>
      </w:r>
      <w:r>
        <w:rPr>
          <w:rFonts w:hint="default" w:ascii="仿宋_GB2312" w:hAnsi="Times New Roman" w:eastAsia="仿宋_GB2312" w:cs="仿宋_GB2312"/>
          <w:kern w:val="2"/>
          <w:sz w:val="32"/>
          <w:szCs w:val="32"/>
          <w:lang w:val="en-US" w:eastAsia="zh-CN" w:bidi="ar"/>
        </w:rPr>
        <w:t>年部门整体（含部门预算项目）绩效自评得分为</w:t>
      </w:r>
      <w:r>
        <w:rPr>
          <w:rFonts w:hint="default" w:ascii="Times New Roman" w:hAnsi="Times New Roman" w:eastAsia="仿宋_GB2312" w:cs="仿宋_GB2312"/>
          <w:kern w:val="2"/>
          <w:sz w:val="32"/>
          <w:szCs w:val="32"/>
          <w:lang w:val="en-US" w:eastAsia="zh-CN" w:bidi="ar"/>
        </w:rPr>
        <w:t>95.13</w:t>
      </w:r>
      <w:r>
        <w:rPr>
          <w:rFonts w:hint="default" w:ascii="仿宋_GB2312" w:hAnsi="Times New Roman" w:eastAsia="仿宋_GB2312" w:cs="仿宋_GB2312"/>
          <w:kern w:val="2"/>
          <w:sz w:val="32"/>
          <w:szCs w:val="32"/>
          <w:lang w:val="en-US" w:eastAsia="zh-CN" w:bidi="ar"/>
        </w:rPr>
        <w:t>分，绩效自评综述</w:t>
      </w:r>
      <w:r>
        <w:rPr>
          <w:rFonts w:hint="eastAsia" w:ascii="仿宋_GB2312" w:hAnsi="Times New Roman" w:eastAsia="仿宋_GB2312" w:cs="仿宋_GB2312"/>
          <w:kern w:val="2"/>
          <w:sz w:val="32"/>
          <w:szCs w:val="32"/>
          <w:lang w:val="en-US" w:eastAsia="zh-CN" w:bidi="ar"/>
        </w:rPr>
        <w:t>安居区医保局2024年部门整体支出情况较好，各项目绩效目标基本达到预期。</w:t>
      </w:r>
      <w:r>
        <w:rPr>
          <w:rFonts w:hint="default" w:ascii="仿宋_GB2312" w:hAnsi="Times New Roman" w:eastAsia="仿宋_GB2312" w:cs="仿宋_GB2312"/>
          <w:kern w:val="2"/>
          <w:sz w:val="32"/>
          <w:szCs w:val="32"/>
          <w:lang w:val="en-US" w:eastAsia="zh-CN" w:bidi="ar"/>
        </w:rPr>
        <w:t>区级财政衔接推进乡村振兴补助专项资金专项预算项目绩效自评得分为100分，绩效自评综述</w:t>
      </w:r>
      <w:r>
        <w:rPr>
          <w:rFonts w:hint="eastAsia" w:ascii="仿宋_GB2312" w:hAnsi="Times New Roman" w:eastAsia="仿宋_GB2312" w:cs="仿宋_GB2312"/>
          <w:kern w:val="2"/>
          <w:sz w:val="32"/>
          <w:szCs w:val="32"/>
          <w:lang w:val="en-US" w:eastAsia="zh-CN" w:bidi="ar"/>
        </w:rPr>
        <w:t>完成脱贫人口参保代缴29275人，脱贫监测户参保代缴3359人，实现100%参保目标。</w:t>
      </w:r>
      <w:r>
        <w:rPr>
          <w:rFonts w:hint="default" w:ascii="仿宋_GB2312" w:hAnsi="Times New Roman" w:eastAsia="仿宋_GB2312" w:cs="仿宋_GB2312"/>
          <w:kern w:val="2"/>
          <w:sz w:val="32"/>
          <w:szCs w:val="32"/>
          <w:lang w:val="en-US" w:eastAsia="zh-CN" w:bidi="ar"/>
        </w:rPr>
        <w:t>医疗服务与保障能力提升补助资金专项预算项目绩效自评得分为98分，绩效自评综述</w:t>
      </w:r>
      <w:r>
        <w:rPr>
          <w:rFonts w:hint="eastAsia" w:ascii="仿宋_GB2312" w:hAnsi="Times New Roman" w:eastAsia="仿宋_GB2312" w:cs="仿宋_GB2312"/>
          <w:kern w:val="2"/>
          <w:sz w:val="32"/>
          <w:szCs w:val="32"/>
          <w:lang w:val="en-US" w:eastAsia="zh-CN" w:bidi="ar"/>
        </w:rPr>
        <w:t>一是医保人才培养合格率达100%；二是定点医药机构检查覆盖率达100%；三是医保信息正常运行率90%；四是区域内一站式结算覆盖率达100%。</w:t>
      </w:r>
      <w:r>
        <w:rPr>
          <w:rFonts w:hint="eastAsia" w:ascii="仿宋_GB2312" w:eastAsia="仿宋_GB2312" w:cs="仿宋_GB2312"/>
          <w:kern w:val="2"/>
          <w:sz w:val="32"/>
          <w:szCs w:val="32"/>
          <w:lang w:val="en-US" w:eastAsia="zh-CN" w:bidi="ar"/>
        </w:rPr>
        <w:t>城乡居民医保工作</w:t>
      </w:r>
      <w:r>
        <w:rPr>
          <w:rFonts w:hint="default" w:ascii="仿宋_GB2312" w:hAnsi="Times New Roman" w:eastAsia="仿宋_GB2312" w:cs="仿宋_GB2312"/>
          <w:kern w:val="2"/>
          <w:sz w:val="32"/>
          <w:szCs w:val="32"/>
          <w:lang w:val="en-US" w:eastAsia="zh-CN" w:bidi="ar"/>
        </w:rPr>
        <w:t>经费项目绩效自评得分为98分，绩效自评综述</w:t>
      </w:r>
      <w:r>
        <w:rPr>
          <w:rFonts w:hint="eastAsia" w:ascii="仿宋_GB2312" w:eastAsia="仿宋_GB2312" w:cs="仿宋_GB2312"/>
          <w:kern w:val="2"/>
          <w:sz w:val="32"/>
          <w:szCs w:val="32"/>
          <w:lang w:val="en-US" w:eastAsia="zh-CN" w:bidi="ar"/>
        </w:rPr>
        <w:t>城乡居民医保工作</w:t>
      </w:r>
      <w:r>
        <w:rPr>
          <w:rFonts w:hint="default" w:ascii="仿宋_GB2312" w:hAnsi="Times New Roman" w:eastAsia="仿宋_GB2312" w:cs="仿宋_GB2312"/>
          <w:kern w:val="2"/>
          <w:sz w:val="32"/>
          <w:szCs w:val="32"/>
          <w:lang w:val="en-US" w:eastAsia="zh-CN" w:bidi="ar"/>
        </w:rPr>
        <w:t>经费</w:t>
      </w:r>
      <w:r>
        <w:rPr>
          <w:rFonts w:hint="eastAsia" w:ascii="仿宋_GB2312" w:hAnsi="Times New Roman" w:eastAsia="仿宋_GB2312" w:cs="仿宋_GB2312"/>
          <w:kern w:val="2"/>
          <w:sz w:val="32"/>
          <w:szCs w:val="32"/>
          <w:lang w:val="en-US" w:eastAsia="zh-CN" w:bidi="ar"/>
        </w:rPr>
        <w:t>的及时足额拨付为我区医疗保险工作的开展提供了有力的保障。项目资金的投入取得了良好的社会效果。建国初期老干部医保个人账户补助</w:t>
      </w:r>
      <w:r>
        <w:rPr>
          <w:rFonts w:hint="eastAsia" w:ascii="仿宋_GB2312" w:eastAsia="仿宋_GB2312" w:cs="仿宋_GB2312"/>
          <w:kern w:val="2"/>
          <w:sz w:val="32"/>
          <w:szCs w:val="32"/>
          <w:lang w:val="en-US" w:eastAsia="zh-CN" w:bidi="ar"/>
        </w:rPr>
        <w:t>项目绩效</w:t>
      </w:r>
      <w:r>
        <w:rPr>
          <w:rFonts w:hint="eastAsia" w:ascii="仿宋_GB2312" w:hAnsi="Times New Roman" w:eastAsia="仿宋_GB2312" w:cs="仿宋_GB2312"/>
          <w:kern w:val="2"/>
          <w:sz w:val="32"/>
          <w:szCs w:val="32"/>
          <w:lang w:val="en-US" w:eastAsia="zh-CN" w:bidi="ar"/>
        </w:rPr>
        <w:t>自评得分96.6分</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绩效自评综述</w:t>
      </w:r>
      <w:r>
        <w:rPr>
          <w:rFonts w:hint="eastAsia" w:ascii="仿宋_GB2312" w:hAnsi="Times New Roman" w:eastAsia="仿宋_GB2312" w:cs="仿宋_GB2312"/>
          <w:kern w:val="2"/>
          <w:sz w:val="32"/>
          <w:szCs w:val="32"/>
          <w:lang w:val="en-US" w:eastAsia="zh-CN" w:bidi="ar"/>
        </w:rPr>
        <w:t>我局始终坚持“民生为本、健康至上”的理念，加强医疗保险规范化管理，努力提高管理与经办服务水平，不断规范管理，优化服务，确保了医保基金安全规范高效运行，较好的完成各项绩效考核指标，群众满意度不断提高。该项目取得了良好的效果。异地就医结算平台维护费</w:t>
      </w:r>
      <w:r>
        <w:rPr>
          <w:rFonts w:hint="eastAsia" w:ascii="仿宋_GB2312" w:eastAsia="仿宋_GB2312" w:cs="仿宋_GB2312"/>
          <w:kern w:val="2"/>
          <w:sz w:val="32"/>
          <w:szCs w:val="32"/>
          <w:lang w:val="en-US" w:eastAsia="zh-CN" w:bidi="ar"/>
        </w:rPr>
        <w:t>项目绩效</w:t>
      </w:r>
      <w:r>
        <w:rPr>
          <w:rFonts w:hint="eastAsia" w:ascii="仿宋_GB2312" w:hAnsi="Times New Roman" w:eastAsia="仿宋_GB2312" w:cs="仿宋_GB2312"/>
          <w:kern w:val="2"/>
          <w:sz w:val="32"/>
          <w:szCs w:val="32"/>
          <w:lang w:val="en-US" w:eastAsia="zh-CN" w:bidi="ar"/>
        </w:rPr>
        <w:t>自评得分</w:t>
      </w:r>
      <w:r>
        <w:rPr>
          <w:rFonts w:hint="eastAsia" w:ascii="仿宋_GB2312" w:eastAsia="仿宋_GB2312" w:cs="仿宋_GB2312"/>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分</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绩效自评综述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医疗照顾人员医疗费补助</w:t>
      </w:r>
      <w:r>
        <w:rPr>
          <w:rFonts w:hint="eastAsia" w:ascii="仿宋_GB2312" w:eastAsia="仿宋_GB2312" w:cs="仿宋_GB2312"/>
          <w:kern w:val="2"/>
          <w:sz w:val="32"/>
          <w:szCs w:val="32"/>
          <w:lang w:val="en-US" w:eastAsia="zh-CN" w:bidi="ar"/>
        </w:rPr>
        <w:t>项目绩效</w:t>
      </w:r>
      <w:r>
        <w:rPr>
          <w:rFonts w:hint="eastAsia" w:ascii="仿宋_GB2312" w:hAnsi="Times New Roman" w:eastAsia="仿宋_GB2312" w:cs="仿宋_GB2312"/>
          <w:kern w:val="2"/>
          <w:sz w:val="32"/>
          <w:szCs w:val="32"/>
          <w:lang w:val="en-US" w:eastAsia="zh-CN" w:bidi="ar"/>
        </w:rPr>
        <w:t>自评得分</w:t>
      </w:r>
      <w:r>
        <w:rPr>
          <w:rFonts w:hint="eastAsia" w:ascii="仿宋_GB2312" w:eastAsia="仿宋_GB2312" w:cs="仿宋_GB2312"/>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分</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绩效自评综</w:t>
      </w:r>
      <w:r>
        <w:rPr>
          <w:rFonts w:hint="eastAsia" w:ascii="仿宋_GB2312" w:eastAsia="仿宋_GB2312" w:cs="仿宋_GB2312"/>
          <w:kern w:val="2"/>
          <w:sz w:val="32"/>
          <w:szCs w:val="32"/>
          <w:lang w:val="en-US" w:eastAsia="zh-CN" w:bidi="ar"/>
        </w:rPr>
        <w:t>述及时足额报销了医疗照顾人员医疗费补助，落实了政策，让符合政策人员享受到了应有医疗待遇。信创替代项目绩效</w:t>
      </w:r>
      <w:r>
        <w:rPr>
          <w:rFonts w:hint="eastAsia" w:ascii="仿宋_GB2312" w:hAnsi="Times New Roman" w:eastAsia="仿宋_GB2312" w:cs="仿宋_GB2312"/>
          <w:kern w:val="2"/>
          <w:sz w:val="32"/>
          <w:szCs w:val="32"/>
          <w:lang w:val="en-US" w:eastAsia="zh-CN" w:bidi="ar"/>
        </w:rPr>
        <w:t>自评得分</w:t>
      </w:r>
      <w:r>
        <w:rPr>
          <w:rFonts w:hint="eastAsia" w:ascii="仿宋_GB2312" w:eastAsia="仿宋_GB2312" w:cs="仿宋_GB2312"/>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分</w:t>
      </w:r>
      <w:r>
        <w:rPr>
          <w:rFonts w:hint="eastAsia" w:ascii="仿宋_GB2312"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绩效自评综述</w:t>
      </w:r>
      <w:r>
        <w:rPr>
          <w:rFonts w:hint="eastAsia" w:ascii="仿宋_GB2312" w:eastAsia="仿宋_GB2312" w:cs="仿宋_GB2312"/>
          <w:kern w:val="2"/>
          <w:sz w:val="32"/>
          <w:szCs w:val="32"/>
          <w:lang w:val="en-US" w:eastAsia="zh-CN" w:bidi="ar"/>
        </w:rPr>
        <w:t>该项目按政策要求完成了5台电脑的采购任务，达到了预期目的。</w:t>
      </w:r>
      <w:r>
        <w:rPr>
          <w:rFonts w:hint="default" w:ascii="仿宋_GB2312" w:hAnsi="Times New Roman" w:eastAsia="仿宋_GB2312" w:cs="仿宋_GB2312"/>
          <w:kern w:val="2"/>
          <w:sz w:val="32"/>
          <w:szCs w:val="32"/>
          <w:lang w:val="en-US" w:eastAsia="zh-CN" w:bidi="ar"/>
        </w:rPr>
        <w:t>绩效自评报告详见附件。</w:t>
      </w:r>
      <w:r>
        <w:rPr>
          <w:rFonts w:hint="eastAsia" w:ascii="仿宋_GB2312" w:hAnsi="Times New Roman" w:eastAsia="仿宋_GB2312" w:cs="仿宋_GB2312"/>
          <w:kern w:val="2"/>
          <w:sz w:val="32"/>
          <w:szCs w:val="32"/>
          <w:lang w:val="en-US" w:eastAsia="zh-CN" w:bidi="ar"/>
        </w:rPr>
        <w:t xml:space="preserve">                      </w:t>
      </w:r>
      <w:r>
        <w:rPr>
          <w:rFonts w:hint="eastAsia" w:ascii="仿宋" w:hAnsi="仿宋" w:eastAsia="仿宋"/>
          <w:b/>
          <w:color w:val="auto"/>
          <w:sz w:val="32"/>
          <w:szCs w:val="32"/>
          <w:highlight w:val="none"/>
          <w:lang w:val="en-US" w:eastAsia="zh-CN"/>
        </w:rPr>
        <w:t xml:space="preserve">                                                                                                                                                                                                                           </w:t>
      </w:r>
      <w:bookmarkStart w:id="139" w:name="_Toc15396613"/>
      <w:bookmarkStart w:id="140" w:name="_Toc12166"/>
      <w:bookmarkStart w:id="141" w:name="_Toc15377225"/>
      <w:r>
        <w:rPr>
          <w:rFonts w:hint="eastAsia" w:ascii="黑体" w:hAnsi="黑体" w:eastAsia="黑体"/>
          <w:b/>
          <w:color w:val="000000"/>
          <w:sz w:val="32"/>
          <w:szCs w:val="32"/>
        </w:rPr>
        <w:br w:type="page"/>
      </w:r>
    </w:p>
    <w:p w14:paraId="4750CDF2">
      <w:pPr>
        <w:numPr>
          <w:ilvl w:val="0"/>
          <w:numId w:val="6"/>
        </w:numPr>
        <w:shd w:val="clear"/>
        <w:spacing w:line="600" w:lineRule="exact"/>
        <w:ind w:firstLine="663" w:firstLineChars="150"/>
        <w:jc w:val="center"/>
        <w:outlineLvl w:val="0"/>
        <w:rPr>
          <w:rStyle w:val="34"/>
          <w:rFonts w:ascii="黑体" w:hAnsi="黑体" w:eastAsia="黑体"/>
          <w:b w:val="0"/>
          <w:sz w:val="44"/>
          <w:szCs w:val="44"/>
        </w:rPr>
      </w:pPr>
      <w:bookmarkStart w:id="142" w:name="_Toc22742"/>
      <w:bookmarkStart w:id="143" w:name="_Toc3252"/>
      <w:bookmarkStart w:id="144" w:name="_Toc20559"/>
      <w:bookmarkStart w:id="145" w:name="_Toc20281"/>
      <w:r>
        <w:rPr>
          <w:rFonts w:hint="eastAsia" w:ascii="黑体" w:hAnsi="黑体" w:eastAsia="黑体"/>
          <w:b/>
          <w:color w:val="000000"/>
          <w:sz w:val="44"/>
          <w:szCs w:val="44"/>
        </w:rPr>
        <w:t>名</w:t>
      </w:r>
      <w:r>
        <w:rPr>
          <w:rStyle w:val="34"/>
          <w:rFonts w:hint="eastAsia" w:ascii="黑体" w:hAnsi="黑体" w:eastAsia="黑体"/>
          <w:b w:val="0"/>
          <w:sz w:val="44"/>
          <w:szCs w:val="44"/>
        </w:rPr>
        <w:t>词解释</w:t>
      </w:r>
      <w:bookmarkEnd w:id="139"/>
      <w:bookmarkEnd w:id="140"/>
      <w:bookmarkEnd w:id="141"/>
      <w:bookmarkEnd w:id="142"/>
      <w:bookmarkEnd w:id="143"/>
      <w:bookmarkEnd w:id="144"/>
      <w:bookmarkEnd w:id="145"/>
    </w:p>
    <w:p w14:paraId="353D2292">
      <w:pPr>
        <w:shd w:val="clear"/>
        <w:spacing w:line="600" w:lineRule="exact"/>
        <w:jc w:val="left"/>
        <w:rPr>
          <w:rFonts w:ascii="宋体"/>
          <w:b/>
          <w:color w:val="000000"/>
          <w:sz w:val="32"/>
          <w:szCs w:val="32"/>
        </w:rPr>
      </w:pPr>
    </w:p>
    <w:p w14:paraId="5DE9EB76">
      <w:pPr>
        <w:shd w:val="clear"/>
        <w:spacing w:line="560" w:lineRule="exact"/>
        <w:ind w:firstLine="640" w:firstLineChars="200"/>
        <w:rPr>
          <w:rStyle w:val="22"/>
          <w:rFonts w:hint="eastAsia" w:ascii="仿宋" w:hAnsi="仿宋" w:eastAsia="仿宋" w:cs="仿宋"/>
          <w:b w:val="0"/>
          <w:color w:val="000000"/>
          <w:sz w:val="32"/>
          <w:szCs w:val="32"/>
        </w:rPr>
      </w:pPr>
      <w:bookmarkStart w:id="146" w:name="_Toc15287"/>
      <w:bookmarkStart w:id="147" w:name="_Toc3517"/>
      <w:bookmarkStart w:id="148" w:name="_Toc22166"/>
      <w:r>
        <w:rPr>
          <w:rStyle w:val="22"/>
          <w:rFonts w:hint="eastAsia" w:ascii="仿宋" w:hAnsi="仿宋" w:eastAsia="仿宋" w:cs="仿宋"/>
          <w:b w:val="0"/>
          <w:color w:val="000000"/>
          <w:sz w:val="32"/>
          <w:szCs w:val="32"/>
          <w:lang w:val="en-US" w:eastAsia="zh-CN"/>
        </w:rPr>
        <w:t>1.</w:t>
      </w:r>
      <w:r>
        <w:rPr>
          <w:rStyle w:val="22"/>
          <w:rFonts w:hint="eastAsia" w:ascii="仿宋" w:hAnsi="仿宋" w:eastAsia="仿宋" w:cs="仿宋"/>
          <w:b w:val="0"/>
          <w:color w:val="000000"/>
          <w:sz w:val="32"/>
          <w:szCs w:val="32"/>
        </w:rPr>
        <w:t>财政拨款收入：指单位从同级财政部门取得的财政预算资金。</w:t>
      </w:r>
      <w:bookmarkEnd w:id="146"/>
      <w:bookmarkEnd w:id="147"/>
      <w:bookmarkEnd w:id="148"/>
    </w:p>
    <w:p w14:paraId="446921E7">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2.事业收入：指事业单位开展专业业务活动及辅助活动取得的收入。</w:t>
      </w:r>
    </w:p>
    <w:p w14:paraId="09DE6415">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3.经营收入：指事业单位在专业业务活动及其辅助活动之外开展非独立核算经营活动取得的收入。</w:t>
      </w:r>
    </w:p>
    <w:p w14:paraId="4AA88F66">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4.其他收入：指单位取得的除上述收入以外的各项收入。</w:t>
      </w:r>
    </w:p>
    <w:p w14:paraId="1453E571">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 xml:space="preserve">5.使用非财政拨款结余（含专用结余）：指事业单位使用以前年度积累的非财政拨款结余弥补当年收支差额的金额。 </w:t>
      </w:r>
    </w:p>
    <w:p w14:paraId="2D5CEE8B">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 xml:space="preserve">6.年初结转和结余：指以前年度尚未完成、结转到本年按有关规定继续使用的资金。 </w:t>
      </w:r>
    </w:p>
    <w:p w14:paraId="16ED0DA0">
      <w:pPr>
        <w:shd w:val="clear"/>
        <w:spacing w:line="560" w:lineRule="exact"/>
        <w:ind w:firstLine="640" w:firstLineChars="200"/>
        <w:rPr>
          <w:rStyle w:val="22"/>
          <w:rFonts w:hint="eastAsia" w:ascii="仿宋" w:hAnsi="仿宋" w:eastAsia="仿宋" w:cs="仿宋"/>
          <w:b w:val="0"/>
          <w:color w:val="000000"/>
          <w:sz w:val="32"/>
          <w:szCs w:val="32"/>
          <w:lang w:val="en-US" w:eastAsia="zh-CN"/>
        </w:rPr>
      </w:pPr>
      <w:r>
        <w:rPr>
          <w:rStyle w:val="22"/>
          <w:rFonts w:hint="eastAsia" w:ascii="仿宋" w:hAnsi="仿宋" w:eastAsia="仿宋" w:cs="仿宋"/>
          <w:b w:val="0"/>
          <w:color w:val="000000"/>
          <w:sz w:val="32"/>
          <w:szCs w:val="32"/>
          <w:lang w:val="en-US" w:eastAsia="zh-CN"/>
        </w:rPr>
        <w:t>7.结余分配：指事业单位按照会计制度规定缴纳的所得税、提取的专用结余以及转入非财政拨款结余的金额等。</w:t>
      </w:r>
    </w:p>
    <w:p w14:paraId="250A7ABE">
      <w:pPr>
        <w:shd w:val="clear"/>
        <w:spacing w:line="560" w:lineRule="exact"/>
        <w:ind w:firstLine="640" w:firstLineChars="200"/>
        <w:rPr>
          <w:rStyle w:val="22"/>
          <w:rFonts w:hint="eastAsia"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8.年末结转和结余：指单位按有关规定结转到下年或以后年度继续使用的资金。</w:t>
      </w:r>
    </w:p>
    <w:p w14:paraId="66069C23">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9</w:t>
      </w:r>
      <w:r>
        <w:rPr>
          <w:rStyle w:val="22"/>
          <w:rFonts w:hint="eastAsia" w:ascii="仿宋" w:hAnsi="仿宋" w:eastAsia="仿宋" w:cs="仿宋"/>
          <w:b w:val="0"/>
          <w:color w:val="000000"/>
          <w:sz w:val="32"/>
          <w:szCs w:val="32"/>
        </w:rPr>
        <w:t>.社会保障和就业（类）人力资源和社会保障管理事务、行政（款）行政运行（项）: 指部门公务员、机关工勤</w:t>
      </w:r>
      <w:r>
        <w:rPr>
          <w:rStyle w:val="22"/>
          <w:rFonts w:hint="eastAsia" w:ascii="仿宋" w:hAnsi="仿宋" w:eastAsia="仿宋" w:cs="仿宋"/>
          <w:b w:val="0"/>
          <w:color w:val="000000"/>
          <w:sz w:val="32"/>
          <w:szCs w:val="32"/>
          <w:lang w:eastAsia="zh-CN"/>
        </w:rPr>
        <w:t>人员</w:t>
      </w:r>
      <w:r>
        <w:rPr>
          <w:rStyle w:val="22"/>
          <w:rFonts w:hint="eastAsia" w:ascii="仿宋" w:hAnsi="仿宋" w:eastAsia="仿宋" w:cs="仿宋"/>
          <w:b w:val="0"/>
          <w:color w:val="000000"/>
          <w:sz w:val="32"/>
          <w:szCs w:val="32"/>
        </w:rPr>
        <w:t>的基本支出。</w:t>
      </w:r>
    </w:p>
    <w:p w14:paraId="19D09CA9">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10</w:t>
      </w:r>
      <w:r>
        <w:rPr>
          <w:rStyle w:val="22"/>
          <w:rFonts w:hint="eastAsia" w:ascii="仿宋" w:hAnsi="仿宋" w:eastAsia="仿宋" w:cs="仿宋"/>
          <w:b w:val="0"/>
          <w:color w:val="000000"/>
          <w:sz w:val="32"/>
          <w:szCs w:val="32"/>
        </w:rPr>
        <w:t>.社会保障和就业（类）人力资源和社会保障管理事务、行政（款）机关服务运行（项）: 指部门对事业单位事业人员的基本支出。</w:t>
      </w:r>
    </w:p>
    <w:p w14:paraId="1871F625">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11</w:t>
      </w:r>
      <w:r>
        <w:rPr>
          <w:rStyle w:val="22"/>
          <w:rFonts w:hint="eastAsia" w:ascii="仿宋" w:hAnsi="仿宋" w:eastAsia="仿宋" w:cs="仿宋"/>
          <w:b w:val="0"/>
          <w:color w:val="000000"/>
          <w:sz w:val="32"/>
          <w:szCs w:val="32"/>
        </w:rPr>
        <w:t>.社会保障和就业（类）人力资源和社会保障管理事务、行政（款）社会保险业务管理事务（项）: 指社会保险管理和基金监督方面的支出。</w:t>
      </w:r>
    </w:p>
    <w:p w14:paraId="1FFF0B22">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12</w:t>
      </w:r>
      <w:r>
        <w:rPr>
          <w:rStyle w:val="22"/>
          <w:rFonts w:hint="eastAsia" w:ascii="仿宋" w:hAnsi="仿宋" w:eastAsia="仿宋" w:cs="仿宋"/>
          <w:b w:val="0"/>
          <w:color w:val="000000"/>
          <w:sz w:val="32"/>
          <w:szCs w:val="32"/>
        </w:rPr>
        <w:t>.社会保障和就业（类）人力资源和社会保障管理事务、行政（款）社会保险经办机构（项）: 指社会保险经办机构开展业务工作的支出。</w:t>
      </w:r>
    </w:p>
    <w:p w14:paraId="1C44FC39">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13</w:t>
      </w:r>
      <w:r>
        <w:rPr>
          <w:rStyle w:val="22"/>
          <w:rFonts w:hint="eastAsia" w:ascii="仿宋" w:hAnsi="仿宋" w:eastAsia="仿宋" w:cs="仿宋"/>
          <w:b w:val="0"/>
          <w:color w:val="000000"/>
          <w:sz w:val="32"/>
          <w:szCs w:val="32"/>
        </w:rPr>
        <w:t>.社会保障和就业（类）人力资源和社会保障管理事务、行政（款）公共就业服务和职业技能鉴定机构（项）:指公共就业服务和职业技能鉴定机构的支出。</w:t>
      </w:r>
    </w:p>
    <w:p w14:paraId="24BE1761">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14</w:t>
      </w:r>
      <w:r>
        <w:rPr>
          <w:rStyle w:val="22"/>
          <w:rFonts w:hint="eastAsia" w:ascii="仿宋" w:hAnsi="仿宋" w:eastAsia="仿宋" w:cs="仿宋"/>
          <w:b w:val="0"/>
          <w:color w:val="000000"/>
          <w:sz w:val="32"/>
          <w:szCs w:val="32"/>
        </w:rPr>
        <w:t>.社会保障和就业（类）人力资源和社会保障管理事务、行政（款）其他人力资源和社会保障管理事务支出（项）: 指除上述项目以外其他用于人力资源和社会保障管理事务方面的支出。</w:t>
      </w:r>
    </w:p>
    <w:p w14:paraId="047D323F">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15.</w:t>
      </w:r>
      <w:r>
        <w:rPr>
          <w:rStyle w:val="22"/>
          <w:rFonts w:hint="eastAsia" w:ascii="仿宋" w:hAnsi="仿宋" w:eastAsia="仿宋" w:cs="仿宋"/>
          <w:b w:val="0"/>
          <w:color w:val="000000"/>
          <w:sz w:val="32"/>
          <w:szCs w:val="32"/>
        </w:rPr>
        <w:t>社会保障和就业（类）行政事业单位离退休（款）机关事业单位基本养老保险缴费支出（项）:指机关事业单位实施养老保险制度由单位缴纳的基本养老保险费的支出。</w:t>
      </w:r>
    </w:p>
    <w:p w14:paraId="46AA09D7">
      <w:pPr>
        <w:shd w:val="clear"/>
        <w:spacing w:line="560" w:lineRule="exact"/>
        <w:ind w:firstLine="640" w:firstLineChars="200"/>
        <w:rPr>
          <w:rStyle w:val="22"/>
          <w:rFonts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16</w:t>
      </w:r>
      <w:r>
        <w:rPr>
          <w:rStyle w:val="22"/>
          <w:rFonts w:hint="eastAsia" w:ascii="仿宋" w:hAnsi="仿宋" w:eastAsia="仿宋" w:cs="仿宋"/>
          <w:b w:val="0"/>
          <w:color w:val="000000"/>
          <w:sz w:val="32"/>
          <w:szCs w:val="32"/>
        </w:rPr>
        <w:t>.社会保障和就业（类）财政对基本养老保险基金补助（款）财政对城乡居民基本养老保险基金的补助（项）: 指财政对城乡居民基本养老保险基金的补助支出。</w:t>
      </w:r>
    </w:p>
    <w:p w14:paraId="3FE7E494">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17</w:t>
      </w:r>
      <w:r>
        <w:rPr>
          <w:rStyle w:val="22"/>
          <w:rFonts w:hint="eastAsia" w:ascii="仿宋" w:hAnsi="仿宋" w:eastAsia="仿宋" w:cs="仿宋"/>
          <w:b w:val="0"/>
          <w:color w:val="000000"/>
          <w:sz w:val="32"/>
          <w:szCs w:val="32"/>
        </w:rPr>
        <w:t xml:space="preserve">.社会保障和就业（类）其他社会保障和就业（款）其他社会保障和就业（项）: </w:t>
      </w:r>
      <w:r>
        <w:rPr>
          <w:rFonts w:hint="eastAsia" w:ascii="仿宋" w:hAnsi="仿宋" w:eastAsia="仿宋" w:cs="仿宋"/>
          <w:color w:val="000000"/>
          <w:sz w:val="32"/>
          <w:szCs w:val="32"/>
        </w:rPr>
        <w:t>指除上述项目外其他用于社会保障和就业方面的支出。</w:t>
      </w:r>
    </w:p>
    <w:p w14:paraId="1BBAA700">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18</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行政单位医疗（项）:指财政部门集中安排的行政单位基本医疗保险缴费经费，未参加医疗保险的行政单位的公费医疗经费，按国家规定享受离休人员、红军老战士待遇人员的医疗经费。</w:t>
      </w:r>
    </w:p>
    <w:p w14:paraId="17AC7964">
      <w:pPr>
        <w:shd w:val="clear"/>
        <w:spacing w:line="560" w:lineRule="exact"/>
        <w:ind w:firstLine="640" w:firstLineChars="200"/>
        <w:rPr>
          <w:rFonts w:hint="eastAsia"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19</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（类）行政事业单位医疗（款）事业单位医疗（项）:</w:t>
      </w:r>
      <w:r>
        <w:rPr>
          <w:rFonts w:hint="eastAsia" w:ascii="仿宋" w:hAnsi="仿宋" w:eastAsia="仿宋" w:cs="仿宋"/>
          <w:color w:val="000000"/>
          <w:sz w:val="32"/>
          <w:szCs w:val="32"/>
        </w:rPr>
        <w:t xml:space="preserve"> 指财政部门集中安排的事业单位基本医疗保险缴费经费，未参加医疗保险的事业单位的公费医疗经费，按国家规定享受离休人员待遇的医疗经费。</w:t>
      </w:r>
    </w:p>
    <w:p w14:paraId="735E100C">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20</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（类）行政事业单位医疗（款）公务员医疗补助（项）:</w:t>
      </w:r>
      <w:r>
        <w:rPr>
          <w:rFonts w:hint="eastAsia" w:ascii="仿宋" w:hAnsi="仿宋" w:eastAsia="仿宋" w:cs="仿宋"/>
          <w:color w:val="000000"/>
          <w:sz w:val="32"/>
          <w:szCs w:val="32"/>
        </w:rPr>
        <w:t xml:space="preserve"> 指财政部门集中安排的公务员医疗补助经费。</w:t>
      </w:r>
    </w:p>
    <w:p w14:paraId="3A842A34">
      <w:pPr>
        <w:shd w:val="clear"/>
        <w:spacing w:line="560" w:lineRule="exact"/>
        <w:ind w:firstLine="640" w:firstLineChars="200"/>
        <w:rPr>
          <w:rStyle w:val="22"/>
          <w:rFonts w:hint="eastAsia" w:ascii="仿宋" w:hAnsi="仿宋" w:eastAsia="仿宋" w:cs="仿宋"/>
          <w:b w:val="0"/>
          <w:color w:val="000000"/>
          <w:sz w:val="32"/>
          <w:szCs w:val="32"/>
        </w:rPr>
      </w:pPr>
      <w:r>
        <w:rPr>
          <w:rStyle w:val="22"/>
          <w:rFonts w:hint="eastAsia" w:ascii="仿宋" w:hAnsi="仿宋" w:eastAsia="仿宋" w:cs="仿宋"/>
          <w:b w:val="0"/>
          <w:color w:val="000000"/>
          <w:sz w:val="32"/>
          <w:szCs w:val="32"/>
          <w:lang w:val="en-US" w:eastAsia="zh-CN"/>
        </w:rPr>
        <w:t>21</w:t>
      </w:r>
      <w:r>
        <w:rPr>
          <w:rStyle w:val="22"/>
          <w:rFonts w:hint="eastAsia" w:ascii="仿宋" w:hAnsi="仿宋" w:eastAsia="仿宋" w:cs="仿宋"/>
          <w:b w:val="0"/>
          <w:color w:val="000000"/>
          <w:sz w:val="32"/>
          <w:szCs w:val="32"/>
        </w:rPr>
        <w:t>.</w:t>
      </w:r>
      <w:r>
        <w:rPr>
          <w:rStyle w:val="22"/>
          <w:rFonts w:hint="eastAsia" w:ascii="仿宋" w:hAnsi="仿宋" w:eastAsia="仿宋" w:cs="仿宋"/>
          <w:b w:val="0"/>
          <w:color w:val="000000"/>
          <w:sz w:val="32"/>
          <w:szCs w:val="32"/>
          <w:lang w:eastAsia="zh-CN"/>
        </w:rPr>
        <w:t>卫生健康</w:t>
      </w:r>
      <w:r>
        <w:rPr>
          <w:rStyle w:val="22"/>
          <w:rFonts w:hint="eastAsia" w:ascii="仿宋" w:hAnsi="仿宋" w:eastAsia="仿宋" w:cs="仿宋"/>
          <w:b w:val="0"/>
          <w:color w:val="000000"/>
          <w:sz w:val="32"/>
          <w:szCs w:val="32"/>
        </w:rPr>
        <w:t>（类）财政对基本医疗保险基金的补助（款）财政对</w:t>
      </w:r>
      <w:r>
        <w:rPr>
          <w:rStyle w:val="22"/>
          <w:rFonts w:hint="eastAsia" w:ascii="仿宋" w:hAnsi="仿宋" w:eastAsia="仿宋" w:cs="仿宋"/>
          <w:b w:val="0"/>
          <w:color w:val="000000"/>
          <w:sz w:val="32"/>
          <w:szCs w:val="32"/>
          <w:lang w:eastAsia="zh-CN"/>
        </w:rPr>
        <w:t>城乡居民基本医疗保险</w:t>
      </w:r>
      <w:r>
        <w:rPr>
          <w:rStyle w:val="22"/>
          <w:rFonts w:hint="eastAsia" w:ascii="仿宋" w:hAnsi="仿宋" w:eastAsia="仿宋" w:cs="仿宋"/>
          <w:b w:val="0"/>
          <w:color w:val="000000"/>
          <w:sz w:val="32"/>
          <w:szCs w:val="32"/>
        </w:rPr>
        <w:t>基金的补助（项）:指财政对已将新型农村合作医疗基金和城镇居民基本医疗保险整合为</w:t>
      </w:r>
      <w:r>
        <w:rPr>
          <w:rStyle w:val="22"/>
          <w:rFonts w:hint="eastAsia" w:ascii="仿宋" w:hAnsi="仿宋" w:eastAsia="仿宋" w:cs="仿宋"/>
          <w:b w:val="0"/>
          <w:color w:val="000000"/>
          <w:sz w:val="32"/>
          <w:szCs w:val="32"/>
          <w:lang w:eastAsia="zh-CN"/>
        </w:rPr>
        <w:t>城乡居民基本医疗保险</w:t>
      </w:r>
      <w:r>
        <w:rPr>
          <w:rStyle w:val="22"/>
          <w:rFonts w:hint="eastAsia" w:ascii="仿宋" w:hAnsi="仿宋" w:eastAsia="仿宋" w:cs="仿宋"/>
          <w:b w:val="0"/>
          <w:color w:val="000000"/>
          <w:sz w:val="32"/>
          <w:szCs w:val="32"/>
        </w:rPr>
        <w:t>基金的补助支出。</w:t>
      </w:r>
    </w:p>
    <w:p w14:paraId="6B20CD7D">
      <w:pPr>
        <w:shd w:val="clear"/>
        <w:spacing w:line="560" w:lineRule="exact"/>
        <w:ind w:firstLine="640" w:firstLineChars="200"/>
        <w:rPr>
          <w:rStyle w:val="22"/>
          <w:rFonts w:hint="eastAsia" w:ascii="仿宋" w:hAnsi="仿宋" w:eastAsia="仿宋" w:cs="仿宋"/>
          <w:b w:val="0"/>
          <w:color w:val="000000"/>
          <w:sz w:val="32"/>
          <w:szCs w:val="32"/>
        </w:rPr>
      </w:pPr>
      <w:r>
        <w:rPr>
          <w:rStyle w:val="22"/>
          <w:rFonts w:hint="eastAsia" w:ascii="仿宋" w:hAnsi="仿宋" w:eastAsia="仿宋" w:cs="仿宋"/>
          <w:b w:val="0"/>
          <w:color w:val="000000"/>
          <w:sz w:val="32"/>
          <w:szCs w:val="32"/>
        </w:rPr>
        <w:t>2</w:t>
      </w:r>
      <w:r>
        <w:rPr>
          <w:rStyle w:val="22"/>
          <w:rFonts w:hint="eastAsia" w:ascii="仿宋" w:hAnsi="仿宋" w:eastAsia="仿宋" w:cs="仿宋"/>
          <w:b w:val="0"/>
          <w:color w:val="000000"/>
          <w:sz w:val="32"/>
          <w:szCs w:val="32"/>
          <w:lang w:val="en-US" w:eastAsia="zh-CN"/>
        </w:rPr>
        <w:t>2</w:t>
      </w:r>
      <w:r>
        <w:rPr>
          <w:rStyle w:val="22"/>
          <w:rFonts w:hint="eastAsia" w:ascii="仿宋" w:hAnsi="仿宋" w:eastAsia="仿宋" w:cs="仿宋"/>
          <w:b w:val="0"/>
          <w:color w:val="000000"/>
          <w:sz w:val="32"/>
          <w:szCs w:val="32"/>
        </w:rPr>
        <w:t>.农林水支出（类）巩固脱贫攻坚成果衔接乡村振兴（款）</w:t>
      </w:r>
      <w:r>
        <w:rPr>
          <w:rStyle w:val="22"/>
          <w:rFonts w:hint="eastAsia" w:ascii="仿宋" w:hAnsi="仿宋" w:eastAsia="仿宋" w:cs="仿宋"/>
          <w:b w:val="0"/>
          <w:color w:val="000000"/>
          <w:sz w:val="32"/>
          <w:szCs w:val="32"/>
          <w:lang w:eastAsia="zh-CN"/>
        </w:rPr>
        <w:t>其他</w:t>
      </w:r>
      <w:r>
        <w:rPr>
          <w:rStyle w:val="22"/>
          <w:rFonts w:hint="eastAsia" w:ascii="仿宋" w:hAnsi="仿宋" w:eastAsia="仿宋" w:cs="仿宋"/>
          <w:b w:val="0"/>
          <w:color w:val="000000"/>
          <w:sz w:val="32"/>
          <w:szCs w:val="32"/>
        </w:rPr>
        <w:t>巩固脱贫攻坚成果衔接乡村振兴</w:t>
      </w:r>
      <w:r>
        <w:rPr>
          <w:rStyle w:val="22"/>
          <w:rFonts w:hint="eastAsia" w:ascii="仿宋" w:hAnsi="仿宋" w:eastAsia="仿宋" w:cs="仿宋"/>
          <w:b w:val="0"/>
          <w:color w:val="000000"/>
          <w:sz w:val="32"/>
          <w:szCs w:val="32"/>
          <w:lang w:eastAsia="zh-CN"/>
        </w:rPr>
        <w:t>支出</w:t>
      </w:r>
      <w:r>
        <w:rPr>
          <w:rStyle w:val="22"/>
          <w:rFonts w:hint="eastAsia" w:ascii="仿宋" w:hAnsi="仿宋" w:eastAsia="仿宋" w:cs="仿宋"/>
          <w:b w:val="0"/>
          <w:color w:val="000000"/>
          <w:sz w:val="32"/>
          <w:szCs w:val="32"/>
        </w:rPr>
        <w:t>（项）：指用于脱贫攻坚成果衔接乡村振兴项目支出</w:t>
      </w:r>
    </w:p>
    <w:p w14:paraId="2CE3F578">
      <w:pPr>
        <w:shd w:val="clear"/>
        <w:spacing w:line="560" w:lineRule="exact"/>
        <w:ind w:firstLine="640" w:firstLineChars="200"/>
        <w:rPr>
          <w:rFonts w:ascii="仿宋" w:hAnsi="仿宋" w:eastAsia="仿宋" w:cs="仿宋"/>
          <w:color w:val="000000"/>
          <w:sz w:val="32"/>
          <w:szCs w:val="32"/>
        </w:rPr>
      </w:pPr>
      <w:r>
        <w:rPr>
          <w:rStyle w:val="22"/>
          <w:rFonts w:hint="eastAsia" w:ascii="仿宋" w:hAnsi="仿宋" w:eastAsia="仿宋" w:cs="仿宋"/>
          <w:b w:val="0"/>
          <w:color w:val="000000"/>
          <w:sz w:val="32"/>
          <w:szCs w:val="32"/>
          <w:lang w:val="en-US" w:eastAsia="zh-CN"/>
        </w:rPr>
        <w:t>23</w:t>
      </w:r>
      <w:r>
        <w:rPr>
          <w:rStyle w:val="22"/>
          <w:rFonts w:hint="eastAsia" w:ascii="仿宋" w:hAnsi="仿宋" w:eastAsia="仿宋" w:cs="仿宋"/>
          <w:b w:val="0"/>
          <w:color w:val="000000"/>
          <w:sz w:val="32"/>
          <w:szCs w:val="32"/>
        </w:rPr>
        <w:t>.住房保障（类）住房改革（款）住房公积金（项）:</w:t>
      </w:r>
      <w:r>
        <w:rPr>
          <w:rFonts w:hint="eastAsia" w:ascii="仿宋" w:hAnsi="仿宋" w:eastAsia="仿宋" w:cs="仿宋"/>
          <w:color w:val="000000"/>
          <w:sz w:val="32"/>
          <w:szCs w:val="32"/>
        </w:rPr>
        <w:t xml:space="preserve"> 指按照《住房公积金管理条例》的规定，由单位及其在职职工缴存的住房公积金。</w:t>
      </w:r>
    </w:p>
    <w:p w14:paraId="0554BBB4">
      <w:pPr>
        <w:pStyle w:val="32"/>
        <w:shd w:val="clea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w:t>
      </w:r>
      <w:r>
        <w:rPr>
          <w:rFonts w:hint="eastAsia" w:hAnsi="仿宋"/>
          <w:sz w:val="32"/>
          <w:szCs w:val="32"/>
        </w:rPr>
        <w:t>基本</w:t>
      </w:r>
      <w:r>
        <w:rPr>
          <w:rFonts w:hint="eastAsia" w:ascii="仿宋" w:hAnsi="仿宋" w:eastAsia="仿宋" w:cs="仿宋"/>
          <w:color w:val="000000"/>
          <w:sz w:val="32"/>
          <w:szCs w:val="32"/>
        </w:rPr>
        <w:t>支出：指为保障机构正常运转、完成日常工作任务而发生的人员支出和公用支出。</w:t>
      </w:r>
    </w:p>
    <w:p w14:paraId="0D046AA4">
      <w:pPr>
        <w:shd w:val="clea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 xml:space="preserve">.项目支出：指在基本支出之外为完成特定行政任务和事业发展目标所发生的支出。 </w:t>
      </w:r>
    </w:p>
    <w:p w14:paraId="29012E73">
      <w:pPr>
        <w:pStyle w:val="32"/>
        <w:shd w:val="clear"/>
        <w:spacing w:line="560" w:lineRule="exact"/>
        <w:ind w:firstLine="640" w:firstLineChars="200"/>
        <w:rPr>
          <w:rFonts w:hAnsi="仿宋"/>
          <w:sz w:val="32"/>
          <w:szCs w:val="32"/>
        </w:rPr>
      </w:pPr>
      <w:r>
        <w:rPr>
          <w:rFonts w:hint="eastAsia" w:hAnsi="仿宋"/>
          <w:sz w:val="32"/>
          <w:szCs w:val="32"/>
          <w:lang w:val="en-US" w:eastAsia="zh-CN"/>
        </w:rPr>
        <w:t>26</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9280D3">
      <w:pPr>
        <w:pStyle w:val="32"/>
        <w:shd w:val="clear"/>
        <w:spacing w:line="560" w:lineRule="exact"/>
        <w:ind w:firstLine="640" w:firstLineChars="200"/>
        <w:rPr>
          <w:sz w:val="32"/>
          <w:szCs w:val="32"/>
        </w:rPr>
      </w:pPr>
      <w:r>
        <w:rPr>
          <w:rFonts w:hint="eastAsia" w:hAnsi="仿宋"/>
          <w:sz w:val="32"/>
          <w:szCs w:val="32"/>
          <w:lang w:val="en-US" w:eastAsia="zh-CN"/>
        </w:rPr>
        <w:t>27</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Ansi="仿宋"/>
          <w:sz w:val="32"/>
          <w:szCs w:val="32"/>
        </w:rPr>
        <w:t>以及其他费用。</w:t>
      </w:r>
    </w:p>
    <w:p w14:paraId="772D554F">
      <w:pPr>
        <w:shd w:val="clear"/>
        <w:spacing w:line="600" w:lineRule="exact"/>
        <w:jc w:val="center"/>
        <w:outlineLvl w:val="9"/>
        <w:rPr>
          <w:rFonts w:ascii="黑体" w:hAnsi="黑体" w:eastAsia="黑体"/>
          <w:color w:val="000000"/>
          <w:sz w:val="32"/>
          <w:szCs w:val="32"/>
        </w:rPr>
      </w:pPr>
      <w:bookmarkStart w:id="149" w:name="_Toc15377226"/>
      <w:bookmarkStart w:id="150" w:name="_Toc15396614"/>
    </w:p>
    <w:p w14:paraId="13EFFA25">
      <w:pPr>
        <w:shd w:val="clear"/>
        <w:spacing w:line="600" w:lineRule="exact"/>
        <w:jc w:val="center"/>
        <w:outlineLvl w:val="9"/>
        <w:rPr>
          <w:rFonts w:hint="eastAsia" w:ascii="黑体" w:hAnsi="黑体" w:eastAsia="黑体"/>
          <w:color w:val="000000"/>
          <w:sz w:val="32"/>
          <w:szCs w:val="32"/>
        </w:rPr>
      </w:pPr>
      <w:bookmarkStart w:id="151" w:name="_Toc17872"/>
    </w:p>
    <w:bookmarkEnd w:id="149"/>
    <w:bookmarkEnd w:id="150"/>
    <w:bookmarkEnd w:id="151"/>
    <w:p w14:paraId="68B8F027">
      <w:pPr>
        <w:spacing w:line="600" w:lineRule="exact"/>
        <w:jc w:val="center"/>
        <w:outlineLvl w:val="9"/>
        <w:rPr>
          <w:rFonts w:hint="eastAsia" w:ascii="黑体" w:hAnsi="黑体" w:eastAsia="黑体"/>
          <w:color w:val="auto"/>
          <w:sz w:val="44"/>
          <w:szCs w:val="44"/>
          <w:highlight w:val="none"/>
        </w:rPr>
      </w:pPr>
      <w:bookmarkStart w:id="152" w:name="_Toc27126"/>
    </w:p>
    <w:bookmarkEnd w:id="152"/>
    <w:p w14:paraId="596A53B1">
      <w:pPr>
        <w:rPr>
          <w:rFonts w:hint="eastAsia" w:ascii="黑体" w:hAnsi="黑体" w:eastAsia="黑体"/>
          <w:color w:val="auto"/>
          <w:sz w:val="44"/>
          <w:szCs w:val="44"/>
          <w:highlight w:val="none"/>
        </w:rPr>
      </w:pPr>
      <w:bookmarkStart w:id="153" w:name="_Toc1529"/>
      <w:r>
        <w:rPr>
          <w:rFonts w:hint="eastAsia" w:ascii="黑体" w:hAnsi="黑体" w:eastAsia="黑体"/>
          <w:color w:val="auto"/>
          <w:sz w:val="44"/>
          <w:szCs w:val="44"/>
          <w:highlight w:val="none"/>
        </w:rPr>
        <w:br w:type="page"/>
      </w:r>
    </w:p>
    <w:bookmarkEnd w:id="153"/>
    <w:p w14:paraId="32A3CCC0">
      <w:pPr>
        <w:pageBreakBefore w:val="0"/>
        <w:numPr>
          <w:ilvl w:val="0"/>
          <w:numId w:val="0"/>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54" w:name="_Toc2068"/>
      <w:bookmarkStart w:id="155" w:name="_Toc1260"/>
      <w:bookmarkStart w:id="156" w:name="_Toc21988"/>
      <w:bookmarkStart w:id="157" w:name="_Toc17692"/>
      <w:bookmarkStart w:id="158" w:name="_Toc14768"/>
      <w:r>
        <w:rPr>
          <w:rFonts w:hint="default" w:ascii="Times New Roman" w:hAnsi="Times New Roman" w:eastAsia="微软雅黑" w:cs="Times New Roman"/>
          <w:color w:val="000000"/>
          <w:sz w:val="44"/>
          <w:szCs w:val="44"/>
          <w:lang w:eastAsia="zh-CN"/>
        </w:rPr>
        <w:t>第四部分</w:t>
      </w:r>
      <w:r>
        <w:rPr>
          <w:rFonts w:hint="default" w:ascii="Times New Roman" w:hAnsi="Times New Roman" w:eastAsia="微软雅黑" w:cs="Times New Roman"/>
          <w:color w:val="000000"/>
          <w:sz w:val="44"/>
          <w:szCs w:val="44"/>
          <w:lang w:val="en-US" w:eastAsia="zh-CN"/>
        </w:rPr>
        <w:t xml:space="preserve"> </w:t>
      </w:r>
      <w:r>
        <w:rPr>
          <w:rFonts w:hint="default" w:ascii="Times New Roman" w:hAnsi="Times New Roman" w:eastAsia="微软雅黑" w:cs="Times New Roman"/>
          <w:color w:val="000000"/>
          <w:sz w:val="44"/>
          <w:szCs w:val="44"/>
          <w:lang w:eastAsia="zh-CN"/>
        </w:rPr>
        <w:t xml:space="preserve"> 附件</w:t>
      </w:r>
      <w:bookmarkEnd w:id="154"/>
      <w:bookmarkEnd w:id="155"/>
      <w:bookmarkEnd w:id="156"/>
      <w:bookmarkEnd w:id="157"/>
      <w:bookmarkEnd w:id="158"/>
    </w:p>
    <w:p w14:paraId="245516C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D53FB4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159" w:name="_Toc1290"/>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159"/>
    </w:p>
    <w:p w14:paraId="681A617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遂宁市安居区医疗保障局</w:t>
      </w:r>
    </w:p>
    <w:p w14:paraId="54C20E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BCC42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6801C51E">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黑体" w:hAnsi="宋体" w:eastAsia="黑体" w:cs="宋体"/>
          <w:color w:val="000000"/>
          <w:kern w:val="0"/>
          <w:sz w:val="32"/>
          <w:szCs w:val="32"/>
          <w:shd w:val="clear" w:fill="FFFFFF"/>
          <w:woUserID w:val="1"/>
        </w:rPr>
      </w:pPr>
      <w:bookmarkStart w:id="160" w:name="_Hlk110546638"/>
      <w:r>
        <w:rPr>
          <w:rFonts w:hint="default" w:ascii="黑体" w:hAnsi="宋体" w:eastAsia="黑体" w:cs="黑体"/>
          <w:color w:val="000000"/>
          <w:kern w:val="0"/>
          <w:sz w:val="32"/>
          <w:szCs w:val="32"/>
          <w:shd w:val="clear" w:fill="FFFFFF"/>
          <w:lang w:val="en-US" w:eastAsia="zh-CN" w:bidi="ar"/>
          <w:woUserID w:val="1"/>
        </w:rPr>
        <w:t>一、部门（单位）概况</w:t>
      </w:r>
    </w:p>
    <w:p w14:paraId="4E93F6E2">
      <w:pPr>
        <w:widowControl/>
        <w:shd w:val="clear"/>
        <w:spacing w:line="579" w:lineRule="exact"/>
        <w:ind w:firstLine="640" w:firstLineChars="200"/>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（一）机构组成。医保局下属二级预算单位0个，其中行政单位0个，参照公务员法管理的事业单位0个，其他事业单位0个。</w:t>
      </w:r>
    </w:p>
    <w:p w14:paraId="72473098">
      <w:pPr>
        <w:widowControl/>
        <w:shd w:val="clear"/>
        <w:spacing w:line="579" w:lineRule="exact"/>
        <w:ind w:firstLine="640" w:firstLineChars="200"/>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（二）机构职能。</w:t>
      </w:r>
    </w:p>
    <w:p w14:paraId="2259EF38">
      <w:pPr>
        <w:widowControl/>
        <w:shd w:val="clear"/>
        <w:spacing w:line="579" w:lineRule="exact"/>
        <w:ind w:firstLine="640" w:firstLineChars="200"/>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1.执行医疗保险、生育保险、医疗救助等医疗保障相关法律法规及政策规定，拟订全区医疗保障事业发展规划、政策和标准，并组织实施和监督检查。</w:t>
      </w:r>
    </w:p>
    <w:p w14:paraId="5EB10B3B">
      <w:pPr>
        <w:widowControl/>
        <w:shd w:val="clear"/>
        <w:spacing w:line="579" w:lineRule="exact"/>
        <w:ind w:firstLine="640" w:firstLineChars="200"/>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2.组织实施医疗保障基金监督管理制度，建立健全医疗保障基金安全防控机制，监督强化全区医疗保障基金运行管理。</w:t>
      </w:r>
    </w:p>
    <w:p w14:paraId="445527DB">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3.执行城乡统一的药品、医用耗材、医疗服务项目、医疗服务设施等医疗保障支付标准，建立动态调整机制。</w:t>
      </w:r>
    </w:p>
    <w:p w14:paraId="146DB07B">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4.组织实施药品、医用耗材价格和医疗服务项目、医疗服务设施收费等政策。建立医保支付医药服务价格合理确定和动态调整机制，推动建立市场主导的社会医药服务价格形成机制，建立价格信息监测和信息发布制度。</w:t>
      </w:r>
    </w:p>
    <w:p w14:paraId="4D216E69">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5.推进医疗保障基金支付方式改革，拟订全区定点医药机构协议和支付管理办法并组织实施；建立健全医疗保障信用评价体系和信息披露制度；监督管理纳入医疗保障范围内的医疗服务行为和医疗费用，依法查处医疗保障领域违法违规行为。</w:t>
      </w:r>
    </w:p>
    <w:p w14:paraId="488819B1">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6.负责全区医疗保障经办管理和公共服务体系建设，制定实施细则和经办流程；组织实施异地就医管理和费用结算政策；建立健全医疗保障关系转移接续制度；监督管理全区医保经办服务工作；开展医疗保障领域对外合作交流。</w:t>
      </w:r>
    </w:p>
    <w:p w14:paraId="46E97D48">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7.负责规划实施全区医疗保障信息化建设，组织开展医疗保障大数据管理和应用。</w:t>
      </w:r>
    </w:p>
    <w:p w14:paraId="4DAF5504">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8.负责职责范围内的安全生产和职业健康、生态环境保护、审批服务便民化等工作。</w:t>
      </w:r>
    </w:p>
    <w:p w14:paraId="04C52F65">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9.完成区委和区政府交办的其他任务。</w:t>
      </w:r>
    </w:p>
    <w:p w14:paraId="6C05447F">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10.职能转变。完善统一的城乡居民基本医疗保险和大病保险制度，不断提高医疗保障水平。建立健全覆盖全民、城乡统筹的多层次医疗保障体系，确保医疗保障资金合理使用、安全可控。推进“医疗、医保、医药”改革，更好地保障人民群众就医需求、减轻医药费用负担。</w:t>
      </w:r>
    </w:p>
    <w:p w14:paraId="5ABBE966">
      <w:pPr>
        <w:widowControl/>
        <w:shd w:val="clear"/>
        <w:spacing w:line="579"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11.与区卫生健康局的有关职责分工。两部门在医疗、医保、医药等方面加强制度、政策衔接，建立沟通协商机制，协同推进改革，提高医疗资源使用效率和医疗保障水平。与区市级监管局有关职责分工。区医保局负责药品和医疗服务价格管理工作，区市场监管局负责其他产品的价格监督检查工作。</w:t>
      </w:r>
    </w:p>
    <w:p w14:paraId="00592604">
      <w:pPr>
        <w:widowControl/>
        <w:shd w:val="clear"/>
        <w:spacing w:line="579" w:lineRule="exact"/>
        <w:ind w:firstLine="640" w:firstLineChars="200"/>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（三）人员概况。单位编制19人，年末实有19人，其中公务员6人，参公人员12人，事业人员1人。</w:t>
      </w:r>
    </w:p>
    <w:p w14:paraId="333058AD">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黑体" w:hAnsi="宋体" w:eastAsia="黑体" w:cs="黑体"/>
          <w:color w:val="000000"/>
          <w:kern w:val="0"/>
          <w:sz w:val="32"/>
          <w:szCs w:val="32"/>
          <w:shd w:val="clear" w:fill="FFFFFF"/>
          <w:lang w:val="en-US" w:eastAsia="zh-CN" w:bidi="ar"/>
          <w:woUserID w:val="1"/>
        </w:rPr>
      </w:pPr>
      <w:r>
        <w:rPr>
          <w:rFonts w:hint="default" w:ascii="黑体" w:hAnsi="宋体" w:eastAsia="黑体" w:cs="黑体"/>
          <w:color w:val="000000"/>
          <w:kern w:val="0"/>
          <w:sz w:val="32"/>
          <w:szCs w:val="32"/>
          <w:shd w:val="clear" w:fill="FFFFFF"/>
          <w:lang w:val="en-US" w:eastAsia="zh-CN" w:bidi="ar"/>
          <w:woUserID w:val="1"/>
        </w:rPr>
        <w:t>二、部门财政资金收支情况</w:t>
      </w:r>
    </w:p>
    <w:p w14:paraId="63030748">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（一）部门财政资金收入情况：2024年度收入总额829.1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万元。其中：一般公共预算财政拨款收入829.1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万元，占100%。</w:t>
      </w:r>
    </w:p>
    <w:p w14:paraId="6DD2872E">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（二）部门财政资金支出情况：2024年度支出总额829.1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万元。其中：基本支出386.1</w:t>
      </w:r>
      <w:r>
        <w:rPr>
          <w:rFonts w:hint="eastAsia" w:ascii="仿宋_GB2312" w:hAnsi="仿宋_GB2312" w:eastAsia="仿宋_GB2312" w:cs="仿宋_GB2312"/>
          <w:sz w:val="32"/>
          <w:szCs w:val="32"/>
          <w:shd w:val="clear" w:color="auto" w:fill="FFFFFF"/>
          <w:lang w:val="en-US" w:eastAsia="zh-CN"/>
        </w:rPr>
        <w:t>5</w:t>
      </w:r>
      <w:r>
        <w:rPr>
          <w:rFonts w:hint="default" w:ascii="仿宋_GB2312" w:hAnsi="仿宋_GB2312" w:eastAsia="仿宋_GB2312" w:cs="仿宋_GB2312"/>
          <w:sz w:val="32"/>
          <w:szCs w:val="32"/>
          <w:shd w:val="clear" w:color="auto" w:fill="FFFFFF"/>
          <w:lang w:val="en-US" w:eastAsia="zh-CN"/>
        </w:rPr>
        <w:t>万元，占46.57%；项目支出442.98万元，占53.43%。</w:t>
      </w:r>
    </w:p>
    <w:p w14:paraId="2DA0B285">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（三）结余分配和结转结余情况。无结转结余。</w:t>
      </w:r>
    </w:p>
    <w:p w14:paraId="1F98C436">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黑体" w:hAnsi="宋体" w:eastAsia="黑体" w:cs="宋体"/>
          <w:color w:val="000000"/>
          <w:kern w:val="0"/>
          <w:sz w:val="32"/>
          <w:szCs w:val="32"/>
          <w:shd w:val="clear" w:fill="FFFFFF"/>
          <w:woUserID w:val="1"/>
        </w:rPr>
      </w:pPr>
      <w:r>
        <w:rPr>
          <w:rFonts w:hint="default" w:ascii="黑体" w:hAnsi="宋体" w:eastAsia="黑体" w:cs="黑体"/>
          <w:color w:val="000000"/>
          <w:kern w:val="0"/>
          <w:sz w:val="32"/>
          <w:szCs w:val="32"/>
          <w:shd w:val="clear" w:fill="FFFFFF"/>
          <w:lang w:val="en-US" w:eastAsia="zh-CN" w:bidi="ar"/>
          <w:woUserID w:val="1"/>
        </w:rPr>
        <w:t>三、部门预算绩效分析</w:t>
      </w:r>
    </w:p>
    <w:p w14:paraId="664D7258">
      <w:pPr>
        <w:keepNext w:val="0"/>
        <w:keepLines w:val="0"/>
        <w:widowControl w:val="0"/>
        <w:suppressLineNumbers w:val="0"/>
        <w:autoSpaceDE w:val="0"/>
        <w:autoSpaceDN/>
        <w:adjustRightInd w:val="0"/>
        <w:snapToGrid w:val="0"/>
        <w:spacing w:before="0" w:beforeAutospacing="0" w:after="0" w:afterAutospacing="0" w:line="600" w:lineRule="exact"/>
        <w:ind w:left="0" w:right="0" w:firstLine="663" w:firstLineChars="200"/>
        <w:jc w:val="left"/>
        <w:rPr>
          <w:rFonts w:hint="default" w:ascii="楷体" w:hAnsi="楷体" w:eastAsia="楷体" w:cs="楷体"/>
          <w:b/>
          <w:bCs/>
          <w:kern w:val="0"/>
          <w:sz w:val="33"/>
          <w:szCs w:val="33"/>
          <w:shd w:val="clear" w:fill="FFFFFF"/>
          <w:lang w:val="en-US" w:eastAsia="zh-CN" w:bidi="ar"/>
          <w:woUserID w:val="1"/>
        </w:rPr>
      </w:pPr>
      <w:r>
        <w:rPr>
          <w:rFonts w:hint="default" w:ascii="楷体" w:hAnsi="楷体" w:eastAsia="楷体" w:cs="楷体"/>
          <w:b/>
          <w:bCs/>
          <w:kern w:val="0"/>
          <w:sz w:val="33"/>
          <w:szCs w:val="33"/>
          <w:shd w:val="clear" w:fill="FFFFFF"/>
          <w:lang w:val="en-US" w:eastAsia="zh-CN" w:bidi="ar"/>
          <w:woUserID w:val="1"/>
        </w:rPr>
        <w:t>（一）部门预算总体绩效分析</w:t>
      </w:r>
    </w:p>
    <w:p w14:paraId="781A7434">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1.履职效能。</w:t>
      </w:r>
    </w:p>
    <w:p w14:paraId="164BFD10">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shd w:val="clear" w:color="auto" w:fill="FFFFFF"/>
        </w:rPr>
      </w:pPr>
      <w:r>
        <w:rPr>
          <w:rFonts w:hint="default" w:ascii="楷体" w:hAnsi="楷体" w:eastAsia="楷体" w:cs="楷体"/>
          <w:b/>
          <w:bCs w:val="0"/>
          <w:kern w:val="2"/>
          <w:sz w:val="32"/>
          <w:szCs w:val="32"/>
          <w:lang w:val="en-US" w:eastAsia="zh-CN" w:bidi="ar"/>
          <w:woUserID w:val="1"/>
        </w:rPr>
        <w:t>抓医保参保。</w:t>
      </w:r>
      <w:r>
        <w:rPr>
          <w:rFonts w:hint="default" w:ascii="仿宋_GB2312" w:hAnsi="仿宋_GB2312" w:eastAsia="仿宋_GB2312" w:cs="仿宋_GB2312"/>
          <w:sz w:val="32"/>
          <w:szCs w:val="32"/>
          <w:shd w:val="clear" w:color="auto" w:fill="FFFFFF"/>
          <w:lang w:val="en-US" w:eastAsia="zh-CN"/>
        </w:rPr>
        <w:t>2024年，安居区实现城乡居民医保参保48.01万人，完成率99.42%，排名位居全市第一。城乡居民医保基金累计结余4567.41万元，城镇职工医保基金累计结余9912.03万元，基金风险安全可控。深度参与乡村振兴，巩固脱贫攻坚成果，2024年度，全区农村低收入人口和脱贫人口84062人，100%参保，对特殊人员重复参保开展及时退费工作，目前已处理2024年重复参保人员共计1408人，累计退费金额32.07万元，确保参保人群及时享受待遇。</w:t>
      </w:r>
    </w:p>
    <w:p w14:paraId="736A3F4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shd w:val="clear" w:color="auto" w:fill="FFFFFF"/>
        </w:rPr>
      </w:pPr>
      <w:r>
        <w:rPr>
          <w:rFonts w:hint="default" w:ascii="楷体" w:hAnsi="楷体" w:eastAsia="楷体" w:cs="楷体"/>
          <w:b/>
          <w:bCs w:val="0"/>
          <w:kern w:val="2"/>
          <w:sz w:val="32"/>
          <w:szCs w:val="32"/>
          <w:lang w:val="en-US" w:eastAsia="zh-CN" w:bidi="ar"/>
          <w:woUserID w:val="1"/>
        </w:rPr>
        <w:t>抓待遇落实。</w:t>
      </w:r>
      <w:r>
        <w:rPr>
          <w:rFonts w:hint="default" w:ascii="仿宋_GB2312" w:hAnsi="仿宋_GB2312" w:eastAsia="仿宋_GB2312" w:cs="仿宋_GB2312"/>
          <w:sz w:val="32"/>
          <w:szCs w:val="32"/>
          <w:shd w:val="clear" w:color="auto" w:fill="FFFFFF"/>
          <w:lang w:val="en-US" w:eastAsia="zh-CN"/>
        </w:rPr>
        <w:t>持续推进医疗救助政策落地实施，目前，医疗救助19.8万人次，救助费用4405.95万元，医疗救助二次救助费用34.40万元，确保及时救助、据实救助、应助尽助。药械集采有序实施，今年以来，已集采药品和耗材付款17批，医保基金支出488.92万元。政策咨询满意率持续提高，2024年累计回复119条，群众满意率达99.15%。</w:t>
      </w:r>
    </w:p>
    <w:p w14:paraId="103C6E5C">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shd w:val="clear" w:color="auto" w:fill="FFFFFF"/>
        </w:rPr>
      </w:pPr>
      <w:r>
        <w:rPr>
          <w:rFonts w:hint="default" w:ascii="楷体" w:hAnsi="楷体" w:eastAsia="楷体" w:cs="楷体"/>
          <w:b/>
          <w:bCs w:val="0"/>
          <w:kern w:val="2"/>
          <w:sz w:val="32"/>
          <w:szCs w:val="32"/>
          <w:lang w:val="en-US" w:eastAsia="zh-CN" w:bidi="ar"/>
          <w:woUserID w:val="1"/>
        </w:rPr>
        <w:t>抓经办服务。</w:t>
      </w:r>
      <w:r>
        <w:rPr>
          <w:rFonts w:hint="default" w:ascii="仿宋_GB2312" w:hAnsi="仿宋_GB2312" w:eastAsia="仿宋_GB2312" w:cs="仿宋_GB2312"/>
          <w:sz w:val="32"/>
          <w:szCs w:val="32"/>
          <w:shd w:val="clear" w:color="auto" w:fill="FFFFFF"/>
          <w:lang w:val="en-US" w:eastAsia="zh-CN"/>
        </w:rPr>
        <w:t>不断提升医保经办便捷度、强化自身能力建设。今年以来，区医保局开展业务大讲堂、专题培训、业务研讨等会议8次。“医保+”服务网点建成10个。高效办理企业开办“一件事”150余件、军人退役“一件事”300余件、企业职工退休“一件事”12件。今年4月，我局在“医保+”一体化服务网点，通过出生医学证明，完成遂宁首例新生婴儿居民医保登记缴费。</w:t>
      </w:r>
      <w:r>
        <w:rPr>
          <w:rFonts w:hint="eastAsia" w:ascii="仿宋_GB2312" w:hAnsi="仿宋_GB2312" w:eastAsia="仿宋_GB2312" w:cs="仿宋_GB2312"/>
          <w:sz w:val="32"/>
          <w:szCs w:val="32"/>
          <w:shd w:val="clear" w:color="auto" w:fill="FFFFFF"/>
          <w:lang w:val="en-US" w:eastAsia="zh-CN"/>
        </w:rPr>
        <w:t>截至目前</w:t>
      </w:r>
      <w:r>
        <w:rPr>
          <w:rFonts w:hint="default" w:ascii="仿宋_GB2312" w:hAnsi="仿宋_GB2312" w:eastAsia="仿宋_GB2312" w:cs="仿宋_GB2312"/>
          <w:sz w:val="32"/>
          <w:szCs w:val="32"/>
          <w:shd w:val="clear" w:color="auto" w:fill="FFFFFF"/>
          <w:lang w:val="en-US" w:eastAsia="zh-CN"/>
        </w:rPr>
        <w:t>，通过出生医学证明参保缴费已办成25件，经办成效得到市级肯定。</w:t>
      </w:r>
    </w:p>
    <w:p w14:paraId="3950F58E">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shd w:val="clear" w:color="auto" w:fill="FFFFFF"/>
        </w:rPr>
      </w:pPr>
      <w:r>
        <w:rPr>
          <w:rFonts w:hint="default" w:ascii="楷体" w:hAnsi="楷体" w:eastAsia="楷体" w:cs="楷体"/>
          <w:b/>
          <w:bCs w:val="0"/>
          <w:kern w:val="2"/>
          <w:sz w:val="32"/>
          <w:szCs w:val="32"/>
          <w:lang w:val="en-US" w:eastAsia="zh-CN" w:bidi="ar"/>
          <w:woUserID w:val="1"/>
        </w:rPr>
        <w:t>抓联合监管。</w:t>
      </w:r>
      <w:r>
        <w:rPr>
          <w:rFonts w:hint="default" w:ascii="仿宋_GB2312" w:hAnsi="仿宋_GB2312" w:eastAsia="仿宋_GB2312" w:cs="仿宋_GB2312"/>
          <w:sz w:val="32"/>
          <w:szCs w:val="32"/>
          <w:shd w:val="clear" w:color="auto" w:fill="FFFFFF"/>
          <w:lang w:val="en-US" w:eastAsia="zh-CN"/>
        </w:rPr>
        <w:t>2024年，区医保局紧紧围绕遂宁市基金监管工作要点、医保领域打击欺诈骗保专项整治等工作，强化跨部门综合监管合力，准确把握工作目标和整治重点，聚焦医学影像检查、临床检验检测、康复三个领域，紧盯重点药品、耗材使用，着重防范和打击“三假”等行为，对区域内医疗机构起底严查，维护医保基金清朗环境。</w:t>
      </w:r>
      <w:r>
        <w:rPr>
          <w:rFonts w:hint="eastAsia" w:ascii="仿宋_GB2312" w:hAnsi="仿宋_GB2312" w:eastAsia="仿宋_GB2312" w:cs="仿宋_GB2312"/>
          <w:sz w:val="32"/>
          <w:szCs w:val="32"/>
          <w:shd w:val="clear" w:color="auto" w:fill="FFFFFF"/>
          <w:lang w:val="en-US" w:eastAsia="zh-CN"/>
        </w:rPr>
        <w:t>截至目前</w:t>
      </w:r>
      <w:r>
        <w:rPr>
          <w:rFonts w:hint="default" w:ascii="仿宋_GB2312" w:hAnsi="仿宋_GB2312" w:eastAsia="仿宋_GB2312" w:cs="仿宋_GB2312"/>
          <w:sz w:val="32"/>
          <w:szCs w:val="32"/>
          <w:shd w:val="clear" w:color="auto" w:fill="FFFFFF"/>
          <w:lang w:val="en-US" w:eastAsia="zh-CN"/>
        </w:rPr>
        <w:t>，下达责令整改通知书148份，挽回基金损失并处罚款共479.23万元，下达行政处罚决定书40份，行政罚款8416.46元。</w:t>
      </w:r>
    </w:p>
    <w:p w14:paraId="1D76F839">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仿宋_GB2312" w:hAnsi="仿宋_GB2312" w:eastAsia="仿宋_GB2312" w:cs="仿宋_GB2312"/>
          <w:sz w:val="32"/>
          <w:szCs w:val="32"/>
          <w:shd w:val="clear" w:color="auto" w:fill="FFFFFF"/>
          <w:lang w:val="en-US" w:eastAsia="zh-CN"/>
        </w:rPr>
      </w:pPr>
      <w:r>
        <w:rPr>
          <w:rFonts w:hint="default" w:ascii="楷体" w:hAnsi="楷体" w:eastAsia="楷体" w:cs="楷体"/>
          <w:b/>
          <w:bCs w:val="0"/>
          <w:kern w:val="2"/>
          <w:sz w:val="32"/>
          <w:szCs w:val="32"/>
          <w:lang w:val="en-US" w:eastAsia="zh-CN" w:bidi="ar"/>
          <w:woUserID w:val="1"/>
        </w:rPr>
        <w:t>抓政策宣传。</w:t>
      </w:r>
      <w:r>
        <w:rPr>
          <w:rFonts w:hint="default" w:ascii="仿宋_GB2312" w:hAnsi="仿宋_GB2312" w:eastAsia="仿宋_GB2312" w:cs="仿宋_GB2312"/>
          <w:sz w:val="32"/>
          <w:szCs w:val="32"/>
          <w:shd w:val="clear" w:color="auto" w:fill="FFFFFF"/>
          <w:lang w:val="en-US" w:eastAsia="zh-CN"/>
        </w:rPr>
        <w:t>将集中宣传月和医保“五进”活动相结合，到镇（街道）、村（社区）、两定机构、企业、学校，开展现场医保政策宣传活动200余次，播放打击欺诈骗保宣传片30余天，张贴各类宣传海报800余张，悬挂标语横幅140余幅，发放宣传折页3000余份，持续深入开展宣传医保惠民政策落地见效。</w:t>
      </w:r>
    </w:p>
    <w:p w14:paraId="2274E61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2.预算管理。2024年度预算收入总额829.1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我局根据区财政局的要求开展部门整体支出绩效运行监控。年中，各股室报上半年工作情况总结，10月份由办公室对各科室工作情况进行跟踪检查，编制“绩效跟踪情况表”和“绩效跟踪自查报告”。为确保财政支出按照已批复的绩效目标执行，及时发现项目运行是否偏离既定的绩效目标，在做好动态监控的同时及时根据情况实时进行调整，确保绩效目标如期实现，不断提高财政资金配置和使用效益。2024年度收入总额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万元，支出总计829.1</w:t>
      </w:r>
      <w:r>
        <w:rPr>
          <w:rFonts w:hint="eastAsia" w:ascii="仿宋_GB2312" w:hAnsi="仿宋_GB2312" w:eastAsia="仿宋_GB2312" w:cs="仿宋_GB2312"/>
          <w:sz w:val="32"/>
          <w:szCs w:val="32"/>
          <w:shd w:val="clear" w:color="auto" w:fill="FFFFFF"/>
          <w:lang w:val="en-US" w:eastAsia="zh-CN"/>
        </w:rPr>
        <w:t>3</w:t>
      </w:r>
      <w:r>
        <w:rPr>
          <w:rFonts w:hint="default" w:ascii="仿宋_GB2312" w:hAnsi="仿宋_GB2312" w:eastAsia="仿宋_GB2312" w:cs="仿宋_GB2312"/>
          <w:sz w:val="32"/>
          <w:szCs w:val="32"/>
          <w:shd w:val="clear" w:color="auto" w:fill="FFFFFF"/>
          <w:lang w:val="en-US" w:eastAsia="zh-CN"/>
        </w:rPr>
        <w:t>万元。预算收入支出执行率为100%。</w:t>
      </w:r>
    </w:p>
    <w:p w14:paraId="6FD6898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3.资产管理。</w:t>
      </w:r>
    </w:p>
    <w:p w14:paraId="5F344B8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（1）管理制度健全性</w:t>
      </w:r>
    </w:p>
    <w:p w14:paraId="40CE7D6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为规范机关财务管理，我局建立了合法合规、较为完整的、具有很强的可操作性财务管理制度、内控管理制度、固定资产管理制度。坚持经费预算科学化、精细化，执行控制规范化、责任化、监督检查常态化、同步化。</w:t>
      </w:r>
    </w:p>
    <w:p w14:paraId="33ACF4A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（2）资产管理安全性</w:t>
      </w:r>
    </w:p>
    <w:p w14:paraId="13D84E9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我局2025年度资产保存完整、配置合理、处置规范、账务管理合规、账实相符。</w:t>
      </w:r>
    </w:p>
    <w:p w14:paraId="496C37F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4.采购管理。严格执行政府采购制度，1万元及以上采购需编制预算方案，经“三重一大”集体决策后由专人牵头履行采购流程；0.1-1万元以下，需由需求部门编制采购请示，经部室负责人、分管领导、主要领导签批后实施内部采购流程。2024年采购国产电脑一批，采购数量5台，成交总金额31495元。采购流程合规，严格按照框架协议执行。</w:t>
      </w:r>
    </w:p>
    <w:p w14:paraId="47B028C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5.财务管理。在资金的使用和管理方面，能够按照规定程序，实行逐级审批后支付；加强制度适用性的分析和检查，确保制度与实际情况相符；“三公经费”支出在合理范围，符合管理制度的规定；严格按照预决算信息公开要求，通过区政府信息公开网站及时将部门预算、决算信息予以公布，信息真实、完整；项目组织管理方面，针对各项目实际情况，建立项目管理规定和资金管理要求。</w:t>
      </w:r>
    </w:p>
    <w:p w14:paraId="333431FB">
      <w:pPr>
        <w:keepNext w:val="0"/>
        <w:keepLines w:val="0"/>
        <w:widowControl w:val="0"/>
        <w:suppressLineNumbers w:val="0"/>
        <w:autoSpaceDE w:val="0"/>
        <w:autoSpaceDN/>
        <w:adjustRightInd w:val="0"/>
        <w:snapToGrid w:val="0"/>
        <w:spacing w:before="0" w:beforeAutospacing="0" w:after="0" w:afterAutospacing="0" w:line="600" w:lineRule="exact"/>
        <w:ind w:left="0" w:right="0" w:firstLine="663" w:firstLineChars="200"/>
        <w:jc w:val="left"/>
        <w:rPr>
          <w:rFonts w:hint="default" w:ascii="楷体" w:hAnsi="楷体" w:eastAsia="楷体" w:cs="楷体"/>
          <w:b/>
          <w:bCs/>
          <w:kern w:val="0"/>
          <w:sz w:val="33"/>
          <w:szCs w:val="33"/>
          <w:shd w:val="clear" w:fill="FFFFFF"/>
          <w:lang w:val="en-US" w:eastAsia="zh-CN" w:bidi="ar"/>
          <w:woUserID w:val="1"/>
        </w:rPr>
      </w:pPr>
      <w:r>
        <w:rPr>
          <w:rFonts w:hint="default" w:ascii="楷体" w:hAnsi="楷体" w:eastAsia="楷体" w:cs="楷体"/>
          <w:b/>
          <w:bCs/>
          <w:kern w:val="0"/>
          <w:sz w:val="33"/>
          <w:szCs w:val="33"/>
          <w:shd w:val="clear" w:fill="FFFFFF"/>
          <w:lang w:val="en-US" w:eastAsia="zh-CN" w:bidi="ar"/>
          <w:woUserID w:val="1"/>
        </w:rPr>
        <w:t>（二）部门预算项目绩效分析。</w:t>
      </w:r>
    </w:p>
    <w:p w14:paraId="30BAEBDC">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常年项目绩效分析。该类项目总数3个，涉及预算总额13.85万元，1-12月预算执行总体进度为100%，其中:预算结余率大于10%的项目0个。</w:t>
      </w:r>
    </w:p>
    <w:p w14:paraId="1059B76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阶段（一次性）项目绩效分析。该类项目总数4个，涉及预算总额484.45万元，1-12月预算执行总体进度为88.99%，其中:预算结余率大于10%的项目2个。</w:t>
      </w:r>
    </w:p>
    <w:p w14:paraId="50A96EB5">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1.项目决策。区医保局按照“自下而上，自上而下”原则编制项目预算，设置绩效目标设置、预算资金、建立资金项目，完成入库工作。业务股室设置预算项目、领导审核再下达，使预算资金、绩效目标设置贴合工作实际，增强可操作性。</w:t>
      </w:r>
    </w:p>
    <w:p w14:paraId="5967F208">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2.项目执行。区医保局2024年设置项目7个：建国初期老干部医保个人账户补助、医疗服务与保障能力提升补助资金、基本医疗保险专项业务经费、异地就医结算平台维护费、医疗照顾人员医疗费补助、区级财政衔接推进乡村振兴补助资金、信创替代，其中建国初期老干部医保个人账户补助年初预算2万元，预算调整后为1.7万元，实际执行1.7万元，执行率为100%；医疗服务与保障能力提升补助资金年初预算0万元，预算调整后为20.38万元，实际执6万元，执行率为29.44%；基本医疗保险专项业务经费年初预算0万元，预算调整后为137.07万元，实际执48.13万元，执行率为35.11%；异地就医结算平台维护费年初预算4万元，实际执4万元，执行率为100%；医疗照顾人员医疗费补助年初预算50万元，预算调整后为6.15万元，实际执行6.15万元，执行率为100%；区级财政衔接推进乡村振兴补助资金年初预算0万元，预算调整后为373.85万元，实际执行373.85万元，执行率为100%；信创替代年初预算0万元，预算调整后为3.15万元，实际执行3.15万元，执行率为100%；除医疗服务与保障能力提升补助资金、基本医疗保险专项业务经费两个项目因资金下达较晚，资金执行进度较慢外，其余项目整体执行效果良好。</w:t>
      </w:r>
    </w:p>
    <w:p w14:paraId="5C4837E4">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rPr>
      </w:pPr>
      <w:r>
        <w:rPr>
          <w:rFonts w:hint="default" w:ascii="仿宋_GB2312" w:hAnsi="仿宋_GB2312" w:eastAsia="仿宋_GB2312" w:cs="仿宋_GB2312"/>
          <w:sz w:val="32"/>
          <w:szCs w:val="32"/>
          <w:shd w:val="clear" w:color="auto" w:fill="FFFFFF"/>
          <w:lang w:val="en-US" w:eastAsia="zh-CN"/>
        </w:rPr>
        <w:t>3.目标实现。2024年度区医保局设定整体绩效目标18个，项目绩效目标47个，绩效目标合计65个，全年完成绩效目标63个。其中偏离设定值30%绩效目标有0个。</w:t>
      </w:r>
    </w:p>
    <w:p w14:paraId="7A66D92D">
      <w:pPr>
        <w:keepNext w:val="0"/>
        <w:keepLines w:val="0"/>
        <w:widowControl w:val="0"/>
        <w:suppressLineNumbers w:val="0"/>
        <w:autoSpaceDE w:val="0"/>
        <w:autoSpaceDN/>
        <w:spacing w:before="0" w:beforeAutospacing="0" w:after="0" w:afterAutospacing="0" w:line="590" w:lineRule="exact"/>
        <w:ind w:left="0" w:leftChars="0" w:right="0" w:rightChars="0" w:firstLine="663" w:firstLineChars="200"/>
        <w:contextualSpacing/>
        <w:jc w:val="both"/>
        <w:rPr>
          <w:rFonts w:hint="default" w:ascii="仿宋_GB2312" w:hAnsi="仿宋_GB2312" w:eastAsia="仿宋_GB2312" w:cs="仿宋_GB2312"/>
          <w:sz w:val="32"/>
          <w:szCs w:val="32"/>
          <w:shd w:val="clear" w:color="auto" w:fill="FFFFFF"/>
        </w:rPr>
      </w:pPr>
      <w:r>
        <w:rPr>
          <w:rFonts w:hint="default" w:ascii="楷体" w:hAnsi="楷体" w:eastAsia="楷体" w:cs="楷体"/>
          <w:b/>
          <w:bCs/>
          <w:kern w:val="0"/>
          <w:sz w:val="33"/>
          <w:szCs w:val="33"/>
          <w:shd w:val="clear" w:fill="FFFFFF"/>
          <w:lang w:val="en-US" w:eastAsia="zh-CN" w:bidi="ar"/>
          <w:woUserID w:val="1"/>
        </w:rPr>
        <w:t>（三）重点领域绩效分析。</w:t>
      </w:r>
      <w:r>
        <w:rPr>
          <w:rFonts w:hint="default" w:ascii="仿宋_GB2312" w:hAnsi="仿宋_GB2312" w:eastAsia="仿宋_GB2312" w:cs="仿宋_GB2312"/>
          <w:sz w:val="32"/>
          <w:szCs w:val="32"/>
          <w:shd w:val="clear" w:color="auto" w:fill="FFFFFF"/>
          <w:lang w:val="en-US" w:eastAsia="zh-CN"/>
        </w:rPr>
        <w:t>2024年医保局按照国产电脑替代方案采购国产电脑5台，成交总金额31495元。采购流程合规，严格按照框架协议执行。</w:t>
      </w:r>
    </w:p>
    <w:p w14:paraId="79FECDA5">
      <w:pPr>
        <w:keepNext w:val="0"/>
        <w:keepLines w:val="0"/>
        <w:widowControl w:val="0"/>
        <w:suppressLineNumbers w:val="0"/>
        <w:autoSpaceDE w:val="0"/>
        <w:autoSpaceDN/>
        <w:adjustRightInd w:val="0"/>
        <w:snapToGrid w:val="0"/>
        <w:spacing w:before="0" w:beforeAutospacing="0" w:after="0" w:afterAutospacing="0" w:line="600" w:lineRule="exact"/>
        <w:ind w:left="0" w:right="0" w:firstLine="663" w:firstLineChars="200"/>
        <w:jc w:val="left"/>
        <w:rPr>
          <w:rFonts w:hint="default" w:ascii="仿宋_GB2312" w:hAnsi="仿宋_GB2312" w:eastAsia="仿宋_GB2312" w:cs="仿宋_GB2312"/>
          <w:sz w:val="32"/>
          <w:szCs w:val="32"/>
          <w:shd w:val="clear" w:color="auto" w:fill="FFFFFF"/>
        </w:rPr>
      </w:pPr>
      <w:r>
        <w:rPr>
          <w:rFonts w:hint="default" w:ascii="楷体" w:hAnsi="楷体" w:eastAsia="楷体" w:cs="楷体"/>
          <w:b/>
          <w:bCs/>
          <w:kern w:val="0"/>
          <w:sz w:val="33"/>
          <w:szCs w:val="33"/>
          <w:shd w:val="clear" w:fill="FFFFFF"/>
          <w:lang w:val="en-US" w:eastAsia="zh-CN" w:bidi="ar"/>
          <w:woUserID w:val="1"/>
        </w:rPr>
        <w:t>（四）绩效结果应用情况。</w:t>
      </w:r>
      <w:r>
        <w:rPr>
          <w:rFonts w:hint="default" w:ascii="仿宋_GB2312" w:hAnsi="仿宋_GB2312" w:eastAsia="仿宋_GB2312" w:cs="仿宋_GB2312"/>
          <w:sz w:val="32"/>
          <w:szCs w:val="32"/>
          <w:shd w:val="clear" w:color="auto" w:fill="FFFFFF"/>
          <w:lang w:val="en-US" w:eastAsia="zh-CN"/>
        </w:rPr>
        <w:t>一是增强了各项目牵头股室的绩效评价主体责任意识；二是制定了部门绩效管理办法及项目工作实施方案，建立了长效机制；三是促进各股室规范使用项目资金；四是绩效评价结果作为年终综合考核的重要依据。</w:t>
      </w:r>
    </w:p>
    <w:p w14:paraId="630A94DA">
      <w:pPr>
        <w:keepNext w:val="0"/>
        <w:keepLines w:val="0"/>
        <w:widowControl/>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default" w:ascii="黑体" w:hAnsi="宋体" w:eastAsia="黑体" w:cs="宋体"/>
          <w:color w:val="000000"/>
          <w:kern w:val="0"/>
          <w:sz w:val="32"/>
          <w:szCs w:val="32"/>
          <w:shd w:val="clear" w:fill="FFFFFF"/>
          <w:woUserID w:val="1"/>
        </w:rPr>
      </w:pPr>
      <w:r>
        <w:rPr>
          <w:rFonts w:hint="default" w:ascii="黑体" w:hAnsi="宋体" w:eastAsia="黑体" w:cs="黑体"/>
          <w:color w:val="000000"/>
          <w:kern w:val="0"/>
          <w:sz w:val="32"/>
          <w:szCs w:val="32"/>
          <w:shd w:val="clear" w:fill="FFFFFF"/>
          <w:lang w:val="en-US" w:eastAsia="zh-CN" w:bidi="ar"/>
          <w:woUserID w:val="1"/>
        </w:rPr>
        <w:t>四、评价结论及建议</w:t>
      </w:r>
    </w:p>
    <w:p w14:paraId="7526C6DE">
      <w:pPr>
        <w:keepNext w:val="0"/>
        <w:keepLines w:val="0"/>
        <w:widowControl w:val="0"/>
        <w:suppressLineNumbers w:val="0"/>
        <w:autoSpaceDE w:val="0"/>
        <w:autoSpaceDN/>
        <w:adjustRightInd w:val="0"/>
        <w:snapToGrid w:val="0"/>
        <w:spacing w:before="0" w:beforeAutospacing="0" w:after="0" w:afterAutospacing="0" w:line="600" w:lineRule="exact"/>
        <w:ind w:left="0" w:right="0" w:firstLine="663" w:firstLineChars="200"/>
        <w:jc w:val="left"/>
        <w:rPr>
          <w:rFonts w:hint="default" w:ascii="楷体" w:hAnsi="楷体" w:eastAsia="楷体" w:cs="楷体"/>
          <w:b/>
          <w:bCs/>
          <w:kern w:val="0"/>
          <w:sz w:val="33"/>
          <w:szCs w:val="33"/>
          <w:shd w:val="clear" w:fill="FFFFFF"/>
          <w:woUserID w:val="1"/>
        </w:rPr>
      </w:pPr>
      <w:r>
        <w:rPr>
          <w:rFonts w:hint="default" w:ascii="楷体" w:hAnsi="楷体" w:eastAsia="楷体" w:cs="楷体"/>
          <w:b/>
          <w:bCs/>
          <w:kern w:val="0"/>
          <w:sz w:val="33"/>
          <w:szCs w:val="33"/>
          <w:shd w:val="clear" w:fill="FFFFFF"/>
          <w:lang w:val="en-US" w:eastAsia="zh-CN" w:bidi="ar"/>
          <w:woUserID w:val="1"/>
        </w:rPr>
        <w:t>（一）评价结论</w:t>
      </w:r>
    </w:p>
    <w:p w14:paraId="41E19F5A">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安居区医保局2024年部门整体支出情况较好，各项目绩效目标基本达到预期，绩效自评得分95.13分。</w:t>
      </w:r>
    </w:p>
    <w:p w14:paraId="7479A7E6">
      <w:pPr>
        <w:keepNext w:val="0"/>
        <w:keepLines w:val="0"/>
        <w:widowControl/>
        <w:suppressLineNumbers w:val="0"/>
        <w:autoSpaceDE w:val="0"/>
        <w:autoSpaceDN/>
        <w:spacing w:before="0" w:beforeAutospacing="0" w:after="0" w:afterAutospacing="0" w:line="580" w:lineRule="exact"/>
        <w:ind w:left="0" w:right="0" w:firstLine="663" w:firstLineChars="200"/>
        <w:jc w:val="both"/>
        <w:rPr>
          <w:rFonts w:hint="default" w:ascii="仿宋_GB2312" w:hAnsi="仿宋_GB2312" w:eastAsia="仿宋_GB2312" w:cs="仿宋_GB2312"/>
          <w:sz w:val="32"/>
          <w:szCs w:val="32"/>
          <w:shd w:val="clear" w:color="auto" w:fill="FFFFFF"/>
          <w:lang w:val="en-US" w:eastAsia="zh-CN"/>
        </w:rPr>
      </w:pPr>
      <w:r>
        <w:rPr>
          <w:rFonts w:hint="default" w:ascii="楷体" w:hAnsi="楷体" w:eastAsia="楷体" w:cs="楷体"/>
          <w:b/>
          <w:bCs/>
          <w:kern w:val="0"/>
          <w:sz w:val="33"/>
          <w:szCs w:val="33"/>
          <w:shd w:val="clear" w:fill="FFFFFF"/>
          <w:lang w:val="en-US" w:eastAsia="zh-CN" w:bidi="ar"/>
          <w:woUserID w:val="1"/>
        </w:rPr>
        <w:t>（二）存在问题。</w:t>
      </w:r>
      <w:r>
        <w:rPr>
          <w:rFonts w:hint="default" w:ascii="仿宋_GB2312" w:hAnsi="仿宋_GB2312" w:eastAsia="仿宋_GB2312" w:cs="仿宋_GB2312"/>
          <w:sz w:val="32"/>
          <w:szCs w:val="32"/>
          <w:shd w:val="clear" w:color="auto" w:fill="FFFFFF"/>
          <w:lang w:val="en-US" w:eastAsia="zh-CN"/>
        </w:rPr>
        <w:t>一是预算绩效管理制度不够健全，相应的管理制度未得到有效执行。二是预算绩效管理理念和绩效评价认识宣传力度不足，一些业务股室预算绩效管理认识不够，开展工作难度大。</w:t>
      </w:r>
    </w:p>
    <w:p w14:paraId="4EF49496">
      <w:pPr>
        <w:keepNext w:val="0"/>
        <w:keepLines w:val="0"/>
        <w:widowControl w:val="0"/>
        <w:suppressLineNumbers w:val="0"/>
        <w:autoSpaceDE w:val="0"/>
        <w:autoSpaceDN/>
        <w:adjustRightInd w:val="0"/>
        <w:snapToGrid w:val="0"/>
        <w:spacing w:before="0" w:beforeAutospacing="0" w:after="0" w:afterAutospacing="0" w:line="600" w:lineRule="exact"/>
        <w:ind w:left="0" w:right="0" w:firstLine="663" w:firstLineChars="200"/>
        <w:jc w:val="left"/>
        <w:rPr>
          <w:rFonts w:hint="default" w:ascii="楷体" w:hAnsi="楷体" w:eastAsia="楷体" w:cs="楷体"/>
          <w:b/>
          <w:bCs/>
          <w:kern w:val="0"/>
          <w:sz w:val="33"/>
          <w:szCs w:val="33"/>
          <w:shd w:val="clear" w:fill="FFFFFF"/>
          <w:woUserID w:val="1"/>
        </w:rPr>
      </w:pPr>
      <w:r>
        <w:rPr>
          <w:rFonts w:hint="default" w:ascii="楷体" w:hAnsi="楷体" w:eastAsia="楷体" w:cs="楷体"/>
          <w:b/>
          <w:bCs/>
          <w:kern w:val="0"/>
          <w:sz w:val="33"/>
          <w:szCs w:val="33"/>
          <w:shd w:val="clear" w:fill="FFFFFF"/>
          <w:lang w:val="en-US" w:eastAsia="zh-CN" w:bidi="ar"/>
          <w:woUserID w:val="1"/>
        </w:rPr>
        <w:t>（三）改进建议。</w:t>
      </w:r>
    </w:p>
    <w:p w14:paraId="317E16C5">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 xml:space="preserve">1.遵循先有预算、后有支出的原则，加强财务管理和内部控制监督制度。严禁超预算和无预算安排支出，严格开支范围和标准，严格支出报销审核，不报销任何超范围、超标准的费用。 </w:t>
      </w:r>
    </w:p>
    <w:p w14:paraId="73FF207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 xml:space="preserve">2.严格控制“三公”经费。认真贯彻落实中央、区委区政府相关规定，严格“三公”经费支出的审核和审批，合理压缩“三公”经费支出。 </w:t>
      </w:r>
    </w:p>
    <w:p w14:paraId="7C95E53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160"/>
    <w:p w14:paraId="0D6FBDAD">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62E43E5">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eastAsia="仿宋_GB2312" w:cs="Times New Roman"/>
          <w:color w:val="auto"/>
          <w:kern w:val="2"/>
          <w:sz w:val="32"/>
          <w:szCs w:val="32"/>
          <w:highlight w:val="none"/>
          <w:u w:val="none"/>
          <w:lang w:val="en-US" w:eastAsia="zh-CN" w:bidi="ar"/>
        </w:rPr>
        <w:t>1.</w:t>
      </w:r>
      <w:r>
        <w:rPr>
          <w:rFonts w:hint="default" w:ascii="Times New Roman" w:hAnsi="Times New Roman" w:eastAsia="仿宋_GB2312" w:cs="Times New Roman"/>
          <w:color w:val="auto"/>
          <w:kern w:val="2"/>
          <w:sz w:val="32"/>
          <w:szCs w:val="32"/>
          <w:highlight w:val="none"/>
          <w:u w:val="none"/>
          <w:lang w:val="en-US" w:eastAsia="zh-CN" w:bidi="ar"/>
        </w:rPr>
        <w:t>部门整体支出绩效自评表</w:t>
      </w:r>
    </w:p>
    <w:p w14:paraId="2ADAEAB3">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color w:val="auto"/>
          <w:kern w:val="2"/>
          <w:sz w:val="32"/>
          <w:szCs w:val="32"/>
          <w:highlight w:val="none"/>
          <w:u w:val="none"/>
          <w:lang w:val="en-US" w:eastAsia="zh-CN" w:bidi="ar"/>
        </w:rPr>
      </w:pPr>
      <w:bookmarkStart w:id="161" w:name="_Toc23504_WPSOffice_Level2"/>
      <w:r>
        <w:rPr>
          <w:rFonts w:hint="default" w:ascii="Times New Roman" w:hAnsi="Times New Roman" w:eastAsia="仿宋_GB2312" w:cs="Times New Roman"/>
          <w:color w:val="auto"/>
          <w:kern w:val="2"/>
          <w:sz w:val="32"/>
          <w:szCs w:val="32"/>
          <w:highlight w:val="none"/>
          <w:u w:val="none"/>
          <w:lang w:val="en-US" w:eastAsia="zh-CN" w:bidi="ar"/>
        </w:rPr>
        <w:t>2.部门预算项目支出绩效自评表（2024年度）</w:t>
      </w:r>
      <w:bookmarkEnd w:id="161"/>
    </w:p>
    <w:p w14:paraId="21CEA427">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5841851">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372A9FE7">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2CBF3151">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1F1E74C">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B8903BA">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5DC4586E">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09EE403">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14594273">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3E3D6EF1">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F12217D">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43337E9C">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317A78BB">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6EE7403A">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7281052E">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sectPr>
          <w:footerReference r:id="rId8" w:type="first"/>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5F299F5">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tbl>
      <w:tblPr>
        <w:tblStyle w:val="20"/>
        <w:tblW w:w="8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660"/>
        <w:gridCol w:w="1110"/>
        <w:gridCol w:w="645"/>
        <w:gridCol w:w="1500"/>
        <w:gridCol w:w="2820"/>
        <w:gridCol w:w="645"/>
        <w:gridCol w:w="315"/>
      </w:tblGrid>
      <w:tr w14:paraId="1F5E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334" w:type="dxa"/>
            <w:gridSpan w:val="8"/>
            <w:tcBorders>
              <w:top w:val="nil"/>
              <w:left w:val="nil"/>
              <w:bottom w:val="nil"/>
              <w:right w:val="nil"/>
            </w:tcBorders>
            <w:shd w:val="clear" w:color="auto" w:fill="auto"/>
            <w:vAlign w:val="center"/>
          </w:tcPr>
          <w:p w14:paraId="71421687">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16"/>
                <w:szCs w:val="16"/>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部门整体支出绩效自评表</w:t>
            </w:r>
          </w:p>
        </w:tc>
      </w:tr>
      <w:tr w14:paraId="23C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102DE">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绩效指标</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1AA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指标解释</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AA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评分说明</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540F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自评得分</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6304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14:paraId="7F75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9" w:type="dxa"/>
            <w:tcBorders>
              <w:top w:val="single" w:color="000000" w:sz="4" w:space="0"/>
              <w:left w:val="single" w:color="000000" w:sz="4" w:space="0"/>
              <w:bottom w:val="single" w:color="000000" w:sz="4" w:space="0"/>
              <w:right w:val="nil"/>
            </w:tcBorders>
            <w:shd w:val="clear" w:color="auto" w:fill="auto"/>
            <w:vAlign w:val="center"/>
          </w:tcPr>
          <w:p w14:paraId="6D51C40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ADF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二级指标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51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6E7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指标分值</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0A7E">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6"/>
                <w:szCs w:val="16"/>
                <w:u w:val="none"/>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4FAB">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8279">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6"/>
                <w:szCs w:val="16"/>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BCB1">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16"/>
                <w:szCs w:val="16"/>
                <w:u w:val="none"/>
              </w:rPr>
            </w:pPr>
          </w:p>
        </w:tc>
      </w:tr>
      <w:tr w14:paraId="7551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5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总体绩效</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（65分）</w:t>
            </w: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40689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履职效能</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医保监管履职效果</w:t>
            </w: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14:paraId="28976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7E3D2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部门整体绩效目标中选定4-6个核心职能目标，反映该项职能目标完成效果情况</w:t>
            </w:r>
          </w:p>
        </w:tc>
        <w:tc>
          <w:tcPr>
            <w:tcW w:w="2820" w:type="dxa"/>
            <w:vMerge w:val="restart"/>
            <w:tcBorders>
              <w:top w:val="single" w:color="000000" w:sz="4" w:space="0"/>
              <w:left w:val="single" w:color="000000" w:sz="4" w:space="0"/>
              <w:bottom w:val="nil"/>
              <w:right w:val="single" w:color="000000" w:sz="4" w:space="0"/>
            </w:tcBorders>
            <w:shd w:val="clear" w:color="auto" w:fill="auto"/>
            <w:vAlign w:val="center"/>
          </w:tcPr>
          <w:p w14:paraId="73FA9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14:paraId="1D44F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5" w:type="dxa"/>
            <w:vMerge w:val="restart"/>
            <w:tcBorders>
              <w:top w:val="single" w:color="000000" w:sz="4" w:space="0"/>
              <w:left w:val="single" w:color="000000" w:sz="4" w:space="0"/>
              <w:bottom w:val="nil"/>
              <w:right w:val="single" w:color="000000" w:sz="4" w:space="0"/>
            </w:tcBorders>
            <w:shd w:val="clear" w:color="auto" w:fill="auto"/>
            <w:vAlign w:val="center"/>
          </w:tcPr>
          <w:p w14:paraId="419446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7B7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B4C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1A809E5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2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医保参保履职效果</w:t>
            </w: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B75B0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196A0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20" w:type="dxa"/>
            <w:vMerge w:val="continue"/>
            <w:tcBorders>
              <w:top w:val="single" w:color="000000" w:sz="4" w:space="0"/>
              <w:left w:val="single" w:color="000000" w:sz="4" w:space="0"/>
              <w:bottom w:val="nil"/>
              <w:right w:val="single" w:color="000000" w:sz="4" w:space="0"/>
            </w:tcBorders>
            <w:shd w:val="clear" w:color="auto" w:fill="auto"/>
            <w:vAlign w:val="center"/>
          </w:tcPr>
          <w:p w14:paraId="256CF5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ACA6C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vMerge w:val="continue"/>
            <w:tcBorders>
              <w:top w:val="single" w:color="000000" w:sz="4" w:space="0"/>
              <w:left w:val="single" w:color="000000" w:sz="4" w:space="0"/>
              <w:bottom w:val="nil"/>
              <w:right w:val="single" w:color="000000" w:sz="4" w:space="0"/>
            </w:tcBorders>
            <w:shd w:val="clear" w:color="auto" w:fill="auto"/>
            <w:vAlign w:val="center"/>
          </w:tcPr>
          <w:p w14:paraId="4150CE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114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E73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78C9AAF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医疗保障履职效果</w:t>
            </w: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49C7B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0CD3E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20" w:type="dxa"/>
            <w:vMerge w:val="continue"/>
            <w:tcBorders>
              <w:top w:val="single" w:color="000000" w:sz="4" w:space="0"/>
              <w:left w:val="single" w:color="000000" w:sz="4" w:space="0"/>
              <w:bottom w:val="nil"/>
              <w:right w:val="single" w:color="000000" w:sz="4" w:space="0"/>
            </w:tcBorders>
            <w:shd w:val="clear" w:color="auto" w:fill="auto"/>
            <w:vAlign w:val="center"/>
          </w:tcPr>
          <w:p w14:paraId="3636E6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6C486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vMerge w:val="continue"/>
            <w:tcBorders>
              <w:top w:val="single" w:color="000000" w:sz="4" w:space="0"/>
              <w:left w:val="single" w:color="000000" w:sz="4" w:space="0"/>
              <w:bottom w:val="nil"/>
              <w:right w:val="single" w:color="000000" w:sz="4" w:space="0"/>
            </w:tcBorders>
            <w:shd w:val="clear" w:color="auto" w:fill="auto"/>
            <w:vAlign w:val="center"/>
          </w:tcPr>
          <w:p w14:paraId="1E90F9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DF8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F0D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5BEEDC2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医保经办服务履职效果</w:t>
            </w: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36599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CA9AD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20" w:type="dxa"/>
            <w:vMerge w:val="continue"/>
            <w:tcBorders>
              <w:top w:val="single" w:color="000000" w:sz="4" w:space="0"/>
              <w:left w:val="single" w:color="000000" w:sz="4" w:space="0"/>
              <w:bottom w:val="nil"/>
              <w:right w:val="single" w:color="000000" w:sz="4" w:space="0"/>
            </w:tcBorders>
            <w:shd w:val="clear" w:color="auto" w:fill="auto"/>
            <w:vAlign w:val="center"/>
          </w:tcPr>
          <w:p w14:paraId="1DEE82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14:paraId="5F5ED3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vMerge w:val="continue"/>
            <w:tcBorders>
              <w:top w:val="single" w:color="000000" w:sz="4" w:space="0"/>
              <w:left w:val="single" w:color="000000" w:sz="4" w:space="0"/>
              <w:bottom w:val="nil"/>
              <w:right w:val="single" w:color="000000" w:sz="4" w:space="0"/>
            </w:tcBorders>
            <w:shd w:val="clear" w:color="auto" w:fill="auto"/>
            <w:vAlign w:val="center"/>
          </w:tcPr>
          <w:p w14:paraId="759832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324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78C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4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（21分）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预算编制质量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C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部门是否严格按要求编制年初部门预算，年初预算编制的科学性和准确性</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3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该项指标得分=（1-财政拨款预算偏离度）×100%×8。偏离度=|预算执行数-调整预算数|÷调整预算数。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7.12</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84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F7A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257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CF9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F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支出执行进度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4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部门1至12月预算执行情况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D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398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BD1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B50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0A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预算年终结余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部门整体年终预算结余情况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3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该项指标得分=（1-部门整体预算结余率）×100%×8部门整体预算结余率为当年年终部门预算注销金额和结转金额占部门预算总金额的比率。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E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7.11</w:t>
            </w: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29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251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AA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29C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严控一般性支出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C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部门严控“三公”经费、会议、培训、差旅、办节办展、办公设备购置、信息网络及软件购置更新、课题经费等8项一般性支出情况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4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该项指标得分=基础分值+加分值。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2.加分值。一般性支出财政拨款年初预算较上年每压减1%得0.2分，累计不超过1分；一般性支出财政拨款预算执行较上年每压减1%得0.4分，累计不超过2分。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B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A9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bl>
    <w:p w14:paraId="61AB0A6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tbl>
      <w:tblPr>
        <w:tblStyle w:val="20"/>
        <w:tblW w:w="8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660"/>
        <w:gridCol w:w="1110"/>
        <w:gridCol w:w="645"/>
        <w:gridCol w:w="1500"/>
        <w:gridCol w:w="2820"/>
        <w:gridCol w:w="645"/>
        <w:gridCol w:w="315"/>
      </w:tblGrid>
      <w:tr w14:paraId="79AA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9" w:type="dxa"/>
            <w:vMerge w:val="restart"/>
            <w:tcBorders>
              <w:top w:val="single" w:color="000000" w:sz="4" w:space="0"/>
              <w:left w:val="single" w:color="000000" w:sz="4" w:space="0"/>
              <w:right w:val="single" w:color="000000" w:sz="4" w:space="0"/>
            </w:tcBorders>
            <w:shd w:val="clear" w:color="auto" w:fill="auto"/>
            <w:vAlign w:val="center"/>
          </w:tcPr>
          <w:p w14:paraId="3852C1CB">
            <w:pPr>
              <w:pStyle w:val="17"/>
              <w:rPr>
                <w:rFonts w:hint="eastAsia"/>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6A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资产管理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（9分）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人均资产变化率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F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C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部门人均资产变化情况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37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E18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2AE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028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FA8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6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资产利用率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0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部门资产超最低使用年限情况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0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该项指标得分=（超最低使用年限的办公家具账面原值÷办公家具账面原值×100%×1.5）+（超最低使用年限的办公设备账面原值÷办公设备账面原值×100%×1.5）。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D8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868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D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总体绩效</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资产管理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（9分）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F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资产盘活率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部门闲置一年以上的资产盘活情况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E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8A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6F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047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94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采购管理</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（6分）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支持中小企业发展</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D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E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部门是否严格执行政府采购促进中小企业发展相关管理办法</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对适宜由中小企业提供的采购项目和采购包，预留采购份额专门面向中小企业采购，并在采购预算中单独列示，不符合要求的扣3分。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56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7B5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0CF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DC5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部门政府采购项目资金支付比例情况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F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该项指标得分=当年政府采购实际支付总金额÷（当年政府采购总预算数-当年已完成采购项目节约金额）×100%×3。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334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27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9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项目绩效</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（35分）</w:t>
            </w: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080A0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项目决策</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（12分）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4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决策程序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部门预算项目设立是否按规定履行评估论证、申报程序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69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353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89B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46E3868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目标设置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部门预算项目绩效目标与计划期内的任务量、预算安排的资金量匹配情况，绩效目标设置是否科学合理、规范完整、量化细化、预算匹配</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E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8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494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0D2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3C18756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项目入库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C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部门预算项目是否在规定时间完成项目入库</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3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该项指标得分=4-规定时间未入财政库部门预算阶段项目（含一次性项目）数量÷最终安排部门预算阶段项目（含一次性项目）总数×100%×4。（默认满分）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05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743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4C2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14:paraId="0F424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项目执行</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（12分）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执行同向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B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部门预算项目实际列支内容是否与绩效目标设置方向相符</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7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该项指标得分=4-实际列支内容与绩效目标设置方向不相符的部门预算阶段项目（含一次性项目）数量÷部门预算阶段项目（含一次性项目）总数×100%×5。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7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6C1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28A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1EF9994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2419A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项目调整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7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部门预算项目是否采取对应调整措施</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A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0A7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97E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14:paraId="345DAB6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执行结果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7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部门预算项目预算执行情况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6D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AEE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B3F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15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目标实现</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（11分）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2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目标完成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1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C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部门预算项目绩效目标数量指标完成情况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该项指标得分=完成绩效目标数量指标的部门预算阶段项目（含一次性项目）数量÷部门预算阶段项目（含一次性项目）总数×100%×6。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B9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73B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1CA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529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目标偏离</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6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3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部门预算项目绩效目标数量指标实现程度与预期目标的偏离情况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F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9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DA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023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442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E97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B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实现效果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9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部门预算项目绩效目标效益指标实施效果</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8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该项指标得分=完成绩效目标效益指标的部门预算阶段项目（含一次性项目）数量÷部门预算阶段项目（含一次性项目）总数×100%×5。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5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BEC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D4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扣分项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3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财务管理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8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财务管理制度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A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A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部门财务管理制度建立情况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C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部门未制定内部财务管理制度等制度机制的,财务管理制度未得到落实，发现一处扣1分，扣完为止。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D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E89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E74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D3F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D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财务岗位设置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部门财务岗位设置是否符合相关财务管理制度要求</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部门未合理设置财务工作岗位，职责权限不明确，未严格实行不相容岗位分离，发现一处扣1分，扣完为止。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A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7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38F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35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2B7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资金使用规范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3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部门资金使用是否符合相关财务管理制度规定</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3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部门资金使用不符合相关财务管理制度规定的，发现一处扣1分，扣完为止。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9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191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75C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A7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预算绩效存在问题</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预算管理和绩效管理工作存在问题</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6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9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4ED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B2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7F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被评价部门配合度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0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5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被评价对象工作配合情况</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评价工作开展过程中，被评价对象拖延推诿、提交资料不及时等拒不配合评价工作的，每发现一次扣1分，扣完为止。</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F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48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684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7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B7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F6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9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B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95.13</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B3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bl>
    <w:p w14:paraId="0C9BE089">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3D79C202">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14F70EC4">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200DACE9">
      <w:pPr>
        <w:pStyle w:val="11"/>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color w:val="FF0000"/>
          <w:kern w:val="2"/>
          <w:sz w:val="32"/>
          <w:szCs w:val="32"/>
          <w:highlight w:val="none"/>
          <w:u w:val="none"/>
          <w:lang w:val="zh-CN" w:eastAsia="zh-CN" w:bidi="ar"/>
        </w:rPr>
      </w:pPr>
    </w:p>
    <w:p w14:paraId="5BB4EC90">
      <w:pPr>
        <w:rPr>
          <w:rFonts w:hint="eastAsia" w:ascii="Times New Roman" w:hAnsi="Times New Roman" w:eastAsia="黑体" w:cs="黑体"/>
          <w:color w:val="auto"/>
          <w:kern w:val="0"/>
          <w:sz w:val="32"/>
          <w:szCs w:val="32"/>
          <w:highlight w:val="none"/>
          <w:shd w:val="clear" w:color="auto" w:fill="FFFFFF"/>
          <w:lang w:val="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687"/>
        <w:gridCol w:w="666"/>
        <w:gridCol w:w="1829"/>
        <w:gridCol w:w="401"/>
        <w:gridCol w:w="756"/>
        <w:gridCol w:w="756"/>
        <w:gridCol w:w="849"/>
        <w:gridCol w:w="486"/>
        <w:gridCol w:w="576"/>
        <w:gridCol w:w="940"/>
      </w:tblGrid>
      <w:tr w14:paraId="274A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11"/>
            <w:tcBorders>
              <w:top w:val="nil"/>
              <w:left w:val="nil"/>
              <w:bottom w:val="single" w:color="000000" w:sz="4" w:space="0"/>
              <w:right w:val="nil"/>
            </w:tcBorders>
            <w:shd w:val="clear" w:color="auto" w:fill="auto"/>
            <w:vAlign w:val="center"/>
          </w:tcPr>
          <w:p w14:paraId="4FF6725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woUserID w:val="1"/>
              </w:rPr>
            </w:pPr>
            <w:r>
              <w:rPr>
                <w:rFonts w:hint="default" w:ascii="黑体" w:hAnsi="宋体" w:eastAsia="黑体" w:cs="黑体"/>
                <w:b/>
                <w:bCs/>
                <w:i w:val="0"/>
                <w:iCs w:val="0"/>
                <w:color w:val="000000"/>
                <w:kern w:val="0"/>
                <w:sz w:val="30"/>
                <w:szCs w:val="30"/>
                <w:u w:val="none"/>
                <w:lang w:val="en-US" w:eastAsia="zh-CN" w:bidi="ar"/>
                <w:woUserID w:val="1"/>
              </w:rPr>
              <w:t>部门预算项目支出绩效自评表（2024年度）</w:t>
            </w:r>
          </w:p>
        </w:tc>
      </w:tr>
      <w:tr w14:paraId="4F8E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5D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EB7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51090422T000000389802-建国初期老干部医保个人账户补助</w:t>
            </w:r>
          </w:p>
        </w:tc>
      </w:tr>
      <w:tr w14:paraId="7338A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D29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主管部门</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BC5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遂宁市安居区医疗保障局部门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FD95">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实施单位 （盖章）</w:t>
            </w:r>
          </w:p>
        </w:tc>
        <w:tc>
          <w:tcPr>
            <w:tcW w:w="1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77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w:t>
            </w:r>
          </w:p>
        </w:tc>
      </w:tr>
      <w:tr w14:paraId="4EC1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7F1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BA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1.项目年度目标完成情况</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3D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项目年度目标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24272">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年度目标完成情况</w:t>
            </w:r>
          </w:p>
        </w:tc>
      </w:tr>
      <w:tr w14:paraId="1600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7A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D08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471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2024年，投入资金2万元，通过打入医保卡个人账户的方式，为我区建国初期5名老干部实施医疗补助。</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E173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已完成对5名老干部医保个人账户人均4000元的补助，其中一人因病于2024年3月去逝，补助1000元。</w:t>
            </w:r>
          </w:p>
        </w:tc>
      </w:tr>
      <w:tr w14:paraId="4132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C0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E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051D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按政策对全区5名建国初期老干部人均补助4000元医保费用，采取直接划入医保个人账户的方式完成资金拨付。</w:t>
            </w:r>
          </w:p>
        </w:tc>
      </w:tr>
      <w:tr w14:paraId="6F3C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E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E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8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年初预算</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2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90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A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E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8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F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原因</w:t>
            </w:r>
          </w:p>
        </w:tc>
      </w:tr>
      <w:tr w14:paraId="6118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6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7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E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2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1.70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13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9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2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6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B0C05">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39BD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4B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E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6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7E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1.70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0E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1E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C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4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266C">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2819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6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9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5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3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18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6D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7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F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714E">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25B3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BD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7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B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5AF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E5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04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69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9F3C">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76DF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78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9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C3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woUserID w:val="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AB7B">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A14F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9BD">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7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9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ADE1">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37B4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E34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B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3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二级指标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C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C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2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F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C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B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0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2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未完成原因分析</w:t>
            </w:r>
          </w:p>
        </w:tc>
      </w:tr>
      <w:tr w14:paraId="360C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34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18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9F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8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医疗补助建国初期老干部人数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B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9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76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人数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B9DA">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8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6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4E0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一人3月分去逝</w:t>
            </w:r>
          </w:p>
        </w:tc>
      </w:tr>
      <w:tr w14:paraId="0AFA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0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5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7F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质量指标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852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享受医疗费补助待遇质量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C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7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优良</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17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270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A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1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B15E">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2552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73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01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2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时效指标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B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资金拨付进度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80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F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上半年完成</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62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3C69">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 xml:space="preserve">8月完成 </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B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C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16.6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B47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该项目为按人按享受时间拨付项目，因考虑人员状况，项目完成时间设置不够合理。</w:t>
            </w:r>
          </w:p>
        </w:tc>
      </w:tr>
      <w:tr w14:paraId="15CB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90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E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6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社会效益指标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9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减轻建国初期老干部医疗费负担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9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E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良好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2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41F5">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8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2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640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2944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1C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D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F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服务对象满意度指标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0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建国初期老干部医疗补助到位，满意度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D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4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F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86A6">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3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E7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18BF">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102E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C9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3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7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经济成本指标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A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医疗补助建国初期老干部标准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80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1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0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元/人年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5EA9">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4000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5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E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A457">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3237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1A3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0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B05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96.6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027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1226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20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76D27">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我局始终坚持“民生为本、健康至上”的理念，加强医疗保险规范化管理，努力提高管理与经办服务水平，不断规范管理，优化服务，确保了医保基金安全规范高效运行，较好的完成各项绩效考核指标，群众满意度不断提高。该项目取得了良好的效果。自评得分96.6分</w:t>
            </w:r>
          </w:p>
        </w:tc>
      </w:tr>
      <w:tr w14:paraId="7C44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6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37FC1">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该项目为按人按享受时间拨付项目，因考虑人员状况，项目完成时间设置不够合理。</w:t>
            </w:r>
          </w:p>
        </w:tc>
      </w:tr>
      <w:tr w14:paraId="6067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6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6E9BAC">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修改项目资金拨付进度时间设置为年底前完成。</w:t>
            </w:r>
          </w:p>
        </w:tc>
      </w:tr>
      <w:tr w14:paraId="46E0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4CB8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项目负责人：王建</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B9E7A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财务负责人：张文全</w:t>
            </w:r>
          </w:p>
        </w:tc>
      </w:tr>
      <w:tr w14:paraId="7CEC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10E7B7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nil"/>
              <w:left w:val="nil"/>
              <w:bottom w:val="nil"/>
              <w:right w:val="nil"/>
            </w:tcBorders>
            <w:shd w:val="clear" w:color="auto" w:fill="auto"/>
            <w:vAlign w:val="center"/>
          </w:tcPr>
          <w:p w14:paraId="02DDFE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90" w:type="pct"/>
            <w:tcBorders>
              <w:top w:val="nil"/>
              <w:left w:val="nil"/>
              <w:bottom w:val="nil"/>
              <w:right w:val="nil"/>
            </w:tcBorders>
            <w:shd w:val="clear" w:color="auto" w:fill="auto"/>
            <w:vAlign w:val="center"/>
          </w:tcPr>
          <w:p w14:paraId="1B945F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1074" w:type="pct"/>
            <w:tcBorders>
              <w:top w:val="nil"/>
              <w:left w:val="nil"/>
              <w:bottom w:val="nil"/>
              <w:right w:val="nil"/>
            </w:tcBorders>
            <w:shd w:val="clear" w:color="auto" w:fill="auto"/>
            <w:vAlign w:val="center"/>
          </w:tcPr>
          <w:p w14:paraId="2960CB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34" w:type="pct"/>
            <w:tcBorders>
              <w:top w:val="nil"/>
              <w:left w:val="nil"/>
              <w:bottom w:val="nil"/>
              <w:right w:val="nil"/>
            </w:tcBorders>
            <w:shd w:val="clear" w:color="auto" w:fill="auto"/>
            <w:vAlign w:val="center"/>
          </w:tcPr>
          <w:p w14:paraId="366C48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18AA7A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266314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98" w:type="pct"/>
            <w:tcBorders>
              <w:top w:val="nil"/>
              <w:left w:val="nil"/>
              <w:bottom w:val="nil"/>
              <w:right w:val="nil"/>
            </w:tcBorders>
            <w:shd w:val="clear" w:color="auto" w:fill="auto"/>
            <w:vAlign w:val="center"/>
          </w:tcPr>
          <w:p w14:paraId="027778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85" w:type="pct"/>
            <w:tcBorders>
              <w:top w:val="nil"/>
              <w:left w:val="nil"/>
              <w:bottom w:val="nil"/>
              <w:right w:val="nil"/>
            </w:tcBorders>
            <w:shd w:val="clear" w:color="auto" w:fill="auto"/>
            <w:vAlign w:val="center"/>
          </w:tcPr>
          <w:p w14:paraId="3DD2E4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37" w:type="pct"/>
            <w:tcBorders>
              <w:top w:val="nil"/>
              <w:left w:val="nil"/>
              <w:bottom w:val="nil"/>
              <w:right w:val="nil"/>
            </w:tcBorders>
            <w:shd w:val="clear" w:color="auto" w:fill="auto"/>
            <w:vAlign w:val="center"/>
          </w:tcPr>
          <w:p w14:paraId="45E060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550" w:type="pct"/>
            <w:tcBorders>
              <w:top w:val="nil"/>
              <w:left w:val="nil"/>
              <w:bottom w:val="nil"/>
              <w:right w:val="nil"/>
            </w:tcBorders>
            <w:shd w:val="clear" w:color="auto" w:fill="auto"/>
            <w:vAlign w:val="center"/>
          </w:tcPr>
          <w:p w14:paraId="333C42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2377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979CB">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woUserID w:val="1"/>
              </w:rPr>
            </w:pPr>
            <w:r>
              <w:rPr>
                <w:rFonts w:hint="default" w:ascii="黑体" w:hAnsi="宋体" w:eastAsia="黑体" w:cs="黑体"/>
                <w:b/>
                <w:bCs/>
                <w:i w:val="0"/>
                <w:iCs w:val="0"/>
                <w:color w:val="000000"/>
                <w:kern w:val="0"/>
                <w:sz w:val="30"/>
                <w:szCs w:val="30"/>
                <w:u w:val="none"/>
                <w:lang w:val="en-US" w:eastAsia="zh-CN" w:bidi="ar"/>
                <w:woUserID w:val="1"/>
              </w:rPr>
              <w:t>部门预算项目支出绩效自评表（2024年度）</w:t>
            </w:r>
          </w:p>
        </w:tc>
      </w:tr>
      <w:tr w14:paraId="3796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F5B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4BD6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51090422T000006818038-</w:t>
            </w:r>
            <w:r>
              <w:rPr>
                <w:rFonts w:hint="eastAsia" w:ascii="宋体" w:hAnsi="宋体" w:eastAsia="宋体" w:cs="宋体"/>
                <w:i w:val="0"/>
                <w:iCs w:val="0"/>
                <w:color w:val="000000"/>
                <w:kern w:val="0"/>
                <w:sz w:val="18"/>
                <w:szCs w:val="18"/>
                <w:u w:val="none"/>
                <w:lang w:val="en-US" w:eastAsia="zh-CN" w:bidi="ar"/>
                <w:woUserID w:val="1"/>
              </w:rPr>
              <w:t>城乡居民医保工作</w:t>
            </w:r>
            <w:r>
              <w:rPr>
                <w:rFonts w:hint="default" w:ascii="宋体" w:hAnsi="宋体" w:eastAsia="宋体" w:cs="宋体"/>
                <w:i w:val="0"/>
                <w:iCs w:val="0"/>
                <w:color w:val="000000"/>
                <w:kern w:val="0"/>
                <w:sz w:val="18"/>
                <w:szCs w:val="18"/>
                <w:u w:val="none"/>
                <w:lang w:val="en-US" w:eastAsia="zh-CN" w:bidi="ar"/>
                <w:woUserID w:val="1"/>
              </w:rPr>
              <w:t>经费</w:t>
            </w:r>
          </w:p>
        </w:tc>
      </w:tr>
      <w:tr w14:paraId="497F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3B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主管部门</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9C4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遂宁市安居区医疗保障局部门</w:t>
            </w:r>
          </w:p>
        </w:tc>
        <w:tc>
          <w:tcPr>
            <w:tcW w:w="498" w:type="pct"/>
            <w:tcBorders>
              <w:top w:val="nil"/>
              <w:left w:val="nil"/>
              <w:bottom w:val="nil"/>
              <w:right w:val="nil"/>
            </w:tcBorders>
            <w:shd w:val="clear" w:color="auto" w:fill="auto"/>
            <w:vAlign w:val="center"/>
          </w:tcPr>
          <w:p w14:paraId="76DDAAB5">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实施单位 （盖章）</w:t>
            </w:r>
          </w:p>
        </w:tc>
        <w:tc>
          <w:tcPr>
            <w:tcW w:w="1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DB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w:t>
            </w:r>
          </w:p>
        </w:tc>
      </w:tr>
      <w:tr w14:paraId="5C79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13E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3BE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1.项目年度目标完成情况</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26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项目年度目标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8A51C">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年度目标完成情况</w:t>
            </w:r>
          </w:p>
        </w:tc>
      </w:tr>
      <w:tr w14:paraId="4DFE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CD1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60B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57B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　为持续深化医保服务改革，不断提高医保服务质量和医疗保障水平，根据国家、省、市要求及单位年度工作安排，我局拟于2024年完成5个示范点、２个标杆点“医保+”一体化服务网点建设；完成网络安全设备更新维护；继续保持医保基金监管高压态势，强化对定点医药机构的全覆盖现场稽核与外伤存疑住院报销现场调查。</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28075">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按计划完成了，进行了医保财务数据的迁移、医保业务数据整理。医保基金监管力度进一步加大，挽回基金损失并处罚款480.07万元，</w:t>
            </w:r>
          </w:p>
        </w:tc>
      </w:tr>
      <w:tr w14:paraId="5AC7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51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A3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DAF9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区医保局开展业务大讲堂、专题培训、业务研讨等会议8次。“医保+”服务网点建成10个。高效办理企业开办“一件事”150余件、军人退役“一件事”300余件、企业职工退休“一件事”12件。全年重点对区域内医疗机构起底严查，维护医保基金清朗环境。全年下达责令整改通知书148份，挽回基金损失并处罚款共479.23万元，下达行政处罚决定书40份，行政罚款8416.46元。</w:t>
            </w:r>
          </w:p>
        </w:tc>
      </w:tr>
      <w:tr w14:paraId="342D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2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4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C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年初预算</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C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0F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0A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C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34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原因</w:t>
            </w:r>
          </w:p>
        </w:tc>
      </w:tr>
      <w:tr w14:paraId="7A37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71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D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3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2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137.07</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C2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48.13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8F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35.11%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1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F5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7EE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iCs/>
                <w:color w:val="000000"/>
                <w:sz w:val="18"/>
                <w:szCs w:val="18"/>
                <w:u w:val="none"/>
                <w:woUserID w:val="1"/>
              </w:rPr>
            </w:pPr>
            <w:r>
              <w:rPr>
                <w:rFonts w:hint="default" w:ascii="黑体" w:hAnsi="黑体" w:eastAsia="黑体" w:cs="黑体"/>
                <w:i/>
                <w:iCs/>
                <w:color w:val="000000"/>
                <w:kern w:val="0"/>
                <w:sz w:val="18"/>
                <w:szCs w:val="18"/>
                <w:u w:val="none"/>
                <w:lang w:val="en-US" w:eastAsia="zh-CN" w:bidi="ar"/>
                <w:woUserID w:val="1"/>
              </w:rPr>
              <w:t>1;由于资金下达较晚，仅完成了部分资金的支付，资金结转后将加快资金拨付进度。2.因该项资金为工作经费，故未纳入年初预算，因确有需求向区政府请示后下达，同时向上级争取了部分经费。</w:t>
            </w:r>
          </w:p>
        </w:tc>
      </w:tr>
      <w:tr w14:paraId="00C7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FB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9D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7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C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137.07</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3FD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48.13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B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35.11%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8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3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9734">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3DB1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8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E5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78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D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DF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BD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40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F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1446">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0F70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DF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1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C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9C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D6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9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0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57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E2C6">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4D0B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5F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4F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0AF2">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56D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CC7A">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937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A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0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71DC">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76F2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91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3A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0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二级指标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2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AE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0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5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0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3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1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2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未完成原因分析</w:t>
            </w:r>
          </w:p>
        </w:tc>
      </w:tr>
      <w:tr w14:paraId="5970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9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34E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DC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C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参保人数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7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9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47.5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0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万人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F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48.01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6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408B6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5F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22FC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E7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4B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C7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E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医药机构监管全覆盖巡查</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4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9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0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C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65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D8689">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1B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0B08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E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5D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6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质量</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F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为群众提供一站式医疗保障服务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3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0A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医保业务一站式办结</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8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2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4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D311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3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5E4F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A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62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1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时效指标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63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业务办结时限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B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2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按政务事项清单规定</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0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7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1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BDFF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1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2C8A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E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1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1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社会效益指标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5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提升人民群众幸福感、获得感</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7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3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优良中差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6F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A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9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D580F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FB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64C4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CD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4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3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服务对象满意度指标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B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参保群众满意度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A1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C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9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1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03CF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F5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7EF0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44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AB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A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经济成本指标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B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严控成本指标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BD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9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137.07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7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8631">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48.13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E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1580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woUserID w:val="1"/>
              </w:rPr>
            </w:pPr>
            <w:r>
              <w:rPr>
                <w:rFonts w:hint="eastAsia" w:ascii="宋体" w:hAnsi="宋体" w:cs="宋体"/>
                <w:i w:val="0"/>
                <w:iCs w:val="0"/>
                <w:color w:val="000000"/>
                <w:sz w:val="18"/>
                <w:szCs w:val="18"/>
                <w:u w:val="none"/>
                <w:lang w:val="en-US" w:eastAsia="zh-CN"/>
                <w:woUserID w:val="1"/>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DE53">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5918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D2A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9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5CF22">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woUserID w:val="1"/>
              </w:rPr>
            </w:pPr>
            <w:r>
              <w:rPr>
                <w:rFonts w:hint="eastAsia"/>
                <w:lang w:val="en-US" w:eastAsia="zh-CN"/>
              </w:rPr>
              <w:t>98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C5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55C1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D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0AD0A5">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w:t>
            </w:r>
          </w:p>
        </w:tc>
      </w:tr>
      <w:tr w14:paraId="39C4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3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A91553">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由于资金下达时间较晚，资金支出进度较慢。</w:t>
            </w:r>
          </w:p>
        </w:tc>
      </w:tr>
      <w:tr w14:paraId="6E25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7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76634">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做好资金使用规划，加快项目进度，提高资金执行率。</w:t>
            </w:r>
          </w:p>
        </w:tc>
      </w:tr>
      <w:tr w14:paraId="5BCE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1E1A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项目负责人：周雪</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4645C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财务负责人：张文全</w:t>
            </w:r>
          </w:p>
        </w:tc>
      </w:tr>
      <w:tr w14:paraId="24DB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221191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nil"/>
              <w:left w:val="nil"/>
              <w:bottom w:val="nil"/>
              <w:right w:val="nil"/>
            </w:tcBorders>
            <w:shd w:val="clear" w:color="auto" w:fill="auto"/>
            <w:vAlign w:val="center"/>
          </w:tcPr>
          <w:p w14:paraId="3315AA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90" w:type="pct"/>
            <w:tcBorders>
              <w:top w:val="nil"/>
              <w:left w:val="nil"/>
              <w:bottom w:val="nil"/>
              <w:right w:val="nil"/>
            </w:tcBorders>
            <w:shd w:val="clear" w:color="auto" w:fill="auto"/>
            <w:vAlign w:val="center"/>
          </w:tcPr>
          <w:p w14:paraId="268CE8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1074" w:type="pct"/>
            <w:tcBorders>
              <w:top w:val="nil"/>
              <w:left w:val="nil"/>
              <w:bottom w:val="nil"/>
              <w:right w:val="nil"/>
            </w:tcBorders>
            <w:shd w:val="clear" w:color="auto" w:fill="auto"/>
            <w:vAlign w:val="center"/>
          </w:tcPr>
          <w:p w14:paraId="0A374D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34" w:type="pct"/>
            <w:tcBorders>
              <w:top w:val="nil"/>
              <w:left w:val="nil"/>
              <w:bottom w:val="nil"/>
              <w:right w:val="nil"/>
            </w:tcBorders>
            <w:shd w:val="clear" w:color="auto" w:fill="auto"/>
            <w:vAlign w:val="center"/>
          </w:tcPr>
          <w:p w14:paraId="779C01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6FB9F7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23478EB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98" w:type="pct"/>
            <w:tcBorders>
              <w:top w:val="nil"/>
              <w:left w:val="nil"/>
              <w:bottom w:val="nil"/>
              <w:right w:val="nil"/>
            </w:tcBorders>
            <w:shd w:val="clear" w:color="auto" w:fill="auto"/>
            <w:vAlign w:val="center"/>
          </w:tcPr>
          <w:p w14:paraId="2B710F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85" w:type="pct"/>
            <w:tcBorders>
              <w:top w:val="nil"/>
              <w:left w:val="nil"/>
              <w:bottom w:val="nil"/>
              <w:right w:val="nil"/>
            </w:tcBorders>
            <w:shd w:val="clear" w:color="auto" w:fill="auto"/>
            <w:vAlign w:val="center"/>
          </w:tcPr>
          <w:p w14:paraId="309647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37" w:type="pct"/>
            <w:tcBorders>
              <w:top w:val="nil"/>
              <w:left w:val="nil"/>
              <w:bottom w:val="nil"/>
              <w:right w:val="nil"/>
            </w:tcBorders>
            <w:shd w:val="clear" w:color="auto" w:fill="auto"/>
            <w:vAlign w:val="center"/>
          </w:tcPr>
          <w:p w14:paraId="1BBFC8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550" w:type="pct"/>
            <w:tcBorders>
              <w:top w:val="nil"/>
              <w:left w:val="nil"/>
              <w:bottom w:val="nil"/>
              <w:right w:val="nil"/>
            </w:tcBorders>
            <w:shd w:val="clear" w:color="auto" w:fill="auto"/>
            <w:vAlign w:val="center"/>
          </w:tcPr>
          <w:p w14:paraId="4B5C40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04EF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F8701">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woUserID w:val="1"/>
              </w:rPr>
            </w:pPr>
            <w:r>
              <w:rPr>
                <w:rFonts w:hint="default" w:ascii="黑体" w:hAnsi="宋体" w:eastAsia="黑体" w:cs="黑体"/>
                <w:b/>
                <w:bCs/>
                <w:i w:val="0"/>
                <w:iCs w:val="0"/>
                <w:color w:val="000000"/>
                <w:kern w:val="0"/>
                <w:sz w:val="30"/>
                <w:szCs w:val="30"/>
                <w:u w:val="none"/>
                <w:lang w:val="en-US" w:eastAsia="zh-CN" w:bidi="ar"/>
                <w:woUserID w:val="1"/>
              </w:rPr>
              <w:t>部门预算项目支出绩效自评表（2024年度）</w:t>
            </w:r>
          </w:p>
        </w:tc>
      </w:tr>
      <w:tr w14:paraId="3788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BED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B99E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51090423T000008862492-2023年异地就医结算平台维护费</w:t>
            </w:r>
          </w:p>
        </w:tc>
      </w:tr>
      <w:tr w14:paraId="4D1F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926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主管部门</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B79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遂宁市安居区医疗保障局部门</w:t>
            </w:r>
          </w:p>
        </w:tc>
        <w:tc>
          <w:tcPr>
            <w:tcW w:w="498" w:type="pct"/>
            <w:tcBorders>
              <w:top w:val="nil"/>
              <w:left w:val="nil"/>
              <w:bottom w:val="nil"/>
              <w:right w:val="nil"/>
            </w:tcBorders>
            <w:shd w:val="clear" w:color="auto" w:fill="auto"/>
            <w:vAlign w:val="center"/>
          </w:tcPr>
          <w:p w14:paraId="62E85D5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实施单位 （盖章）</w:t>
            </w:r>
          </w:p>
        </w:tc>
        <w:tc>
          <w:tcPr>
            <w:tcW w:w="1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B2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w:t>
            </w:r>
          </w:p>
        </w:tc>
      </w:tr>
      <w:tr w14:paraId="4557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72E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D0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1.项目年度目标完成情况</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11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项目年度目标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5FA48">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年度目标完成情况</w:t>
            </w:r>
          </w:p>
        </w:tc>
      </w:tr>
      <w:tr w14:paraId="3FE5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88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41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A83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2024年，投入资金4万元，通过网络技术日常维护，完成异地就医及时结算，实现参保群众就医不垫付费用，不单独回参保地报销，达到便民利民目的。</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1EF4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按要求完成了网络日常维护，保证网络畅通。</w:t>
            </w:r>
          </w:p>
        </w:tc>
      </w:tr>
      <w:tr w14:paraId="2BD2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0B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37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31DB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通过平时的网络技术维护，保障全年异地就医及时结算全部完成，</w:t>
            </w:r>
          </w:p>
        </w:tc>
      </w:tr>
      <w:tr w14:paraId="60D9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217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1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D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年初预算</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4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80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10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0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FF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FA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原因</w:t>
            </w:r>
          </w:p>
        </w:tc>
      </w:tr>
      <w:tr w14:paraId="4922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24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E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1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E4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0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B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4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20BF">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1CC8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5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3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82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7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93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6C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F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807A">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6C78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9F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6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CA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3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92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2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7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97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A34D">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4CBD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94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9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8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5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2E4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6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D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7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331C">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4691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E6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5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B5E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C4F5">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DA29B">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02A6">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5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1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A1E7">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723E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9A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5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5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二级指标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B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9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D9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1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4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DA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5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3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未完成原因分析</w:t>
            </w:r>
          </w:p>
        </w:tc>
      </w:tr>
      <w:tr w14:paraId="1E5A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D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99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1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0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维护平台数量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8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95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7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个（套）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E8D1">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5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B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E2D4">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67C5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3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30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01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质量指标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E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保障异地结算平台畅通，及时结算成功率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F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C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B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67DB">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E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C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2DC4">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18AB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CA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4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B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时效指标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0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平台维护及时性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DF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1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5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小时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7D98">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0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6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359E">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4664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FBD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0B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1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社会效益指标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E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节省参保群众时间和费用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55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7D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良好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30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2354">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良好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2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C9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FC4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4059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D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4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2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服务对象满意度指标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9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参保群众享受报销政策满意度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A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C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B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0116">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91%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6B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2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5F56">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6F05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87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7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1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经济成本指标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7C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维护费用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E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2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B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F3AF">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4万元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6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2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FB72">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4846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4D7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A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DA0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66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18B6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8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DBACE5">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自评得分100分</w:t>
            </w:r>
          </w:p>
        </w:tc>
      </w:tr>
      <w:tr w14:paraId="6F79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6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C25C7">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7AB0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B2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1E57D5">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7A02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35CB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项目负责人：冷鹏</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AC9C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财务负责人：张文全</w:t>
            </w:r>
          </w:p>
        </w:tc>
      </w:tr>
      <w:tr w14:paraId="3319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7F9F1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nil"/>
              <w:left w:val="nil"/>
              <w:bottom w:val="nil"/>
              <w:right w:val="nil"/>
            </w:tcBorders>
            <w:shd w:val="clear" w:color="auto" w:fill="auto"/>
            <w:vAlign w:val="center"/>
          </w:tcPr>
          <w:p w14:paraId="40F4B5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90" w:type="pct"/>
            <w:tcBorders>
              <w:top w:val="nil"/>
              <w:left w:val="nil"/>
              <w:bottom w:val="nil"/>
              <w:right w:val="nil"/>
            </w:tcBorders>
            <w:shd w:val="clear" w:color="auto" w:fill="auto"/>
            <w:vAlign w:val="center"/>
          </w:tcPr>
          <w:p w14:paraId="36B340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1074" w:type="pct"/>
            <w:tcBorders>
              <w:top w:val="nil"/>
              <w:left w:val="nil"/>
              <w:bottom w:val="nil"/>
              <w:right w:val="nil"/>
            </w:tcBorders>
            <w:shd w:val="clear" w:color="auto" w:fill="auto"/>
            <w:vAlign w:val="center"/>
          </w:tcPr>
          <w:p w14:paraId="0F39AF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34" w:type="pct"/>
            <w:tcBorders>
              <w:top w:val="nil"/>
              <w:left w:val="nil"/>
              <w:bottom w:val="nil"/>
              <w:right w:val="nil"/>
            </w:tcBorders>
            <w:shd w:val="clear" w:color="auto" w:fill="auto"/>
            <w:vAlign w:val="center"/>
          </w:tcPr>
          <w:p w14:paraId="5FB1EF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2ED394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2F1A34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98" w:type="pct"/>
            <w:tcBorders>
              <w:top w:val="nil"/>
              <w:left w:val="nil"/>
              <w:bottom w:val="nil"/>
              <w:right w:val="nil"/>
            </w:tcBorders>
            <w:shd w:val="clear" w:color="auto" w:fill="auto"/>
            <w:vAlign w:val="center"/>
          </w:tcPr>
          <w:p w14:paraId="0B86E5A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85" w:type="pct"/>
            <w:tcBorders>
              <w:top w:val="nil"/>
              <w:left w:val="nil"/>
              <w:bottom w:val="nil"/>
              <w:right w:val="nil"/>
            </w:tcBorders>
            <w:shd w:val="clear" w:color="auto" w:fill="auto"/>
            <w:vAlign w:val="center"/>
          </w:tcPr>
          <w:p w14:paraId="423821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37" w:type="pct"/>
            <w:tcBorders>
              <w:top w:val="nil"/>
              <w:left w:val="nil"/>
              <w:bottom w:val="nil"/>
              <w:right w:val="nil"/>
            </w:tcBorders>
            <w:shd w:val="clear" w:color="auto" w:fill="auto"/>
            <w:vAlign w:val="center"/>
          </w:tcPr>
          <w:p w14:paraId="00AEDD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550" w:type="pct"/>
            <w:tcBorders>
              <w:top w:val="nil"/>
              <w:left w:val="nil"/>
              <w:bottom w:val="nil"/>
              <w:right w:val="nil"/>
            </w:tcBorders>
            <w:shd w:val="clear" w:color="auto" w:fill="auto"/>
            <w:vAlign w:val="center"/>
          </w:tcPr>
          <w:p w14:paraId="53AB8E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5FC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6D3941">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woUserID w:val="1"/>
              </w:rPr>
            </w:pPr>
            <w:r>
              <w:rPr>
                <w:rFonts w:hint="default" w:ascii="黑体" w:hAnsi="宋体" w:eastAsia="黑体" w:cs="黑体"/>
                <w:b/>
                <w:bCs/>
                <w:i w:val="0"/>
                <w:iCs w:val="0"/>
                <w:color w:val="000000"/>
                <w:kern w:val="0"/>
                <w:sz w:val="30"/>
                <w:szCs w:val="30"/>
                <w:u w:val="none"/>
                <w:lang w:val="en-US" w:eastAsia="zh-CN" w:bidi="ar"/>
                <w:woUserID w:val="1"/>
              </w:rPr>
              <w:t>部门预算项目支出绩效自评表（2024年度）</w:t>
            </w:r>
          </w:p>
        </w:tc>
      </w:tr>
      <w:tr w14:paraId="4A31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46C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375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51090424T000011172073-医疗照顾人员医疗费补助</w:t>
            </w:r>
          </w:p>
        </w:tc>
      </w:tr>
      <w:tr w14:paraId="47EA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5A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主管部门</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598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遂宁市安居区医疗保障局部门</w:t>
            </w:r>
          </w:p>
        </w:tc>
        <w:tc>
          <w:tcPr>
            <w:tcW w:w="498" w:type="pct"/>
            <w:tcBorders>
              <w:top w:val="nil"/>
              <w:left w:val="nil"/>
              <w:bottom w:val="nil"/>
              <w:right w:val="nil"/>
            </w:tcBorders>
            <w:shd w:val="clear" w:color="auto" w:fill="auto"/>
            <w:vAlign w:val="center"/>
          </w:tcPr>
          <w:p w14:paraId="58D2138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实施单位 （盖章）</w:t>
            </w:r>
          </w:p>
        </w:tc>
        <w:tc>
          <w:tcPr>
            <w:tcW w:w="1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14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w:t>
            </w:r>
          </w:p>
        </w:tc>
      </w:tr>
      <w:tr w14:paraId="4E22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186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201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1.项目年度目标完成情况</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71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项目年度目标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B0D96">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年度目标完成情况</w:t>
            </w:r>
          </w:p>
        </w:tc>
      </w:tr>
      <w:tr w14:paraId="29C6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B5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B9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366A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2024年投入资金50万，对符合政策条件人员实施医疗费补助，据实据效</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1D69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按政策完成医疗费补助6.15万元</w:t>
            </w:r>
          </w:p>
        </w:tc>
      </w:tr>
      <w:tr w14:paraId="6710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C7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94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B7EB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按政策完成医疗费补助6.15万元</w:t>
            </w:r>
          </w:p>
        </w:tc>
      </w:tr>
      <w:tr w14:paraId="3C91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58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39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3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年初预算</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D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94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95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7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1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原因</w:t>
            </w:r>
          </w:p>
        </w:tc>
      </w:tr>
      <w:tr w14:paraId="6A70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A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8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1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6.15</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3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6.15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89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C0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1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F86A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iCs/>
                <w:color w:val="000000"/>
                <w:sz w:val="18"/>
                <w:szCs w:val="18"/>
                <w:u w:val="none"/>
                <w:woUserID w:val="1"/>
              </w:rPr>
            </w:pPr>
            <w:r>
              <w:rPr>
                <w:rFonts w:hint="default" w:ascii="黑体" w:hAnsi="黑体" w:eastAsia="黑体" w:cs="黑体"/>
                <w:i/>
                <w:iCs/>
                <w:color w:val="000000"/>
                <w:kern w:val="0"/>
                <w:sz w:val="18"/>
                <w:szCs w:val="18"/>
                <w:u w:val="none"/>
                <w:lang w:val="en-US" w:eastAsia="zh-CN" w:bidi="ar"/>
                <w:woUserID w:val="1"/>
              </w:rPr>
              <w:t>该项目根据符合政策条件人员实际发生医疗费用进行据实据效拨付资金，故年终结算后多余资金财政予以收回。</w:t>
            </w:r>
          </w:p>
        </w:tc>
      </w:tr>
      <w:tr w14:paraId="5182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92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A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0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D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6.15</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29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6.15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0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D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D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B094">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44D0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1E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B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F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83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94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A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F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3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2077B">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01E1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7C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E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7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C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1B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8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17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9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B9B3">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0623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01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AB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7E55">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2BED">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BD22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D529">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1D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F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22A4">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5829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1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E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4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二级指标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2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93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7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56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BC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A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F7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8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未完成原因分析</w:t>
            </w:r>
          </w:p>
        </w:tc>
      </w:tr>
      <w:tr w14:paraId="35F3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06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CB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1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0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符合政策人员医疗费补助应补尽补</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6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A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5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175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5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C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76A7">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4843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6E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2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A5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质量指标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7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符合政策人员享受医疗费补助待遇质量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A4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B9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优良</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11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6C5">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CC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D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B7C4">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02A9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24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04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6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时效指标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4B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报销费用及时性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F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E4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工作日</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807E">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F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5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068C">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7832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23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A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D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社会效益指标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87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对符合政策条件人员实施医疗费补助</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1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8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良好</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5A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3985">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良好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1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D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0D7E">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5D1E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A6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52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2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服务对象满意度指标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5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享受政策人员满意度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2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5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5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FDCF">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3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C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FF66">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6C56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3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D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1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经济成本指标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2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医疗费补助成本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7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6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6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CB90">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6.15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2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8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92E8">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1B91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0750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1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86B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C25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7908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8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85EB5">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自评得分100分</w:t>
            </w:r>
          </w:p>
        </w:tc>
      </w:tr>
      <w:tr w14:paraId="3257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7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40B4B5">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3C0C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6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09838B">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584C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D3BB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项目负责人：王建</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0FEC84">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财务负责人：张文全</w:t>
            </w:r>
          </w:p>
        </w:tc>
      </w:tr>
      <w:tr w14:paraId="1203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0CC7E5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nil"/>
              <w:left w:val="nil"/>
              <w:bottom w:val="nil"/>
              <w:right w:val="nil"/>
            </w:tcBorders>
            <w:shd w:val="clear" w:color="auto" w:fill="auto"/>
            <w:vAlign w:val="center"/>
          </w:tcPr>
          <w:p w14:paraId="469F70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90" w:type="pct"/>
            <w:tcBorders>
              <w:top w:val="nil"/>
              <w:left w:val="nil"/>
              <w:bottom w:val="nil"/>
              <w:right w:val="nil"/>
            </w:tcBorders>
            <w:shd w:val="clear" w:color="auto" w:fill="auto"/>
            <w:vAlign w:val="center"/>
          </w:tcPr>
          <w:p w14:paraId="68C71F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1074" w:type="pct"/>
            <w:tcBorders>
              <w:top w:val="nil"/>
              <w:left w:val="nil"/>
              <w:bottom w:val="nil"/>
              <w:right w:val="nil"/>
            </w:tcBorders>
            <w:shd w:val="clear" w:color="auto" w:fill="auto"/>
            <w:vAlign w:val="center"/>
          </w:tcPr>
          <w:p w14:paraId="296E4FD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34" w:type="pct"/>
            <w:tcBorders>
              <w:top w:val="nil"/>
              <w:left w:val="nil"/>
              <w:bottom w:val="nil"/>
              <w:right w:val="nil"/>
            </w:tcBorders>
            <w:shd w:val="clear" w:color="auto" w:fill="auto"/>
            <w:vAlign w:val="center"/>
          </w:tcPr>
          <w:p w14:paraId="49E1EE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2E7AA4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43" w:type="pct"/>
            <w:tcBorders>
              <w:top w:val="nil"/>
              <w:left w:val="nil"/>
              <w:bottom w:val="nil"/>
              <w:right w:val="nil"/>
            </w:tcBorders>
            <w:shd w:val="clear" w:color="auto" w:fill="auto"/>
            <w:vAlign w:val="center"/>
          </w:tcPr>
          <w:p w14:paraId="69AE63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98" w:type="pct"/>
            <w:tcBorders>
              <w:top w:val="nil"/>
              <w:left w:val="nil"/>
              <w:bottom w:val="nil"/>
              <w:right w:val="nil"/>
            </w:tcBorders>
            <w:shd w:val="clear" w:color="auto" w:fill="auto"/>
            <w:vAlign w:val="center"/>
          </w:tcPr>
          <w:p w14:paraId="19895A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85" w:type="pct"/>
            <w:tcBorders>
              <w:top w:val="nil"/>
              <w:left w:val="nil"/>
              <w:bottom w:val="nil"/>
              <w:right w:val="nil"/>
            </w:tcBorders>
            <w:shd w:val="clear" w:color="auto" w:fill="auto"/>
            <w:vAlign w:val="center"/>
          </w:tcPr>
          <w:p w14:paraId="111230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337" w:type="pct"/>
            <w:tcBorders>
              <w:top w:val="nil"/>
              <w:left w:val="nil"/>
              <w:bottom w:val="nil"/>
              <w:right w:val="nil"/>
            </w:tcBorders>
            <w:shd w:val="clear" w:color="auto" w:fill="auto"/>
            <w:vAlign w:val="center"/>
          </w:tcPr>
          <w:p w14:paraId="4475D1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550" w:type="pct"/>
            <w:tcBorders>
              <w:top w:val="nil"/>
              <w:left w:val="nil"/>
              <w:bottom w:val="nil"/>
              <w:right w:val="nil"/>
            </w:tcBorders>
            <w:shd w:val="clear" w:color="auto" w:fill="auto"/>
            <w:vAlign w:val="center"/>
          </w:tcPr>
          <w:p w14:paraId="382912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18EE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5B14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woUserID w:val="1"/>
              </w:rPr>
            </w:pPr>
            <w:r>
              <w:rPr>
                <w:rFonts w:hint="default" w:ascii="黑体" w:hAnsi="宋体" w:eastAsia="黑体" w:cs="黑体"/>
                <w:b/>
                <w:bCs/>
                <w:i w:val="0"/>
                <w:iCs w:val="0"/>
                <w:color w:val="000000"/>
                <w:kern w:val="0"/>
                <w:sz w:val="30"/>
                <w:szCs w:val="30"/>
                <w:u w:val="none"/>
                <w:lang w:val="en-US" w:eastAsia="zh-CN" w:bidi="ar"/>
                <w:woUserID w:val="1"/>
              </w:rPr>
              <w:t>部门预算项目支出绩效自评表（2024年度）</w:t>
            </w:r>
          </w:p>
        </w:tc>
      </w:tr>
      <w:tr w14:paraId="080D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39B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项目名称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97B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51090424T000011812650-信创替代</w:t>
            </w:r>
          </w:p>
        </w:tc>
      </w:tr>
      <w:tr w14:paraId="46AE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8DB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主管部门</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180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遂宁市安居区医疗保障局部门</w:t>
            </w:r>
          </w:p>
        </w:tc>
        <w:tc>
          <w:tcPr>
            <w:tcW w:w="498" w:type="pct"/>
            <w:tcBorders>
              <w:top w:val="nil"/>
              <w:left w:val="nil"/>
              <w:bottom w:val="nil"/>
              <w:right w:val="nil"/>
            </w:tcBorders>
            <w:shd w:val="clear" w:color="auto" w:fill="auto"/>
            <w:vAlign w:val="center"/>
          </w:tcPr>
          <w:p w14:paraId="32B448FB">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实施单位 （盖章）</w:t>
            </w:r>
          </w:p>
        </w:tc>
        <w:tc>
          <w:tcPr>
            <w:tcW w:w="11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DA8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遂宁市安居区医疗保障局</w:t>
            </w:r>
          </w:p>
        </w:tc>
      </w:tr>
      <w:tr w14:paraId="0651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48C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项目基本情况</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481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1.项目年度目标完成情况</w:t>
            </w: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93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项目年度目标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9B343">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年度目标完成情况</w:t>
            </w:r>
          </w:p>
        </w:tc>
      </w:tr>
      <w:tr w14:paraId="3D7C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FC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74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2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A96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投入资金3.15万元，按要求实施分批采购，完成国产电脑替代原有电脑目标。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2708A">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采购5台国产电脑。</w:t>
            </w:r>
          </w:p>
        </w:tc>
      </w:tr>
      <w:tr w14:paraId="2D08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02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8E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2.项目实施内容及过程概述</w:t>
            </w:r>
          </w:p>
        </w:tc>
        <w:tc>
          <w:tcPr>
            <w:tcW w:w="425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AD08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通过政府集中采购，按照框架协议程序完成5台国产电脑采购。</w:t>
            </w:r>
          </w:p>
        </w:tc>
      </w:tr>
      <w:tr w14:paraId="3204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02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预算执行情况（10分）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A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年度预算数（万元）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3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年初预算</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5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935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0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2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B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19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原因</w:t>
            </w:r>
          </w:p>
        </w:tc>
      </w:tr>
      <w:tr w14:paraId="3A8C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27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0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总额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7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2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3.15</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1F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F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96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B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A23B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iCs/>
                <w:color w:val="000000"/>
                <w:sz w:val="18"/>
                <w:szCs w:val="18"/>
                <w:u w:val="none"/>
                <w:woUserID w:val="1"/>
              </w:rPr>
            </w:pPr>
            <w:r>
              <w:rPr>
                <w:rFonts w:hint="default" w:ascii="黑体" w:hAnsi="黑体" w:eastAsia="黑体" w:cs="黑体"/>
                <w:i/>
                <w:iCs/>
                <w:color w:val="000000"/>
                <w:kern w:val="0"/>
                <w:sz w:val="18"/>
                <w:szCs w:val="18"/>
                <w:u w:val="none"/>
                <w:lang w:val="en-US" w:eastAsia="zh-CN" w:bidi="ar"/>
                <w:woUserID w:val="1"/>
              </w:rPr>
              <w:t>该项目为政府主导项目，预算资金未纳入年初预算，为更换国产电脑专用资金。</w:t>
            </w:r>
          </w:p>
        </w:tc>
      </w:tr>
      <w:tr w14:paraId="7073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6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1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其中：财政资金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1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8D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3.15</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F2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1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43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D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A1EA">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3B0B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C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3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财政专户管理资金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8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9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629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B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A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DB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06ED1">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1194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B2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F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单位资金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3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F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C4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2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F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2D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EE9B">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028C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E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B7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其他资金</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EC2B">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8BB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32A53">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7EC7">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9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9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5B13">
            <w:pPr>
              <w:keepNext w:val="0"/>
              <w:keepLines w:val="0"/>
              <w:suppressLineNumbers w:val="0"/>
              <w:spacing w:before="0" w:beforeAutospacing="0" w:after="0" w:afterAutospacing="0"/>
              <w:ind w:left="0" w:right="0"/>
              <w:rPr>
                <w:rFonts w:hint="default" w:ascii="黑体" w:hAnsi="黑体" w:eastAsia="黑体" w:cs="黑体"/>
                <w:i/>
                <w:iCs/>
                <w:color w:val="000000"/>
                <w:sz w:val="18"/>
                <w:szCs w:val="18"/>
                <w:u w:val="none"/>
                <w:woUserID w:val="1"/>
              </w:rPr>
            </w:pPr>
          </w:p>
        </w:tc>
      </w:tr>
      <w:tr w14:paraId="1809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A6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绩效指标（90分）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9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E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二级指标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2F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B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3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指标值</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D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7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09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权重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3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6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未完成原因分析</w:t>
            </w:r>
          </w:p>
        </w:tc>
      </w:tr>
      <w:tr w14:paraId="2D24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641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4B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D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数量指标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C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更换国产电脑数量</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1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E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3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5台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35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D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0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3F11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1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38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4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质量指标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A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电脑质量合格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8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2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达到指标要求</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3B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8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验收合格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E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D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B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1E33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49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1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9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时效指标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1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完成时限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6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A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年度内</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20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A3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6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A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82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5772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8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8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2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社会效益指标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2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支持当地中小企业发展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D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2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优良中差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4C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B4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9A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9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A6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r>
      <w:tr w14:paraId="12F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38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woUserID w:val="1"/>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E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成本指标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80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经济成本指标</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9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采购价格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5B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F0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3.15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AE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6E9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3.15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1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A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DA3D">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woUserID w:val="1"/>
              </w:rPr>
            </w:pPr>
          </w:p>
        </w:tc>
      </w:tr>
      <w:tr w14:paraId="3C12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1A6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D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7AB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100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17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woUserID w:val="1"/>
              </w:rPr>
            </w:pPr>
          </w:p>
        </w:tc>
      </w:tr>
      <w:tr w14:paraId="1FDD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A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19FD7C">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自评得分100分</w:t>
            </w:r>
          </w:p>
        </w:tc>
      </w:tr>
      <w:tr w14:paraId="4234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1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F4658C">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3FE8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9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woUserID w:val="1"/>
              </w:rPr>
            </w:pPr>
            <w:r>
              <w:rPr>
                <w:rFonts w:hint="default" w:ascii="宋体" w:hAnsi="宋体" w:eastAsia="宋体" w:cs="宋体"/>
                <w:i w:val="0"/>
                <w:iCs w:val="0"/>
                <w:color w:val="000000"/>
                <w:kern w:val="0"/>
                <w:sz w:val="18"/>
                <w:szCs w:val="18"/>
                <w:u w:val="none"/>
                <w:lang w:val="en-US" w:eastAsia="zh-CN" w:bidi="ar"/>
                <w:woUserID w:val="1"/>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5C8E17">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sz w:val="16"/>
                <w:szCs w:val="16"/>
                <w:u w:val="none"/>
                <w:woUserID w:val="1"/>
              </w:rPr>
            </w:pPr>
            <w:r>
              <w:rPr>
                <w:rFonts w:hint="default" w:ascii="微软雅黑" w:hAnsi="微软雅黑" w:eastAsia="微软雅黑" w:cs="微软雅黑"/>
                <w:i/>
                <w:iCs/>
                <w:color w:val="000000"/>
                <w:kern w:val="0"/>
                <w:sz w:val="16"/>
                <w:szCs w:val="16"/>
                <w:u w:val="none"/>
                <w:lang w:val="en-US" w:eastAsia="zh-CN" w:bidi="ar"/>
                <w:woUserID w:val="1"/>
              </w:rPr>
              <w:t>无</w:t>
            </w:r>
          </w:p>
        </w:tc>
      </w:tr>
      <w:tr w14:paraId="7184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AE82E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项目负责人：张文全</w:t>
            </w:r>
          </w:p>
        </w:tc>
        <w:tc>
          <w:tcPr>
            <w:tcW w:w="25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BBCC5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woUserID w:val="1"/>
              </w:rPr>
            </w:pPr>
            <w:r>
              <w:rPr>
                <w:rFonts w:hint="default" w:ascii="黑体" w:hAnsi="黑体" w:eastAsia="黑体" w:cs="黑体"/>
                <w:i w:val="0"/>
                <w:iCs w:val="0"/>
                <w:color w:val="000000"/>
                <w:kern w:val="0"/>
                <w:sz w:val="18"/>
                <w:szCs w:val="18"/>
                <w:u w:val="none"/>
                <w:lang w:val="en-US" w:eastAsia="zh-CN" w:bidi="ar"/>
                <w:woUserID w:val="1"/>
              </w:rPr>
              <w:t>财务负责人：张文全</w:t>
            </w:r>
          </w:p>
        </w:tc>
      </w:tr>
    </w:tbl>
    <w:p w14:paraId="31082DEF">
      <w:pPr>
        <w:pStyle w:val="17"/>
        <w:rPr>
          <w:rFonts w:hint="eastAsia"/>
          <w:lang w:val="zh-CN"/>
        </w:rPr>
      </w:pPr>
    </w:p>
    <w:p w14:paraId="0378F728">
      <w:pPr>
        <w:pStyle w:val="9"/>
        <w:rPr>
          <w:rFonts w:hint="eastAsia" w:ascii="Times New Roman" w:hAnsi="Times New Roman" w:eastAsia="黑体" w:cs="黑体"/>
          <w:color w:val="auto"/>
          <w:kern w:val="0"/>
          <w:sz w:val="32"/>
          <w:szCs w:val="32"/>
          <w:highlight w:val="none"/>
          <w:shd w:val="clear" w:color="auto" w:fill="FFFFFF"/>
          <w:lang w:val="zh-CN"/>
        </w:rPr>
      </w:pPr>
    </w:p>
    <w:p w14:paraId="589F3561">
      <w:pPr>
        <w:rPr>
          <w:rFonts w:hint="eastAsia" w:eastAsia="黑体" w:cs="黑体"/>
          <w:color w:val="auto"/>
          <w:kern w:val="0"/>
          <w:sz w:val="32"/>
          <w:szCs w:val="32"/>
          <w:highlight w:val="none"/>
          <w:shd w:val="clear" w:color="auto" w:fill="FFFFFF"/>
          <w:lang w:eastAsia="zh-CN"/>
          <w:woUserID w:val="1"/>
        </w:rPr>
      </w:pPr>
      <w:r>
        <w:rPr>
          <w:rFonts w:hint="eastAsia" w:ascii="Times New Roman" w:hAnsi="Times New Roman" w:eastAsia="黑体" w:cs="黑体"/>
          <w:color w:val="auto"/>
          <w:kern w:val="0"/>
          <w:sz w:val="32"/>
          <w:szCs w:val="32"/>
          <w:highlight w:val="none"/>
          <w:shd w:val="clear" w:color="auto" w:fill="FFFFFF"/>
          <w:lang w:val="zh-CN"/>
          <w:woUserID w:val="1"/>
        </w:rPr>
        <w:t>附件</w:t>
      </w:r>
      <w:r>
        <w:rPr>
          <w:rFonts w:hint="eastAsia" w:eastAsia="黑体" w:cs="黑体"/>
          <w:color w:val="auto"/>
          <w:kern w:val="0"/>
          <w:sz w:val="32"/>
          <w:szCs w:val="32"/>
          <w:highlight w:val="none"/>
          <w:shd w:val="clear" w:color="auto" w:fill="FFFFFF"/>
          <w:lang w:val="en-US" w:eastAsia="zh-CN"/>
          <w:woUserID w:val="1"/>
        </w:rPr>
        <w:t>2</w:t>
      </w:r>
    </w:p>
    <w:p w14:paraId="7336DDCC">
      <w:pPr>
        <w:keepNext w:val="0"/>
        <w:keepLines w:val="0"/>
        <w:widowControl w:val="0"/>
        <w:suppressLineNumbers w:val="0"/>
        <w:spacing w:before="0" w:beforeAutospacing="0" w:after="0" w:afterAutospacing="0" w:line="600" w:lineRule="exact"/>
        <w:ind w:left="0" w:right="0"/>
        <w:jc w:val="center"/>
        <w:outlineLvl w:val="0"/>
        <w:rPr>
          <w:rFonts w:hint="eastAsia" w:ascii="宋体" w:hAnsi="宋体" w:eastAsia="宋体" w:cs="宋体"/>
          <w:kern w:val="2"/>
          <w:sz w:val="44"/>
          <w:szCs w:val="44"/>
          <w:woUserID w:val="1"/>
        </w:rPr>
      </w:pPr>
      <w:r>
        <w:rPr>
          <w:rFonts w:hint="eastAsia" w:ascii="宋体" w:hAnsi="宋体" w:eastAsia="宋体" w:cs="宋体"/>
          <w:kern w:val="2"/>
          <w:sz w:val="44"/>
          <w:szCs w:val="44"/>
          <w:lang w:val="en-US" w:eastAsia="zh-CN" w:bidi="ar"/>
          <w:woUserID w:val="1"/>
        </w:rPr>
        <w:t>2024年区级财政衔接推进乡村振兴补助资金项目绩效评价报告</w:t>
      </w:r>
    </w:p>
    <w:p w14:paraId="489F2FBE">
      <w:pPr>
        <w:keepNext w:val="0"/>
        <w:keepLines w:val="0"/>
        <w:widowControl w:val="0"/>
        <w:suppressLineNumbers w:val="0"/>
        <w:spacing w:before="0" w:beforeAutospacing="0" w:after="0" w:afterAutospacing="0" w:line="560" w:lineRule="exact"/>
        <w:ind w:left="0" w:right="0" w:firstLine="600" w:firstLineChars="200"/>
        <w:jc w:val="both"/>
        <w:rPr>
          <w:rFonts w:hint="default" w:ascii="仿宋" w:hAnsi="仿宋" w:eastAsia="仿宋" w:cs="仿宋"/>
          <w:kern w:val="2"/>
          <w:sz w:val="30"/>
          <w:szCs w:val="30"/>
          <w:woUserID w:val="1"/>
        </w:rPr>
      </w:pPr>
      <w:r>
        <w:rPr>
          <w:rFonts w:hint="default" w:ascii="仿宋" w:hAnsi="仿宋" w:eastAsia="仿宋" w:cs="仿宋"/>
          <w:kern w:val="2"/>
          <w:sz w:val="30"/>
          <w:szCs w:val="30"/>
          <w:lang w:val="en-US" w:eastAsia="zh-CN" w:bidi="ar"/>
          <w:woUserID w:val="1"/>
        </w:rPr>
        <w:t xml:space="preserve"> </w:t>
      </w:r>
    </w:p>
    <w:p w14:paraId="3B795307">
      <w:pPr>
        <w:keepNext w:val="0"/>
        <w:keepLines w:val="0"/>
        <w:widowControl w:val="0"/>
        <w:suppressLineNumbers w:val="0"/>
        <w:spacing w:before="0" w:beforeAutospacing="0" w:after="0" w:afterAutospacing="0" w:line="560" w:lineRule="exact"/>
        <w:ind w:left="0" w:right="0" w:firstLine="600" w:firstLineChars="200"/>
        <w:jc w:val="both"/>
        <w:rPr>
          <w:rFonts w:hint="default" w:ascii="黑体" w:hAnsi="宋体" w:eastAsia="黑体" w:cs="黑体"/>
          <w:color w:val="000000"/>
          <w:kern w:val="2"/>
          <w:sz w:val="30"/>
          <w:szCs w:val="30"/>
          <w:woUserID w:val="1"/>
        </w:rPr>
      </w:pPr>
      <w:r>
        <w:rPr>
          <w:rFonts w:hint="default" w:ascii="仿宋" w:hAnsi="仿宋" w:eastAsia="仿宋" w:cs="仿宋"/>
          <w:kern w:val="2"/>
          <w:sz w:val="30"/>
          <w:szCs w:val="30"/>
          <w:lang w:val="en-US" w:eastAsia="zh-CN" w:bidi="ar"/>
          <w:woUserID w:val="1"/>
        </w:rPr>
        <w:t xml:space="preserve"> </w:t>
      </w:r>
      <w:r>
        <w:rPr>
          <w:rFonts w:hint="default" w:ascii="黑体" w:hAnsi="宋体" w:eastAsia="黑体" w:cs="黑体"/>
          <w:color w:val="000000"/>
          <w:kern w:val="2"/>
          <w:sz w:val="30"/>
          <w:szCs w:val="30"/>
          <w:lang w:val="en-US" w:eastAsia="zh-CN" w:bidi="ar"/>
          <w:woUserID w:val="1"/>
        </w:rPr>
        <w:t>一、项目概况</w:t>
      </w:r>
    </w:p>
    <w:p w14:paraId="55CAE3D7">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（一）项目基本情况。</w:t>
      </w:r>
    </w:p>
    <w:p w14:paraId="3056290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按照全省健康扶贫实施方案的要求，脱贫人口参加城乡居民基本医疗保险，个人缴费部分由政府代缴25%，个人缴费75%。脱贫监测户参加城乡居民基本医疗保险，个人缴费部分由政府代缴75%，个人缴费25%。区财政下达资金373.85万元。</w:t>
      </w:r>
    </w:p>
    <w:p w14:paraId="39DC1802">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val="en-US" w:eastAsia="zh-CN"/>
        </w:rPr>
        <w:t>二</w:t>
      </w:r>
      <w:r>
        <w:rPr>
          <w:rFonts w:hint="default" w:ascii="仿宋_GB2312" w:hAnsi="仿宋_GB2312" w:eastAsia="仿宋_GB2312" w:cs="仿宋_GB2312"/>
          <w:sz w:val="32"/>
          <w:szCs w:val="32"/>
          <w:shd w:val="clear" w:color="auto" w:fill="FFFFFF"/>
          <w:lang w:val="en-US" w:eastAsia="zh-CN"/>
        </w:rPr>
        <w:t>）实施目的及支持方向</w:t>
      </w:r>
    </w:p>
    <w:p w14:paraId="08EF8F1D">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专项用于全区脱贫人口及脱贫监测户参加城乡居民医保个人缴费代缴。</w:t>
      </w:r>
    </w:p>
    <w:p w14:paraId="0FF4FAE2">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（三）项目绩效目标。</w:t>
      </w:r>
    </w:p>
    <w:p w14:paraId="4911DB66">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是代缴脱贫人口及脱贫监测户人数根据乡村振兴局提供名册据实据效完成；二是代缴资金在11月底前拨付到位；三是代缴标准脱贫人口95元/人，脱贫监测户285元/人；四是通过代缴减轻贫困人口医疗费用负担，巩固脱贫成果。</w:t>
      </w:r>
    </w:p>
    <w:p w14:paraId="42D946F4">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黑体" w:hAnsi="宋体" w:eastAsia="黑体" w:cs="黑体"/>
          <w:color w:val="000000"/>
          <w:kern w:val="2"/>
          <w:sz w:val="32"/>
          <w:szCs w:val="32"/>
          <w:woUserID w:val="1"/>
        </w:rPr>
      </w:pPr>
      <w:r>
        <w:rPr>
          <w:rFonts w:hint="default" w:ascii="黑体" w:hAnsi="宋体" w:eastAsia="黑体" w:cs="黑体"/>
          <w:color w:val="000000"/>
          <w:kern w:val="2"/>
          <w:sz w:val="32"/>
          <w:szCs w:val="32"/>
          <w:lang w:val="en-US" w:eastAsia="zh-CN" w:bidi="ar"/>
          <w:woUserID w:val="1"/>
        </w:rPr>
        <w:t xml:space="preserve">二、评价实施 </w:t>
      </w:r>
    </w:p>
    <w:p w14:paraId="2C951478">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（一）评价目的。通过对项目成效和目标的实际完成情况进行评估，确定项目是否达到了预期的目标，同时可以及时发现和纠正项目执行过程中的问题和风险。</w:t>
      </w:r>
    </w:p>
    <w:p w14:paraId="37FD0054">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 w:hAnsi="仿宋" w:eastAsia="仿宋" w:cs="仿宋"/>
          <w:kern w:val="2"/>
          <w:sz w:val="32"/>
          <w:szCs w:val="32"/>
          <w:woUserID w:val="1"/>
        </w:rPr>
      </w:pPr>
      <w:r>
        <w:rPr>
          <w:rFonts w:hint="default" w:ascii="仿宋" w:hAnsi="仿宋" w:eastAsia="仿宋" w:cs="仿宋"/>
          <w:kern w:val="2"/>
          <w:sz w:val="32"/>
          <w:szCs w:val="32"/>
          <w:lang w:val="en-US" w:eastAsia="zh-CN" w:bidi="ar"/>
          <w:woUserID w:val="1"/>
        </w:rPr>
        <w:t>（二）预设问题及评价重点</w:t>
      </w:r>
    </w:p>
    <w:p w14:paraId="07339BFF">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 w:hAnsi="仿宋" w:eastAsia="仿宋" w:cs="仿宋"/>
          <w:kern w:val="2"/>
          <w:sz w:val="32"/>
          <w:szCs w:val="32"/>
          <w:woUserID w:val="1"/>
        </w:rPr>
      </w:pPr>
      <w:r>
        <w:rPr>
          <w:rFonts w:hint="default" w:ascii="仿宋" w:hAnsi="仿宋" w:eastAsia="仿宋" w:cs="仿宋"/>
          <w:kern w:val="2"/>
          <w:sz w:val="32"/>
          <w:szCs w:val="32"/>
          <w:lang w:val="en-US" w:eastAsia="zh-CN" w:bidi="ar"/>
          <w:woUserID w:val="1"/>
        </w:rPr>
        <w:t>代缴</w:t>
      </w:r>
      <w:r>
        <w:rPr>
          <w:rFonts w:hint="default" w:ascii="仿宋_GB2312" w:hAnsi="仿宋_GB2312" w:eastAsia="仿宋_GB2312" w:cs="仿宋_GB2312"/>
          <w:sz w:val="32"/>
          <w:szCs w:val="32"/>
          <w:shd w:val="clear" w:color="auto" w:fill="FFFFFF"/>
          <w:lang w:val="en-US" w:eastAsia="zh-CN"/>
        </w:rPr>
        <w:t>脱贫</w:t>
      </w:r>
      <w:r>
        <w:rPr>
          <w:rFonts w:hint="default" w:ascii="仿宋" w:hAnsi="仿宋" w:eastAsia="仿宋" w:cs="仿宋"/>
          <w:kern w:val="2"/>
          <w:sz w:val="32"/>
          <w:szCs w:val="32"/>
          <w:lang w:val="en-US" w:eastAsia="zh-CN" w:bidi="ar"/>
          <w:woUserID w:val="1"/>
        </w:rPr>
        <w:t>人口、脱贫监测户人数。</w:t>
      </w:r>
    </w:p>
    <w:p w14:paraId="749D9A1E">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 w:hAnsi="仿宋" w:eastAsia="仿宋" w:cs="仿宋"/>
          <w:kern w:val="2"/>
          <w:sz w:val="32"/>
          <w:szCs w:val="32"/>
          <w:woUserID w:val="1"/>
        </w:rPr>
      </w:pPr>
      <w:r>
        <w:rPr>
          <w:rFonts w:hint="default" w:ascii="仿宋" w:hAnsi="仿宋" w:eastAsia="仿宋" w:cs="仿宋"/>
          <w:kern w:val="2"/>
          <w:sz w:val="32"/>
          <w:szCs w:val="32"/>
          <w:lang w:val="en-US" w:eastAsia="zh-CN" w:bidi="ar"/>
          <w:woUserID w:val="1"/>
        </w:rPr>
        <w:t>（三）</w:t>
      </w:r>
      <w:r>
        <w:rPr>
          <w:rFonts w:hint="default" w:ascii="仿宋_GB2312" w:hAnsi="仿宋_GB2312" w:eastAsia="仿宋_GB2312" w:cs="仿宋_GB2312"/>
          <w:sz w:val="32"/>
          <w:szCs w:val="32"/>
          <w:shd w:val="clear" w:color="auto" w:fill="FFFFFF"/>
          <w:lang w:val="en-US" w:eastAsia="zh-CN"/>
        </w:rPr>
        <w:t>评价</w:t>
      </w:r>
      <w:r>
        <w:rPr>
          <w:rFonts w:hint="default" w:ascii="仿宋" w:hAnsi="仿宋" w:eastAsia="仿宋" w:cs="仿宋"/>
          <w:kern w:val="2"/>
          <w:sz w:val="32"/>
          <w:szCs w:val="32"/>
          <w:lang w:val="en-US" w:eastAsia="zh-CN" w:bidi="ar"/>
          <w:woUserID w:val="1"/>
        </w:rPr>
        <w:t>方法</w:t>
      </w:r>
    </w:p>
    <w:p w14:paraId="738927B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 w:hAnsi="仿宋" w:eastAsia="仿宋" w:cs="仿宋"/>
          <w:kern w:val="2"/>
          <w:sz w:val="32"/>
          <w:szCs w:val="32"/>
          <w:woUserID w:val="1"/>
        </w:rPr>
      </w:pPr>
      <w:r>
        <w:rPr>
          <w:rFonts w:hint="default" w:ascii="仿宋" w:hAnsi="仿宋" w:eastAsia="仿宋" w:cs="仿宋"/>
          <w:kern w:val="2"/>
          <w:sz w:val="32"/>
          <w:szCs w:val="32"/>
          <w:lang w:val="en-US" w:eastAsia="zh-CN" w:bidi="ar"/>
          <w:woUserID w:val="1"/>
        </w:rPr>
        <w:t>单位自评。</w:t>
      </w:r>
    </w:p>
    <w:p w14:paraId="1E24D859">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 w:hAnsi="仿宋" w:eastAsia="仿宋" w:cs="仿宋"/>
          <w:kern w:val="2"/>
          <w:sz w:val="32"/>
          <w:szCs w:val="32"/>
          <w:woUserID w:val="1"/>
        </w:rPr>
      </w:pPr>
      <w:r>
        <w:rPr>
          <w:rFonts w:hint="default" w:ascii="仿宋_GB2312" w:hAnsi="仿宋_GB2312" w:eastAsia="仿宋_GB2312" w:cs="仿宋_GB2312"/>
          <w:sz w:val="32"/>
          <w:szCs w:val="32"/>
          <w:shd w:val="clear" w:color="auto" w:fill="FFFFFF"/>
          <w:lang w:val="en-US" w:eastAsia="zh-CN"/>
        </w:rPr>
        <w:t>评价</w:t>
      </w:r>
      <w:r>
        <w:rPr>
          <w:rFonts w:hint="default" w:ascii="仿宋" w:hAnsi="仿宋" w:eastAsia="仿宋" w:cs="仿宋"/>
          <w:kern w:val="2"/>
          <w:sz w:val="32"/>
          <w:szCs w:val="32"/>
          <w:lang w:val="en-US" w:eastAsia="zh-CN" w:bidi="ar"/>
          <w:woUserID w:val="1"/>
        </w:rPr>
        <w:t>组织。</w:t>
      </w:r>
      <w:r>
        <w:rPr>
          <w:rFonts w:hint="default" w:ascii="仿宋_GB2312" w:hAnsi="仿宋_GB2312" w:eastAsia="仿宋_GB2312" w:cs="仿宋_GB2312"/>
          <w:sz w:val="32"/>
          <w:szCs w:val="32"/>
          <w:shd w:val="clear" w:color="auto" w:fill="FFFFFF"/>
          <w:lang w:val="en-US" w:eastAsia="zh-CN"/>
        </w:rPr>
        <w:t>组建</w:t>
      </w:r>
      <w:r>
        <w:rPr>
          <w:rFonts w:hint="default" w:ascii="仿宋" w:hAnsi="仿宋" w:eastAsia="仿宋" w:cs="仿宋"/>
          <w:kern w:val="2"/>
          <w:sz w:val="32"/>
          <w:szCs w:val="32"/>
          <w:lang w:val="en-US" w:eastAsia="zh-CN" w:bidi="ar"/>
          <w:woUserID w:val="1"/>
        </w:rPr>
        <w:t>了由单位主要领导为组长，分管领导为副组长，各业务股室负责人为成员的领导绩效评价管理工作领导小组。</w:t>
      </w:r>
    </w:p>
    <w:p w14:paraId="38B91B43">
      <w:pPr>
        <w:pStyle w:val="19"/>
        <w:keepNext w:val="0"/>
        <w:keepLines w:val="0"/>
        <w:widowControl w:val="0"/>
        <w:suppressLineNumbers w:val="0"/>
        <w:autoSpaceDE w:val="0"/>
        <w:autoSpaceDN/>
        <w:spacing w:before="0" w:beforeAutospacing="0" w:after="0" w:afterAutospacing="0"/>
        <w:ind w:left="0" w:right="0"/>
        <w:jc w:val="left"/>
        <w:rPr>
          <w:rFonts w:hint="default" w:ascii="黑体" w:hAnsi="宋体" w:eastAsia="黑体" w:cs="黑体"/>
          <w:kern w:val="2"/>
          <w:sz w:val="32"/>
          <w:szCs w:val="32"/>
          <w:woUserID w:val="1"/>
        </w:rPr>
      </w:pPr>
      <w:r>
        <w:rPr>
          <w:rFonts w:hint="default" w:ascii="仿宋" w:hAnsi="仿宋" w:eastAsia="仿宋" w:cs="仿宋"/>
          <w:kern w:val="2"/>
          <w:sz w:val="32"/>
          <w:szCs w:val="32"/>
          <w:lang w:val="en-US" w:eastAsia="zh-CN" w:bidi="ar"/>
          <w:woUserID w:val="1"/>
        </w:rPr>
        <w:t xml:space="preserve">   </w:t>
      </w:r>
      <w:r>
        <w:rPr>
          <w:rFonts w:hint="default" w:ascii="黑体" w:hAnsi="宋体" w:eastAsia="黑体" w:cs="黑体"/>
          <w:kern w:val="2"/>
          <w:sz w:val="32"/>
          <w:szCs w:val="32"/>
          <w:lang w:val="en-US" w:eastAsia="zh-CN" w:bidi="ar"/>
          <w:woUserID w:val="1"/>
        </w:rPr>
        <w:t xml:space="preserve"> 三、绩效分析</w:t>
      </w:r>
    </w:p>
    <w:p w14:paraId="479C62D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楷体" w:hAnsi="楷体" w:eastAsia="楷体" w:cs="楷体"/>
          <w:kern w:val="2"/>
          <w:sz w:val="32"/>
          <w:szCs w:val="32"/>
          <w:woUserID w:val="1"/>
        </w:rPr>
      </w:pPr>
      <w:r>
        <w:rPr>
          <w:rFonts w:hint="default" w:ascii="楷体" w:hAnsi="楷体" w:eastAsia="楷体" w:cs="楷体"/>
          <w:kern w:val="2"/>
          <w:sz w:val="32"/>
          <w:szCs w:val="32"/>
          <w:lang w:val="en-US" w:eastAsia="zh-CN" w:bidi="ar"/>
          <w:woUserID w:val="1"/>
        </w:rPr>
        <w:t>（一）</w:t>
      </w:r>
      <w:r>
        <w:rPr>
          <w:rFonts w:hint="default" w:ascii="仿宋_GB2312" w:hAnsi="仿宋_GB2312" w:eastAsia="仿宋_GB2312" w:cs="仿宋_GB2312"/>
          <w:sz w:val="32"/>
          <w:szCs w:val="32"/>
          <w:shd w:val="clear" w:color="auto" w:fill="FFFFFF"/>
          <w:lang w:val="en-US" w:eastAsia="zh-CN"/>
        </w:rPr>
        <w:t>资金</w:t>
      </w:r>
      <w:r>
        <w:rPr>
          <w:rFonts w:hint="default" w:ascii="楷体" w:hAnsi="楷体" w:eastAsia="楷体" w:cs="楷体"/>
          <w:kern w:val="2"/>
          <w:sz w:val="32"/>
          <w:szCs w:val="32"/>
          <w:lang w:val="en-US" w:eastAsia="zh-CN" w:bidi="ar"/>
          <w:woUserID w:val="1"/>
        </w:rPr>
        <w:t>投入情况分析</w:t>
      </w:r>
    </w:p>
    <w:p w14:paraId="4560795A">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2024年区级财政衔接推进乡村振兴补助资资金支出共计373.85万元，资金转入城乡居民医保基金收入专户，待税务确认代缴人员信息后，转入过渡户，由税务系统直接划转市财政基金专户。</w:t>
      </w:r>
    </w:p>
    <w:p w14:paraId="242C696F">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楷体" w:hAnsi="楷体" w:eastAsia="楷体" w:cs="楷体"/>
          <w:kern w:val="2"/>
          <w:sz w:val="32"/>
          <w:szCs w:val="32"/>
          <w:woUserID w:val="1"/>
        </w:rPr>
      </w:pPr>
      <w:r>
        <w:rPr>
          <w:rFonts w:hint="default" w:ascii="楷体" w:hAnsi="楷体" w:eastAsia="楷体" w:cs="楷体"/>
          <w:kern w:val="2"/>
          <w:sz w:val="32"/>
          <w:szCs w:val="32"/>
          <w:lang w:val="en-US" w:eastAsia="zh-CN" w:bidi="ar"/>
          <w:woUserID w:val="1"/>
        </w:rPr>
        <w:t>（二）绩效</w:t>
      </w:r>
      <w:r>
        <w:rPr>
          <w:rFonts w:hint="default" w:ascii="仿宋_GB2312" w:hAnsi="仿宋_GB2312" w:eastAsia="仿宋_GB2312" w:cs="仿宋_GB2312"/>
          <w:sz w:val="32"/>
          <w:szCs w:val="32"/>
          <w:shd w:val="clear" w:color="auto" w:fill="FFFFFF"/>
          <w:lang w:val="en-US" w:eastAsia="zh-CN"/>
        </w:rPr>
        <w:t>目标</w:t>
      </w:r>
      <w:r>
        <w:rPr>
          <w:rFonts w:hint="default" w:ascii="楷体" w:hAnsi="楷体" w:eastAsia="楷体" w:cs="楷体"/>
          <w:kern w:val="2"/>
          <w:sz w:val="32"/>
          <w:szCs w:val="32"/>
          <w:lang w:val="en-US" w:eastAsia="zh-CN" w:bidi="ar"/>
          <w:woUserID w:val="1"/>
        </w:rPr>
        <w:t>完成情况分析</w:t>
      </w:r>
    </w:p>
    <w:p w14:paraId="55D42B3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一是完成脱贫人口参保代缴29275人，脱贫监测户参保代缴3359人，二是代缴资金于2024年2月拨付到位；三是代缴标准脱贫人口278.11万元（95元/人），脱贫监测户95.73万元（285元/人）。</w:t>
      </w:r>
    </w:p>
    <w:p w14:paraId="1E9D8F8C">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黑体" w:hAnsi="宋体" w:eastAsia="黑体" w:cs="Times New Roman"/>
          <w:kern w:val="2"/>
          <w:sz w:val="32"/>
          <w:szCs w:val="32"/>
          <w:woUserID w:val="1"/>
        </w:rPr>
      </w:pPr>
      <w:r>
        <w:rPr>
          <w:rFonts w:hint="default" w:ascii="黑体" w:hAnsi="宋体" w:eastAsia="黑体" w:cs="黑体"/>
          <w:kern w:val="2"/>
          <w:sz w:val="32"/>
          <w:szCs w:val="32"/>
          <w:lang w:val="en-US" w:eastAsia="zh-CN" w:bidi="ar"/>
          <w:woUserID w:val="1"/>
        </w:rPr>
        <w:t>四、评价结论</w:t>
      </w:r>
    </w:p>
    <w:p w14:paraId="54E18165">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综合评价得分100分</w:t>
      </w:r>
    </w:p>
    <w:p w14:paraId="01F07646">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黑体" w:hAnsi="宋体" w:eastAsia="黑体" w:cs="Times New Roman"/>
          <w:kern w:val="2"/>
          <w:sz w:val="32"/>
          <w:szCs w:val="32"/>
          <w:woUserID w:val="1"/>
        </w:rPr>
      </w:pPr>
      <w:r>
        <w:rPr>
          <w:rFonts w:hint="default" w:ascii="黑体" w:hAnsi="宋体" w:eastAsia="黑体" w:cs="黑体"/>
          <w:kern w:val="2"/>
          <w:sz w:val="32"/>
          <w:szCs w:val="32"/>
          <w:lang w:val="en-US" w:eastAsia="zh-CN" w:bidi="ar"/>
          <w:woUserID w:val="1"/>
        </w:rPr>
        <w:t>五、存在问题</w:t>
      </w:r>
    </w:p>
    <w:p w14:paraId="4C303B6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宋体" w:eastAsia="仿宋_GB2312" w:cs="Times New Roman"/>
          <w:kern w:val="2"/>
          <w:sz w:val="32"/>
          <w:szCs w:val="32"/>
          <w:woUserID w:val="1"/>
        </w:rPr>
      </w:pPr>
      <w:r>
        <w:rPr>
          <w:rFonts w:hint="default" w:ascii="仿宋_GB2312" w:hAnsi="仿宋_GB2312" w:eastAsia="仿宋_GB2312" w:cs="仿宋_GB2312"/>
          <w:sz w:val="32"/>
          <w:szCs w:val="32"/>
          <w:shd w:val="clear" w:color="auto" w:fill="FFFFFF"/>
          <w:lang w:val="en-US" w:eastAsia="zh-CN"/>
        </w:rPr>
        <w:t>无</w:t>
      </w:r>
      <w:r>
        <w:rPr>
          <w:rFonts w:hint="default" w:ascii="仿宋_GB2312" w:hAnsi="宋体" w:eastAsia="仿宋_GB2312" w:cs="Times New Roman"/>
          <w:kern w:val="2"/>
          <w:sz w:val="32"/>
          <w:szCs w:val="32"/>
          <w:lang w:val="en-US" w:eastAsia="zh-CN" w:bidi="ar"/>
          <w:woUserID w:val="1"/>
        </w:rPr>
        <w:tab/>
      </w:r>
    </w:p>
    <w:p w14:paraId="1EA88544">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黑体" w:hAnsi="宋体" w:eastAsia="黑体" w:cs="Times New Roman"/>
          <w:kern w:val="2"/>
          <w:sz w:val="32"/>
          <w:szCs w:val="32"/>
          <w:woUserID w:val="1"/>
        </w:rPr>
      </w:pPr>
      <w:r>
        <w:rPr>
          <w:rFonts w:hint="default" w:ascii="黑体" w:hAnsi="宋体" w:eastAsia="黑体" w:cs="黑体"/>
          <w:kern w:val="2"/>
          <w:sz w:val="32"/>
          <w:szCs w:val="32"/>
          <w:lang w:val="en-US" w:eastAsia="zh-CN" w:bidi="ar"/>
          <w:woUserID w:val="1"/>
        </w:rPr>
        <w:t>六、改进建议</w:t>
      </w:r>
    </w:p>
    <w:p w14:paraId="592F4505">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无</w:t>
      </w:r>
    </w:p>
    <w:p w14:paraId="584B314D">
      <w:pPr>
        <w:pStyle w:val="9"/>
        <w:rPr>
          <w:rFonts w:hint="eastAsia" w:ascii="Times New Roman" w:hAnsi="Times New Roman" w:eastAsia="黑体" w:cs="黑体"/>
          <w:color w:val="auto"/>
          <w:kern w:val="0"/>
          <w:sz w:val="32"/>
          <w:szCs w:val="32"/>
          <w:highlight w:val="none"/>
          <w:shd w:val="clear" w:color="auto" w:fill="FFFFFF"/>
          <w:lang w:val="zh-CN"/>
        </w:rPr>
      </w:pPr>
    </w:p>
    <w:p w14:paraId="39968CE8">
      <w:pPr>
        <w:pStyle w:val="9"/>
        <w:rPr>
          <w:rFonts w:hint="eastAsia" w:ascii="Times New Roman" w:hAnsi="Times New Roman" w:eastAsia="黑体" w:cs="黑体"/>
          <w:color w:val="auto"/>
          <w:kern w:val="0"/>
          <w:sz w:val="32"/>
          <w:szCs w:val="32"/>
          <w:highlight w:val="none"/>
          <w:shd w:val="clear" w:color="auto" w:fill="FFFFFF"/>
          <w:lang w:val="zh-CN"/>
        </w:rPr>
      </w:pPr>
    </w:p>
    <w:p w14:paraId="7D8AF8C3">
      <w:pPr>
        <w:pStyle w:val="9"/>
        <w:rPr>
          <w:rFonts w:hint="eastAsia" w:ascii="Times New Roman" w:hAnsi="Times New Roman" w:eastAsia="黑体" w:cs="黑体"/>
          <w:color w:val="auto"/>
          <w:kern w:val="0"/>
          <w:sz w:val="32"/>
          <w:szCs w:val="32"/>
          <w:highlight w:val="none"/>
          <w:shd w:val="clear" w:color="auto" w:fill="FFFFFF"/>
          <w:lang w:val="zh-CN"/>
        </w:rPr>
      </w:pPr>
    </w:p>
    <w:p w14:paraId="2AD079B2">
      <w:pPr>
        <w:pStyle w:val="9"/>
        <w:rPr>
          <w:rFonts w:hint="eastAsia" w:ascii="Times New Roman" w:hAnsi="Times New Roman" w:eastAsia="黑体" w:cs="黑体"/>
          <w:color w:val="auto"/>
          <w:kern w:val="0"/>
          <w:sz w:val="32"/>
          <w:szCs w:val="32"/>
          <w:highlight w:val="none"/>
          <w:shd w:val="clear" w:color="auto" w:fill="FFFFFF"/>
          <w:lang w:val="zh-CN"/>
        </w:rPr>
      </w:pPr>
    </w:p>
    <w:p w14:paraId="014C9440">
      <w:pPr>
        <w:pStyle w:val="9"/>
        <w:rPr>
          <w:rFonts w:hint="eastAsia" w:ascii="Times New Roman" w:hAnsi="Times New Roman" w:eastAsia="黑体" w:cs="黑体"/>
          <w:color w:val="auto"/>
          <w:kern w:val="0"/>
          <w:sz w:val="32"/>
          <w:szCs w:val="32"/>
          <w:highlight w:val="none"/>
          <w:shd w:val="clear" w:color="auto" w:fill="FFFFFF"/>
          <w:lang w:val="zh-CN"/>
        </w:rPr>
      </w:pPr>
    </w:p>
    <w:p w14:paraId="073B9AFD">
      <w:pPr>
        <w:pStyle w:val="9"/>
        <w:rPr>
          <w:rFonts w:hint="eastAsia" w:ascii="Times New Roman" w:hAnsi="Times New Roman" w:eastAsia="黑体" w:cs="黑体"/>
          <w:color w:val="auto"/>
          <w:kern w:val="0"/>
          <w:sz w:val="32"/>
          <w:szCs w:val="32"/>
          <w:highlight w:val="none"/>
          <w:shd w:val="clear" w:color="auto" w:fill="FFFFFF"/>
          <w:lang w:val="zh-CN"/>
        </w:rPr>
      </w:pPr>
    </w:p>
    <w:p w14:paraId="373E7CE8">
      <w:pPr>
        <w:rPr>
          <w:rFonts w:hint="eastAsia" w:ascii="Times New Roman" w:hAnsi="Times New Roman" w:eastAsia="黑体" w:cs="黑体"/>
          <w:color w:val="auto"/>
          <w:kern w:val="0"/>
          <w:sz w:val="32"/>
          <w:szCs w:val="32"/>
          <w:highlight w:val="none"/>
          <w:shd w:val="clear" w:color="auto" w:fill="FFFFFF"/>
          <w:lang w:val="zh-CN"/>
        </w:rPr>
      </w:pPr>
    </w:p>
    <w:p w14:paraId="4040EA05">
      <w:pPr>
        <w:pStyle w:val="17"/>
        <w:rPr>
          <w:rFonts w:hint="eastAsia" w:ascii="Times New Roman" w:hAnsi="Times New Roman" w:eastAsia="黑体" w:cs="黑体"/>
          <w:color w:val="auto"/>
          <w:kern w:val="0"/>
          <w:sz w:val="32"/>
          <w:szCs w:val="32"/>
          <w:highlight w:val="none"/>
          <w:shd w:val="clear" w:color="auto" w:fill="FFFFFF"/>
          <w:lang w:val="zh-CN"/>
        </w:rPr>
      </w:pPr>
    </w:p>
    <w:p w14:paraId="491AA1A9">
      <w:pPr>
        <w:pStyle w:val="11"/>
        <w:rPr>
          <w:rFonts w:hint="eastAsia" w:ascii="Times New Roman" w:hAnsi="Times New Roman" w:eastAsia="黑体" w:cs="黑体"/>
          <w:color w:val="auto"/>
          <w:kern w:val="0"/>
          <w:sz w:val="32"/>
          <w:szCs w:val="32"/>
          <w:highlight w:val="none"/>
          <w:shd w:val="clear" w:color="auto" w:fill="FFFFFF"/>
          <w:lang w:val="zh-CN"/>
        </w:rPr>
      </w:pPr>
    </w:p>
    <w:p w14:paraId="3AC4E1D9">
      <w:pPr>
        <w:pStyle w:val="11"/>
        <w:rPr>
          <w:rFonts w:hint="eastAsia" w:ascii="Times New Roman" w:hAnsi="Times New Roman" w:eastAsia="黑体" w:cs="黑体"/>
          <w:color w:val="auto"/>
          <w:kern w:val="0"/>
          <w:sz w:val="32"/>
          <w:szCs w:val="32"/>
          <w:highlight w:val="none"/>
          <w:shd w:val="clear" w:color="auto" w:fill="FFFFFF"/>
          <w:lang w:val="zh-CN"/>
        </w:rPr>
      </w:pPr>
    </w:p>
    <w:p w14:paraId="24974FCB">
      <w:pPr>
        <w:pStyle w:val="11"/>
        <w:rPr>
          <w:rFonts w:hint="eastAsia" w:ascii="Times New Roman" w:hAnsi="Times New Roman" w:eastAsia="黑体" w:cs="黑体"/>
          <w:color w:val="auto"/>
          <w:kern w:val="0"/>
          <w:sz w:val="32"/>
          <w:szCs w:val="32"/>
          <w:highlight w:val="none"/>
          <w:shd w:val="clear" w:color="auto" w:fill="FFFFFF"/>
          <w:lang w:val="zh-CN"/>
        </w:rPr>
      </w:pPr>
    </w:p>
    <w:p w14:paraId="11229CD8">
      <w:pPr>
        <w:pStyle w:val="11"/>
        <w:rPr>
          <w:rFonts w:hint="eastAsia" w:ascii="Times New Roman" w:hAnsi="Times New Roman" w:eastAsia="黑体" w:cs="黑体"/>
          <w:color w:val="auto"/>
          <w:kern w:val="0"/>
          <w:sz w:val="32"/>
          <w:szCs w:val="32"/>
          <w:highlight w:val="none"/>
          <w:shd w:val="clear" w:color="auto" w:fill="FFFFFF"/>
          <w:lang w:val="zh-CN"/>
        </w:rPr>
      </w:pPr>
    </w:p>
    <w:p w14:paraId="2BCE14B8">
      <w:pPr>
        <w:pStyle w:val="11"/>
        <w:rPr>
          <w:rFonts w:hint="eastAsia" w:ascii="Times New Roman" w:hAnsi="Times New Roman" w:eastAsia="黑体" w:cs="黑体"/>
          <w:color w:val="auto"/>
          <w:kern w:val="0"/>
          <w:sz w:val="32"/>
          <w:szCs w:val="32"/>
          <w:highlight w:val="none"/>
          <w:shd w:val="clear" w:color="auto" w:fill="FFFFFF"/>
          <w:lang w:val="zh-CN"/>
        </w:rPr>
      </w:pPr>
    </w:p>
    <w:p w14:paraId="6DB010B6">
      <w:pPr>
        <w:pStyle w:val="11"/>
        <w:rPr>
          <w:rFonts w:hint="eastAsia" w:ascii="Times New Roman" w:hAnsi="Times New Roman" w:eastAsia="黑体" w:cs="黑体"/>
          <w:color w:val="auto"/>
          <w:kern w:val="0"/>
          <w:sz w:val="32"/>
          <w:szCs w:val="32"/>
          <w:highlight w:val="none"/>
          <w:shd w:val="clear" w:color="auto" w:fill="FFFFFF"/>
          <w:lang w:val="zh-CN"/>
        </w:rPr>
      </w:pPr>
    </w:p>
    <w:p w14:paraId="042A3A5D">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eastAsia" w:ascii="Times New Roman" w:hAnsi="Times New Roman" w:eastAsia="黑体" w:cs="黑体"/>
          <w:color w:val="auto"/>
          <w:kern w:val="0"/>
          <w:sz w:val="32"/>
          <w:szCs w:val="32"/>
          <w:highlight w:val="none"/>
          <w:shd w:val="clear" w:color="auto" w:fill="FFFFFF"/>
          <w:lang w:val="zh-CN"/>
        </w:rPr>
      </w:pPr>
    </w:p>
    <w:p w14:paraId="09985401">
      <w:pPr>
        <w:rPr>
          <w:rFonts w:hint="eastAsia"/>
          <w:lang w:val="zh-CN"/>
        </w:rPr>
      </w:pP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855"/>
        <w:gridCol w:w="735"/>
        <w:gridCol w:w="1015"/>
        <w:gridCol w:w="1505"/>
        <w:gridCol w:w="1290"/>
        <w:gridCol w:w="1035"/>
        <w:gridCol w:w="1765"/>
      </w:tblGrid>
      <w:tr w14:paraId="23D7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221" w:type="dxa"/>
            <w:gridSpan w:val="8"/>
            <w:tcBorders>
              <w:top w:val="nil"/>
              <w:left w:val="nil"/>
              <w:bottom w:val="nil"/>
              <w:right w:val="nil"/>
            </w:tcBorders>
            <w:shd w:val="clear" w:color="auto" w:fill="auto"/>
            <w:vAlign w:val="center"/>
          </w:tcPr>
          <w:p w14:paraId="287AD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专项资金绩效目标完成情况自评表</w:t>
            </w:r>
          </w:p>
        </w:tc>
      </w:tr>
      <w:tr w14:paraId="7F02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221" w:type="dxa"/>
            <w:gridSpan w:val="8"/>
            <w:tcBorders>
              <w:top w:val="nil"/>
              <w:left w:val="nil"/>
              <w:bottom w:val="single" w:color="000000" w:sz="4" w:space="0"/>
              <w:right w:val="nil"/>
            </w:tcBorders>
            <w:shd w:val="clear" w:color="auto" w:fill="auto"/>
            <w:vAlign w:val="top"/>
          </w:tcPr>
          <w:p w14:paraId="26A1475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EC9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1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A9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区级财政衔接推进乡村振兴补助资资金</w:t>
            </w:r>
          </w:p>
        </w:tc>
      </w:tr>
      <w:tr w14:paraId="341A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4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300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国家医疗保障局</w:t>
            </w:r>
          </w:p>
        </w:tc>
      </w:tr>
      <w:tr w14:paraId="4C0E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3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8D5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遂宁市安居区医疗保障局</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0F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F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遂宁市安居区医疗保障局</w:t>
            </w:r>
          </w:p>
        </w:tc>
      </w:tr>
      <w:tr w14:paraId="1A7C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25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EF23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1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F8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7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069B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BB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25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373.85</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00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373.85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F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559B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5D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3D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1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7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B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17BD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75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11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373.85</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E8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373.85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C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0560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8B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26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6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9D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3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05B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14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42F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F8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14242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存在的问题和改进措施</w:t>
            </w:r>
          </w:p>
        </w:tc>
      </w:tr>
      <w:tr w14:paraId="169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B7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D7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4B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资金分配符合预算法、转移支付管理制度以及《四川省省级财政困难群众社会保险代缴资金管理办法》（川财社〔2018〕22号）要求。</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7A470B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6940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7D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D3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下达及时行</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10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收到补助资金30日内</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751453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2F01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1E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155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2E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按规定履行报批程序，审批文件和手续齐全，地方财政补助资金按要求及时补贴到位。</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6E0554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01AC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F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A7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D49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用于困难群众参保城乡居民医保个人缴费代缴。</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5B478FF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02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49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FA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6A6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按照上级财政和安居区地方财政预算安排的金额执行，不存在执行数偏离预算数较多的问题。</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339F2C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5AFD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F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7A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FE9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按照《中共遂宁市委 遂宁市人民政府关于贯彻落实&lt;中共四川省委四川省人民政府关于全面实施预算绩效管理的实施意见&gt;的通知》（委{2019}—8）和《遂宁市安居区预算绩效管理工作考核暂行办法》（遂安财监督〔2020〕24号）等相关要求，科学制定区域绩效目标，开展预算绩效管理和项目支出绩效评价，做好绩效监控和绩效评价，确保财政资金安全有效。</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3F2A06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697C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C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53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07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结合工作完成情况，将资金分配到承担各项工作任务的单位。</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6841621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00AA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0D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7BB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2D9F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B2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AEE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为脱贫人口参保医保政府代缴25%，个人缴费75%，为脱贫监测户参保医保医保政府代缴75%，个人缴费25%，以减轻贫困人口医疗费用负担，防止因病返病。</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A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全年完成脱贫户代缴参保32634人，完成监测户代缴参保3359人。</w:t>
            </w:r>
          </w:p>
        </w:tc>
      </w:tr>
      <w:tr w14:paraId="0DC6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040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66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73AE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8B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7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A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F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城乡居民医保资肋参保人数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按政策规定应缴尽缴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代缴参保32634人</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802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AD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F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91F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困难群众基本医疗保险参保率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0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A6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63B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755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F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3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89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资金在规定时间下达率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1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0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4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6D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C4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7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9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城乡居民基本医疗保险最低资助标准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E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不低于最低标准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00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已脱贫人口95元/人.年，监测户285元/人</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9F5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57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52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2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70A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对困难群众的促进作用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4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实现法定人员全覆盖，逐步提高社会保险待遇水平，防止因病致贫，因病返贫。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E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8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208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06B3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4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26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参加城乡居民基本医疗保险的困难群众满意度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E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8A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57D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8AC5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14:paraId="32FCB810">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24A46E76">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736F6F58">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7660203F">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342A59A7">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21B87406">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34FAD16A">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63E72230">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lang w:val="en-US" w:eastAsia="zh-CN" w:bidi="ar"/>
          <w:woUserID w:val="1"/>
        </w:rPr>
      </w:pPr>
    </w:p>
    <w:p w14:paraId="4D7409A2">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i w:val="0"/>
          <w:iCs w:val="0"/>
          <w:caps w:val="0"/>
          <w:spacing w:val="0"/>
          <w:kern w:val="2"/>
          <w:sz w:val="44"/>
          <w:szCs w:val="44"/>
          <w:shd w:val="clear" w:fill="FFFFFF"/>
          <w:woUserID w:val="1"/>
        </w:rPr>
      </w:pPr>
      <w:r>
        <w:rPr>
          <w:rFonts w:hint="eastAsia" w:ascii="宋体" w:hAnsi="宋体" w:eastAsia="宋体" w:cs="宋体"/>
          <w:b w:val="0"/>
          <w:bCs w:val="0"/>
          <w:i w:val="0"/>
          <w:iCs w:val="0"/>
          <w:caps w:val="0"/>
          <w:spacing w:val="0"/>
          <w:kern w:val="2"/>
          <w:sz w:val="44"/>
          <w:szCs w:val="44"/>
          <w:shd w:val="clear" w:fill="FFFFFF"/>
          <w:lang w:val="en-US" w:eastAsia="zh-CN" w:bidi="ar"/>
          <w:woUserID w:val="1"/>
        </w:rPr>
        <w:t>遂宁市安居区医疗保障局</w:t>
      </w:r>
    </w:p>
    <w:p w14:paraId="6CF3B442">
      <w:pPr>
        <w:keepNext w:val="0"/>
        <w:keepLines w:val="0"/>
        <w:widowControl w:val="0"/>
        <w:suppressLineNumbers w:val="0"/>
        <w:autoSpaceDE w:val="0"/>
        <w:autoSpaceDN/>
        <w:spacing w:before="0" w:beforeAutospacing="0" w:after="0" w:afterAutospacing="0" w:line="600" w:lineRule="exact"/>
        <w:ind w:left="0" w:right="0"/>
        <w:jc w:val="center"/>
        <w:rPr>
          <w:rFonts w:hint="eastAsia" w:ascii="宋体" w:hAnsi="宋体" w:eastAsia="宋体" w:cs="宋体"/>
          <w:b w:val="0"/>
          <w:bCs w:val="0"/>
          <w:kern w:val="2"/>
          <w:sz w:val="44"/>
          <w:szCs w:val="44"/>
          <w:woUserID w:val="1"/>
        </w:rPr>
      </w:pPr>
      <w:r>
        <w:rPr>
          <w:rFonts w:hint="eastAsia" w:ascii="宋体" w:hAnsi="宋体" w:eastAsia="宋体" w:cs="宋体"/>
          <w:b w:val="0"/>
          <w:bCs w:val="0"/>
          <w:i w:val="0"/>
          <w:iCs w:val="0"/>
          <w:caps w:val="0"/>
          <w:spacing w:val="0"/>
          <w:kern w:val="2"/>
          <w:sz w:val="44"/>
          <w:szCs w:val="44"/>
          <w:shd w:val="clear" w:fill="FFFFFF"/>
          <w:lang w:val="en-US" w:eastAsia="zh-CN" w:bidi="ar"/>
          <w:woUserID w:val="1"/>
        </w:rPr>
        <w:t>2024年医疗服务与保障能力提升补助资金绩效自评报告</w:t>
      </w:r>
    </w:p>
    <w:p w14:paraId="313BFAD2">
      <w:pPr>
        <w:keepNext w:val="0"/>
        <w:keepLines w:val="0"/>
        <w:widowControl w:val="0"/>
        <w:suppressLineNumbers w:val="0"/>
        <w:autoSpaceDE w:val="0"/>
        <w:autoSpaceDN/>
        <w:spacing w:before="0" w:beforeAutospacing="0" w:after="0" w:afterAutospacing="0"/>
        <w:ind w:left="0" w:right="0" w:firstLine="880" w:firstLineChars="200"/>
        <w:jc w:val="both"/>
        <w:rPr>
          <w:rFonts w:hint="default" w:ascii="Times New Roman" w:hAnsi="Times New Roman" w:eastAsia="黑体" w:cs="Times New Roman"/>
          <w:kern w:val="2"/>
          <w:sz w:val="44"/>
          <w:szCs w:val="44"/>
          <w:woUserID w:val="1"/>
        </w:rPr>
      </w:pPr>
      <w:r>
        <w:rPr>
          <w:rFonts w:hint="default" w:ascii="Times New Roman" w:hAnsi="Times New Roman" w:eastAsia="黑体" w:cs="Times New Roman"/>
          <w:kern w:val="2"/>
          <w:sz w:val="44"/>
          <w:szCs w:val="44"/>
          <w:lang w:val="en-US" w:eastAsia="zh-CN" w:bidi="ar"/>
          <w:woUserID w:val="1"/>
        </w:rPr>
        <w:t xml:space="preserve"> </w:t>
      </w:r>
    </w:p>
    <w:p w14:paraId="7CE0754D">
      <w:pPr>
        <w:keepNext w:val="0"/>
        <w:keepLines w:val="0"/>
        <w:widowControl w:val="0"/>
        <w:suppressLineNumbers w:val="0"/>
        <w:spacing w:before="0" w:beforeAutospacing="0" w:after="0" w:afterAutospacing="0" w:line="560" w:lineRule="exact"/>
        <w:ind w:left="0" w:right="0" w:firstLine="640" w:firstLineChars="200"/>
        <w:jc w:val="both"/>
        <w:rPr>
          <w:rFonts w:hint="default" w:ascii="黑体" w:hAnsi="宋体" w:eastAsia="黑体" w:cs="黑体"/>
          <w:color w:val="000000"/>
          <w:kern w:val="2"/>
          <w:sz w:val="32"/>
          <w:szCs w:val="32"/>
          <w:woUserID w:val="1"/>
        </w:rPr>
      </w:pPr>
      <w:r>
        <w:rPr>
          <w:rFonts w:hint="default" w:ascii="黑体" w:hAnsi="宋体" w:eastAsia="黑体" w:cs="黑体"/>
          <w:color w:val="000000"/>
          <w:kern w:val="2"/>
          <w:sz w:val="32"/>
          <w:szCs w:val="32"/>
          <w:lang w:val="en-US" w:eastAsia="zh-CN" w:bidi="ar"/>
          <w:woUserID w:val="1"/>
        </w:rPr>
        <w:t>一、项目概况</w:t>
      </w:r>
    </w:p>
    <w:p w14:paraId="748F78E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仿宋"/>
          <w:b w:val="0"/>
          <w:bCs w:val="0"/>
          <w:color w:val="000000"/>
          <w:kern w:val="2"/>
          <w:sz w:val="32"/>
          <w:szCs w:val="32"/>
          <w:woUserID w:val="1"/>
        </w:rPr>
      </w:pPr>
      <w:r>
        <w:rPr>
          <w:rFonts w:hint="default" w:ascii="仿宋" w:hAnsi="仿宋" w:eastAsia="仿宋" w:cs="仿宋"/>
          <w:b w:val="0"/>
          <w:bCs w:val="0"/>
          <w:color w:val="000000"/>
          <w:kern w:val="2"/>
          <w:sz w:val="32"/>
          <w:szCs w:val="32"/>
          <w:lang w:val="en-US" w:eastAsia="zh-CN" w:bidi="ar"/>
          <w:woUserID w:val="1"/>
        </w:rPr>
        <w:t>（一）项目基本情况</w:t>
      </w:r>
    </w:p>
    <w:p w14:paraId="657B92F8">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根据遂宁市财政局遂宁市医疗保障局《提前下达2024年中央财政医疗服务与保障能力提升补助资金预算的通知》（遂财社〔2024〕32号）、《关于下达2024年中央财政医疗服务与保障能力提升补助资金（医疗保障服务能力建设部分）预算的通知》（遂财社〔2024〕121号）文件要求，安居区医保局2024年收到中央医疗服务和保障能力提升补助资金20.38万元。</w:t>
      </w:r>
    </w:p>
    <w:p w14:paraId="092FC654">
      <w:pPr>
        <w:keepNext w:val="0"/>
        <w:keepLines w:val="0"/>
        <w:widowControl w:val="0"/>
        <w:numPr>
          <w:ilvl w:val="0"/>
          <w:numId w:val="7"/>
        </w:numPr>
        <w:suppressLineNumbers w:val="0"/>
        <w:spacing w:before="0" w:beforeAutospacing="0" w:after="0" w:afterAutospacing="0" w:line="560" w:lineRule="exact"/>
        <w:ind w:left="0" w:right="0" w:firstLine="640" w:firstLineChars="200"/>
        <w:jc w:val="both"/>
        <w:rPr>
          <w:rFonts w:hint="default" w:ascii="仿宋" w:hAnsi="仿宋" w:eastAsia="仿宋" w:cs="仿宋"/>
          <w:b w:val="0"/>
          <w:bCs w:val="0"/>
          <w:color w:val="000000"/>
          <w:kern w:val="2"/>
          <w:sz w:val="32"/>
          <w:szCs w:val="32"/>
          <w:woUserID w:val="1"/>
        </w:rPr>
      </w:pPr>
      <w:r>
        <w:rPr>
          <w:rFonts w:hint="default" w:ascii="仿宋" w:hAnsi="仿宋" w:eastAsia="仿宋" w:cs="仿宋"/>
          <w:b w:val="0"/>
          <w:bCs w:val="0"/>
          <w:color w:val="000000"/>
          <w:kern w:val="2"/>
          <w:sz w:val="32"/>
          <w:szCs w:val="32"/>
          <w:lang w:val="en-US" w:eastAsia="zh-CN" w:bidi="ar"/>
          <w:woUserID w:val="1"/>
        </w:rPr>
        <w:t>实施目的及支持方向</w:t>
      </w:r>
    </w:p>
    <w:p w14:paraId="7C237F0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根据下达预算和绩效目标，区医保局主要落实工作目标：一是提升信息化水平、加强网络、信息安全、基础设施等方面建设，进一步夯实技术基础，提高数据采集质量和速度，切实保障医保信息系统高效、安全运行；二是加强打击欺诈骗保工作力度，切实保障医保基金合理有效使用；三是有效提升综合监管、宣传引导、经办服务、人才队伍建设等医疗保障。</w:t>
      </w:r>
    </w:p>
    <w:p w14:paraId="7C027DC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b w:val="0"/>
          <w:bCs w:val="0"/>
          <w:color w:val="000000"/>
          <w:kern w:val="2"/>
          <w:sz w:val="32"/>
          <w:szCs w:val="32"/>
          <w:woUserID w:val="1"/>
        </w:rPr>
      </w:pPr>
      <w:r>
        <w:rPr>
          <w:rFonts w:hint="default" w:ascii="仿宋" w:hAnsi="仿宋" w:eastAsia="仿宋" w:cs="仿宋"/>
          <w:b w:val="0"/>
          <w:bCs w:val="0"/>
          <w:color w:val="000000"/>
          <w:kern w:val="2"/>
          <w:sz w:val="32"/>
          <w:szCs w:val="32"/>
          <w:lang w:val="en-US" w:eastAsia="zh-CN" w:bidi="ar"/>
          <w:woUserID w:val="1"/>
        </w:rPr>
        <w:t>（三）项目绩效目标</w:t>
      </w:r>
    </w:p>
    <w:p w14:paraId="5101B0B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一是加大医保政策宣传力度；二是提供智能场景监控系统技术维护；三是实现医保业务数据的实时维护；四是提升参保群众医疗服务体验感，提升群众满意度；五是节约资金，严控成本。</w:t>
      </w:r>
    </w:p>
    <w:p w14:paraId="7BB03B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黑体" w:hAnsi="宋体" w:eastAsia="黑体" w:cs="黑体"/>
          <w:color w:val="000000"/>
          <w:kern w:val="2"/>
          <w:sz w:val="32"/>
          <w:szCs w:val="32"/>
          <w:woUserID w:val="1"/>
        </w:rPr>
      </w:pPr>
      <w:r>
        <w:rPr>
          <w:rFonts w:hint="default" w:ascii="黑体" w:hAnsi="宋体" w:eastAsia="黑体" w:cs="黑体"/>
          <w:color w:val="000000"/>
          <w:kern w:val="2"/>
          <w:sz w:val="32"/>
          <w:szCs w:val="32"/>
          <w:lang w:val="en-US" w:eastAsia="zh-CN" w:bidi="ar"/>
          <w:woUserID w:val="1"/>
        </w:rPr>
        <w:t xml:space="preserve">二、评价实施 </w:t>
      </w:r>
    </w:p>
    <w:p w14:paraId="34E16F27">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（一）评价目的。通过对项目成效和目标的实际完成情况进行评估，确定项目是否达到了预期的目标，同时可以及时发现和纠正项目执行过程中的问题和风险。</w:t>
      </w:r>
    </w:p>
    <w:p w14:paraId="5D2FC1DF">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（二）预设问题及评价重点</w:t>
      </w:r>
    </w:p>
    <w:p w14:paraId="47E848FB">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医保政策宣传、医保基金监管、业务数据管理与维护。</w:t>
      </w:r>
    </w:p>
    <w:p w14:paraId="77E941A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（三）评价方法</w:t>
      </w:r>
    </w:p>
    <w:p w14:paraId="3E973104">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单位自评。</w:t>
      </w:r>
    </w:p>
    <w:p w14:paraId="2E56FFBC">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（四）评价组织。组建了由单位主要领导为组长，分管领导为副组长，各业务股室负责人为成员的领导绩效评价管理工作领导小组。</w:t>
      </w:r>
    </w:p>
    <w:p w14:paraId="6FC5C28E">
      <w:pPr>
        <w:keepNext w:val="0"/>
        <w:keepLines w:val="0"/>
        <w:widowControl w:val="0"/>
        <w:suppressLineNumbers w:val="0"/>
        <w:tabs>
          <w:tab w:val="left" w:pos="553"/>
        </w:tabs>
        <w:autoSpaceDE w:val="0"/>
        <w:autoSpaceDN/>
        <w:spacing w:before="0" w:beforeAutospacing="0" w:after="0" w:afterAutospacing="0"/>
        <w:ind w:left="0" w:right="0" w:firstLine="640" w:firstLineChars="200"/>
        <w:jc w:val="both"/>
        <w:rPr>
          <w:rFonts w:hint="default" w:ascii="黑体" w:hAnsi="宋体" w:eastAsia="黑体" w:cs="黑体"/>
          <w:color w:val="000000"/>
          <w:kern w:val="2"/>
          <w:sz w:val="32"/>
          <w:szCs w:val="32"/>
          <w:woUserID w:val="1"/>
        </w:rPr>
      </w:pPr>
      <w:r>
        <w:rPr>
          <w:rFonts w:hint="default" w:ascii="黑体" w:hAnsi="宋体" w:eastAsia="黑体" w:cs="黑体"/>
          <w:color w:val="000000"/>
          <w:kern w:val="2"/>
          <w:sz w:val="32"/>
          <w:szCs w:val="32"/>
          <w:lang w:val="en-US" w:eastAsia="zh-CN" w:bidi="ar"/>
          <w:woUserID w:val="1"/>
        </w:rPr>
        <w:t>三、绩效分析</w:t>
      </w:r>
      <w:r>
        <w:rPr>
          <w:rFonts w:hint="default" w:ascii="黑体" w:hAnsi="宋体" w:eastAsia="黑体" w:cs="黑体"/>
          <w:color w:val="000000"/>
          <w:kern w:val="2"/>
          <w:sz w:val="32"/>
          <w:szCs w:val="32"/>
          <w:lang w:val="en-US" w:eastAsia="zh-CN" w:bidi="ar"/>
          <w:woUserID w:val="1"/>
        </w:rPr>
        <w:tab/>
      </w:r>
    </w:p>
    <w:p w14:paraId="1E9729AB">
      <w:pPr>
        <w:keepNext w:val="0"/>
        <w:keepLines w:val="0"/>
        <w:widowControl w:val="0"/>
        <w:suppressLineNumbers w:val="0"/>
        <w:spacing w:before="0" w:beforeAutospacing="0" w:after="0" w:afterAutospacing="0" w:line="560" w:lineRule="exact"/>
        <w:ind w:left="0" w:right="0" w:firstLine="643" w:firstLineChars="200"/>
        <w:jc w:val="both"/>
        <w:rPr>
          <w:rFonts w:hint="default" w:ascii="仿宋" w:hAnsi="仿宋" w:eastAsia="仿宋" w:cs="仿宋"/>
          <w:b/>
          <w:bCs/>
          <w:color w:val="000000"/>
          <w:kern w:val="2"/>
          <w:sz w:val="32"/>
          <w:szCs w:val="32"/>
          <w:woUserID w:val="1"/>
        </w:rPr>
      </w:pPr>
      <w:r>
        <w:rPr>
          <w:rFonts w:hint="default" w:ascii="仿宋" w:hAnsi="仿宋" w:eastAsia="仿宋" w:cs="仿宋"/>
          <w:b/>
          <w:bCs/>
          <w:color w:val="000000"/>
          <w:kern w:val="2"/>
          <w:sz w:val="32"/>
          <w:szCs w:val="32"/>
          <w:lang w:val="en-US" w:eastAsia="zh-CN" w:bidi="ar"/>
          <w:woUserID w:val="1"/>
        </w:rPr>
        <w:t>（一）项目实施及管理情况</w:t>
      </w:r>
    </w:p>
    <w:p w14:paraId="2B4C17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仿宋"/>
          <w:b w:val="0"/>
          <w:bCs w:val="0"/>
          <w:color w:val="000000"/>
          <w:kern w:val="2"/>
          <w:sz w:val="32"/>
          <w:szCs w:val="32"/>
          <w:woUserID w:val="1"/>
        </w:rPr>
      </w:pPr>
      <w:r>
        <w:rPr>
          <w:rFonts w:hint="default" w:ascii="仿宋" w:hAnsi="仿宋" w:eastAsia="仿宋" w:cs="仿宋"/>
          <w:b w:val="0"/>
          <w:bCs w:val="0"/>
          <w:color w:val="000000"/>
          <w:kern w:val="2"/>
          <w:sz w:val="32"/>
          <w:szCs w:val="32"/>
          <w:lang w:val="en-US" w:eastAsia="zh-CN" w:bidi="ar"/>
          <w:woUserID w:val="1"/>
        </w:rPr>
        <w:t>1.项目组织架构及实施流程</w:t>
      </w:r>
    </w:p>
    <w:p w14:paraId="26AE0507">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明确职责分工，根据2024年度基本医疗保险各项工作任务，组织制定实施方案，明确责任，采取分层管理方式，层层分解任务，落实到人。</w:t>
      </w:r>
    </w:p>
    <w:p w14:paraId="778831F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仿宋"/>
          <w:b w:val="0"/>
          <w:bCs w:val="0"/>
          <w:color w:val="000000"/>
          <w:kern w:val="2"/>
          <w:sz w:val="32"/>
          <w:szCs w:val="32"/>
          <w:woUserID w:val="1"/>
        </w:rPr>
      </w:pPr>
      <w:r>
        <w:rPr>
          <w:rFonts w:hint="default" w:ascii="仿宋" w:hAnsi="仿宋" w:eastAsia="仿宋" w:cs="仿宋"/>
          <w:b w:val="0"/>
          <w:bCs w:val="0"/>
          <w:color w:val="000000"/>
          <w:kern w:val="2"/>
          <w:sz w:val="32"/>
          <w:szCs w:val="32"/>
          <w:lang w:val="en-US" w:eastAsia="zh-CN" w:bidi="ar"/>
          <w:woUserID w:val="1"/>
        </w:rPr>
        <w:t>2.项目管理情况</w:t>
      </w:r>
    </w:p>
    <w:p w14:paraId="6E0BF973">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eastAsia"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一是加强预算管理。制定专项资金年初预算，按计划申请拨付和使用。二是落实绩效监管。制定了专项资金管理制度，对资金的使用实行全程监管，确保专项资金使用规范安全。</w:t>
      </w:r>
    </w:p>
    <w:p w14:paraId="788C413E">
      <w:pPr>
        <w:keepNext w:val="0"/>
        <w:keepLines w:val="0"/>
        <w:widowControl w:val="0"/>
        <w:suppressLineNumbers w:val="0"/>
        <w:spacing w:before="0" w:beforeAutospacing="0" w:after="0" w:afterAutospacing="0" w:line="560" w:lineRule="exact"/>
        <w:ind w:left="0" w:right="0" w:firstLine="640" w:firstLineChars="200"/>
        <w:jc w:val="both"/>
        <w:rPr>
          <w:rFonts w:hint="default" w:ascii="黑体" w:hAnsi="宋体" w:eastAsia="黑体" w:cs="黑体"/>
          <w:kern w:val="2"/>
          <w:sz w:val="32"/>
          <w:szCs w:val="32"/>
          <w:woUserID w:val="1"/>
        </w:rPr>
      </w:pPr>
      <w:r>
        <w:rPr>
          <w:rFonts w:hint="default" w:ascii="仿宋" w:hAnsi="仿宋" w:eastAsia="仿宋" w:cs="仿宋"/>
          <w:kern w:val="2"/>
          <w:sz w:val="32"/>
          <w:szCs w:val="32"/>
          <w:lang w:val="en-US" w:eastAsia="zh-CN" w:bidi="ar"/>
          <w:woUserID w:val="1"/>
        </w:rPr>
        <w:t xml:space="preserve"> </w:t>
      </w:r>
      <w:r>
        <w:rPr>
          <w:rFonts w:hint="default" w:ascii="黑体" w:hAnsi="宋体" w:eastAsia="黑体" w:cs="黑体"/>
          <w:kern w:val="2"/>
          <w:sz w:val="32"/>
          <w:szCs w:val="32"/>
          <w:lang w:val="en-US" w:eastAsia="zh-CN" w:bidi="ar"/>
          <w:woUserID w:val="1"/>
        </w:rPr>
        <w:t>三、绩效分析</w:t>
      </w:r>
    </w:p>
    <w:p w14:paraId="2C70E275">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楷体" w:hAnsi="楷体" w:eastAsia="楷体" w:cs="楷体"/>
          <w:kern w:val="2"/>
          <w:sz w:val="32"/>
          <w:szCs w:val="32"/>
          <w:woUserID w:val="1"/>
        </w:rPr>
      </w:pPr>
      <w:r>
        <w:rPr>
          <w:rFonts w:hint="default" w:ascii="楷体" w:hAnsi="楷体" w:eastAsia="楷体" w:cs="楷体"/>
          <w:kern w:val="2"/>
          <w:sz w:val="32"/>
          <w:szCs w:val="32"/>
          <w:lang w:val="en-US" w:eastAsia="zh-CN" w:bidi="ar"/>
          <w:woUserID w:val="1"/>
        </w:rPr>
        <w:t>（一）资金投入情况分析</w:t>
      </w:r>
    </w:p>
    <w:p w14:paraId="1FC394B7">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2024年中央医疗服务和保障能力提升补助资金支出共计6万元，用于财务数据迁移服务费0.7万元、医保数据分析处理服务费2万元、医保实时动态场景监控服务采购分期费用3.22万元，医保宣传进校园资料费0.08万元。资金在使用中严格按照文件要求执行，未发生将资金用于与医保工作无关的补贴发放、工会活动以及非办公项目采购等支出。</w:t>
      </w:r>
    </w:p>
    <w:p w14:paraId="7155B39A">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楷体" w:hAnsi="楷体" w:eastAsia="楷体" w:cs="楷体"/>
          <w:kern w:val="2"/>
          <w:sz w:val="32"/>
          <w:szCs w:val="32"/>
          <w:woUserID w:val="1"/>
        </w:rPr>
      </w:pPr>
      <w:r>
        <w:rPr>
          <w:rFonts w:hint="default" w:ascii="楷体" w:hAnsi="楷体" w:eastAsia="楷体" w:cs="楷体"/>
          <w:kern w:val="2"/>
          <w:sz w:val="32"/>
          <w:szCs w:val="32"/>
          <w:lang w:val="en-US" w:eastAsia="zh-CN" w:bidi="ar"/>
          <w:woUserID w:val="1"/>
        </w:rPr>
        <w:t>（二）总体绩效目标完成情况分析</w:t>
      </w:r>
    </w:p>
    <w:p w14:paraId="47D69A58">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根据总体目标，主要完成：一是落实医保服务“一站式”和“一窗口”办理；二是积极开展政策宣传服务，将集中宣传月和医保“五进”活动相结合，到镇（街道）、村（社区）、两定机构、企业、学校，开展现场医保政策宣传活动200余次，播放打击欺诈骗保宣传片30余天，张贴各类宣传海报800余张，悬挂标语横幅140余幅，发放宣传折页3000余份，持续深入开展宣传医保惠民政策落地见效；三是聚焦医学影像检查、临床检验检测、康复三个领域，紧盯重点药品、耗材使用，着重防范和打击“三假”等行为，对区域内医疗机构起底严查，维护医保基金清朗环境。</w:t>
      </w:r>
      <w:r>
        <w:rPr>
          <w:rFonts w:hint="eastAsia" w:ascii="仿宋_GB2312" w:hAnsi="仿宋_GB2312" w:eastAsia="仿宋_GB2312" w:cs="仿宋_GB2312"/>
          <w:sz w:val="32"/>
          <w:szCs w:val="32"/>
          <w:shd w:val="clear" w:color="auto" w:fill="FFFFFF"/>
          <w:lang w:val="en-US" w:eastAsia="zh-CN"/>
        </w:rPr>
        <w:t>截至目前</w:t>
      </w:r>
      <w:r>
        <w:rPr>
          <w:rFonts w:hint="default" w:ascii="仿宋_GB2312" w:hAnsi="仿宋_GB2312" w:eastAsia="仿宋_GB2312" w:cs="仿宋_GB2312"/>
          <w:sz w:val="32"/>
          <w:szCs w:val="32"/>
          <w:shd w:val="clear" w:color="auto" w:fill="FFFFFF"/>
          <w:lang w:val="en-US" w:eastAsia="zh-CN"/>
        </w:rPr>
        <w:t>，下达责令整改通知书148份，挽回基金损失并处罚款共479.23万元，下达行政处罚决定书40份，行政罚款8416.46元。四是完成医保实时动态场景监控系统的技术维护。</w:t>
      </w:r>
    </w:p>
    <w:p w14:paraId="0C0741DC">
      <w:pPr>
        <w:keepNext w:val="0"/>
        <w:keepLines w:val="0"/>
        <w:widowControl w:val="0"/>
        <w:suppressLineNumbers w:val="0"/>
        <w:autoSpaceDE w:val="0"/>
        <w:autoSpaceDN/>
        <w:spacing w:before="0" w:beforeAutospacing="0" w:after="0" w:afterAutospacing="0"/>
        <w:ind w:left="0" w:right="0" w:firstLine="640" w:firstLineChars="200"/>
        <w:jc w:val="both"/>
        <w:rPr>
          <w:rFonts w:hint="default" w:ascii="楷体" w:hAnsi="楷体" w:eastAsia="楷体" w:cs="楷体"/>
          <w:kern w:val="2"/>
          <w:sz w:val="32"/>
          <w:szCs w:val="32"/>
          <w:woUserID w:val="1"/>
        </w:rPr>
      </w:pPr>
      <w:r>
        <w:rPr>
          <w:rFonts w:hint="default" w:ascii="楷体" w:hAnsi="楷体" w:eastAsia="楷体" w:cs="楷体"/>
          <w:kern w:val="2"/>
          <w:sz w:val="32"/>
          <w:szCs w:val="32"/>
          <w:lang w:val="en-US" w:eastAsia="zh-CN" w:bidi="ar"/>
          <w:woUserID w:val="1"/>
        </w:rPr>
        <w:t>（三）绩效指标完成情况分析</w:t>
      </w:r>
    </w:p>
    <w:p w14:paraId="58D29D8B">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全年实际完成目标值为：一是医保人才培养合格率达100%；二是定点医药机构检查覆盖率达100%；三是医保信息正常运行率90%；四是区域内一站式结算覆盖率达100%。</w:t>
      </w:r>
    </w:p>
    <w:p w14:paraId="3F35BB03">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黑体" w:hAnsi="宋体" w:eastAsia="黑体" w:cs="Times New Roman"/>
          <w:kern w:val="2"/>
          <w:sz w:val="32"/>
          <w:szCs w:val="32"/>
          <w:woUserID w:val="1"/>
        </w:rPr>
      </w:pPr>
      <w:r>
        <w:rPr>
          <w:rFonts w:hint="default" w:ascii="黑体" w:hAnsi="宋体" w:eastAsia="黑体" w:cs="黑体"/>
          <w:kern w:val="2"/>
          <w:sz w:val="32"/>
          <w:szCs w:val="32"/>
          <w:lang w:val="en-US" w:eastAsia="zh-CN" w:bidi="ar"/>
          <w:woUserID w:val="1"/>
        </w:rPr>
        <w:t>四、评价结论</w:t>
      </w:r>
    </w:p>
    <w:p w14:paraId="0EF87221">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该项目实现了预定的绩效目标，项目目标明确，预定目标设置合理。项目资金严格按照财务管理规定执行，无截留、挤占、挪用等违规行为。项目管理及财务制度健全，财务信息真实完整、公开及时。项目资金的投入取得了良好的社会效果。综合评价得分98分。</w:t>
      </w:r>
    </w:p>
    <w:p w14:paraId="787CFA10">
      <w:pPr>
        <w:keepNext w:val="0"/>
        <w:keepLines w:val="0"/>
        <w:widowControl w:val="0"/>
        <w:suppressLineNumbers w:val="0"/>
        <w:autoSpaceDE w:val="0"/>
        <w:autoSpaceDN/>
        <w:adjustRightInd w:val="0"/>
        <w:snapToGrid w:val="0"/>
        <w:spacing w:before="0" w:beforeAutospacing="0" w:after="0" w:afterAutospacing="0" w:line="600" w:lineRule="exact"/>
        <w:ind w:left="0" w:right="0" w:firstLine="720"/>
        <w:jc w:val="both"/>
        <w:rPr>
          <w:rFonts w:hint="default" w:ascii="黑体" w:hAnsi="宋体" w:eastAsia="黑体" w:cs="Times New Roman"/>
          <w:kern w:val="2"/>
          <w:sz w:val="32"/>
          <w:szCs w:val="32"/>
          <w:woUserID w:val="1"/>
        </w:rPr>
      </w:pPr>
      <w:r>
        <w:rPr>
          <w:rFonts w:hint="default" w:ascii="黑体" w:hAnsi="宋体" w:eastAsia="黑体" w:cs="黑体"/>
          <w:kern w:val="2"/>
          <w:sz w:val="32"/>
          <w:szCs w:val="32"/>
          <w:lang w:val="en-US" w:eastAsia="zh-CN" w:bidi="ar"/>
          <w:woUserID w:val="1"/>
        </w:rPr>
        <w:t>五、存在问题</w:t>
      </w:r>
    </w:p>
    <w:p w14:paraId="3A7B9645">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由于资金下达时间较晚，资金支出进度较慢。</w:t>
      </w:r>
    </w:p>
    <w:p w14:paraId="7A13BF32">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黑体" w:hAnsi="宋体" w:eastAsia="黑体" w:cs="Times New Roman"/>
          <w:kern w:val="2"/>
          <w:sz w:val="32"/>
          <w:szCs w:val="32"/>
          <w:woUserID w:val="1"/>
        </w:rPr>
      </w:pPr>
      <w:r>
        <w:rPr>
          <w:rFonts w:hint="default" w:ascii="仿宋_GB2312" w:hAnsi="宋体" w:eastAsia="仿宋_GB2312" w:cs="Times New Roman"/>
          <w:kern w:val="2"/>
          <w:sz w:val="32"/>
          <w:szCs w:val="32"/>
          <w:lang w:val="en-US" w:eastAsia="zh-CN" w:bidi="ar"/>
          <w:woUserID w:val="1"/>
        </w:rPr>
        <w:tab/>
      </w:r>
      <w:r>
        <w:rPr>
          <w:rFonts w:hint="default" w:ascii="黑体" w:hAnsi="宋体" w:eastAsia="黑体" w:cs="黑体"/>
          <w:kern w:val="2"/>
          <w:sz w:val="32"/>
          <w:szCs w:val="32"/>
          <w:lang w:val="en-US" w:eastAsia="zh-CN" w:bidi="ar"/>
          <w:woUserID w:val="1"/>
        </w:rPr>
        <w:t>六、改进建议</w:t>
      </w:r>
    </w:p>
    <w:p w14:paraId="4B43016C">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default" w:ascii="仿宋_GB2312" w:hAnsi="仿宋_GB2312" w:eastAsia="仿宋_GB2312" w:cs="仿宋_GB2312"/>
          <w:sz w:val="32"/>
          <w:szCs w:val="32"/>
          <w:shd w:val="clear" w:color="auto" w:fill="FFFFFF"/>
          <w:lang w:val="en-US" w:eastAsia="zh-CN"/>
        </w:rPr>
      </w:pPr>
      <w:r>
        <w:rPr>
          <w:rFonts w:hint="default" w:ascii="仿宋_GB2312" w:hAnsi="仿宋_GB2312" w:eastAsia="仿宋_GB2312" w:cs="仿宋_GB2312"/>
          <w:sz w:val="32"/>
          <w:szCs w:val="32"/>
          <w:shd w:val="clear" w:color="auto" w:fill="FFFFFF"/>
          <w:lang w:val="en-US" w:eastAsia="zh-CN"/>
        </w:rPr>
        <w:t>做好资金使用规划，加快项目进度，提高资金执行率。</w:t>
      </w:r>
    </w:p>
    <w:p w14:paraId="5095116F">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3BD5DE7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390804C3">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11853F47">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2074C85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05D8AFEC">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130DB751">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p w14:paraId="57B11D7A">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default" w:ascii="仿宋" w:hAnsi="仿宋" w:eastAsia="仿宋" w:cs="仿宋"/>
          <w:color w:val="000000"/>
          <w:kern w:val="2"/>
          <w:sz w:val="32"/>
          <w:szCs w:val="32"/>
          <w:lang w:val="en-US" w:eastAsia="zh-CN" w:bidi="ar"/>
          <w:woUserID w:val="1"/>
        </w:rPr>
      </w:pP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855"/>
        <w:gridCol w:w="735"/>
        <w:gridCol w:w="540"/>
        <w:gridCol w:w="1980"/>
        <w:gridCol w:w="1290"/>
        <w:gridCol w:w="1035"/>
        <w:gridCol w:w="1765"/>
      </w:tblGrid>
      <w:tr w14:paraId="3AF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221" w:type="dxa"/>
            <w:gridSpan w:val="8"/>
            <w:tcBorders>
              <w:top w:val="nil"/>
              <w:left w:val="nil"/>
              <w:bottom w:val="nil"/>
              <w:right w:val="nil"/>
            </w:tcBorders>
            <w:shd w:val="clear" w:color="auto" w:fill="auto"/>
            <w:vAlign w:val="center"/>
          </w:tcPr>
          <w:p w14:paraId="328BA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专项资金绩效目标完成情况自评表</w:t>
            </w:r>
          </w:p>
        </w:tc>
      </w:tr>
      <w:tr w14:paraId="031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221" w:type="dxa"/>
            <w:gridSpan w:val="8"/>
            <w:tcBorders>
              <w:top w:val="nil"/>
              <w:left w:val="nil"/>
              <w:bottom w:val="single" w:color="000000" w:sz="4" w:space="0"/>
              <w:right w:val="nil"/>
            </w:tcBorders>
            <w:shd w:val="clear" w:color="auto" w:fill="auto"/>
            <w:vAlign w:val="top"/>
          </w:tcPr>
          <w:p w14:paraId="1001E3F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08E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AC4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医疗服务与保障能力提升补助资金</w:t>
            </w:r>
          </w:p>
        </w:tc>
      </w:tr>
      <w:tr w14:paraId="4B63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3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7B7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国家医疗保障局</w:t>
            </w:r>
          </w:p>
        </w:tc>
      </w:tr>
      <w:tr w14:paraId="5EC7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F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9BC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遂宁市安居区医疗保障局</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76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A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遂宁市安居区医疗保障局</w:t>
            </w:r>
          </w:p>
        </w:tc>
      </w:tr>
      <w:tr w14:paraId="2DBB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21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736E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7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A4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1742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0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58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7D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20.38</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4E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D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29.44</w:t>
            </w:r>
            <w:r>
              <w:rPr>
                <w:rFonts w:hint="eastAsia" w:ascii="宋体" w:hAnsi="宋体" w:eastAsia="宋体" w:cs="宋体"/>
                <w:i w:val="0"/>
                <w:iCs w:val="0"/>
                <w:color w:val="000000"/>
                <w:kern w:val="0"/>
                <w:sz w:val="20"/>
                <w:szCs w:val="20"/>
                <w:u w:val="none"/>
                <w:lang w:val="en-US" w:eastAsia="zh-CN" w:bidi="ar"/>
              </w:rPr>
              <w:t>%</w:t>
            </w:r>
          </w:p>
        </w:tc>
      </w:tr>
      <w:tr w14:paraId="0BCE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31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7E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20.38</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1B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E8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29.44</w:t>
            </w:r>
            <w:r>
              <w:rPr>
                <w:rFonts w:hint="eastAsia" w:ascii="宋体" w:hAnsi="宋体" w:eastAsia="宋体" w:cs="宋体"/>
                <w:i w:val="0"/>
                <w:iCs w:val="0"/>
                <w:color w:val="000000"/>
                <w:kern w:val="0"/>
                <w:sz w:val="20"/>
                <w:szCs w:val="20"/>
                <w:u w:val="none"/>
                <w:lang w:val="en-US" w:eastAsia="zh-CN" w:bidi="ar"/>
              </w:rPr>
              <w:t>%</w:t>
            </w:r>
          </w:p>
        </w:tc>
      </w:tr>
      <w:tr w14:paraId="2530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F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903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8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94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D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p>
        </w:tc>
      </w:tr>
      <w:tr w14:paraId="7ABC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FF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2C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A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92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C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2026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C9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4EC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46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2C7185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存在的问题和改进措施</w:t>
            </w:r>
          </w:p>
        </w:tc>
      </w:tr>
      <w:tr w14:paraId="57EC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C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93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952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资金分配符合预算法、转移支付管理制度以及《四川省医疗服务与保障能力提升补助资金管理办法》（川财社〔2022〕112号）要求。</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304D56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068D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CB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7B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下达及时行</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615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收到补助资金30日内</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194C6F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11D5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84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258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1D8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按规定履行报批程序，审批文件和手续齐全，地方财政补助资金按要求及时补贴到位。</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2C9404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242A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08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40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47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医疗服务与保障能力提升：</w:t>
            </w:r>
            <w:r>
              <w:rPr>
                <w:rFonts w:hint="eastAsia" w:ascii="宋体" w:hAnsi="宋体" w:cs="宋体"/>
                <w:i w:val="0"/>
                <w:iCs w:val="0"/>
                <w:color w:val="000000"/>
                <w:kern w:val="0"/>
                <w:sz w:val="18"/>
                <w:szCs w:val="18"/>
                <w:u w:val="none"/>
                <w:lang w:val="en-US" w:eastAsia="zh-CN" w:bidi="ar"/>
              </w:rPr>
              <w:t>医保信息化标准化、基金监管、经办管理、目录监管水平等</w:t>
            </w:r>
            <w:r>
              <w:rPr>
                <w:rFonts w:hint="eastAsia" w:ascii="宋体" w:hAnsi="宋体" w:eastAsia="宋体" w:cs="宋体"/>
                <w:i w:val="0"/>
                <w:iCs w:val="0"/>
                <w:color w:val="000000"/>
                <w:kern w:val="0"/>
                <w:sz w:val="18"/>
                <w:szCs w:val="18"/>
                <w:u w:val="none"/>
                <w:lang w:val="en-US" w:eastAsia="zh-CN" w:bidi="ar"/>
              </w:rPr>
              <w:t>。</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08DF9D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E27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D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7D6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56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按照上级财政和安居区地方财政预算安排的金额执行，不存在执行数偏离预算数较多的问题。</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7363FC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675B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30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4C5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BE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按照《中共遂宁市委 遂宁市人民政府关于贯彻落实&lt;中共四川省委四川省人民政府关于全面实施预算绩效管理的实施意见&gt;的通知》（委{2019}—8）和《遂宁市安居区预算绩效管理工作考核暂行办法》（遂安财监督〔2020〕24号）等相关要求，科学制定区域绩效目标，开展预算绩效管理和项目支出绩效评价，做好绩效监控和绩效评价，确保财政资金安全有效。</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24CCE3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70F3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35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7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B8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结合工作完成情况，将资金分配到承担各项工作任务的单位。</w:t>
            </w:r>
          </w:p>
        </w:tc>
        <w:tc>
          <w:tcPr>
            <w:tcW w:w="1765" w:type="dxa"/>
            <w:tcBorders>
              <w:top w:val="single" w:color="000000" w:sz="4" w:space="0"/>
              <w:left w:val="nil"/>
              <w:bottom w:val="single" w:color="000000" w:sz="4" w:space="0"/>
              <w:right w:val="single" w:color="000000" w:sz="4" w:space="0"/>
            </w:tcBorders>
            <w:shd w:val="clear" w:color="auto" w:fill="auto"/>
            <w:vAlign w:val="center"/>
          </w:tcPr>
          <w:p w14:paraId="4A3770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14:paraId="56D7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F2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8D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5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625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E2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211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有效提升医保信息化标准化、基金监管、经办管理、目录监管水平、推进医保支付方式、药品和医用耗材集中带量采购、医疗服务价格等改革任务。</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F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完成了智能场景监控服务保障，医保宣传进校园进社区进单位进企业进行宣传工作，进行了医保财务数据的迁移、医保业务数据整理。</w:t>
            </w:r>
          </w:p>
        </w:tc>
      </w:tr>
      <w:tr w14:paraId="55C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DB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D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8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9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A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1A98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A5A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auto"/>
            <w:vAlign w:val="center"/>
          </w:tcPr>
          <w:p w14:paraId="42109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35" w:type="dxa"/>
            <w:vMerge w:val="restart"/>
            <w:tcBorders>
              <w:top w:val="single" w:color="000000" w:sz="4" w:space="0"/>
              <w:left w:val="single" w:color="000000" w:sz="4" w:space="0"/>
              <w:right w:val="single" w:color="000000" w:sz="4" w:space="0"/>
            </w:tcBorders>
            <w:shd w:val="clear" w:color="auto" w:fill="auto"/>
            <w:vAlign w:val="center"/>
          </w:tcPr>
          <w:p w14:paraId="43AAD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ED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参保人数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47.5万</w:t>
            </w:r>
            <w:r>
              <w:rPr>
                <w:rFonts w:hint="eastAsia" w:ascii="宋体" w:hAnsi="宋体" w:eastAsia="宋体" w:cs="宋体"/>
                <w:i w:val="0"/>
                <w:iCs w:val="0"/>
                <w:color w:val="000000"/>
                <w:kern w:val="0"/>
                <w:sz w:val="20"/>
                <w:szCs w:val="20"/>
                <w:u w:val="none"/>
                <w:lang w:val="en-US" w:eastAsia="zh-CN"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1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48.01万</w:t>
            </w:r>
            <w:r>
              <w:rPr>
                <w:rFonts w:hint="eastAsia" w:ascii="宋体" w:hAnsi="宋体" w:eastAsia="宋体" w:cs="宋体"/>
                <w:i w:val="0"/>
                <w:iCs w:val="0"/>
                <w:color w:val="000000"/>
                <w:kern w:val="0"/>
                <w:sz w:val="20"/>
                <w:szCs w:val="20"/>
                <w:u w:val="none"/>
                <w:lang w:val="en-US" w:eastAsia="zh-CN" w:bidi="ar"/>
              </w:rPr>
              <w:t>人</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9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96B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E1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auto"/>
            <w:vAlign w:val="center"/>
          </w:tcPr>
          <w:p w14:paraId="370E3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14:paraId="4ACED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D0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参保个人缴费标准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50E">
            <w:pPr>
              <w:keepNext w:val="0"/>
              <w:keepLines w:val="0"/>
              <w:widowControl/>
              <w:suppressLineNumbers w:val="0"/>
              <w:tabs>
                <w:tab w:val="left" w:pos="312"/>
              </w:tabs>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380元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1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380元</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164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A1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14:paraId="6C7C71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1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E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医保基金综合监管能力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3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有所提升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有所提升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39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015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F57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restart"/>
            <w:tcBorders>
              <w:top w:val="single" w:color="000000" w:sz="4" w:space="0"/>
              <w:left w:val="single" w:color="000000" w:sz="4" w:space="0"/>
              <w:right w:val="single" w:color="000000" w:sz="4" w:space="0"/>
            </w:tcBorders>
            <w:shd w:val="clear" w:color="auto" w:fill="auto"/>
            <w:vAlign w:val="center"/>
          </w:tcPr>
          <w:p w14:paraId="07A7A0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效益指标</w:t>
            </w:r>
          </w:p>
        </w:tc>
        <w:tc>
          <w:tcPr>
            <w:tcW w:w="735" w:type="dxa"/>
            <w:vMerge w:val="restart"/>
            <w:tcBorders>
              <w:top w:val="single" w:color="000000" w:sz="4" w:space="0"/>
              <w:left w:val="single" w:color="000000" w:sz="4" w:space="0"/>
              <w:right w:val="single" w:color="000000" w:sz="4" w:space="0"/>
            </w:tcBorders>
            <w:shd w:val="clear" w:color="auto" w:fill="auto"/>
            <w:vAlign w:val="center"/>
          </w:tcPr>
          <w:p w14:paraId="657BF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9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医保业务数据维护</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及时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及时</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74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C80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A5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right w:val="single" w:color="000000" w:sz="4" w:space="0"/>
            </w:tcBorders>
            <w:shd w:val="clear" w:color="auto" w:fill="auto"/>
            <w:vAlign w:val="center"/>
          </w:tcPr>
          <w:p w14:paraId="0AB94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14:paraId="5E576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93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医疗费用及时结算率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5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0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E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1C3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20E1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14:paraId="156919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w:t>
            </w:r>
          </w:p>
          <w:p w14:paraId="58D49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AA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基金滚动结余可支配月数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7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6个月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6个月</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D6C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3A8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D5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资金投入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20.38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CA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0"/>
                <w:szCs w:val="20"/>
                <w:u w:val="none"/>
                <w:lang w:val="en-US" w:eastAsia="zh-CN" w:bidi="ar-SA"/>
              </w:rPr>
            </w:pPr>
          </w:p>
        </w:tc>
      </w:tr>
      <w:tr w14:paraId="710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DABA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8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5B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参保人员对医保服务满意度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3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D8B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E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74A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14:paraId="714775F6">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3E5BD1A6">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2F637248">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0BAA0D50">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5FF06D15">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2562F536">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3B8BAB38">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388362F3">
      <w:pPr>
        <w:pStyle w:val="11"/>
        <w:rPr>
          <w:rFonts w:hint="default" w:ascii="Times New Roman" w:hAnsi="Times New Roman" w:eastAsia="仿宋_GB2312" w:cs="Times New Roman"/>
          <w:b w:val="0"/>
          <w:bCs w:val="0"/>
          <w:kern w:val="0"/>
          <w:position w:val="0"/>
          <w:sz w:val="32"/>
          <w:szCs w:val="32"/>
          <w:highlight w:val="none"/>
          <w:lang w:val="en-US" w:eastAsia="zh-CN" w:bidi="ar-SA"/>
        </w:rPr>
      </w:pPr>
    </w:p>
    <w:p w14:paraId="038D482A">
      <w:pPr>
        <w:pageBreakBefore w:val="0"/>
        <w:numPr>
          <w:ilvl w:val="0"/>
          <w:numId w:val="8"/>
        </w:numPr>
        <w:kinsoku/>
        <w:wordWrap/>
        <w:overflowPunct/>
        <w:topLinePunct w:val="0"/>
        <w:bidi w:val="0"/>
        <w:spacing w:line="560" w:lineRule="exact"/>
        <w:jc w:val="center"/>
        <w:textAlignment w:val="auto"/>
        <w:outlineLvl w:val="0"/>
        <w:rPr>
          <w:rFonts w:hint="default" w:ascii="Times New Roman" w:hAnsi="Times New Roman" w:eastAsia="微软雅黑" w:cs="Times New Roman"/>
          <w:color w:val="000000"/>
          <w:sz w:val="44"/>
          <w:szCs w:val="44"/>
          <w:lang w:eastAsia="zh-CN"/>
        </w:rPr>
      </w:pPr>
      <w:bookmarkStart w:id="162" w:name="_Toc1694"/>
      <w:bookmarkStart w:id="163" w:name="_Toc9744"/>
      <w:bookmarkStart w:id="164" w:name="_Toc3928"/>
      <w:bookmarkStart w:id="165" w:name="_Toc31749"/>
      <w:bookmarkStart w:id="166" w:name="_Toc21446"/>
      <w:bookmarkStart w:id="167" w:name="_Toc31539"/>
      <w:r>
        <w:rPr>
          <w:rFonts w:hint="default" w:ascii="Times New Roman" w:hAnsi="Times New Roman" w:eastAsia="微软雅黑" w:cs="Times New Roman"/>
          <w:color w:val="000000"/>
          <w:sz w:val="44"/>
          <w:szCs w:val="44"/>
          <w:lang w:eastAsia="zh-CN"/>
        </w:rPr>
        <w:t>附表</w:t>
      </w:r>
      <w:bookmarkEnd w:id="162"/>
      <w:bookmarkEnd w:id="163"/>
      <w:bookmarkEnd w:id="164"/>
      <w:bookmarkEnd w:id="165"/>
      <w:bookmarkEnd w:id="166"/>
      <w:bookmarkEnd w:id="167"/>
    </w:p>
    <w:p w14:paraId="4CB2EC55">
      <w:pPr>
        <w:pStyle w:val="18"/>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5"/>
          <w:rFonts w:hint="default" w:ascii="Times New Roman" w:hAnsi="Times New Roman" w:eastAsia="黑体" w:cs="Times New Roman"/>
          <w:b w:val="0"/>
          <w:lang w:val="en-US" w:eastAsia="zh-CN" w:bidi="ar-SA"/>
        </w:rPr>
      </w:pPr>
    </w:p>
    <w:p w14:paraId="5966B064">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68" w:name="_Toc1830"/>
      <w:bookmarkStart w:id="169" w:name="_Toc7027"/>
      <w:r>
        <w:rPr>
          <w:rStyle w:val="35"/>
          <w:rFonts w:hint="default" w:ascii="Times New Roman" w:hAnsi="Times New Roman" w:eastAsia="仿宋_GB2312" w:cs="Times New Roman"/>
          <w:b w:val="0"/>
          <w:lang w:val="en-US" w:eastAsia="zh-CN" w:bidi="ar-SA"/>
        </w:rPr>
        <w:t>收入支出决算总表</w:t>
      </w:r>
    </w:p>
    <w:bookmarkEnd w:id="168"/>
    <w:bookmarkEnd w:id="169"/>
    <w:p w14:paraId="34930008">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70" w:name="_Toc13257"/>
      <w:bookmarkStart w:id="171" w:name="_Toc2172"/>
      <w:r>
        <w:rPr>
          <w:rStyle w:val="35"/>
          <w:rFonts w:hint="default" w:ascii="Times New Roman" w:hAnsi="Times New Roman" w:eastAsia="仿宋_GB2312" w:cs="Times New Roman"/>
          <w:b w:val="0"/>
          <w:lang w:val="en-US" w:eastAsia="zh-CN" w:bidi="ar-SA"/>
        </w:rPr>
        <w:t>收入决算表</w:t>
      </w:r>
    </w:p>
    <w:bookmarkEnd w:id="170"/>
    <w:bookmarkEnd w:id="171"/>
    <w:p w14:paraId="135F431F">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72" w:name="_Toc3999"/>
      <w:bookmarkStart w:id="173" w:name="_Toc24292"/>
      <w:r>
        <w:rPr>
          <w:rStyle w:val="35"/>
          <w:rFonts w:hint="default" w:ascii="Times New Roman" w:hAnsi="Times New Roman" w:eastAsia="仿宋_GB2312" w:cs="Times New Roman"/>
          <w:b w:val="0"/>
          <w:lang w:val="en-US" w:eastAsia="zh-CN" w:bidi="ar-SA"/>
        </w:rPr>
        <w:t>支出决算表</w:t>
      </w:r>
    </w:p>
    <w:bookmarkEnd w:id="172"/>
    <w:bookmarkEnd w:id="173"/>
    <w:p w14:paraId="447DFDD1">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74" w:name="_Toc8848"/>
      <w:bookmarkStart w:id="175" w:name="_Toc1552"/>
      <w:r>
        <w:rPr>
          <w:rStyle w:val="35"/>
          <w:rFonts w:hint="default" w:ascii="Times New Roman" w:hAnsi="Times New Roman" w:eastAsia="仿宋_GB2312" w:cs="Times New Roman"/>
          <w:b w:val="0"/>
          <w:lang w:val="en-US" w:eastAsia="zh-CN" w:bidi="ar-SA"/>
        </w:rPr>
        <w:t>财政拨款收入支出决算总表</w:t>
      </w:r>
    </w:p>
    <w:bookmarkEnd w:id="174"/>
    <w:bookmarkEnd w:id="175"/>
    <w:p w14:paraId="4AA160E4">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76" w:name="_Toc21332"/>
      <w:bookmarkStart w:id="177" w:name="_Toc18578"/>
      <w:r>
        <w:rPr>
          <w:rStyle w:val="35"/>
          <w:rFonts w:hint="default" w:ascii="Times New Roman" w:hAnsi="Times New Roman" w:eastAsia="仿宋_GB2312" w:cs="Times New Roman"/>
          <w:b w:val="0"/>
          <w:lang w:val="en-US" w:eastAsia="zh-CN" w:bidi="ar-SA"/>
        </w:rPr>
        <w:t>财政拨款支出决算明细表</w:t>
      </w:r>
    </w:p>
    <w:bookmarkEnd w:id="176"/>
    <w:bookmarkEnd w:id="177"/>
    <w:p w14:paraId="0CDDA092">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78" w:name="_Toc11631"/>
      <w:bookmarkStart w:id="179" w:name="_Toc29551"/>
      <w:r>
        <w:rPr>
          <w:rStyle w:val="35"/>
          <w:rFonts w:hint="default" w:ascii="Times New Roman" w:hAnsi="Times New Roman" w:eastAsia="仿宋_GB2312" w:cs="Times New Roman"/>
          <w:b w:val="0"/>
          <w:lang w:val="en-US" w:eastAsia="zh-CN" w:bidi="ar-SA"/>
        </w:rPr>
        <w:t>一般公共预算财政拨款支出决算表</w:t>
      </w:r>
    </w:p>
    <w:bookmarkEnd w:id="178"/>
    <w:bookmarkEnd w:id="179"/>
    <w:p w14:paraId="1349CA6A">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80" w:name="_Toc3164"/>
      <w:bookmarkStart w:id="181" w:name="_Toc7771"/>
      <w:r>
        <w:rPr>
          <w:rStyle w:val="35"/>
          <w:rFonts w:hint="default" w:ascii="Times New Roman" w:hAnsi="Times New Roman" w:eastAsia="仿宋_GB2312" w:cs="Times New Roman"/>
          <w:b w:val="0"/>
          <w:lang w:val="en-US" w:eastAsia="zh-CN" w:bidi="ar-SA"/>
        </w:rPr>
        <w:t>一般公共预算财政拨款支出决算明细表</w:t>
      </w:r>
    </w:p>
    <w:bookmarkEnd w:id="180"/>
    <w:bookmarkEnd w:id="181"/>
    <w:p w14:paraId="2BE20712">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82" w:name="_Toc16528"/>
      <w:bookmarkStart w:id="183" w:name="_Toc25341"/>
      <w:r>
        <w:rPr>
          <w:rStyle w:val="35"/>
          <w:rFonts w:hint="default" w:ascii="Times New Roman" w:hAnsi="Times New Roman" w:eastAsia="仿宋_GB2312" w:cs="Times New Roman"/>
          <w:b w:val="0"/>
          <w:lang w:val="en-US" w:eastAsia="zh-CN" w:bidi="ar-SA"/>
        </w:rPr>
        <w:t>一般公共预算财政拨款基本支出决算表</w:t>
      </w:r>
    </w:p>
    <w:bookmarkEnd w:id="182"/>
    <w:bookmarkEnd w:id="183"/>
    <w:p w14:paraId="158C8460">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84" w:name="_Toc28945"/>
      <w:bookmarkStart w:id="185" w:name="_Toc25333"/>
      <w:r>
        <w:rPr>
          <w:rStyle w:val="35"/>
          <w:rFonts w:hint="default" w:ascii="Times New Roman" w:hAnsi="Times New Roman" w:eastAsia="仿宋_GB2312" w:cs="Times New Roman"/>
          <w:b w:val="0"/>
          <w:lang w:val="en-US" w:eastAsia="zh-CN" w:bidi="ar-SA"/>
        </w:rPr>
        <w:t>一般公共预算财政拨款项目支出决算表</w:t>
      </w:r>
    </w:p>
    <w:bookmarkEnd w:id="184"/>
    <w:bookmarkEnd w:id="185"/>
    <w:p w14:paraId="5CB8E667">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86" w:name="_Toc28251"/>
      <w:bookmarkStart w:id="187" w:name="_Toc26856"/>
      <w:r>
        <w:rPr>
          <w:rStyle w:val="35"/>
          <w:rFonts w:hint="default" w:ascii="Times New Roman" w:hAnsi="Times New Roman" w:eastAsia="仿宋_GB2312" w:cs="Times New Roman"/>
          <w:b w:val="0"/>
          <w:lang w:val="en-US" w:eastAsia="zh-CN" w:bidi="ar-SA"/>
        </w:rPr>
        <w:t>政府性基金预算财政拨款收入支出决算表</w:t>
      </w:r>
    </w:p>
    <w:bookmarkEnd w:id="186"/>
    <w:bookmarkEnd w:id="187"/>
    <w:p w14:paraId="2DA0EAA5">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88" w:name="_Toc10138"/>
      <w:bookmarkStart w:id="189" w:name="_Toc14102"/>
      <w:r>
        <w:rPr>
          <w:rStyle w:val="35"/>
          <w:rFonts w:hint="default" w:ascii="Times New Roman" w:hAnsi="Times New Roman" w:eastAsia="仿宋_GB2312" w:cs="Times New Roman"/>
          <w:b w:val="0"/>
          <w:lang w:val="en-US" w:eastAsia="zh-CN" w:bidi="ar-SA"/>
        </w:rPr>
        <w:t>国有资本经营预算财政拨款收入支出决算表</w:t>
      </w:r>
    </w:p>
    <w:bookmarkEnd w:id="188"/>
    <w:bookmarkEnd w:id="189"/>
    <w:p w14:paraId="30905972">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90" w:name="_Toc30250"/>
      <w:bookmarkStart w:id="191" w:name="_Toc12662"/>
      <w:r>
        <w:rPr>
          <w:rStyle w:val="35"/>
          <w:rFonts w:hint="default" w:ascii="Times New Roman" w:hAnsi="Times New Roman" w:eastAsia="仿宋_GB2312" w:cs="Times New Roman"/>
          <w:b w:val="0"/>
          <w:lang w:val="en-US" w:eastAsia="zh-CN" w:bidi="ar-SA"/>
        </w:rPr>
        <w:t>国有资本经营预算财政拨款支出决算表</w:t>
      </w:r>
    </w:p>
    <w:bookmarkEnd w:id="190"/>
    <w:bookmarkEnd w:id="191"/>
    <w:p w14:paraId="0EBE3633">
      <w:pPr>
        <w:pStyle w:val="18"/>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5"/>
          <w:rFonts w:hint="default" w:ascii="Times New Roman" w:hAnsi="Times New Roman" w:eastAsia="仿宋_GB2312" w:cs="Times New Roman"/>
          <w:b w:val="0"/>
          <w:lang w:val="en-US" w:eastAsia="zh-CN" w:bidi="ar-SA"/>
        </w:rPr>
      </w:pPr>
      <w:bookmarkStart w:id="192" w:name="_Toc22603"/>
      <w:bookmarkStart w:id="193" w:name="_Toc7946"/>
      <w:r>
        <w:rPr>
          <w:rStyle w:val="35"/>
          <w:rFonts w:hint="default" w:ascii="Times New Roman" w:hAnsi="Times New Roman" w:eastAsia="仿宋_GB2312" w:cs="Times New Roman"/>
          <w:b w:val="0"/>
          <w:lang w:val="en-US" w:eastAsia="zh-CN" w:bidi="ar-SA"/>
        </w:rPr>
        <w:t>财政拨款“三公”经费支出决算表</w:t>
      </w:r>
    </w:p>
    <w:bookmarkEnd w:id="192"/>
    <w:bookmarkEnd w:id="193"/>
    <w:p w14:paraId="60DB1A89">
      <w:pPr>
        <w:rPr>
          <w:rFonts w:hint="default" w:ascii="Times New Roman" w:hAnsi="Times New Roman" w:eastAsia="仿宋_GB2312" w:cs="Times New Roman"/>
          <w:lang w:eastAsia="zh-CN"/>
        </w:rPr>
      </w:pPr>
    </w:p>
    <w:p w14:paraId="3602247C">
      <w:pPr>
        <w:rPr>
          <w:rFonts w:hint="eastAsia" w:ascii="Times New Roman" w:hAnsi="Times New Roman"/>
          <w:lang w:eastAsia="zh-CN"/>
        </w:rPr>
      </w:pPr>
    </w:p>
    <w:p w14:paraId="3142629D">
      <w:pPr>
        <w:rPr>
          <w:rFonts w:ascii="仿宋" w:hAnsi="仿宋" w:eastAsia="仿宋"/>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01FD0E-AC18-43F0-A8DB-7B83FA1CBE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D65D1CA5-7AAB-47F0-AE3E-57EA0C30B5F8}"/>
  </w:font>
  <w:font w:name="仿宋_GB2312">
    <w:panose1 w:val="02010609030101010101"/>
    <w:charset w:val="86"/>
    <w:family w:val="modern"/>
    <w:pitch w:val="default"/>
    <w:sig w:usb0="00000001" w:usb1="080E0000" w:usb2="00000000" w:usb3="00000000" w:csb0="00040000" w:csb1="00000000"/>
    <w:embedRegular r:id="rId3" w:fontKey="{AAB364FE-9A63-4D01-AEBE-A25FBDCA948F}"/>
  </w:font>
  <w:font w:name="仿宋">
    <w:panose1 w:val="02010609060101010101"/>
    <w:charset w:val="86"/>
    <w:family w:val="auto"/>
    <w:pitch w:val="default"/>
    <w:sig w:usb0="800002BF" w:usb1="38CF7CFA" w:usb2="00000016" w:usb3="00000000" w:csb0="00040001" w:csb1="00000000"/>
    <w:embedRegular r:id="rId4" w:fontKey="{7F0734EB-84DB-4374-B7BC-A6032CBE38E4}"/>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E9A0A3E3-61F8-42F6-BDDC-0385F1E5FE4B}"/>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6" w:fontKey="{CA35D744-37B6-49C2-ABE9-0B62E589B65B}"/>
  </w:font>
  <w:font w:name="楷体">
    <w:panose1 w:val="02010609060101010101"/>
    <w:charset w:val="86"/>
    <w:family w:val="auto"/>
    <w:pitch w:val="default"/>
    <w:sig w:usb0="800002BF" w:usb1="38CF7CFA" w:usb2="00000016" w:usb3="00000000" w:csb0="00040001" w:csb1="00000000"/>
    <w:embedRegular r:id="rId7" w:fontKey="{0C9F10BE-0E6E-408F-A1CE-CC261F437F3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C4F1">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4D44">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404D44">
                    <w:pPr>
                      <w:pStyle w:val="14"/>
                    </w:pPr>
                  </w:p>
                </w:txbxContent>
              </v:textbox>
            </v:shape>
          </w:pict>
        </mc:Fallback>
      </mc:AlternateContent>
    </w:r>
  </w:p>
  <w:p w14:paraId="5E2F6DE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62F3">
    <w:pPr>
      <w:pStyle w:val="14"/>
      <w:tabs>
        <w:tab w:val="center" w:pos="6979"/>
        <w:tab w:val="clear" w:pos="4153"/>
      </w:tabs>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9157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091571"/>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E607">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427"/>
                          </w:sdtPr>
                          <w:sdtContent>
                            <w:p w14:paraId="27E9751F">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50B45D15">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83427"/>
                    </w:sdtPr>
                    <w:sdtContent>
                      <w:p w14:paraId="27E9751F">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14:paraId="50B45D15">
                    <w:pPr>
                      <w:pStyle w:val="9"/>
                    </w:pPr>
                  </w:p>
                </w:txbxContent>
              </v:textbox>
            </v:shape>
          </w:pict>
        </mc:Fallback>
      </mc:AlternateContent>
    </w:r>
  </w:p>
  <w:p w14:paraId="42E2341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5C49">
    <w:pPr>
      <w:pStyle w:val="14"/>
      <w:tabs>
        <w:tab w:val="center" w:pos="6979"/>
        <w:tab w:val="clear" w:pos="4153"/>
      </w:tabs>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C968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9C9680">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r>
      <w:rPr>
        <w:rFonts w:hint="eastAsia"/>
        <w:lang w:val="en-US" w:eastAsia="zh-CN"/>
      </w:rPr>
      <w:t xml:space="preserve">                                               </w:t>
    </w:r>
    <w:r>
      <w:rPr>
        <w:rFonts w:hint="eastAsia"/>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2D9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479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573BC3A"/>
    <w:multiLevelType w:val="singleLevel"/>
    <w:tmpl w:val="F573BC3A"/>
    <w:lvl w:ilvl="0" w:tentative="0">
      <w:start w:val="2"/>
      <w:numFmt w:val="chineseCounting"/>
      <w:suff w:val="nothing"/>
      <w:lvlText w:val="%1、"/>
      <w:lvlJc w:val="left"/>
      <w:rPr>
        <w:rFonts w:hint="eastAsia"/>
      </w:rPr>
    </w:lvl>
  </w:abstractNum>
  <w:abstractNum w:abstractNumId="3">
    <w:nsid w:val="F7379C33"/>
    <w:multiLevelType w:val="multilevel"/>
    <w:tmpl w:val="F7379C33"/>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3FEEEC9"/>
    <w:multiLevelType w:val="singleLevel"/>
    <w:tmpl w:val="33FEEEC9"/>
    <w:lvl w:ilvl="0" w:tentative="0">
      <w:start w:val="5"/>
      <w:numFmt w:val="chineseCounting"/>
      <w:suff w:val="space"/>
      <w:lvlText w:val="第%1部分"/>
      <w:lvlJc w:val="left"/>
      <w:rPr>
        <w:rFonts w:hint="eastAsia"/>
      </w:rPr>
    </w:lvl>
  </w:abstractNum>
  <w:abstractNum w:abstractNumId="7">
    <w:nsid w:val="4763B87B"/>
    <w:multiLevelType w:val="singleLevel"/>
    <w:tmpl w:val="4763B87B"/>
    <w:lvl w:ilvl="0" w:tentative="0">
      <w:start w:val="1"/>
      <w:numFmt w:val="decimal"/>
      <w:pStyle w:val="5"/>
      <w:lvlText w:val="%1."/>
      <w:lvlJc w:val="left"/>
      <w:pPr>
        <w:tabs>
          <w:tab w:val="left" w:pos="360"/>
        </w:tabs>
        <w:ind w:left="360" w:hanging="360"/>
      </w:pPr>
    </w:lvl>
  </w:abstractNum>
  <w:abstractNum w:abstractNumId="8">
    <w:nsid w:val="78B2AC06"/>
    <w:multiLevelType w:val="singleLevel"/>
    <w:tmpl w:val="78B2AC06"/>
    <w:lvl w:ilvl="0" w:tentative="0">
      <w:start w:val="1"/>
      <w:numFmt w:val="chineseCounting"/>
      <w:suff w:val="nothing"/>
      <w:lvlText w:val="%1、"/>
      <w:lvlJc w:val="left"/>
      <w:rPr>
        <w:rFonts w:hint="eastAsia"/>
      </w:r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222C6"/>
    <w:rsid w:val="0002549F"/>
    <w:rsid w:val="00026EE1"/>
    <w:rsid w:val="00037332"/>
    <w:rsid w:val="00043144"/>
    <w:rsid w:val="0006487A"/>
    <w:rsid w:val="00065F8F"/>
    <w:rsid w:val="000768F2"/>
    <w:rsid w:val="000838E8"/>
    <w:rsid w:val="0009184B"/>
    <w:rsid w:val="0009286A"/>
    <w:rsid w:val="0009593C"/>
    <w:rsid w:val="000A6110"/>
    <w:rsid w:val="000B047F"/>
    <w:rsid w:val="000B5923"/>
    <w:rsid w:val="000B5A48"/>
    <w:rsid w:val="000B6FF3"/>
    <w:rsid w:val="000C3467"/>
    <w:rsid w:val="000C3CA6"/>
    <w:rsid w:val="000D1267"/>
    <w:rsid w:val="000D1D50"/>
    <w:rsid w:val="000D5782"/>
    <w:rsid w:val="000E6613"/>
    <w:rsid w:val="000E7119"/>
    <w:rsid w:val="001107D8"/>
    <w:rsid w:val="0011453E"/>
    <w:rsid w:val="00114E9B"/>
    <w:rsid w:val="0014729F"/>
    <w:rsid w:val="00157BAB"/>
    <w:rsid w:val="00157E5B"/>
    <w:rsid w:val="001654D1"/>
    <w:rsid w:val="0018106D"/>
    <w:rsid w:val="001877A7"/>
    <w:rsid w:val="00187BD0"/>
    <w:rsid w:val="00191536"/>
    <w:rsid w:val="00196687"/>
    <w:rsid w:val="001A587D"/>
    <w:rsid w:val="001B0238"/>
    <w:rsid w:val="001C0962"/>
    <w:rsid w:val="001D7531"/>
    <w:rsid w:val="001E0A21"/>
    <w:rsid w:val="001E737D"/>
    <w:rsid w:val="001F0592"/>
    <w:rsid w:val="001F7506"/>
    <w:rsid w:val="002006CD"/>
    <w:rsid w:val="00202B36"/>
    <w:rsid w:val="00204B7A"/>
    <w:rsid w:val="0021101A"/>
    <w:rsid w:val="00220536"/>
    <w:rsid w:val="00233C8E"/>
    <w:rsid w:val="00235629"/>
    <w:rsid w:val="00260C38"/>
    <w:rsid w:val="002616C0"/>
    <w:rsid w:val="002662AA"/>
    <w:rsid w:val="00280496"/>
    <w:rsid w:val="00295495"/>
    <w:rsid w:val="002B2613"/>
    <w:rsid w:val="002E70E9"/>
    <w:rsid w:val="002F16B3"/>
    <w:rsid w:val="002F1818"/>
    <w:rsid w:val="002F567B"/>
    <w:rsid w:val="00304B9C"/>
    <w:rsid w:val="0032061B"/>
    <w:rsid w:val="003216A9"/>
    <w:rsid w:val="0037013F"/>
    <w:rsid w:val="00380C92"/>
    <w:rsid w:val="00391414"/>
    <w:rsid w:val="003A484F"/>
    <w:rsid w:val="003B0BE0"/>
    <w:rsid w:val="003B0C1B"/>
    <w:rsid w:val="003B688C"/>
    <w:rsid w:val="003C0291"/>
    <w:rsid w:val="003C39AE"/>
    <w:rsid w:val="003C7B60"/>
    <w:rsid w:val="003D1FB2"/>
    <w:rsid w:val="003D600A"/>
    <w:rsid w:val="003D66DA"/>
    <w:rsid w:val="003E1310"/>
    <w:rsid w:val="003E6F55"/>
    <w:rsid w:val="003F178E"/>
    <w:rsid w:val="00406254"/>
    <w:rsid w:val="004223DE"/>
    <w:rsid w:val="00434489"/>
    <w:rsid w:val="00437085"/>
    <w:rsid w:val="00443880"/>
    <w:rsid w:val="004464F4"/>
    <w:rsid w:val="00452B4A"/>
    <w:rsid w:val="00452F3C"/>
    <w:rsid w:val="00462733"/>
    <w:rsid w:val="00471401"/>
    <w:rsid w:val="00473F31"/>
    <w:rsid w:val="0048263A"/>
    <w:rsid w:val="00487E5D"/>
    <w:rsid w:val="004A711F"/>
    <w:rsid w:val="004B199D"/>
    <w:rsid w:val="004B4690"/>
    <w:rsid w:val="004E0A2D"/>
    <w:rsid w:val="004E206B"/>
    <w:rsid w:val="004E49C0"/>
    <w:rsid w:val="004E6DF7"/>
    <w:rsid w:val="004F0FBD"/>
    <w:rsid w:val="00505A47"/>
    <w:rsid w:val="00506ADB"/>
    <w:rsid w:val="00512FDA"/>
    <w:rsid w:val="00520DA0"/>
    <w:rsid w:val="005546B8"/>
    <w:rsid w:val="005664BB"/>
    <w:rsid w:val="0057481D"/>
    <w:rsid w:val="00581EA0"/>
    <w:rsid w:val="0058486E"/>
    <w:rsid w:val="005D1C8B"/>
    <w:rsid w:val="005D5CED"/>
    <w:rsid w:val="005E3C77"/>
    <w:rsid w:val="005F1A4C"/>
    <w:rsid w:val="00602CF7"/>
    <w:rsid w:val="00605688"/>
    <w:rsid w:val="006070AF"/>
    <w:rsid w:val="00607E6C"/>
    <w:rsid w:val="006101B1"/>
    <w:rsid w:val="00614E44"/>
    <w:rsid w:val="00622830"/>
    <w:rsid w:val="00630AEF"/>
    <w:rsid w:val="006325F8"/>
    <w:rsid w:val="006330B5"/>
    <w:rsid w:val="0063392B"/>
    <w:rsid w:val="00634C9A"/>
    <w:rsid w:val="006404CC"/>
    <w:rsid w:val="00641401"/>
    <w:rsid w:val="006440E4"/>
    <w:rsid w:val="00662668"/>
    <w:rsid w:val="0066343B"/>
    <w:rsid w:val="00664777"/>
    <w:rsid w:val="006748A4"/>
    <w:rsid w:val="00683E73"/>
    <w:rsid w:val="00687E26"/>
    <w:rsid w:val="006A3141"/>
    <w:rsid w:val="006A5E34"/>
    <w:rsid w:val="006B2422"/>
    <w:rsid w:val="006B2B9A"/>
    <w:rsid w:val="006C1937"/>
    <w:rsid w:val="006E148B"/>
    <w:rsid w:val="006F020C"/>
    <w:rsid w:val="007127B7"/>
    <w:rsid w:val="00736B23"/>
    <w:rsid w:val="007416B6"/>
    <w:rsid w:val="00746F48"/>
    <w:rsid w:val="00747BAA"/>
    <w:rsid w:val="0075404D"/>
    <w:rsid w:val="0076182A"/>
    <w:rsid w:val="007649B4"/>
    <w:rsid w:val="00767B7E"/>
    <w:rsid w:val="007770C3"/>
    <w:rsid w:val="00784D24"/>
    <w:rsid w:val="00785FBA"/>
    <w:rsid w:val="00786E4A"/>
    <w:rsid w:val="007875EB"/>
    <w:rsid w:val="0079426B"/>
    <w:rsid w:val="007C70B8"/>
    <w:rsid w:val="007C76D5"/>
    <w:rsid w:val="007D312A"/>
    <w:rsid w:val="007D3F19"/>
    <w:rsid w:val="007E23B0"/>
    <w:rsid w:val="007F1991"/>
    <w:rsid w:val="007F2C2F"/>
    <w:rsid w:val="007F55FC"/>
    <w:rsid w:val="007F5665"/>
    <w:rsid w:val="007F6C43"/>
    <w:rsid w:val="007F6EC8"/>
    <w:rsid w:val="00800112"/>
    <w:rsid w:val="008253BB"/>
    <w:rsid w:val="0083706E"/>
    <w:rsid w:val="008423A5"/>
    <w:rsid w:val="00847164"/>
    <w:rsid w:val="00850625"/>
    <w:rsid w:val="00853718"/>
    <w:rsid w:val="00855221"/>
    <w:rsid w:val="00860645"/>
    <w:rsid w:val="00871F71"/>
    <w:rsid w:val="00885AF4"/>
    <w:rsid w:val="008939CD"/>
    <w:rsid w:val="008B3D56"/>
    <w:rsid w:val="008B768C"/>
    <w:rsid w:val="008C4DB1"/>
    <w:rsid w:val="008C4EAF"/>
    <w:rsid w:val="008C5176"/>
    <w:rsid w:val="008C7FD0"/>
    <w:rsid w:val="008D1F52"/>
    <w:rsid w:val="008D7021"/>
    <w:rsid w:val="008D7E49"/>
    <w:rsid w:val="008E1DE7"/>
    <w:rsid w:val="008E707C"/>
    <w:rsid w:val="008F65E6"/>
    <w:rsid w:val="008F71DE"/>
    <w:rsid w:val="00900B08"/>
    <w:rsid w:val="00902155"/>
    <w:rsid w:val="00902FA3"/>
    <w:rsid w:val="00913F20"/>
    <w:rsid w:val="00923564"/>
    <w:rsid w:val="0092392E"/>
    <w:rsid w:val="009315F9"/>
    <w:rsid w:val="00946945"/>
    <w:rsid w:val="00951248"/>
    <w:rsid w:val="0095152F"/>
    <w:rsid w:val="00952F19"/>
    <w:rsid w:val="00954C49"/>
    <w:rsid w:val="0097099F"/>
    <w:rsid w:val="00971997"/>
    <w:rsid w:val="00971AEE"/>
    <w:rsid w:val="00971FFC"/>
    <w:rsid w:val="009819B0"/>
    <w:rsid w:val="0098660A"/>
    <w:rsid w:val="009931C3"/>
    <w:rsid w:val="0099504F"/>
    <w:rsid w:val="009B2C28"/>
    <w:rsid w:val="009B2C43"/>
    <w:rsid w:val="009B4EAE"/>
    <w:rsid w:val="009B7573"/>
    <w:rsid w:val="009C22F4"/>
    <w:rsid w:val="009C2E98"/>
    <w:rsid w:val="009C46D3"/>
    <w:rsid w:val="009D04AD"/>
    <w:rsid w:val="009D2F2C"/>
    <w:rsid w:val="009D3447"/>
    <w:rsid w:val="009D4711"/>
    <w:rsid w:val="009E0B55"/>
    <w:rsid w:val="009F1185"/>
    <w:rsid w:val="009F18CD"/>
    <w:rsid w:val="009F206B"/>
    <w:rsid w:val="009F2A13"/>
    <w:rsid w:val="00A04EB0"/>
    <w:rsid w:val="00A13CC1"/>
    <w:rsid w:val="00A16847"/>
    <w:rsid w:val="00A22ACA"/>
    <w:rsid w:val="00A237D8"/>
    <w:rsid w:val="00A268C4"/>
    <w:rsid w:val="00A307CD"/>
    <w:rsid w:val="00A366AD"/>
    <w:rsid w:val="00A40A00"/>
    <w:rsid w:val="00A413B2"/>
    <w:rsid w:val="00A4142F"/>
    <w:rsid w:val="00A56DF2"/>
    <w:rsid w:val="00A67AB5"/>
    <w:rsid w:val="00A74727"/>
    <w:rsid w:val="00A91422"/>
    <w:rsid w:val="00A91760"/>
    <w:rsid w:val="00A93799"/>
    <w:rsid w:val="00A93B00"/>
    <w:rsid w:val="00A93C21"/>
    <w:rsid w:val="00AB3152"/>
    <w:rsid w:val="00AC3C6A"/>
    <w:rsid w:val="00AD5620"/>
    <w:rsid w:val="00AD7C1B"/>
    <w:rsid w:val="00AE16BA"/>
    <w:rsid w:val="00AE1EBE"/>
    <w:rsid w:val="00AE5AB3"/>
    <w:rsid w:val="00AF3FAC"/>
    <w:rsid w:val="00B03C9D"/>
    <w:rsid w:val="00B060AE"/>
    <w:rsid w:val="00B10517"/>
    <w:rsid w:val="00B14E76"/>
    <w:rsid w:val="00B161B8"/>
    <w:rsid w:val="00B2048C"/>
    <w:rsid w:val="00B212FA"/>
    <w:rsid w:val="00B310B9"/>
    <w:rsid w:val="00B31A7C"/>
    <w:rsid w:val="00B35F3F"/>
    <w:rsid w:val="00B36CBB"/>
    <w:rsid w:val="00B425E0"/>
    <w:rsid w:val="00B440AA"/>
    <w:rsid w:val="00B44B70"/>
    <w:rsid w:val="00B53C56"/>
    <w:rsid w:val="00B77EA6"/>
    <w:rsid w:val="00B81598"/>
    <w:rsid w:val="00B841F1"/>
    <w:rsid w:val="00B92C0F"/>
    <w:rsid w:val="00B944D6"/>
    <w:rsid w:val="00BB4DF0"/>
    <w:rsid w:val="00BC289F"/>
    <w:rsid w:val="00BC5361"/>
    <w:rsid w:val="00BC5460"/>
    <w:rsid w:val="00BC6B50"/>
    <w:rsid w:val="00BD0E25"/>
    <w:rsid w:val="00BE785D"/>
    <w:rsid w:val="00BF5BD6"/>
    <w:rsid w:val="00C03E31"/>
    <w:rsid w:val="00C079A4"/>
    <w:rsid w:val="00C10F86"/>
    <w:rsid w:val="00C249AB"/>
    <w:rsid w:val="00C33E72"/>
    <w:rsid w:val="00C354B2"/>
    <w:rsid w:val="00C35554"/>
    <w:rsid w:val="00C42709"/>
    <w:rsid w:val="00C533CC"/>
    <w:rsid w:val="00C5751C"/>
    <w:rsid w:val="00C61BFC"/>
    <w:rsid w:val="00C62B85"/>
    <w:rsid w:val="00C65438"/>
    <w:rsid w:val="00C8486A"/>
    <w:rsid w:val="00C91CBB"/>
    <w:rsid w:val="00C947FF"/>
    <w:rsid w:val="00CA432D"/>
    <w:rsid w:val="00CA43B8"/>
    <w:rsid w:val="00CB48B4"/>
    <w:rsid w:val="00CC09B6"/>
    <w:rsid w:val="00CC666F"/>
    <w:rsid w:val="00CD1E3F"/>
    <w:rsid w:val="00CE44F6"/>
    <w:rsid w:val="00CE49DA"/>
    <w:rsid w:val="00CE7B61"/>
    <w:rsid w:val="00D00095"/>
    <w:rsid w:val="00D12812"/>
    <w:rsid w:val="00D20620"/>
    <w:rsid w:val="00D26091"/>
    <w:rsid w:val="00D34E7C"/>
    <w:rsid w:val="00D35489"/>
    <w:rsid w:val="00D51276"/>
    <w:rsid w:val="00D7035F"/>
    <w:rsid w:val="00D943A2"/>
    <w:rsid w:val="00DA65AC"/>
    <w:rsid w:val="00DB1913"/>
    <w:rsid w:val="00DC38DA"/>
    <w:rsid w:val="00DC410D"/>
    <w:rsid w:val="00DC583C"/>
    <w:rsid w:val="00DC68CA"/>
    <w:rsid w:val="00DC7CBA"/>
    <w:rsid w:val="00DD73B7"/>
    <w:rsid w:val="00DE1DD4"/>
    <w:rsid w:val="00DE2EE0"/>
    <w:rsid w:val="00DF28BC"/>
    <w:rsid w:val="00DF34B9"/>
    <w:rsid w:val="00E01053"/>
    <w:rsid w:val="00E07ACF"/>
    <w:rsid w:val="00E14E7F"/>
    <w:rsid w:val="00E331A1"/>
    <w:rsid w:val="00E33202"/>
    <w:rsid w:val="00E336A9"/>
    <w:rsid w:val="00E50624"/>
    <w:rsid w:val="00E568DF"/>
    <w:rsid w:val="00E64269"/>
    <w:rsid w:val="00E80BF0"/>
    <w:rsid w:val="00E82267"/>
    <w:rsid w:val="00E93324"/>
    <w:rsid w:val="00E95F24"/>
    <w:rsid w:val="00EA010F"/>
    <w:rsid w:val="00EA2283"/>
    <w:rsid w:val="00EB3121"/>
    <w:rsid w:val="00ED1B63"/>
    <w:rsid w:val="00ED2535"/>
    <w:rsid w:val="00ED2A2A"/>
    <w:rsid w:val="00ED3C1F"/>
    <w:rsid w:val="00ED4085"/>
    <w:rsid w:val="00ED420E"/>
    <w:rsid w:val="00EE2F57"/>
    <w:rsid w:val="00EE48AF"/>
    <w:rsid w:val="00EE7C7F"/>
    <w:rsid w:val="00EF4C34"/>
    <w:rsid w:val="00EF77C6"/>
    <w:rsid w:val="00F03BA2"/>
    <w:rsid w:val="00F05438"/>
    <w:rsid w:val="00F1361C"/>
    <w:rsid w:val="00F160C7"/>
    <w:rsid w:val="00F21CAC"/>
    <w:rsid w:val="00F36D8F"/>
    <w:rsid w:val="00F417B1"/>
    <w:rsid w:val="00F602DF"/>
    <w:rsid w:val="00F81FD9"/>
    <w:rsid w:val="00F841AA"/>
    <w:rsid w:val="00F84BB3"/>
    <w:rsid w:val="00FA23E8"/>
    <w:rsid w:val="00FC6687"/>
    <w:rsid w:val="00FC7F99"/>
    <w:rsid w:val="00FD3651"/>
    <w:rsid w:val="00FD3CC1"/>
    <w:rsid w:val="00FF1E02"/>
    <w:rsid w:val="00FF30B4"/>
    <w:rsid w:val="02005BE4"/>
    <w:rsid w:val="02323BEE"/>
    <w:rsid w:val="0315079D"/>
    <w:rsid w:val="035B2CF7"/>
    <w:rsid w:val="03804381"/>
    <w:rsid w:val="04167025"/>
    <w:rsid w:val="0471326F"/>
    <w:rsid w:val="04785085"/>
    <w:rsid w:val="05985EAE"/>
    <w:rsid w:val="06127A5F"/>
    <w:rsid w:val="07086D28"/>
    <w:rsid w:val="075279F9"/>
    <w:rsid w:val="076E7183"/>
    <w:rsid w:val="085E4E55"/>
    <w:rsid w:val="0885365E"/>
    <w:rsid w:val="091375DF"/>
    <w:rsid w:val="09500FA6"/>
    <w:rsid w:val="096C6920"/>
    <w:rsid w:val="0A3C34DB"/>
    <w:rsid w:val="0AEF587D"/>
    <w:rsid w:val="0B786F10"/>
    <w:rsid w:val="0C7B7B31"/>
    <w:rsid w:val="0D907285"/>
    <w:rsid w:val="0DA87805"/>
    <w:rsid w:val="0DC276AE"/>
    <w:rsid w:val="0E5A146D"/>
    <w:rsid w:val="0E644E37"/>
    <w:rsid w:val="0E9D021C"/>
    <w:rsid w:val="0FDA4D31"/>
    <w:rsid w:val="10C055FF"/>
    <w:rsid w:val="10D640D5"/>
    <w:rsid w:val="10E42DA7"/>
    <w:rsid w:val="10FB746E"/>
    <w:rsid w:val="11FC25B3"/>
    <w:rsid w:val="12121E09"/>
    <w:rsid w:val="123F6B5B"/>
    <w:rsid w:val="12691FC9"/>
    <w:rsid w:val="12984DD9"/>
    <w:rsid w:val="12C641BB"/>
    <w:rsid w:val="1328040A"/>
    <w:rsid w:val="135607A3"/>
    <w:rsid w:val="138C3B84"/>
    <w:rsid w:val="139729BC"/>
    <w:rsid w:val="140F615E"/>
    <w:rsid w:val="14D76BE8"/>
    <w:rsid w:val="15560725"/>
    <w:rsid w:val="159A48B0"/>
    <w:rsid w:val="167F6E39"/>
    <w:rsid w:val="16BB723D"/>
    <w:rsid w:val="175A64CA"/>
    <w:rsid w:val="175A6FAE"/>
    <w:rsid w:val="178D6456"/>
    <w:rsid w:val="18444132"/>
    <w:rsid w:val="19777A12"/>
    <w:rsid w:val="19C75CDD"/>
    <w:rsid w:val="1B1A6B16"/>
    <w:rsid w:val="1BA50B53"/>
    <w:rsid w:val="1C7F3E11"/>
    <w:rsid w:val="1E0C428D"/>
    <w:rsid w:val="1E175D47"/>
    <w:rsid w:val="1E9E3460"/>
    <w:rsid w:val="1EE407B4"/>
    <w:rsid w:val="1F0E1F18"/>
    <w:rsid w:val="1FB46A77"/>
    <w:rsid w:val="20C7382A"/>
    <w:rsid w:val="21C4408A"/>
    <w:rsid w:val="221040CC"/>
    <w:rsid w:val="2325567B"/>
    <w:rsid w:val="240371BF"/>
    <w:rsid w:val="242502D8"/>
    <w:rsid w:val="24536559"/>
    <w:rsid w:val="24DE038D"/>
    <w:rsid w:val="25770AF3"/>
    <w:rsid w:val="257F4F67"/>
    <w:rsid w:val="274E038B"/>
    <w:rsid w:val="28313F15"/>
    <w:rsid w:val="28EA4506"/>
    <w:rsid w:val="2919115F"/>
    <w:rsid w:val="29FD04D3"/>
    <w:rsid w:val="2A012180"/>
    <w:rsid w:val="2AD046CD"/>
    <w:rsid w:val="2B583239"/>
    <w:rsid w:val="2B6C4040"/>
    <w:rsid w:val="2B980992"/>
    <w:rsid w:val="2C56160B"/>
    <w:rsid w:val="2C965376"/>
    <w:rsid w:val="2D26643B"/>
    <w:rsid w:val="2F497177"/>
    <w:rsid w:val="2F6D30FE"/>
    <w:rsid w:val="2FA0790B"/>
    <w:rsid w:val="3077696E"/>
    <w:rsid w:val="319F7F4E"/>
    <w:rsid w:val="31D63D92"/>
    <w:rsid w:val="31F64EF2"/>
    <w:rsid w:val="323E71EF"/>
    <w:rsid w:val="324B53E1"/>
    <w:rsid w:val="327E7720"/>
    <w:rsid w:val="32DB169B"/>
    <w:rsid w:val="33191494"/>
    <w:rsid w:val="35247949"/>
    <w:rsid w:val="358D6CF7"/>
    <w:rsid w:val="35F37B34"/>
    <w:rsid w:val="36A52040"/>
    <w:rsid w:val="37177BCA"/>
    <w:rsid w:val="380F2DEA"/>
    <w:rsid w:val="392E36E2"/>
    <w:rsid w:val="39916AF0"/>
    <w:rsid w:val="399E72BA"/>
    <w:rsid w:val="39A1514C"/>
    <w:rsid w:val="3A9A723B"/>
    <w:rsid w:val="3ABC3FF9"/>
    <w:rsid w:val="3BA146BF"/>
    <w:rsid w:val="3C1629C2"/>
    <w:rsid w:val="3CD97B88"/>
    <w:rsid w:val="3DD75078"/>
    <w:rsid w:val="3E9140B0"/>
    <w:rsid w:val="3EBB7BA5"/>
    <w:rsid w:val="3F573360"/>
    <w:rsid w:val="3FAE2165"/>
    <w:rsid w:val="405735CE"/>
    <w:rsid w:val="40FC4556"/>
    <w:rsid w:val="418C651A"/>
    <w:rsid w:val="419D101F"/>
    <w:rsid w:val="41B94BA1"/>
    <w:rsid w:val="41E8287A"/>
    <w:rsid w:val="41E8637F"/>
    <w:rsid w:val="434F5A51"/>
    <w:rsid w:val="43D84F8D"/>
    <w:rsid w:val="44413AFF"/>
    <w:rsid w:val="446253C0"/>
    <w:rsid w:val="45284AAB"/>
    <w:rsid w:val="45880E1C"/>
    <w:rsid w:val="4588349D"/>
    <w:rsid w:val="45BC11D9"/>
    <w:rsid w:val="467E5DE0"/>
    <w:rsid w:val="46D6404C"/>
    <w:rsid w:val="4730345B"/>
    <w:rsid w:val="47DF2E6C"/>
    <w:rsid w:val="48225173"/>
    <w:rsid w:val="49456452"/>
    <w:rsid w:val="49557007"/>
    <w:rsid w:val="499C7D5B"/>
    <w:rsid w:val="4A85451B"/>
    <w:rsid w:val="4B7B1E46"/>
    <w:rsid w:val="4C7327B1"/>
    <w:rsid w:val="4CEA5F52"/>
    <w:rsid w:val="4D054A22"/>
    <w:rsid w:val="4D776CC2"/>
    <w:rsid w:val="4D7F2F6D"/>
    <w:rsid w:val="4E7117DD"/>
    <w:rsid w:val="4EAB0B23"/>
    <w:rsid w:val="5075200F"/>
    <w:rsid w:val="51613BFD"/>
    <w:rsid w:val="519B7BD9"/>
    <w:rsid w:val="51B73C5E"/>
    <w:rsid w:val="51EF3D94"/>
    <w:rsid w:val="520761EF"/>
    <w:rsid w:val="52B243A6"/>
    <w:rsid w:val="53076B5A"/>
    <w:rsid w:val="539A4AC7"/>
    <w:rsid w:val="53CB4330"/>
    <w:rsid w:val="544F6CDB"/>
    <w:rsid w:val="556A51E5"/>
    <w:rsid w:val="55734E20"/>
    <w:rsid w:val="5630640A"/>
    <w:rsid w:val="56571C5C"/>
    <w:rsid w:val="566E4CAE"/>
    <w:rsid w:val="5678665C"/>
    <w:rsid w:val="578527C5"/>
    <w:rsid w:val="57E24A3E"/>
    <w:rsid w:val="58DD219E"/>
    <w:rsid w:val="592978F0"/>
    <w:rsid w:val="596126B7"/>
    <w:rsid w:val="59D7371B"/>
    <w:rsid w:val="59EC3669"/>
    <w:rsid w:val="5A503FFD"/>
    <w:rsid w:val="5BC51078"/>
    <w:rsid w:val="5C201C5D"/>
    <w:rsid w:val="5D134BFB"/>
    <w:rsid w:val="5D7F0182"/>
    <w:rsid w:val="5DCD27EC"/>
    <w:rsid w:val="5E5E1249"/>
    <w:rsid w:val="5F123DB7"/>
    <w:rsid w:val="60F42AE8"/>
    <w:rsid w:val="6265246B"/>
    <w:rsid w:val="62FE3DAB"/>
    <w:rsid w:val="63311D9A"/>
    <w:rsid w:val="63692363"/>
    <w:rsid w:val="64473CDC"/>
    <w:rsid w:val="652352C8"/>
    <w:rsid w:val="66124C93"/>
    <w:rsid w:val="66645A0A"/>
    <w:rsid w:val="68380C74"/>
    <w:rsid w:val="6A4C0806"/>
    <w:rsid w:val="6ABB0437"/>
    <w:rsid w:val="6B5B6210"/>
    <w:rsid w:val="6BA93D82"/>
    <w:rsid w:val="6C0B12AC"/>
    <w:rsid w:val="6C106514"/>
    <w:rsid w:val="6C477332"/>
    <w:rsid w:val="6CFB0C3A"/>
    <w:rsid w:val="6DC852D8"/>
    <w:rsid w:val="6DE146A2"/>
    <w:rsid w:val="6E702F95"/>
    <w:rsid w:val="6EE828EC"/>
    <w:rsid w:val="6F371368"/>
    <w:rsid w:val="701C6D33"/>
    <w:rsid w:val="707D3D0E"/>
    <w:rsid w:val="70805676"/>
    <w:rsid w:val="70B64C24"/>
    <w:rsid w:val="70E52A26"/>
    <w:rsid w:val="71673C3A"/>
    <w:rsid w:val="71FD79B5"/>
    <w:rsid w:val="724C122A"/>
    <w:rsid w:val="731C311B"/>
    <w:rsid w:val="73C655D7"/>
    <w:rsid w:val="73CE205E"/>
    <w:rsid w:val="740B528A"/>
    <w:rsid w:val="751F0F77"/>
    <w:rsid w:val="757600F0"/>
    <w:rsid w:val="76087F7A"/>
    <w:rsid w:val="767B3CD6"/>
    <w:rsid w:val="76A105A9"/>
    <w:rsid w:val="76EA10C0"/>
    <w:rsid w:val="7768650E"/>
    <w:rsid w:val="77B71983"/>
    <w:rsid w:val="77E41C23"/>
    <w:rsid w:val="78513C88"/>
    <w:rsid w:val="78C64308"/>
    <w:rsid w:val="7A792DD8"/>
    <w:rsid w:val="7AA56101"/>
    <w:rsid w:val="7B0B4661"/>
    <w:rsid w:val="7B942806"/>
    <w:rsid w:val="7BBA35E3"/>
    <w:rsid w:val="7BCF6EA1"/>
    <w:rsid w:val="7C7F5EC7"/>
    <w:rsid w:val="7C833DC2"/>
    <w:rsid w:val="7EDB11CB"/>
    <w:rsid w:val="7F5802B5"/>
    <w:rsid w:val="7F8E3271"/>
    <w:rsid w:val="7F933B16"/>
    <w:rsid w:val="7FD26E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semiHidden/>
    <w:unhideWhenUsed/>
    <w:qFormat/>
    <w:uiPriority w:val="99"/>
    <w:pPr>
      <w:jc w:val="left"/>
    </w:pPr>
  </w:style>
  <w:style w:type="paragraph" w:styleId="8">
    <w:name w:val="index 6"/>
    <w:basedOn w:val="1"/>
    <w:next w:val="1"/>
    <w:qFormat/>
    <w:uiPriority w:val="99"/>
    <w:pPr>
      <w:ind w:left="2100"/>
    </w:pPr>
  </w:style>
  <w:style w:type="paragraph" w:styleId="9">
    <w:name w:val="Body Text"/>
    <w:basedOn w:val="1"/>
    <w:next w:val="1"/>
    <w:link w:val="31"/>
    <w:qFormat/>
    <w:uiPriority w:val="99"/>
    <w:pPr>
      <w:spacing w:beforeLines="30"/>
    </w:pPr>
    <w:rPr>
      <w:rFonts w:ascii="仿宋_GB2312" w:eastAsia="仿宋_GB2312"/>
      <w:kern w:val="0"/>
      <w:sz w:val="30"/>
    </w:rPr>
  </w:style>
  <w:style w:type="paragraph" w:styleId="10">
    <w:name w:val="Body Text Indent"/>
    <w:basedOn w:val="1"/>
    <w:next w:val="11"/>
    <w:link w:val="49"/>
    <w:qFormat/>
    <w:uiPriority w:val="0"/>
    <w:pPr>
      <w:spacing w:after="120"/>
      <w:ind w:leftChars="200"/>
    </w:pPr>
    <w:rPr>
      <w:rFonts w:ascii="仿宋_GB2312"/>
      <w:szCs w:val="32"/>
    </w:rPr>
  </w:style>
  <w:style w:type="paragraph" w:styleId="11">
    <w:name w:val="Body Text First Indent 2"/>
    <w:basedOn w:val="10"/>
    <w:link w:val="48"/>
    <w:unhideWhenUsed/>
    <w:qFormat/>
    <w:uiPriority w:val="99"/>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7"/>
    <w:semiHidden/>
    <w:unhideWhenUsed/>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1"/>
    <w:link w:val="47"/>
    <w:semiHidden/>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widowControl/>
      <w:jc w:val="left"/>
    </w:pPr>
    <w:rPr>
      <w:rFonts w:ascii="宋体" w:hAnsi="宋体" w:cs="宋体"/>
      <w:kern w:val="0"/>
      <w:sz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Body Text First Indent 2"/>
    <w:basedOn w:val="25"/>
    <w:qFormat/>
    <w:uiPriority w:val="0"/>
    <w:pPr>
      <w:ind w:firstLine="420" w:firstLineChars="200"/>
    </w:pPr>
  </w:style>
  <w:style w:type="paragraph" w:customStyle="1" w:styleId="25">
    <w:name w:val="Body Text Indent"/>
    <w:basedOn w:val="1"/>
    <w:qFormat/>
    <w:uiPriority w:val="0"/>
    <w:pPr>
      <w:ind w:left="420" w:leftChars="200"/>
    </w:p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Char"/>
    <w:link w:val="15"/>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Char"/>
    <w:link w:val="14"/>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Char"/>
    <w:link w:val="9"/>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1"/>
    <w:link w:val="2"/>
    <w:qFormat/>
    <w:uiPriority w:val="9"/>
    <w:rPr>
      <w:rFonts w:ascii="Times New Roman" w:hAnsi="Times New Roman"/>
      <w:b/>
      <w:bCs/>
      <w:kern w:val="44"/>
      <w:sz w:val="44"/>
      <w:szCs w:val="44"/>
    </w:rPr>
  </w:style>
  <w:style w:type="character" w:customStyle="1" w:styleId="35">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1"/>
    <w:link w:val="13"/>
    <w:semiHidden/>
    <w:qFormat/>
    <w:uiPriority w:val="99"/>
    <w:rPr>
      <w:rFonts w:ascii="Times New Roman" w:hAnsi="Times New Roman"/>
      <w:kern w:val="2"/>
      <w:sz w:val="18"/>
      <w:szCs w:val="18"/>
    </w:rPr>
  </w:style>
  <w:style w:type="character" w:customStyle="1" w:styleId="38">
    <w:name w:val="标题 3 Char"/>
    <w:basedOn w:val="21"/>
    <w:link w:val="4"/>
    <w:qFormat/>
    <w:uiPriority w:val="9"/>
    <w:rPr>
      <w:rFonts w:ascii="Times New Roman" w:hAnsi="Times New Roman"/>
      <w:b/>
      <w:bCs/>
      <w:kern w:val="2"/>
      <w:sz w:val="32"/>
      <w:szCs w:val="32"/>
    </w:rPr>
  </w:style>
  <w:style w:type="paragraph" w:customStyle="1" w:styleId="39">
    <w:name w:val="fontsize16"/>
    <w:basedOn w:val="1"/>
    <w:qFormat/>
    <w:uiPriority w:val="0"/>
    <w:pPr>
      <w:widowControl/>
      <w:spacing w:before="60" w:after="60"/>
      <w:jc w:val="left"/>
    </w:pPr>
    <w:rPr>
      <w:rFonts w:ascii="宋体" w:hAnsi="宋体" w:cs="宋体"/>
      <w:color w:val="000000"/>
      <w:kern w:val="0"/>
      <w:sz w:val="24"/>
    </w:rPr>
  </w:style>
  <w:style w:type="paragraph" w:customStyle="1" w:styleId="40">
    <w:name w:val="常用样式（方正仿宋简）"/>
    <w:basedOn w:val="1"/>
    <w:qFormat/>
    <w:uiPriority w:val="0"/>
    <w:pPr>
      <w:spacing w:line="560" w:lineRule="exact"/>
      <w:ind w:firstLine="200" w:firstLineChars="200"/>
    </w:pPr>
    <w:rPr>
      <w:rFonts w:eastAsia="方正仿宋简体"/>
      <w:b/>
      <w:sz w:val="32"/>
    </w:rPr>
  </w:style>
  <w:style w:type="character" w:customStyle="1" w:styleId="41">
    <w:name w:val=" Char Char5"/>
    <w:basedOn w:val="21"/>
    <w:link w:val="3"/>
    <w:qFormat/>
    <w:locked/>
    <w:uiPriority w:val="9"/>
    <w:rPr>
      <w:rFonts w:ascii="Cambria" w:hAnsi="Cambria" w:eastAsia="宋体" w:cs="Times New Roman"/>
      <w:b/>
      <w:bCs/>
      <w:kern w:val="2"/>
      <w:sz w:val="32"/>
      <w:szCs w:val="32"/>
    </w:rPr>
  </w:style>
  <w:style w:type="paragraph" w:customStyle="1" w:styleId="42">
    <w:name w:val="WPSOffice手动目录 1"/>
    <w:qFormat/>
    <w:uiPriority w:val="0"/>
    <w:pPr>
      <w:ind w:leftChars="0"/>
    </w:pPr>
    <w:rPr>
      <w:rFonts w:ascii="Calibri" w:hAnsi="Calibri" w:eastAsia="宋体" w:cs="Times New Roman"/>
      <w:sz w:val="20"/>
      <w:szCs w:val="20"/>
    </w:rPr>
  </w:style>
  <w:style w:type="paragraph" w:customStyle="1" w:styleId="43">
    <w:name w:val="WPSOffice手动目录 2"/>
    <w:qFormat/>
    <w:uiPriority w:val="0"/>
    <w:pPr>
      <w:ind w:leftChars="200"/>
    </w:pPr>
    <w:rPr>
      <w:rFonts w:ascii="Calibri" w:hAnsi="Calibri" w:eastAsia="宋体" w:cs="Times New Roman"/>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6">
    <w:name w:val="3  仿宋"/>
    <w:basedOn w:val="1"/>
    <w:qFormat/>
    <w:uiPriority w:val="0"/>
    <w:pPr>
      <w:ind w:firstLine="199" w:firstLineChars="200"/>
    </w:pPr>
    <w:rPr>
      <w:rFonts w:ascii="仿宋" w:hAnsi="仿宋" w:eastAsia="仿宋" w:cs="仿宋"/>
      <w:sz w:val="32"/>
    </w:rPr>
  </w:style>
  <w:style w:type="character" w:customStyle="1" w:styleId="47">
    <w:name w:val="脚注文本 Char"/>
    <w:basedOn w:val="21"/>
    <w:link w:val="17"/>
    <w:qFormat/>
    <w:uiPriority w:val="0"/>
    <w:rPr>
      <w:rFonts w:hint="eastAsia" w:ascii="仿宋_GB2312" w:eastAsia="仿宋_GB2312" w:cs="仿宋_GB2312"/>
      <w:kern w:val="2"/>
      <w:sz w:val="18"/>
      <w:szCs w:val="18"/>
    </w:rPr>
  </w:style>
  <w:style w:type="character" w:customStyle="1" w:styleId="48">
    <w:name w:val="正文首行缩进 2 Char"/>
    <w:basedOn w:val="49"/>
    <w:link w:val="11"/>
    <w:qFormat/>
    <w:uiPriority w:val="0"/>
    <w:rPr>
      <w:rFonts w:hint="eastAsia" w:ascii="仿宋_GB2312" w:eastAsia="仿宋_GB2312" w:cs="仿宋_GB2312"/>
      <w:kern w:val="2"/>
      <w:sz w:val="32"/>
      <w:szCs w:val="32"/>
    </w:rPr>
  </w:style>
  <w:style w:type="character" w:customStyle="1" w:styleId="49">
    <w:name w:val="正文文本缩进 Char"/>
    <w:basedOn w:val="21"/>
    <w:link w:val="10"/>
    <w:qFormat/>
    <w:uiPriority w:val="0"/>
    <w:rPr>
      <w:rFonts w:hint="eastAsia" w:ascii="仿宋_GB2312" w:eastAsia="仿宋_GB2312" w:cs="仿宋_GB2312"/>
      <w:kern w:val="2"/>
      <w:sz w:val="32"/>
      <w:szCs w:val="24"/>
    </w:rPr>
  </w:style>
  <w:style w:type="character" w:customStyle="1" w:styleId="50">
    <w:name w:val="font41"/>
    <w:basedOn w:val="21"/>
    <w:qFormat/>
    <w:uiPriority w:val="0"/>
    <w:rPr>
      <w:rFonts w:hint="eastAsia" w:ascii="宋体" w:hAnsi="宋体" w:eastAsia="宋体" w:cs="宋体"/>
      <w:color w:val="000000"/>
      <w:sz w:val="16"/>
      <w:szCs w:val="16"/>
      <w:u w:val="none"/>
    </w:rPr>
  </w:style>
  <w:style w:type="character" w:customStyle="1" w:styleId="51">
    <w:name w:val="font31"/>
    <w:basedOn w:val="21"/>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083651186"/>
          <c:y val="0.235579201248492"/>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829.13</c:v>
                </c:pt>
                <c:pt idx="1">
                  <c:v>829.13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1328.52</c:v>
                </c:pt>
                <c:pt idx="1">
                  <c:v>1328.52</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manualLayout>
          <c:xMode val="edge"/>
          <c:yMode val="edge"/>
          <c:x val="0.626403326403326"/>
          <c:y val="0.90311710193765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8ea1892-6f0d-48c7-96b8-c2bb9afda28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0c722be-bc78-4af8-987a-8d627758451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0.4657</c:v>
                </c:pt>
                <c:pt idx="1">
                  <c:v>0.534270862229083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033323ba-c204-44a7-93b5-a703bfdf06d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c:formatCode>
                <c:ptCount val="4"/>
                <c:pt idx="0">
                  <c:v>829.13</c:v>
                </c:pt>
                <c:pt idx="1">
                  <c:v>829.13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#,##0.00</c:formatCode>
                <c:ptCount val="4"/>
                <c:pt idx="0">
                  <c:v>1328.52</c:v>
                </c:pt>
                <c:pt idx="1">
                  <c:v>1328.52</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7edd240-7e55-44ee-b0b4-c32a8e4c1e91}"/>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829.13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1047.09</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3ea1ec2-505d-486a-9056-a07287e71826}"/>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c:v>
                </c:pt>
                <c:pt idx="1">
                  <c:v>卫生健康支出</c:v>
                </c:pt>
                <c:pt idx="2">
                  <c:v>农林水支出</c:v>
                </c:pt>
                <c:pt idx="3">
                  <c:v>住房保障支出</c:v>
                </c:pt>
              </c:strCache>
            </c:strRef>
          </c:cat>
          <c:val>
            <c:numRef>
              <c:f>Sheet1!$B$2:$B$5</c:f>
              <c:numCache>
                <c:formatCode>0.00%</c:formatCode>
                <c:ptCount val="4"/>
                <c:pt idx="0">
                  <c:v>0.0860781783315041</c:v>
                </c:pt>
                <c:pt idx="1">
                  <c:v>0.434467453837155</c:v>
                </c:pt>
                <c:pt idx="2">
                  <c:v>0.450894310904201</c:v>
                </c:pt>
                <c:pt idx="3">
                  <c:v>0.0285600569271405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c442dd1-5b0c-478d-9726-63cadec36f1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6314c5e-ac8f-430e-8eee-72f49030902c}"/>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12557</Words>
  <Characters>13621</Characters>
  <Lines>177</Lines>
  <Paragraphs>49</Paragraphs>
  <TotalTime>36</TotalTime>
  <ScaleCrop>false</ScaleCrop>
  <LinksUpToDate>false</LinksUpToDate>
  <CharactersWithSpaces>13980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2020-10-16T07:58:00Z</dcterms:created>
  <dc:creator>张彬茜</dc:creator>
  <cp:lastModifiedBy>Administrator</cp:lastModifiedBy>
  <cp:lastPrinted>2023-08-21T06:24:00Z</cp:lastPrinted>
  <dcterms:modified xsi:type="dcterms:W3CDTF">2025-09-01T06:12:45Z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FE44F952C5314693804F7C353DB8FAA0_13</vt:lpwstr>
  </property>
  <property fmtid="{D5CDD505-2E9C-101B-9397-08002B2CF9AE}" pid="4" name="KSOTemplateDocerSaveRecord">
    <vt:lpwstr>eyJoZGlkIjoiZGM4NjUzNDA1NDkyY2MxZmJmZThlN2U3ZTFkMjcwOGYifQ==</vt:lpwstr>
  </property>
</Properties>
</file>