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32064">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425"/>
      <w:bookmarkStart w:id="2" w:name="_Toc15377193"/>
      <w:bookmarkStart w:id="3" w:name="_Toc15306267"/>
      <w:bookmarkStart w:id="4" w:name="_Toc15396597"/>
      <w:bookmarkStart w:id="5" w:name="_Toc15378441"/>
    </w:p>
    <w:p w14:paraId="0173A0DC">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14:paraId="5C5F589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olor w:val="auto"/>
          <w:kern w:val="2"/>
          <w:sz w:val="52"/>
          <w:szCs w:val="52"/>
          <w:highlight w:val="none"/>
          <w:lang w:val="en-US" w:eastAsia="zh-CN" w:bidi="ar-SA"/>
        </w:rPr>
      </w:pPr>
      <w:r>
        <w:rPr>
          <w:rFonts w:hint="eastAsia" w:eastAsia="方正小标宋简体" w:cs="Times New Roman"/>
          <w:b w:val="0"/>
          <w:bCs w:val="0"/>
          <w:i w:val="0"/>
          <w:iCs w:val="0"/>
          <w:color w:val="auto"/>
          <w:kern w:val="2"/>
          <w:sz w:val="52"/>
          <w:szCs w:val="52"/>
          <w:highlight w:val="none"/>
          <w:lang w:val="en-US" w:eastAsia="zh-CN" w:bidi="ar-SA"/>
        </w:rPr>
        <w:t>　　　　　</w:t>
      </w:r>
    </w:p>
    <w:p w14:paraId="2B5F728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iCs w:val="0"/>
          <w:color w:val="auto"/>
          <w:kern w:val="2"/>
          <w:sz w:val="52"/>
          <w:szCs w:val="52"/>
          <w:highlight w:val="none"/>
          <w:lang w:val="en-US" w:eastAsia="zh-CN" w:bidi="ar-SA"/>
        </w:rPr>
      </w:pPr>
      <w:r>
        <w:rPr>
          <w:rFonts w:hint="eastAsia" w:ascii="黑体" w:hAnsi="黑体" w:eastAsia="黑体" w:cs="黑体"/>
          <w:b w:val="0"/>
          <w:bCs w:val="0"/>
          <w:i w:val="0"/>
          <w:iCs w:val="0"/>
          <w:color w:val="auto"/>
          <w:kern w:val="2"/>
          <w:sz w:val="52"/>
          <w:szCs w:val="52"/>
          <w:highlight w:val="none"/>
          <w:lang w:val="en-US" w:eastAsia="zh-CN" w:bidi="ar-SA"/>
        </w:rPr>
        <w:t>　　　　　　2024年度</w:t>
      </w:r>
    </w:p>
    <w:p w14:paraId="3E9B8D6E">
      <w:pPr>
        <w:pStyle w:val="12"/>
        <w:jc w:val="center"/>
        <w:rPr>
          <w:rFonts w:hint="eastAsia" w:ascii="黑体" w:hAnsi="黑体" w:eastAsia="黑体" w:cs="黑体"/>
          <w:b w:val="0"/>
          <w:bCs w:val="0"/>
          <w:i w:val="0"/>
          <w:iCs w:val="0"/>
          <w:color w:val="auto"/>
          <w:kern w:val="2"/>
          <w:sz w:val="52"/>
          <w:szCs w:val="52"/>
          <w:highlight w:val="none"/>
          <w:lang w:val="en-US" w:eastAsia="zh-CN" w:bidi="ar-SA"/>
        </w:rPr>
      </w:pPr>
      <w:bookmarkStart w:id="6" w:name="_Toc15378442"/>
      <w:bookmarkStart w:id="7" w:name="_Toc15377426"/>
      <w:bookmarkStart w:id="8" w:name="_Toc15396476"/>
      <w:bookmarkStart w:id="9" w:name="_Toc15396598"/>
      <w:bookmarkStart w:id="10" w:name="_Toc15377194"/>
      <w:r>
        <w:rPr>
          <w:rFonts w:hint="eastAsia" w:ascii="黑体" w:hAnsi="黑体" w:eastAsia="黑体" w:cs="黑体"/>
          <w:b w:val="0"/>
          <w:bCs w:val="0"/>
          <w:i w:val="0"/>
          <w:iCs w:val="0"/>
          <w:color w:val="auto"/>
          <w:kern w:val="2"/>
          <w:sz w:val="52"/>
          <w:szCs w:val="52"/>
          <w:highlight w:val="none"/>
          <w:lang w:val="en-US" w:eastAsia="zh-CN" w:bidi="ar-SA"/>
        </w:rPr>
        <w:t>四川省</w:t>
      </w:r>
      <w:bookmarkStart w:id="11" w:name="_Toc15306268"/>
      <w:r>
        <w:rPr>
          <w:rFonts w:hint="eastAsia" w:ascii="黑体" w:hAnsi="黑体" w:eastAsia="黑体" w:cs="黑体"/>
          <w:b w:val="0"/>
          <w:bCs w:val="0"/>
          <w:i w:val="0"/>
          <w:iCs w:val="0"/>
          <w:color w:val="auto"/>
          <w:kern w:val="2"/>
          <w:sz w:val="52"/>
          <w:szCs w:val="52"/>
          <w:highlight w:val="none"/>
          <w:lang w:val="en-US" w:eastAsia="zh-CN" w:bidi="ar-SA"/>
        </w:rPr>
        <w:t>遂宁市安居区政府国有资产监督管理局决算</w:t>
      </w:r>
      <w:bookmarkEnd w:id="6"/>
      <w:bookmarkEnd w:id="7"/>
      <w:bookmarkEnd w:id="8"/>
      <w:bookmarkEnd w:id="9"/>
      <w:bookmarkEnd w:id="10"/>
      <w:bookmarkEnd w:id="11"/>
      <w:r>
        <w:rPr>
          <w:rFonts w:hint="eastAsia" w:ascii="黑体" w:hAnsi="黑体" w:eastAsia="黑体" w:cs="黑体"/>
          <w:b w:val="0"/>
          <w:bCs w:val="0"/>
          <w:i w:val="0"/>
          <w:iCs w:val="0"/>
          <w:color w:val="auto"/>
          <w:kern w:val="2"/>
          <w:sz w:val="52"/>
          <w:szCs w:val="52"/>
          <w:highlight w:val="none"/>
          <w:lang w:val="en-US" w:eastAsia="zh-CN" w:bidi="ar-SA"/>
        </w:rPr>
        <w:t>公开编制说明</w:t>
      </w:r>
    </w:p>
    <w:p w14:paraId="3F8CB192">
      <w:pPr>
        <w:pStyle w:val="12"/>
        <w:rPr>
          <w:rFonts w:ascii="方正小标宋简体" w:hAnsi="宋体" w:eastAsia="方正小标宋简体"/>
          <w:color w:val="000000"/>
          <w:sz w:val="72"/>
          <w:szCs w:val="72"/>
        </w:rPr>
      </w:pPr>
    </w:p>
    <w:p w14:paraId="4F99B432">
      <w:pPr>
        <w:pStyle w:val="12"/>
        <w:rPr>
          <w:rFonts w:hint="eastAsia" w:ascii="方正小标宋简体" w:hAnsi="宋体" w:eastAsia="方正小标宋简体"/>
          <w:color w:val="000000"/>
          <w:sz w:val="72"/>
          <w:szCs w:val="72"/>
        </w:rPr>
      </w:pPr>
    </w:p>
    <w:p w14:paraId="261951C5">
      <w:pPr>
        <w:pStyle w:val="18"/>
        <w:rPr>
          <w:rFonts w:ascii="Times New Roman" w:hAnsi="Times New Roman" w:eastAsia="仿宋_GB2312" w:cs="Times New Roman"/>
          <w:b w:val="0"/>
          <w:bCs w:val="0"/>
          <w:i w:val="0"/>
          <w:iCs w:val="0"/>
          <w:color w:val="auto"/>
          <w:sz w:val="32"/>
          <w:szCs w:val="32"/>
          <w:highlight w:val="none"/>
        </w:rPr>
      </w:pPr>
    </w:p>
    <w:p w14:paraId="47AEC973">
      <w:pPr>
        <w:pStyle w:val="18"/>
        <w:rPr>
          <w:rFonts w:ascii="Times New Roman" w:hAnsi="Times New Roman" w:eastAsia="仿宋_GB2312" w:cs="Times New Roman"/>
          <w:b w:val="0"/>
          <w:bCs w:val="0"/>
          <w:i w:val="0"/>
          <w:iCs w:val="0"/>
          <w:color w:val="auto"/>
          <w:sz w:val="32"/>
          <w:szCs w:val="32"/>
          <w:highlight w:val="none"/>
        </w:rPr>
      </w:pPr>
    </w:p>
    <w:p w14:paraId="4F1BD78B">
      <w:pPr>
        <w:pStyle w:val="12"/>
        <w:rPr>
          <w:rFonts w:hint="eastAsia" w:ascii="方正小标宋简体" w:hAnsi="宋体" w:eastAsia="方正小标宋简体"/>
          <w:color w:val="000000"/>
          <w:sz w:val="72"/>
          <w:szCs w:val="72"/>
          <w:lang w:eastAsia="zh-CN"/>
        </w:rPr>
      </w:pPr>
    </w:p>
    <w:p w14:paraId="4CEC72CC">
      <w:pPr>
        <w:widowControl/>
        <w:jc w:val="center"/>
        <w:rPr>
          <w:rFonts w:hint="eastAsia" w:ascii="黑体" w:hAnsi="黑体" w:eastAsia="黑体"/>
          <w:color w:val="auto"/>
          <w:sz w:val="48"/>
          <w:szCs w:val="48"/>
          <w:highlight w:val="none"/>
        </w:rPr>
      </w:pPr>
    </w:p>
    <w:p w14:paraId="46950462">
      <w:pPr>
        <w:widowControl/>
        <w:jc w:val="center"/>
        <w:rPr>
          <w:rFonts w:hint="eastAsia" w:ascii="黑体" w:hAnsi="黑体" w:eastAsia="黑体"/>
          <w:color w:val="auto"/>
          <w:sz w:val="48"/>
          <w:szCs w:val="48"/>
          <w:highlight w:val="none"/>
        </w:rPr>
      </w:pPr>
    </w:p>
    <w:p w14:paraId="53448734">
      <w:pPr>
        <w:pStyle w:val="12"/>
        <w:rPr>
          <w:rFonts w:hint="eastAsia" w:ascii="黑体" w:hAnsi="黑体" w:eastAsia="黑体"/>
          <w:color w:val="auto"/>
          <w:sz w:val="48"/>
          <w:szCs w:val="48"/>
          <w:highlight w:val="none"/>
        </w:rPr>
      </w:pPr>
    </w:p>
    <w:p w14:paraId="17189568">
      <w:pPr>
        <w:pStyle w:val="12"/>
        <w:rPr>
          <w:rFonts w:hint="eastAsia" w:ascii="黑体" w:hAnsi="黑体" w:eastAsia="黑体"/>
          <w:color w:val="auto"/>
          <w:sz w:val="48"/>
          <w:szCs w:val="48"/>
          <w:highlight w:val="none"/>
        </w:rPr>
      </w:pPr>
    </w:p>
    <w:p w14:paraId="7049AC56">
      <w:pPr>
        <w:pStyle w:val="12"/>
        <w:rPr>
          <w:rFonts w:hint="eastAsia" w:ascii="黑体" w:hAnsi="黑体" w:eastAsia="黑体"/>
          <w:color w:val="auto"/>
          <w:sz w:val="48"/>
          <w:szCs w:val="48"/>
          <w:highlight w:val="none"/>
        </w:rPr>
      </w:pPr>
    </w:p>
    <w:p w14:paraId="61EAA6B9">
      <w:pPr>
        <w:pStyle w:val="12"/>
        <w:rPr>
          <w:rFonts w:hint="eastAsia" w:ascii="黑体" w:hAnsi="黑体" w:eastAsia="黑体"/>
          <w:color w:val="auto"/>
          <w:sz w:val="48"/>
          <w:szCs w:val="48"/>
          <w:highlight w:val="none"/>
        </w:rPr>
      </w:pPr>
    </w:p>
    <w:sdt>
      <w:sdtPr>
        <w:rPr>
          <w:rFonts w:ascii="宋体" w:hAnsi="宋体" w:eastAsia="宋体" w:cs="Times New Roman"/>
          <w:kern w:val="2"/>
          <w:sz w:val="21"/>
          <w:szCs w:val="24"/>
          <w:lang w:val="en-US" w:eastAsia="zh-CN" w:bidi="ar-SA"/>
        </w:rPr>
        <w:id w:val="1958445840"/>
        <w15:color w:val="DBDBDB"/>
        <w:docPartObj>
          <w:docPartGallery w:val="Table of Contents"/>
          <w:docPartUnique/>
        </w:docPartObj>
      </w:sdtPr>
      <w:sdtEndPr>
        <w:rPr>
          <w:rFonts w:hint="eastAsia" w:ascii="黑体" w:hAnsi="黑体" w:eastAsia="黑体" w:cs="Times New Roman"/>
          <w:color w:val="auto"/>
          <w:kern w:val="0"/>
          <w:sz w:val="24"/>
          <w:szCs w:val="48"/>
          <w:lang w:val="en-US" w:eastAsia="zh-CN" w:bidi="ar-SA"/>
        </w:rPr>
      </w:sdtEndPr>
      <w:sdtContent>
        <w:p w14:paraId="0E3C85C0">
          <w:pPr>
            <w:spacing w:before="0" w:after="0" w:line="240" w:lineRule="auto"/>
            <w:ind w:left="0" w:right="0" w:firstLine="0"/>
            <w:jc w:val="center"/>
          </w:pPr>
        </w:p>
        <w:p w14:paraId="1FD90CAE">
          <w:pPr>
            <w:widowControl/>
            <w:jc w:val="center"/>
            <w:rPr>
              <w:rFonts w:ascii="Times New Roman" w:hAnsi="Times New Roman" w:eastAsia="黑体" w:cs="Times New Roman"/>
              <w:b w:val="0"/>
              <w:bCs w:val="0"/>
              <w:i w:val="0"/>
              <w:iCs w:val="0"/>
              <w:color w:val="auto"/>
              <w:sz w:val="44"/>
              <w:szCs w:val="44"/>
              <w:highlight w:val="none"/>
            </w:rPr>
          </w:pPr>
          <w:r>
            <w:rPr>
              <w:rFonts w:ascii="Times New Roman" w:hAnsi="Times New Roman" w:eastAsia="黑体" w:cs="Times New Roman"/>
              <w:b w:val="0"/>
              <w:bCs w:val="0"/>
              <w:i w:val="0"/>
              <w:iCs w:val="0"/>
              <w:color w:val="auto"/>
              <w:sz w:val="44"/>
              <w:szCs w:val="44"/>
              <w:highlight w:val="none"/>
            </w:rPr>
            <w:t>目录</w:t>
          </w:r>
        </w:p>
        <w:p w14:paraId="06D383E9">
          <w:pPr>
            <w:pStyle w:val="18"/>
            <w:rPr>
              <w:rFonts w:ascii="Times New Roman" w:hAnsi="Times New Roman" w:eastAsia="仿宋_GB2312" w:cs="Times New Roman"/>
              <w:b w:val="0"/>
              <w:bCs w:val="0"/>
              <w:i w:val="0"/>
              <w:iCs w:val="0"/>
              <w:color w:val="auto"/>
              <w:highlight w:val="none"/>
            </w:rPr>
          </w:pPr>
          <w:r>
            <w:rPr>
              <w:rFonts w:ascii="Times New Roman" w:hAnsi="Times New Roman" w:eastAsia="仿宋_GB2312" w:cs="Times New Roman"/>
              <w:b w:val="0"/>
              <w:bCs w:val="0"/>
              <w:i w:val="0"/>
              <w:iCs w:val="0"/>
              <w:color w:val="auto"/>
              <w:sz w:val="32"/>
              <w:szCs w:val="32"/>
              <w:highlight w:val="none"/>
            </w:rPr>
            <w:t>公开时间：20</w:t>
          </w:r>
          <w:r>
            <w:rPr>
              <w:rFonts w:ascii="Times New Roman" w:hAnsi="Times New Roman" w:eastAsia="仿宋_GB2312" w:cs="Times New Roman"/>
              <w:b w:val="0"/>
              <w:bCs w:val="0"/>
              <w:i w:val="0"/>
              <w:iCs w:val="0"/>
              <w:color w:val="auto"/>
              <w:sz w:val="32"/>
              <w:szCs w:val="32"/>
              <w:highlight w:val="none"/>
              <w:lang w:val="en-US" w:eastAsia="zh-CN"/>
            </w:rPr>
            <w:t>2</w:t>
          </w:r>
          <w:r>
            <w:rPr>
              <w:rFonts w:hint="eastAsia" w:ascii="Times New Roman" w:hAnsi="Times New Roman" w:eastAsia="仿宋_GB2312" w:cs="Times New Roman"/>
              <w:b w:val="0"/>
              <w:bCs w:val="0"/>
              <w:i w:val="0"/>
              <w:iCs w:val="0"/>
              <w:color w:val="auto"/>
              <w:sz w:val="32"/>
              <w:szCs w:val="32"/>
              <w:highlight w:val="none"/>
              <w:lang w:val="en-US" w:eastAsia="zh-CN"/>
            </w:rPr>
            <w:t>5</w:t>
          </w:r>
          <w:r>
            <w:rPr>
              <w:rFonts w:ascii="Times New Roman" w:hAnsi="Times New Roman" w:eastAsia="仿宋_GB2312" w:cs="Times New Roman"/>
              <w:b w:val="0"/>
              <w:bCs w:val="0"/>
              <w:i w:val="0"/>
              <w:iCs w:val="0"/>
              <w:color w:val="auto"/>
              <w:sz w:val="32"/>
              <w:szCs w:val="32"/>
              <w:highlight w:val="none"/>
            </w:rPr>
            <w:t>年</w:t>
          </w:r>
          <w:r>
            <w:rPr>
              <w:rFonts w:ascii="Times New Roman" w:hAnsi="Times New Roman" w:eastAsia="仿宋_GB2312" w:cs="Times New Roman"/>
              <w:b w:val="0"/>
              <w:bCs w:val="0"/>
              <w:i w:val="0"/>
              <w:i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olor w:val="auto"/>
              <w:sz w:val="32"/>
              <w:szCs w:val="32"/>
              <w:highlight w:val="none"/>
              <w:lang w:val="en-US" w:eastAsia="zh-CN"/>
            </w:rPr>
            <w:t>8</w:t>
          </w:r>
          <w:r>
            <w:rPr>
              <w:rFonts w:ascii="Times New Roman" w:hAnsi="Times New Roman" w:eastAsia="仿宋_GB2312" w:cs="Times New Roman"/>
              <w:b w:val="0"/>
              <w:bCs w:val="0"/>
              <w:i w:val="0"/>
              <w:iCs w:val="0"/>
              <w:color w:val="auto"/>
              <w:sz w:val="32"/>
              <w:szCs w:val="32"/>
              <w:highlight w:val="none"/>
              <w:lang w:val="en-US" w:eastAsia="zh-CN"/>
            </w:rPr>
            <w:t xml:space="preserve"> </w:t>
          </w:r>
          <w:r>
            <w:rPr>
              <w:rFonts w:ascii="Times New Roman" w:hAnsi="Times New Roman" w:eastAsia="仿宋_GB2312" w:cs="Times New Roman"/>
              <w:b w:val="0"/>
              <w:bCs w:val="0"/>
              <w:i w:val="0"/>
              <w:iCs w:val="0"/>
              <w:color w:val="auto"/>
              <w:sz w:val="32"/>
              <w:szCs w:val="32"/>
              <w:highlight w:val="none"/>
            </w:rPr>
            <w:t>月</w:t>
          </w:r>
          <w:r>
            <w:rPr>
              <w:rFonts w:ascii="Times New Roman" w:hAnsi="Times New Roman" w:eastAsia="仿宋_GB2312" w:cs="Times New Roman"/>
              <w:b w:val="0"/>
              <w:bCs w:val="0"/>
              <w:i w:val="0"/>
              <w:i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olor w:val="auto"/>
              <w:sz w:val="32"/>
              <w:szCs w:val="32"/>
              <w:highlight w:val="none"/>
              <w:lang w:val="en-US" w:eastAsia="zh-CN"/>
            </w:rPr>
            <w:t>29</w:t>
          </w:r>
          <w:r>
            <w:rPr>
              <w:rFonts w:ascii="Times New Roman" w:hAnsi="Times New Roman" w:eastAsia="仿宋_GB2312" w:cs="Times New Roman"/>
              <w:b w:val="0"/>
              <w:bCs w:val="0"/>
              <w:i w:val="0"/>
              <w:iCs w:val="0"/>
              <w:color w:val="auto"/>
              <w:sz w:val="32"/>
              <w:szCs w:val="32"/>
              <w:highlight w:val="none"/>
            </w:rPr>
            <w:t>日</w:t>
          </w:r>
        </w:p>
        <w:p w14:paraId="5BC3373A">
          <w:pPr>
            <w:pStyle w:val="18"/>
            <w:tabs>
              <w:tab w:val="right" w:leader="dot" w:pos="8306"/>
              <w:tab w:val="clear" w:pos="8296"/>
            </w:tabs>
            <w:rPr>
              <w:sz w:val="24"/>
            </w:rPr>
          </w:pPr>
          <w:r>
            <w:rPr>
              <w:rFonts w:hint="eastAsia" w:ascii="黑体" w:hAnsi="黑体" w:eastAsia="黑体"/>
              <w:color w:val="auto"/>
              <w:sz w:val="24"/>
              <w:szCs w:val="48"/>
              <w:highlight w:val="none"/>
            </w:rPr>
            <w:fldChar w:fldCharType="begin"/>
          </w:r>
          <w:r>
            <w:rPr>
              <w:rFonts w:hint="eastAsia" w:ascii="黑体" w:hAnsi="黑体" w:eastAsia="黑体"/>
              <w:color w:val="auto"/>
              <w:sz w:val="24"/>
              <w:szCs w:val="48"/>
              <w:highlight w:val="none"/>
            </w:rPr>
            <w:instrText xml:space="preserve">TOC \o "1-3" \h \u </w:instrText>
          </w:r>
          <w:r>
            <w:rPr>
              <w:rFonts w:hint="eastAsia" w:ascii="黑体" w:hAnsi="黑体" w:eastAsia="黑体"/>
              <w:color w:val="auto"/>
              <w:sz w:val="24"/>
              <w:szCs w:val="48"/>
              <w:highlight w:val="none"/>
            </w:rPr>
            <w:fldChar w:fldCharType="separate"/>
          </w: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_Toc1574 </w:instrText>
          </w:r>
          <w:r>
            <w:rPr>
              <w:rFonts w:hint="eastAsia" w:ascii="黑体" w:hAnsi="黑体" w:eastAsia="黑体"/>
              <w:sz w:val="24"/>
              <w:szCs w:val="48"/>
              <w:highlight w:val="none"/>
            </w:rPr>
            <w:fldChar w:fldCharType="separate"/>
          </w:r>
          <w:r>
            <w:rPr>
              <w:rFonts w:hint="eastAsia" w:ascii="黑体" w:hAnsi="黑体" w:eastAsia="黑体"/>
              <w:sz w:val="24"/>
              <w:highlight w:val="none"/>
            </w:rPr>
            <w:t xml:space="preserve">第一部分 </w:t>
          </w:r>
          <w:r>
            <w:rPr>
              <w:rFonts w:hint="eastAsia" w:ascii="黑体" w:hAnsi="黑体" w:eastAsia="黑体"/>
              <w:bCs w:val="0"/>
              <w:sz w:val="24"/>
              <w:highlight w:val="none"/>
            </w:rPr>
            <w:t>部门概况</w:t>
          </w:r>
          <w:r>
            <w:rPr>
              <w:sz w:val="24"/>
            </w:rPr>
            <w:tab/>
          </w:r>
          <w:r>
            <w:rPr>
              <w:sz w:val="24"/>
            </w:rPr>
            <w:fldChar w:fldCharType="begin"/>
          </w:r>
          <w:r>
            <w:rPr>
              <w:sz w:val="24"/>
            </w:rPr>
            <w:instrText xml:space="preserve"> PAGEREF _Toc1574 \h </w:instrText>
          </w:r>
          <w:r>
            <w:rPr>
              <w:sz w:val="24"/>
            </w:rPr>
            <w:fldChar w:fldCharType="separate"/>
          </w:r>
          <w:r>
            <w:rPr>
              <w:sz w:val="24"/>
            </w:rPr>
            <w:t>4</w:t>
          </w:r>
          <w:r>
            <w:rPr>
              <w:sz w:val="24"/>
            </w:rPr>
            <w:fldChar w:fldCharType="end"/>
          </w:r>
          <w:r>
            <w:rPr>
              <w:rFonts w:hint="eastAsia" w:ascii="黑体" w:hAnsi="黑体" w:eastAsia="黑体"/>
              <w:color w:val="auto"/>
              <w:sz w:val="24"/>
              <w:szCs w:val="48"/>
              <w:highlight w:val="none"/>
            </w:rPr>
            <w:fldChar w:fldCharType="end"/>
          </w:r>
        </w:p>
        <w:p w14:paraId="3EAD7176">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_Toc10078 </w:instrText>
          </w:r>
          <w:r>
            <w:rPr>
              <w:rFonts w:hint="eastAsia" w:ascii="黑体" w:hAnsi="黑体" w:eastAsia="黑体"/>
              <w:sz w:val="24"/>
              <w:szCs w:val="48"/>
              <w:highlight w:val="none"/>
            </w:rPr>
            <w:fldChar w:fldCharType="separate"/>
          </w:r>
          <w:r>
            <w:rPr>
              <w:rFonts w:hint="eastAsia" w:ascii="黑体" w:hAnsi="黑体" w:eastAsia="黑体"/>
              <w:sz w:val="24"/>
              <w:lang w:eastAsia="zh-CN"/>
            </w:rPr>
            <w:t xml:space="preserve">一、 </w:t>
          </w:r>
          <w:r>
            <w:rPr>
              <w:rFonts w:hint="eastAsia" w:ascii="黑体" w:hAnsi="黑体" w:eastAsia="黑体"/>
              <w:sz w:val="24"/>
              <w:highlight w:val="none"/>
              <w:lang w:eastAsia="zh-CN"/>
            </w:rPr>
            <w:t>部门职责</w:t>
          </w:r>
          <w:r>
            <w:rPr>
              <w:sz w:val="24"/>
            </w:rPr>
            <w:tab/>
          </w:r>
          <w:r>
            <w:rPr>
              <w:sz w:val="24"/>
            </w:rPr>
            <w:fldChar w:fldCharType="begin"/>
          </w:r>
          <w:r>
            <w:rPr>
              <w:sz w:val="24"/>
            </w:rPr>
            <w:instrText xml:space="preserve"> PAGEREF _Toc10078 \h </w:instrText>
          </w:r>
          <w:r>
            <w:rPr>
              <w:sz w:val="24"/>
            </w:rPr>
            <w:fldChar w:fldCharType="separate"/>
          </w:r>
          <w:r>
            <w:rPr>
              <w:sz w:val="24"/>
            </w:rPr>
            <w:t>4</w:t>
          </w:r>
          <w:r>
            <w:rPr>
              <w:sz w:val="24"/>
            </w:rPr>
            <w:fldChar w:fldCharType="end"/>
          </w:r>
          <w:r>
            <w:rPr>
              <w:rFonts w:hint="eastAsia" w:ascii="黑体" w:hAnsi="黑体" w:eastAsia="黑体"/>
              <w:color w:val="auto"/>
              <w:sz w:val="24"/>
              <w:szCs w:val="48"/>
              <w:highlight w:val="none"/>
            </w:rPr>
            <w:fldChar w:fldCharType="end"/>
          </w:r>
        </w:p>
        <w:p w14:paraId="5146B7AB">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_Toc5746 </w:instrText>
          </w:r>
          <w:r>
            <w:rPr>
              <w:rFonts w:hint="eastAsia" w:ascii="黑体" w:hAnsi="黑体" w:eastAsia="黑体"/>
              <w:sz w:val="24"/>
              <w:szCs w:val="48"/>
              <w:highlight w:val="none"/>
            </w:rPr>
            <w:fldChar w:fldCharType="separate"/>
          </w:r>
          <w:r>
            <w:rPr>
              <w:rFonts w:hint="eastAsia" w:ascii="黑体" w:eastAsia="黑体"/>
              <w:sz w:val="24"/>
              <w:highlight w:val="none"/>
            </w:rPr>
            <w:t>二、</w:t>
          </w:r>
          <w:r>
            <w:rPr>
              <w:rFonts w:hint="eastAsia" w:ascii="黑体" w:hAnsi="黑体" w:eastAsia="黑体"/>
              <w:sz w:val="24"/>
              <w:highlight w:val="none"/>
            </w:rPr>
            <w:t>机</w:t>
          </w:r>
          <w:r>
            <w:rPr>
              <w:rFonts w:hint="eastAsia" w:ascii="黑体" w:hAnsi="黑体" w:eastAsia="黑体"/>
              <w:bCs w:val="0"/>
              <w:sz w:val="24"/>
              <w:highlight w:val="none"/>
            </w:rPr>
            <w:t>构设置</w:t>
          </w:r>
          <w:r>
            <w:rPr>
              <w:sz w:val="24"/>
            </w:rPr>
            <w:tab/>
          </w:r>
          <w:r>
            <w:rPr>
              <w:sz w:val="24"/>
            </w:rPr>
            <w:fldChar w:fldCharType="begin"/>
          </w:r>
          <w:r>
            <w:rPr>
              <w:sz w:val="24"/>
            </w:rPr>
            <w:instrText xml:space="preserve"> PAGEREF _Toc5746 \h </w:instrText>
          </w:r>
          <w:r>
            <w:rPr>
              <w:sz w:val="24"/>
            </w:rPr>
            <w:fldChar w:fldCharType="separate"/>
          </w:r>
          <w:r>
            <w:rPr>
              <w:sz w:val="24"/>
            </w:rPr>
            <w:t>5</w:t>
          </w:r>
          <w:r>
            <w:rPr>
              <w:sz w:val="24"/>
            </w:rPr>
            <w:fldChar w:fldCharType="end"/>
          </w:r>
          <w:r>
            <w:rPr>
              <w:rFonts w:hint="eastAsia" w:ascii="黑体" w:hAnsi="黑体" w:eastAsia="黑体"/>
              <w:color w:val="auto"/>
              <w:sz w:val="24"/>
              <w:szCs w:val="48"/>
              <w:highlight w:val="none"/>
            </w:rPr>
            <w:fldChar w:fldCharType="end"/>
          </w:r>
        </w:p>
        <w:p w14:paraId="108F37FA">
          <w:pPr>
            <w:pStyle w:val="18"/>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_Toc3952 </w:instrText>
          </w:r>
          <w:r>
            <w:rPr>
              <w:rFonts w:hint="eastAsia" w:ascii="黑体" w:hAnsi="黑体" w:eastAsia="黑体"/>
              <w:sz w:val="24"/>
              <w:szCs w:val="48"/>
              <w:highlight w:val="none"/>
            </w:rPr>
            <w:fldChar w:fldCharType="separate"/>
          </w:r>
          <w:r>
            <w:rPr>
              <w:rFonts w:hint="eastAsia" w:ascii="黑体" w:hAnsi="黑体" w:eastAsia="黑体"/>
              <w:bCs/>
              <w:sz w:val="24"/>
              <w:highlight w:val="none"/>
            </w:rPr>
            <w:t xml:space="preserve">第二部分 </w:t>
          </w:r>
          <w:r>
            <w:rPr>
              <w:rFonts w:hint="eastAsia" w:ascii="黑体" w:hAnsi="黑体" w:eastAsia="黑体"/>
              <w:bCs/>
              <w:sz w:val="24"/>
              <w:highlight w:val="none"/>
              <w:lang w:val="en-US" w:eastAsia="zh-CN"/>
            </w:rPr>
            <w:t>2024年度</w:t>
          </w:r>
          <w:r>
            <w:rPr>
              <w:rFonts w:hint="eastAsia" w:ascii="黑体" w:hAnsi="黑体" w:eastAsia="黑体"/>
              <w:bCs/>
              <w:sz w:val="24"/>
              <w:highlight w:val="none"/>
            </w:rPr>
            <w:t>部门决算情况说明</w:t>
          </w:r>
          <w:r>
            <w:rPr>
              <w:sz w:val="24"/>
            </w:rPr>
            <w:tab/>
          </w:r>
          <w:r>
            <w:rPr>
              <w:sz w:val="24"/>
            </w:rPr>
            <w:fldChar w:fldCharType="begin"/>
          </w:r>
          <w:r>
            <w:rPr>
              <w:sz w:val="24"/>
            </w:rPr>
            <w:instrText xml:space="preserve"> PAGEREF _Toc3952 \h </w:instrText>
          </w:r>
          <w:r>
            <w:rPr>
              <w:sz w:val="24"/>
            </w:rPr>
            <w:fldChar w:fldCharType="separate"/>
          </w:r>
          <w:r>
            <w:rPr>
              <w:sz w:val="24"/>
            </w:rPr>
            <w:t>6</w:t>
          </w:r>
          <w:r>
            <w:rPr>
              <w:sz w:val="24"/>
            </w:rPr>
            <w:fldChar w:fldCharType="end"/>
          </w:r>
          <w:r>
            <w:rPr>
              <w:rFonts w:hint="eastAsia" w:ascii="黑体" w:hAnsi="黑体" w:eastAsia="黑体"/>
              <w:color w:val="auto"/>
              <w:sz w:val="24"/>
              <w:szCs w:val="48"/>
              <w:highlight w:val="none"/>
            </w:rPr>
            <w:fldChar w:fldCharType="end"/>
          </w:r>
        </w:p>
        <w:p w14:paraId="678D474E">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_Toc22136 </w:instrText>
          </w:r>
          <w:r>
            <w:rPr>
              <w:rFonts w:hint="eastAsia" w:ascii="黑体" w:hAnsi="黑体" w:eastAsia="黑体"/>
              <w:sz w:val="24"/>
              <w:szCs w:val="48"/>
              <w:highlight w:val="none"/>
            </w:rPr>
            <w:fldChar w:fldCharType="separate"/>
          </w:r>
          <w:r>
            <w:rPr>
              <w:rFonts w:ascii="黑体" w:hAnsi="黑体" w:eastAsia="黑体"/>
              <w:sz w:val="24"/>
            </w:rPr>
            <w:t xml:space="preserve">一、 </w:t>
          </w:r>
          <w:r>
            <w:rPr>
              <w:rFonts w:hint="eastAsia" w:ascii="黑体" w:hAnsi="黑体" w:eastAsia="黑体"/>
              <w:sz w:val="24"/>
              <w:szCs w:val="32"/>
              <w:highlight w:val="none"/>
            </w:rPr>
            <w:t>收</w:t>
          </w:r>
          <w:r>
            <w:rPr>
              <w:rFonts w:hint="eastAsia" w:ascii="黑体" w:hAnsi="黑体" w:eastAsia="黑体"/>
              <w:sz w:val="24"/>
              <w:highlight w:val="none"/>
            </w:rPr>
            <w:t>入支出决算总体情况说明</w:t>
          </w:r>
          <w:r>
            <w:rPr>
              <w:sz w:val="24"/>
            </w:rPr>
            <w:tab/>
          </w:r>
          <w:r>
            <w:rPr>
              <w:sz w:val="24"/>
            </w:rPr>
            <w:fldChar w:fldCharType="begin"/>
          </w:r>
          <w:r>
            <w:rPr>
              <w:sz w:val="24"/>
            </w:rPr>
            <w:instrText xml:space="preserve"> PAGEREF _Toc22136 \h </w:instrText>
          </w:r>
          <w:r>
            <w:rPr>
              <w:sz w:val="24"/>
            </w:rPr>
            <w:fldChar w:fldCharType="separate"/>
          </w:r>
          <w:r>
            <w:rPr>
              <w:sz w:val="24"/>
            </w:rPr>
            <w:t>6</w:t>
          </w:r>
          <w:r>
            <w:rPr>
              <w:sz w:val="24"/>
            </w:rPr>
            <w:fldChar w:fldCharType="end"/>
          </w:r>
          <w:r>
            <w:rPr>
              <w:rFonts w:hint="eastAsia" w:ascii="黑体" w:hAnsi="黑体" w:eastAsia="黑体"/>
              <w:color w:val="auto"/>
              <w:sz w:val="24"/>
              <w:szCs w:val="48"/>
              <w:highlight w:val="none"/>
            </w:rPr>
            <w:fldChar w:fldCharType="end"/>
          </w:r>
        </w:p>
        <w:p w14:paraId="792C81BD">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_Toc7495 </w:instrText>
          </w:r>
          <w:r>
            <w:rPr>
              <w:rFonts w:hint="eastAsia" w:ascii="黑体" w:hAnsi="黑体" w:eastAsia="黑体"/>
              <w:sz w:val="24"/>
              <w:szCs w:val="48"/>
              <w:highlight w:val="none"/>
            </w:rPr>
            <w:fldChar w:fldCharType="separate"/>
          </w:r>
          <w:r>
            <w:rPr>
              <w:rFonts w:ascii="仿宋" w:hAnsi="仿宋" w:eastAsia="仿宋"/>
              <w:sz w:val="24"/>
              <w:szCs w:val="32"/>
            </w:rPr>
            <w:t xml:space="preserve">二、 </w:t>
          </w:r>
          <w:r>
            <w:rPr>
              <w:rFonts w:hint="eastAsia" w:ascii="黑体" w:hAnsi="黑体" w:eastAsia="黑体"/>
              <w:sz w:val="24"/>
              <w:szCs w:val="32"/>
              <w:highlight w:val="none"/>
            </w:rPr>
            <w:t>收</w:t>
          </w:r>
          <w:r>
            <w:rPr>
              <w:rFonts w:hint="eastAsia" w:ascii="黑体" w:hAnsi="黑体" w:eastAsia="黑体"/>
              <w:sz w:val="24"/>
              <w:highlight w:val="none"/>
            </w:rPr>
            <w:t>入决算情况说明</w:t>
          </w:r>
          <w:r>
            <w:rPr>
              <w:sz w:val="24"/>
            </w:rPr>
            <w:tab/>
          </w:r>
          <w:r>
            <w:rPr>
              <w:sz w:val="24"/>
            </w:rPr>
            <w:fldChar w:fldCharType="begin"/>
          </w:r>
          <w:r>
            <w:rPr>
              <w:sz w:val="24"/>
            </w:rPr>
            <w:instrText xml:space="preserve"> PAGEREF _Toc7495 \h </w:instrText>
          </w:r>
          <w:r>
            <w:rPr>
              <w:sz w:val="24"/>
            </w:rPr>
            <w:fldChar w:fldCharType="separate"/>
          </w:r>
          <w:r>
            <w:rPr>
              <w:sz w:val="24"/>
            </w:rPr>
            <w:t>6</w:t>
          </w:r>
          <w:r>
            <w:rPr>
              <w:sz w:val="24"/>
            </w:rPr>
            <w:fldChar w:fldCharType="end"/>
          </w:r>
          <w:r>
            <w:rPr>
              <w:rFonts w:hint="eastAsia" w:ascii="黑体" w:hAnsi="黑体" w:eastAsia="黑体"/>
              <w:color w:val="auto"/>
              <w:sz w:val="24"/>
              <w:szCs w:val="48"/>
              <w:highlight w:val="none"/>
            </w:rPr>
            <w:fldChar w:fldCharType="end"/>
          </w:r>
        </w:p>
        <w:p w14:paraId="4917BF79">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_Toc8027 </w:instrText>
          </w:r>
          <w:r>
            <w:rPr>
              <w:rFonts w:hint="eastAsia" w:ascii="黑体" w:hAnsi="黑体" w:eastAsia="黑体"/>
              <w:sz w:val="24"/>
              <w:szCs w:val="48"/>
              <w:highlight w:val="none"/>
            </w:rPr>
            <w:fldChar w:fldCharType="separate"/>
          </w:r>
          <w:r>
            <w:rPr>
              <w:rFonts w:ascii="仿宋" w:hAnsi="仿宋" w:eastAsia="仿宋" w:cs="Times New Roman"/>
              <w:kern w:val="2"/>
              <w:sz w:val="24"/>
              <w:szCs w:val="32"/>
              <w:lang w:val="en-US" w:eastAsia="zh-CN" w:bidi="ar-SA"/>
            </w:rPr>
            <w:t xml:space="preserve">三、 </w:t>
          </w:r>
          <w:r>
            <w:rPr>
              <w:rFonts w:hint="eastAsia" w:ascii="黑体" w:hAnsi="黑体" w:eastAsia="黑体"/>
              <w:sz w:val="24"/>
              <w:szCs w:val="32"/>
              <w:highlight w:val="none"/>
            </w:rPr>
            <w:t>支</w:t>
          </w:r>
          <w:r>
            <w:rPr>
              <w:rFonts w:hint="eastAsia" w:ascii="黑体" w:hAnsi="黑体" w:eastAsia="黑体"/>
              <w:sz w:val="24"/>
              <w:highlight w:val="none"/>
            </w:rPr>
            <w:t>出决算情况说明</w:t>
          </w:r>
          <w:r>
            <w:rPr>
              <w:sz w:val="24"/>
            </w:rPr>
            <w:tab/>
          </w:r>
          <w:r>
            <w:rPr>
              <w:sz w:val="24"/>
            </w:rPr>
            <w:fldChar w:fldCharType="begin"/>
          </w:r>
          <w:r>
            <w:rPr>
              <w:sz w:val="24"/>
            </w:rPr>
            <w:instrText xml:space="preserve"> PAGEREF _Toc8027 \h </w:instrText>
          </w:r>
          <w:r>
            <w:rPr>
              <w:sz w:val="24"/>
            </w:rPr>
            <w:fldChar w:fldCharType="separate"/>
          </w:r>
          <w:r>
            <w:rPr>
              <w:sz w:val="24"/>
            </w:rPr>
            <w:t>7</w:t>
          </w:r>
          <w:r>
            <w:rPr>
              <w:sz w:val="24"/>
            </w:rPr>
            <w:fldChar w:fldCharType="end"/>
          </w:r>
          <w:r>
            <w:rPr>
              <w:rFonts w:hint="eastAsia" w:ascii="黑体" w:hAnsi="黑体" w:eastAsia="黑体"/>
              <w:color w:val="auto"/>
              <w:sz w:val="24"/>
              <w:szCs w:val="48"/>
              <w:highlight w:val="none"/>
            </w:rPr>
            <w:fldChar w:fldCharType="end"/>
          </w:r>
        </w:p>
        <w:p w14:paraId="19E1F357">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_Toc22281 </w:instrText>
          </w:r>
          <w:r>
            <w:rPr>
              <w:rFonts w:hint="eastAsia" w:ascii="黑体" w:hAnsi="黑体" w:eastAsia="黑体"/>
              <w:sz w:val="24"/>
              <w:szCs w:val="48"/>
              <w:highlight w:val="none"/>
            </w:rPr>
            <w:fldChar w:fldCharType="separate"/>
          </w:r>
          <w:r>
            <w:rPr>
              <w:rFonts w:hint="eastAsia" w:ascii="黑体" w:hAnsi="黑体" w:eastAsia="黑体"/>
              <w:sz w:val="24"/>
              <w:szCs w:val="32"/>
              <w:highlight w:val="none"/>
            </w:rPr>
            <w:t>四、财</w:t>
          </w:r>
          <w:r>
            <w:rPr>
              <w:rFonts w:hint="eastAsia" w:ascii="黑体" w:hAnsi="黑体" w:eastAsia="黑体"/>
              <w:sz w:val="24"/>
              <w:highlight w:val="none"/>
            </w:rPr>
            <w:t>政拨款收入支出决算总体情况说明</w:t>
          </w:r>
          <w:r>
            <w:rPr>
              <w:sz w:val="24"/>
            </w:rPr>
            <w:tab/>
          </w:r>
          <w:r>
            <w:rPr>
              <w:sz w:val="24"/>
            </w:rPr>
            <w:fldChar w:fldCharType="begin"/>
          </w:r>
          <w:r>
            <w:rPr>
              <w:sz w:val="24"/>
            </w:rPr>
            <w:instrText xml:space="preserve"> PAGEREF _Toc22281 \h </w:instrText>
          </w:r>
          <w:r>
            <w:rPr>
              <w:sz w:val="24"/>
            </w:rPr>
            <w:fldChar w:fldCharType="separate"/>
          </w:r>
          <w:r>
            <w:rPr>
              <w:sz w:val="24"/>
            </w:rPr>
            <w:t>8</w:t>
          </w:r>
          <w:r>
            <w:rPr>
              <w:sz w:val="24"/>
            </w:rPr>
            <w:fldChar w:fldCharType="end"/>
          </w:r>
          <w:r>
            <w:rPr>
              <w:rFonts w:hint="eastAsia" w:ascii="黑体" w:hAnsi="黑体" w:eastAsia="黑体"/>
              <w:color w:val="auto"/>
              <w:sz w:val="24"/>
              <w:szCs w:val="48"/>
              <w:highlight w:val="none"/>
            </w:rPr>
            <w:fldChar w:fldCharType="end"/>
          </w:r>
        </w:p>
        <w:p w14:paraId="392031F8">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_Toc29165 </w:instrText>
          </w:r>
          <w:r>
            <w:rPr>
              <w:rFonts w:hint="eastAsia" w:ascii="黑体" w:hAnsi="黑体" w:eastAsia="黑体"/>
              <w:sz w:val="24"/>
              <w:szCs w:val="48"/>
              <w:highlight w:val="none"/>
            </w:rPr>
            <w:fldChar w:fldCharType="separate"/>
          </w:r>
          <w:r>
            <w:rPr>
              <w:rFonts w:hint="eastAsia" w:ascii="黑体" w:hAnsi="黑体" w:eastAsia="黑体"/>
              <w:sz w:val="24"/>
              <w:szCs w:val="32"/>
              <w:highlight w:val="none"/>
            </w:rPr>
            <w:t>五、一</w:t>
          </w:r>
          <w:r>
            <w:rPr>
              <w:rFonts w:hint="eastAsia" w:ascii="黑体" w:hAnsi="黑体" w:eastAsia="黑体"/>
              <w:sz w:val="24"/>
              <w:highlight w:val="none"/>
            </w:rPr>
            <w:t>般公共预算财政拨款支出决算情况说明</w:t>
          </w:r>
          <w:r>
            <w:rPr>
              <w:sz w:val="24"/>
            </w:rPr>
            <w:tab/>
          </w:r>
          <w:r>
            <w:rPr>
              <w:sz w:val="24"/>
            </w:rPr>
            <w:fldChar w:fldCharType="begin"/>
          </w:r>
          <w:r>
            <w:rPr>
              <w:sz w:val="24"/>
            </w:rPr>
            <w:instrText xml:space="preserve"> PAGEREF _Toc29165 \h </w:instrText>
          </w:r>
          <w:r>
            <w:rPr>
              <w:sz w:val="24"/>
            </w:rPr>
            <w:fldChar w:fldCharType="separate"/>
          </w:r>
          <w:r>
            <w:rPr>
              <w:sz w:val="24"/>
            </w:rPr>
            <w:t>8</w:t>
          </w:r>
          <w:r>
            <w:rPr>
              <w:sz w:val="24"/>
            </w:rPr>
            <w:fldChar w:fldCharType="end"/>
          </w:r>
          <w:r>
            <w:rPr>
              <w:rFonts w:hint="eastAsia" w:ascii="黑体" w:hAnsi="黑体" w:eastAsia="黑体"/>
              <w:color w:val="auto"/>
              <w:sz w:val="24"/>
              <w:szCs w:val="48"/>
              <w:highlight w:val="none"/>
            </w:rPr>
            <w:fldChar w:fldCharType="end"/>
          </w:r>
        </w:p>
        <w:p w14:paraId="7BB0DC55">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_Toc10343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（一）一般公共预算财政拨款支出决算总体情况</w:t>
          </w:r>
          <w:r>
            <w:rPr>
              <w:sz w:val="24"/>
            </w:rPr>
            <w:tab/>
          </w:r>
          <w:r>
            <w:rPr>
              <w:sz w:val="24"/>
            </w:rPr>
            <w:fldChar w:fldCharType="begin"/>
          </w:r>
          <w:r>
            <w:rPr>
              <w:sz w:val="24"/>
            </w:rPr>
            <w:instrText xml:space="preserve"> PAGEREF _Toc10343 \h </w:instrText>
          </w:r>
          <w:r>
            <w:rPr>
              <w:sz w:val="24"/>
            </w:rPr>
            <w:fldChar w:fldCharType="separate"/>
          </w:r>
          <w:r>
            <w:rPr>
              <w:sz w:val="24"/>
            </w:rPr>
            <w:t>9</w:t>
          </w:r>
          <w:r>
            <w:rPr>
              <w:sz w:val="24"/>
            </w:rPr>
            <w:fldChar w:fldCharType="end"/>
          </w:r>
          <w:r>
            <w:rPr>
              <w:rFonts w:hint="eastAsia" w:ascii="黑体" w:hAnsi="黑体" w:eastAsia="黑体"/>
              <w:color w:val="auto"/>
              <w:sz w:val="24"/>
              <w:szCs w:val="48"/>
              <w:highlight w:val="none"/>
            </w:rPr>
            <w:fldChar w:fldCharType="end"/>
          </w:r>
        </w:p>
        <w:p w14:paraId="73DBFD4F">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_Toc18619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（二）一般公共预算财政拨款支出决算结构情况</w:t>
          </w:r>
          <w:r>
            <w:rPr>
              <w:sz w:val="24"/>
            </w:rPr>
            <w:tab/>
          </w:r>
          <w:r>
            <w:rPr>
              <w:sz w:val="24"/>
            </w:rPr>
            <w:fldChar w:fldCharType="begin"/>
          </w:r>
          <w:r>
            <w:rPr>
              <w:sz w:val="24"/>
            </w:rPr>
            <w:instrText xml:space="preserve"> PAGEREF _Toc18619 \h </w:instrText>
          </w:r>
          <w:r>
            <w:rPr>
              <w:sz w:val="24"/>
            </w:rPr>
            <w:fldChar w:fldCharType="separate"/>
          </w:r>
          <w:r>
            <w:rPr>
              <w:sz w:val="24"/>
            </w:rPr>
            <w:t>9</w:t>
          </w:r>
          <w:r>
            <w:rPr>
              <w:sz w:val="24"/>
            </w:rPr>
            <w:fldChar w:fldCharType="end"/>
          </w:r>
          <w:r>
            <w:rPr>
              <w:rFonts w:hint="eastAsia" w:ascii="黑体" w:hAnsi="黑体" w:eastAsia="黑体"/>
              <w:color w:val="auto"/>
              <w:sz w:val="24"/>
              <w:szCs w:val="48"/>
              <w:highlight w:val="none"/>
            </w:rPr>
            <w:fldChar w:fldCharType="end"/>
          </w:r>
        </w:p>
        <w:p w14:paraId="32759847">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_Toc20711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（三）一般公共预算财政拨款支出决算具体情况</w:t>
          </w:r>
          <w:r>
            <w:rPr>
              <w:sz w:val="24"/>
            </w:rPr>
            <w:tab/>
          </w:r>
          <w:r>
            <w:rPr>
              <w:sz w:val="24"/>
            </w:rPr>
            <w:fldChar w:fldCharType="begin"/>
          </w:r>
          <w:r>
            <w:rPr>
              <w:sz w:val="24"/>
            </w:rPr>
            <w:instrText xml:space="preserve"> PAGEREF _Toc20711 \h </w:instrText>
          </w:r>
          <w:r>
            <w:rPr>
              <w:sz w:val="24"/>
            </w:rPr>
            <w:fldChar w:fldCharType="separate"/>
          </w:r>
          <w:r>
            <w:rPr>
              <w:sz w:val="24"/>
            </w:rPr>
            <w:t>10</w:t>
          </w:r>
          <w:r>
            <w:rPr>
              <w:sz w:val="24"/>
            </w:rPr>
            <w:fldChar w:fldCharType="end"/>
          </w:r>
          <w:r>
            <w:rPr>
              <w:rFonts w:hint="eastAsia" w:ascii="黑体" w:hAnsi="黑体" w:eastAsia="黑体"/>
              <w:color w:val="auto"/>
              <w:sz w:val="24"/>
              <w:szCs w:val="48"/>
              <w:highlight w:val="none"/>
            </w:rPr>
            <w:fldChar w:fldCharType="end"/>
          </w:r>
        </w:p>
        <w:p w14:paraId="7A56F953">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_Toc8090 </w:instrText>
          </w:r>
          <w:r>
            <w:rPr>
              <w:rFonts w:hint="eastAsia" w:ascii="黑体" w:hAnsi="黑体" w:eastAsia="黑体"/>
              <w:sz w:val="24"/>
              <w:szCs w:val="48"/>
              <w:highlight w:val="none"/>
            </w:rPr>
            <w:fldChar w:fldCharType="separate"/>
          </w:r>
          <w:r>
            <w:rPr>
              <w:rFonts w:hint="eastAsia" w:ascii="黑体" w:eastAsia="黑体"/>
              <w:sz w:val="24"/>
              <w:szCs w:val="32"/>
              <w:highlight w:val="none"/>
            </w:rPr>
            <w:t>六、</w:t>
          </w:r>
          <w:r>
            <w:rPr>
              <w:rFonts w:hint="eastAsia" w:ascii="黑体" w:hAnsi="黑体" w:eastAsia="黑体"/>
              <w:sz w:val="24"/>
              <w:szCs w:val="32"/>
              <w:highlight w:val="none"/>
            </w:rPr>
            <w:t>一</w:t>
          </w:r>
          <w:r>
            <w:rPr>
              <w:rFonts w:hint="eastAsia" w:ascii="黑体" w:hAnsi="黑体" w:eastAsia="黑体"/>
              <w:sz w:val="24"/>
              <w:highlight w:val="none"/>
            </w:rPr>
            <w:t>般公共预算财政拨款基本支出决算情况说明</w:t>
          </w:r>
          <w:r>
            <w:rPr>
              <w:sz w:val="24"/>
            </w:rPr>
            <w:tab/>
          </w:r>
          <w:r>
            <w:rPr>
              <w:sz w:val="24"/>
            </w:rPr>
            <w:fldChar w:fldCharType="begin"/>
          </w:r>
          <w:r>
            <w:rPr>
              <w:sz w:val="24"/>
            </w:rPr>
            <w:instrText xml:space="preserve"> PAGEREF _Toc8090 \h </w:instrText>
          </w:r>
          <w:r>
            <w:rPr>
              <w:sz w:val="24"/>
            </w:rPr>
            <w:fldChar w:fldCharType="separate"/>
          </w:r>
          <w:r>
            <w:rPr>
              <w:sz w:val="24"/>
            </w:rPr>
            <w:t>13</w:t>
          </w:r>
          <w:r>
            <w:rPr>
              <w:sz w:val="24"/>
            </w:rPr>
            <w:fldChar w:fldCharType="end"/>
          </w:r>
          <w:r>
            <w:rPr>
              <w:rFonts w:hint="eastAsia" w:ascii="黑体" w:hAnsi="黑体" w:eastAsia="黑体"/>
              <w:color w:val="auto"/>
              <w:sz w:val="24"/>
              <w:szCs w:val="48"/>
              <w:highlight w:val="none"/>
            </w:rPr>
            <w:fldChar w:fldCharType="end"/>
          </w:r>
        </w:p>
        <w:p w14:paraId="3744A93F">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_Toc21969 </w:instrText>
          </w:r>
          <w:r>
            <w:rPr>
              <w:rFonts w:hint="eastAsia" w:ascii="黑体" w:hAnsi="黑体" w:eastAsia="黑体"/>
              <w:sz w:val="24"/>
              <w:szCs w:val="48"/>
              <w:highlight w:val="none"/>
            </w:rPr>
            <w:fldChar w:fldCharType="separate"/>
          </w:r>
          <w:r>
            <w:rPr>
              <w:rFonts w:hint="eastAsia" w:ascii="黑体" w:eastAsia="黑体"/>
              <w:sz w:val="24"/>
              <w:szCs w:val="32"/>
              <w:highlight w:val="none"/>
            </w:rPr>
            <w:t>七、</w:t>
          </w:r>
          <w:r>
            <w:rPr>
              <w:rFonts w:hint="eastAsia" w:ascii="黑体" w:hAnsi="黑体" w:eastAsia="黑体"/>
              <w:sz w:val="24"/>
              <w:highlight w:val="none"/>
            </w:rPr>
            <w:t>财政拨款“三公”经费支出决算情况说明</w:t>
          </w:r>
          <w:r>
            <w:rPr>
              <w:sz w:val="24"/>
            </w:rPr>
            <w:tab/>
          </w:r>
          <w:r>
            <w:rPr>
              <w:sz w:val="24"/>
            </w:rPr>
            <w:fldChar w:fldCharType="begin"/>
          </w:r>
          <w:r>
            <w:rPr>
              <w:sz w:val="24"/>
            </w:rPr>
            <w:instrText xml:space="preserve"> PAGEREF _Toc21969 \h </w:instrText>
          </w:r>
          <w:r>
            <w:rPr>
              <w:sz w:val="24"/>
            </w:rPr>
            <w:fldChar w:fldCharType="separate"/>
          </w:r>
          <w:r>
            <w:rPr>
              <w:sz w:val="24"/>
            </w:rPr>
            <w:t>13</w:t>
          </w:r>
          <w:r>
            <w:rPr>
              <w:sz w:val="24"/>
            </w:rPr>
            <w:fldChar w:fldCharType="end"/>
          </w:r>
          <w:r>
            <w:rPr>
              <w:rFonts w:hint="eastAsia" w:ascii="黑体" w:hAnsi="黑体" w:eastAsia="黑体"/>
              <w:color w:val="auto"/>
              <w:sz w:val="24"/>
              <w:szCs w:val="48"/>
              <w:highlight w:val="none"/>
            </w:rPr>
            <w:fldChar w:fldCharType="end"/>
          </w:r>
        </w:p>
        <w:p w14:paraId="2EBD8ADA">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_Toc1129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（一）“三公”经费财政拨款支出决算总体情况说明</w:t>
          </w:r>
          <w:r>
            <w:rPr>
              <w:sz w:val="24"/>
            </w:rPr>
            <w:tab/>
          </w:r>
          <w:r>
            <w:rPr>
              <w:sz w:val="24"/>
            </w:rPr>
            <w:fldChar w:fldCharType="begin"/>
          </w:r>
          <w:r>
            <w:rPr>
              <w:sz w:val="24"/>
            </w:rPr>
            <w:instrText xml:space="preserve"> PAGEREF _Toc1129 \h </w:instrText>
          </w:r>
          <w:r>
            <w:rPr>
              <w:sz w:val="24"/>
            </w:rPr>
            <w:fldChar w:fldCharType="separate"/>
          </w:r>
          <w:r>
            <w:rPr>
              <w:sz w:val="24"/>
            </w:rPr>
            <w:t>13</w:t>
          </w:r>
          <w:r>
            <w:rPr>
              <w:sz w:val="24"/>
            </w:rPr>
            <w:fldChar w:fldCharType="end"/>
          </w:r>
          <w:r>
            <w:rPr>
              <w:rFonts w:hint="eastAsia" w:ascii="黑体" w:hAnsi="黑体" w:eastAsia="黑体"/>
              <w:color w:val="auto"/>
              <w:sz w:val="24"/>
              <w:szCs w:val="48"/>
              <w:highlight w:val="none"/>
            </w:rPr>
            <w:fldChar w:fldCharType="end"/>
          </w:r>
        </w:p>
        <w:p w14:paraId="5CF41851">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_Toc7252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（二）“三公”经费财政拨款支出决算具体情况说明</w:t>
          </w:r>
          <w:r>
            <w:rPr>
              <w:sz w:val="24"/>
            </w:rPr>
            <w:tab/>
          </w:r>
          <w:r>
            <w:rPr>
              <w:sz w:val="24"/>
            </w:rPr>
            <w:fldChar w:fldCharType="begin"/>
          </w:r>
          <w:r>
            <w:rPr>
              <w:sz w:val="24"/>
            </w:rPr>
            <w:instrText xml:space="preserve"> PAGEREF _Toc7252 \h </w:instrText>
          </w:r>
          <w:r>
            <w:rPr>
              <w:sz w:val="24"/>
            </w:rPr>
            <w:fldChar w:fldCharType="separate"/>
          </w:r>
          <w:r>
            <w:rPr>
              <w:sz w:val="24"/>
            </w:rPr>
            <w:t>14</w:t>
          </w:r>
          <w:r>
            <w:rPr>
              <w:sz w:val="24"/>
            </w:rPr>
            <w:fldChar w:fldCharType="end"/>
          </w:r>
          <w:r>
            <w:rPr>
              <w:rFonts w:hint="eastAsia" w:ascii="黑体" w:hAnsi="黑体" w:eastAsia="黑体"/>
              <w:color w:val="auto"/>
              <w:sz w:val="24"/>
              <w:szCs w:val="48"/>
              <w:highlight w:val="none"/>
            </w:rPr>
            <w:fldChar w:fldCharType="end"/>
          </w:r>
        </w:p>
        <w:p w14:paraId="40D4F0A2">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_Toc13770 </w:instrText>
          </w:r>
          <w:r>
            <w:rPr>
              <w:rFonts w:hint="eastAsia" w:ascii="黑体" w:hAnsi="黑体" w:eastAsia="黑体"/>
              <w:sz w:val="24"/>
              <w:szCs w:val="48"/>
              <w:highlight w:val="none"/>
            </w:rPr>
            <w:fldChar w:fldCharType="separate"/>
          </w:r>
          <w:r>
            <w:rPr>
              <w:rFonts w:hint="eastAsia" w:ascii="黑体" w:eastAsia="黑体"/>
              <w:sz w:val="24"/>
              <w:szCs w:val="32"/>
              <w:highlight w:val="none"/>
            </w:rPr>
            <w:t>八、</w:t>
          </w:r>
          <w:r>
            <w:rPr>
              <w:rFonts w:hint="eastAsia" w:ascii="黑体" w:hAnsi="黑体" w:eastAsia="黑体"/>
              <w:sz w:val="24"/>
              <w:highlight w:val="none"/>
            </w:rPr>
            <w:t>政府性基金预算支出决算情况说明</w:t>
          </w:r>
          <w:r>
            <w:rPr>
              <w:sz w:val="24"/>
            </w:rPr>
            <w:tab/>
          </w:r>
          <w:r>
            <w:rPr>
              <w:sz w:val="24"/>
            </w:rPr>
            <w:fldChar w:fldCharType="begin"/>
          </w:r>
          <w:r>
            <w:rPr>
              <w:sz w:val="24"/>
            </w:rPr>
            <w:instrText xml:space="preserve"> PAGEREF _Toc13770 \h </w:instrText>
          </w:r>
          <w:r>
            <w:rPr>
              <w:sz w:val="24"/>
            </w:rPr>
            <w:fldChar w:fldCharType="separate"/>
          </w:r>
          <w:r>
            <w:rPr>
              <w:sz w:val="24"/>
            </w:rPr>
            <w:t>15</w:t>
          </w:r>
          <w:r>
            <w:rPr>
              <w:sz w:val="24"/>
            </w:rPr>
            <w:fldChar w:fldCharType="end"/>
          </w:r>
          <w:r>
            <w:rPr>
              <w:rFonts w:hint="eastAsia" w:ascii="黑体" w:hAnsi="黑体" w:eastAsia="黑体"/>
              <w:color w:val="auto"/>
              <w:sz w:val="24"/>
              <w:szCs w:val="48"/>
              <w:highlight w:val="none"/>
            </w:rPr>
            <w:fldChar w:fldCharType="end"/>
          </w:r>
        </w:p>
        <w:p w14:paraId="539D6CA3">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_Toc4008 </w:instrText>
          </w:r>
          <w:r>
            <w:rPr>
              <w:rFonts w:hint="eastAsia" w:ascii="黑体" w:hAnsi="黑体" w:eastAsia="黑体"/>
              <w:sz w:val="24"/>
              <w:szCs w:val="48"/>
              <w:highlight w:val="none"/>
            </w:rPr>
            <w:fldChar w:fldCharType="separate"/>
          </w:r>
          <w:r>
            <w:rPr>
              <w:rFonts w:hint="eastAsia" w:ascii="黑体" w:hAnsi="黑体" w:eastAsia="黑体"/>
              <w:sz w:val="24"/>
            </w:rPr>
            <w:t xml:space="preserve">九、 </w:t>
          </w:r>
          <w:r>
            <w:rPr>
              <w:rFonts w:hint="eastAsia" w:ascii="黑体" w:hAnsi="黑体" w:eastAsia="黑体"/>
              <w:sz w:val="24"/>
              <w:highlight w:val="none"/>
            </w:rPr>
            <w:t>国有资本经营预算支出决算情况说明</w:t>
          </w:r>
          <w:r>
            <w:rPr>
              <w:sz w:val="24"/>
            </w:rPr>
            <w:tab/>
          </w:r>
          <w:r>
            <w:rPr>
              <w:sz w:val="24"/>
            </w:rPr>
            <w:fldChar w:fldCharType="begin"/>
          </w:r>
          <w:r>
            <w:rPr>
              <w:sz w:val="24"/>
            </w:rPr>
            <w:instrText xml:space="preserve"> PAGEREF _Toc4008 \h </w:instrText>
          </w:r>
          <w:r>
            <w:rPr>
              <w:sz w:val="24"/>
            </w:rPr>
            <w:fldChar w:fldCharType="separate"/>
          </w:r>
          <w:r>
            <w:rPr>
              <w:sz w:val="24"/>
            </w:rPr>
            <w:t>15</w:t>
          </w:r>
          <w:r>
            <w:rPr>
              <w:sz w:val="24"/>
            </w:rPr>
            <w:fldChar w:fldCharType="end"/>
          </w:r>
          <w:r>
            <w:rPr>
              <w:rFonts w:hint="eastAsia" w:ascii="黑体" w:hAnsi="黑体" w:eastAsia="黑体"/>
              <w:color w:val="auto"/>
              <w:sz w:val="24"/>
              <w:szCs w:val="48"/>
              <w:highlight w:val="none"/>
            </w:rPr>
            <w:fldChar w:fldCharType="end"/>
          </w:r>
        </w:p>
        <w:p w14:paraId="1F1AC731">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_Toc30551 </w:instrText>
          </w:r>
          <w:r>
            <w:rPr>
              <w:rFonts w:hint="eastAsia" w:ascii="黑体" w:hAnsi="黑体" w:eastAsia="黑体"/>
              <w:sz w:val="24"/>
              <w:szCs w:val="48"/>
              <w:highlight w:val="none"/>
            </w:rPr>
            <w:fldChar w:fldCharType="separate"/>
          </w:r>
          <w:r>
            <w:rPr>
              <w:rFonts w:hint="eastAsia" w:ascii="黑体" w:hAnsi="黑体" w:eastAsia="黑体"/>
              <w:sz w:val="24"/>
            </w:rPr>
            <w:t xml:space="preserve">十、 </w:t>
          </w:r>
          <w:r>
            <w:rPr>
              <w:rFonts w:hint="eastAsia" w:ascii="黑体" w:hAnsi="黑体" w:eastAsia="黑体"/>
              <w:sz w:val="24"/>
              <w:highlight w:val="none"/>
            </w:rPr>
            <w:t>其他重要事项的情况说明</w:t>
          </w:r>
          <w:r>
            <w:rPr>
              <w:sz w:val="24"/>
            </w:rPr>
            <w:tab/>
          </w:r>
          <w:r>
            <w:rPr>
              <w:sz w:val="24"/>
            </w:rPr>
            <w:fldChar w:fldCharType="begin"/>
          </w:r>
          <w:r>
            <w:rPr>
              <w:sz w:val="24"/>
            </w:rPr>
            <w:instrText xml:space="preserve"> PAGEREF _Toc30551 \h </w:instrText>
          </w:r>
          <w:r>
            <w:rPr>
              <w:sz w:val="24"/>
            </w:rPr>
            <w:fldChar w:fldCharType="separate"/>
          </w:r>
          <w:r>
            <w:rPr>
              <w:sz w:val="24"/>
            </w:rPr>
            <w:t>16</w:t>
          </w:r>
          <w:r>
            <w:rPr>
              <w:sz w:val="24"/>
            </w:rPr>
            <w:fldChar w:fldCharType="end"/>
          </w:r>
          <w:r>
            <w:rPr>
              <w:rFonts w:hint="eastAsia" w:ascii="黑体" w:hAnsi="黑体" w:eastAsia="黑体"/>
              <w:color w:val="auto"/>
              <w:sz w:val="24"/>
              <w:szCs w:val="48"/>
              <w:highlight w:val="none"/>
            </w:rPr>
            <w:fldChar w:fldCharType="end"/>
          </w:r>
        </w:p>
        <w:p w14:paraId="350AE0B3">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_Toc24866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（一）机关运行经费支出情况</w:t>
          </w:r>
          <w:r>
            <w:rPr>
              <w:sz w:val="24"/>
            </w:rPr>
            <w:tab/>
          </w:r>
          <w:r>
            <w:rPr>
              <w:sz w:val="24"/>
            </w:rPr>
            <w:fldChar w:fldCharType="begin"/>
          </w:r>
          <w:r>
            <w:rPr>
              <w:sz w:val="24"/>
            </w:rPr>
            <w:instrText xml:space="preserve"> PAGEREF _Toc24866 \h </w:instrText>
          </w:r>
          <w:r>
            <w:rPr>
              <w:sz w:val="24"/>
            </w:rPr>
            <w:fldChar w:fldCharType="separate"/>
          </w:r>
          <w:r>
            <w:rPr>
              <w:sz w:val="24"/>
            </w:rPr>
            <w:t>16</w:t>
          </w:r>
          <w:r>
            <w:rPr>
              <w:sz w:val="24"/>
            </w:rPr>
            <w:fldChar w:fldCharType="end"/>
          </w:r>
          <w:r>
            <w:rPr>
              <w:rFonts w:hint="eastAsia" w:ascii="黑体" w:hAnsi="黑体" w:eastAsia="黑体"/>
              <w:color w:val="auto"/>
              <w:sz w:val="24"/>
              <w:szCs w:val="48"/>
              <w:highlight w:val="none"/>
            </w:rPr>
            <w:fldChar w:fldCharType="end"/>
          </w:r>
        </w:p>
        <w:p w14:paraId="4AFD2A8F">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_Toc32556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（二）政府采购支出情况</w:t>
          </w:r>
          <w:r>
            <w:rPr>
              <w:sz w:val="24"/>
            </w:rPr>
            <w:tab/>
          </w:r>
          <w:r>
            <w:rPr>
              <w:sz w:val="24"/>
            </w:rPr>
            <w:fldChar w:fldCharType="begin"/>
          </w:r>
          <w:r>
            <w:rPr>
              <w:sz w:val="24"/>
            </w:rPr>
            <w:instrText xml:space="preserve"> PAGEREF _Toc32556 \h </w:instrText>
          </w:r>
          <w:r>
            <w:rPr>
              <w:sz w:val="24"/>
            </w:rPr>
            <w:fldChar w:fldCharType="separate"/>
          </w:r>
          <w:r>
            <w:rPr>
              <w:sz w:val="24"/>
            </w:rPr>
            <w:t>16</w:t>
          </w:r>
          <w:r>
            <w:rPr>
              <w:sz w:val="24"/>
            </w:rPr>
            <w:fldChar w:fldCharType="end"/>
          </w:r>
          <w:r>
            <w:rPr>
              <w:rFonts w:hint="eastAsia" w:ascii="黑体" w:hAnsi="黑体" w:eastAsia="黑体"/>
              <w:color w:val="auto"/>
              <w:sz w:val="24"/>
              <w:szCs w:val="48"/>
              <w:highlight w:val="none"/>
            </w:rPr>
            <w:fldChar w:fldCharType="end"/>
          </w:r>
        </w:p>
        <w:p w14:paraId="765FB371">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_Toc6396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（三）国有资产占有使用情况</w:t>
          </w:r>
          <w:r>
            <w:rPr>
              <w:sz w:val="24"/>
            </w:rPr>
            <w:tab/>
          </w:r>
          <w:r>
            <w:rPr>
              <w:sz w:val="24"/>
            </w:rPr>
            <w:fldChar w:fldCharType="begin"/>
          </w:r>
          <w:r>
            <w:rPr>
              <w:sz w:val="24"/>
            </w:rPr>
            <w:instrText xml:space="preserve"> PAGEREF _Toc6396 \h </w:instrText>
          </w:r>
          <w:r>
            <w:rPr>
              <w:sz w:val="24"/>
            </w:rPr>
            <w:fldChar w:fldCharType="separate"/>
          </w:r>
          <w:r>
            <w:rPr>
              <w:sz w:val="24"/>
            </w:rPr>
            <w:t>16</w:t>
          </w:r>
          <w:r>
            <w:rPr>
              <w:sz w:val="24"/>
            </w:rPr>
            <w:fldChar w:fldCharType="end"/>
          </w:r>
          <w:r>
            <w:rPr>
              <w:rFonts w:hint="eastAsia" w:ascii="黑体" w:hAnsi="黑体" w:eastAsia="黑体"/>
              <w:color w:val="auto"/>
              <w:sz w:val="24"/>
              <w:szCs w:val="48"/>
              <w:highlight w:val="none"/>
            </w:rPr>
            <w:fldChar w:fldCharType="end"/>
          </w:r>
        </w:p>
        <w:p w14:paraId="74847AAA">
          <w:pPr>
            <w:pStyle w:val="13"/>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_Toc7478 </w:instrText>
          </w:r>
          <w:r>
            <w:rPr>
              <w:rFonts w:hint="eastAsia" w:ascii="黑体" w:hAnsi="黑体" w:eastAsia="黑体"/>
              <w:sz w:val="24"/>
              <w:szCs w:val="48"/>
              <w:highlight w:val="none"/>
            </w:rPr>
            <w:fldChar w:fldCharType="separate"/>
          </w:r>
          <w:r>
            <w:rPr>
              <w:rFonts w:hint="eastAsia" w:ascii="仿宋" w:hAnsi="仿宋" w:eastAsia="仿宋"/>
              <w:sz w:val="24"/>
              <w:szCs w:val="32"/>
              <w:highlight w:val="none"/>
            </w:rPr>
            <w:t>（四）预算绩效管理情况</w:t>
          </w:r>
          <w:r>
            <w:rPr>
              <w:sz w:val="24"/>
            </w:rPr>
            <w:tab/>
          </w:r>
          <w:r>
            <w:rPr>
              <w:sz w:val="24"/>
            </w:rPr>
            <w:fldChar w:fldCharType="begin"/>
          </w:r>
          <w:r>
            <w:rPr>
              <w:sz w:val="24"/>
            </w:rPr>
            <w:instrText xml:space="preserve"> PAGEREF _Toc7478 \h </w:instrText>
          </w:r>
          <w:r>
            <w:rPr>
              <w:sz w:val="24"/>
            </w:rPr>
            <w:fldChar w:fldCharType="separate"/>
          </w:r>
          <w:r>
            <w:rPr>
              <w:sz w:val="24"/>
            </w:rPr>
            <w:t>16</w:t>
          </w:r>
          <w:r>
            <w:rPr>
              <w:sz w:val="24"/>
            </w:rPr>
            <w:fldChar w:fldCharType="end"/>
          </w:r>
          <w:r>
            <w:rPr>
              <w:rFonts w:hint="eastAsia" w:ascii="黑体" w:hAnsi="黑体" w:eastAsia="黑体"/>
              <w:color w:val="auto"/>
              <w:sz w:val="24"/>
              <w:szCs w:val="48"/>
              <w:highlight w:val="none"/>
            </w:rPr>
            <w:fldChar w:fldCharType="end"/>
          </w:r>
        </w:p>
        <w:p w14:paraId="521E226E">
          <w:pPr>
            <w:pStyle w:val="18"/>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_Toc21306 </w:instrText>
          </w:r>
          <w:r>
            <w:rPr>
              <w:rFonts w:hint="eastAsia" w:ascii="黑体" w:hAnsi="黑体" w:eastAsia="黑体"/>
              <w:sz w:val="24"/>
              <w:szCs w:val="48"/>
              <w:highlight w:val="none"/>
            </w:rPr>
            <w:fldChar w:fldCharType="separate"/>
          </w:r>
          <w:r>
            <w:rPr>
              <w:rFonts w:hint="eastAsia" w:ascii="黑体" w:hAnsi="黑体" w:eastAsia="黑体"/>
              <w:sz w:val="24"/>
            </w:rPr>
            <w:t xml:space="preserve">第三部分 </w:t>
          </w:r>
          <w:r>
            <w:rPr>
              <w:rFonts w:hint="eastAsia" w:ascii="黑体" w:hAnsi="黑体" w:eastAsia="黑体"/>
              <w:sz w:val="24"/>
              <w:szCs w:val="44"/>
              <w:highlight w:val="none"/>
            </w:rPr>
            <w:t>名</w:t>
          </w:r>
          <w:r>
            <w:rPr>
              <w:rFonts w:hint="eastAsia" w:ascii="黑体" w:hAnsi="黑体" w:eastAsia="黑体"/>
              <w:sz w:val="24"/>
              <w:highlight w:val="none"/>
            </w:rPr>
            <w:t>词解释</w:t>
          </w:r>
          <w:r>
            <w:rPr>
              <w:sz w:val="24"/>
            </w:rPr>
            <w:tab/>
          </w:r>
          <w:r>
            <w:rPr>
              <w:sz w:val="24"/>
            </w:rPr>
            <w:fldChar w:fldCharType="begin"/>
          </w:r>
          <w:r>
            <w:rPr>
              <w:sz w:val="24"/>
            </w:rPr>
            <w:instrText xml:space="preserve"> PAGEREF _Toc21306 \h </w:instrText>
          </w:r>
          <w:r>
            <w:rPr>
              <w:sz w:val="24"/>
            </w:rPr>
            <w:fldChar w:fldCharType="separate"/>
          </w:r>
          <w:r>
            <w:rPr>
              <w:sz w:val="24"/>
            </w:rPr>
            <w:t>19</w:t>
          </w:r>
          <w:r>
            <w:rPr>
              <w:sz w:val="24"/>
            </w:rPr>
            <w:fldChar w:fldCharType="end"/>
          </w:r>
          <w:r>
            <w:rPr>
              <w:rFonts w:hint="eastAsia" w:ascii="黑体" w:hAnsi="黑体" w:eastAsia="黑体"/>
              <w:color w:val="auto"/>
              <w:sz w:val="24"/>
              <w:szCs w:val="48"/>
              <w:highlight w:val="none"/>
            </w:rPr>
            <w:fldChar w:fldCharType="end"/>
          </w:r>
        </w:p>
        <w:p w14:paraId="3CF1F479">
          <w:pPr>
            <w:pStyle w:val="18"/>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_Toc520 </w:instrText>
          </w:r>
          <w:r>
            <w:rPr>
              <w:rFonts w:hint="eastAsia" w:ascii="黑体" w:hAnsi="黑体" w:eastAsia="黑体"/>
              <w:sz w:val="24"/>
              <w:szCs w:val="48"/>
              <w:highlight w:val="none"/>
            </w:rPr>
            <w:fldChar w:fldCharType="separate"/>
          </w:r>
          <w:r>
            <w:rPr>
              <w:rFonts w:hint="eastAsia" w:ascii="黑体" w:hAnsi="黑体" w:eastAsia="黑体"/>
              <w:sz w:val="24"/>
              <w:szCs w:val="44"/>
              <w:highlight w:val="none"/>
            </w:rPr>
            <w:t>第</w:t>
          </w:r>
          <w:r>
            <w:rPr>
              <w:rFonts w:hint="eastAsia" w:ascii="黑体" w:hAnsi="黑体" w:eastAsia="黑体"/>
              <w:sz w:val="24"/>
              <w:highlight w:val="none"/>
            </w:rPr>
            <w:t>四部分 附件</w:t>
          </w:r>
          <w:r>
            <w:rPr>
              <w:sz w:val="24"/>
            </w:rPr>
            <w:tab/>
          </w:r>
          <w:r>
            <w:rPr>
              <w:sz w:val="24"/>
            </w:rPr>
            <w:fldChar w:fldCharType="begin"/>
          </w:r>
          <w:r>
            <w:rPr>
              <w:sz w:val="24"/>
            </w:rPr>
            <w:instrText xml:space="preserve"> PAGEREF _Toc520 \h </w:instrText>
          </w:r>
          <w:r>
            <w:rPr>
              <w:sz w:val="24"/>
            </w:rPr>
            <w:fldChar w:fldCharType="separate"/>
          </w:r>
          <w:r>
            <w:rPr>
              <w:sz w:val="24"/>
            </w:rPr>
            <w:t>23</w:t>
          </w:r>
          <w:r>
            <w:rPr>
              <w:sz w:val="24"/>
            </w:rPr>
            <w:fldChar w:fldCharType="end"/>
          </w:r>
          <w:r>
            <w:rPr>
              <w:rFonts w:hint="eastAsia" w:ascii="黑体" w:hAnsi="黑体" w:eastAsia="黑体"/>
              <w:color w:val="auto"/>
              <w:sz w:val="24"/>
              <w:szCs w:val="48"/>
              <w:highlight w:val="none"/>
            </w:rPr>
            <w:fldChar w:fldCharType="end"/>
          </w:r>
        </w:p>
        <w:p w14:paraId="05D5379D">
          <w:pPr>
            <w:pStyle w:val="18"/>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_Toc20212 </w:instrText>
          </w:r>
          <w:r>
            <w:rPr>
              <w:rFonts w:hint="eastAsia" w:ascii="黑体" w:hAnsi="黑体" w:eastAsia="黑体"/>
              <w:sz w:val="24"/>
              <w:szCs w:val="48"/>
              <w:highlight w:val="none"/>
            </w:rPr>
            <w:fldChar w:fldCharType="separate"/>
          </w:r>
          <w:r>
            <w:rPr>
              <w:rFonts w:ascii="Times New Roman" w:hAnsi="Times New Roman" w:eastAsia="方正小标宋简体" w:cs="Times New Roman"/>
              <w:bCs w:val="0"/>
              <w:i w:val="0"/>
              <w:iCs w:val="0"/>
              <w:sz w:val="24"/>
              <w:szCs w:val="44"/>
              <w:highlight w:val="none"/>
            </w:rPr>
            <w:t>第</w:t>
          </w:r>
          <w:r>
            <w:rPr>
              <w:rFonts w:ascii="Times New Roman" w:hAnsi="Times New Roman" w:eastAsia="方正小标宋简体" w:cs="Times New Roman"/>
              <w:bCs w:val="0"/>
              <w:i w:val="0"/>
              <w:iCs w:val="0"/>
              <w:sz w:val="24"/>
              <w:highlight w:val="none"/>
            </w:rPr>
            <w:t>五部分 附表</w:t>
          </w:r>
          <w:r>
            <w:rPr>
              <w:sz w:val="24"/>
            </w:rPr>
            <w:tab/>
          </w:r>
          <w:r>
            <w:rPr>
              <w:sz w:val="24"/>
            </w:rPr>
            <w:fldChar w:fldCharType="begin"/>
          </w:r>
          <w:r>
            <w:rPr>
              <w:sz w:val="24"/>
            </w:rPr>
            <w:instrText xml:space="preserve"> PAGEREF _Toc20212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30BA36F7">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_Toc3398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一、收入支出决算总表</w:t>
          </w:r>
          <w:r>
            <w:rPr>
              <w:sz w:val="24"/>
            </w:rPr>
            <w:tab/>
          </w:r>
          <w:r>
            <w:rPr>
              <w:sz w:val="24"/>
            </w:rPr>
            <w:fldChar w:fldCharType="begin"/>
          </w:r>
          <w:r>
            <w:rPr>
              <w:sz w:val="24"/>
            </w:rPr>
            <w:instrText xml:space="preserve"> PAGEREF _Toc3398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25009206">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_Toc15568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二、收入决算表</w:t>
          </w:r>
          <w:r>
            <w:rPr>
              <w:sz w:val="24"/>
            </w:rPr>
            <w:tab/>
          </w:r>
          <w:r>
            <w:rPr>
              <w:sz w:val="24"/>
            </w:rPr>
            <w:fldChar w:fldCharType="begin"/>
          </w:r>
          <w:r>
            <w:rPr>
              <w:sz w:val="24"/>
            </w:rPr>
            <w:instrText xml:space="preserve"> PAGEREF _Toc15568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15187BD6">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_Toc2271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三、支出决算表</w:t>
          </w:r>
          <w:r>
            <w:rPr>
              <w:sz w:val="24"/>
            </w:rPr>
            <w:tab/>
          </w:r>
          <w:r>
            <w:rPr>
              <w:sz w:val="24"/>
            </w:rPr>
            <w:fldChar w:fldCharType="begin"/>
          </w:r>
          <w:r>
            <w:rPr>
              <w:sz w:val="24"/>
            </w:rPr>
            <w:instrText xml:space="preserve"> PAGEREF _Toc2271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01E1F45A">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_Toc1562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四、财政拨款收入支出决算总表</w:t>
          </w:r>
          <w:r>
            <w:rPr>
              <w:sz w:val="24"/>
            </w:rPr>
            <w:tab/>
          </w:r>
          <w:r>
            <w:rPr>
              <w:sz w:val="24"/>
            </w:rPr>
            <w:fldChar w:fldCharType="begin"/>
          </w:r>
          <w:r>
            <w:rPr>
              <w:sz w:val="24"/>
            </w:rPr>
            <w:instrText xml:space="preserve"> PAGEREF _Toc1562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780AA2BE">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_Toc21989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五、财政拨款支出决算明细表</w:t>
          </w:r>
          <w:r>
            <w:rPr>
              <w:sz w:val="24"/>
            </w:rPr>
            <w:tab/>
          </w:r>
          <w:r>
            <w:rPr>
              <w:sz w:val="24"/>
            </w:rPr>
            <w:fldChar w:fldCharType="begin"/>
          </w:r>
          <w:r>
            <w:rPr>
              <w:sz w:val="24"/>
            </w:rPr>
            <w:instrText xml:space="preserve"> PAGEREF _Toc21989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67FA3455">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_Toc3331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六、一般公共预算财政拨款支出决算表</w:t>
          </w:r>
          <w:r>
            <w:rPr>
              <w:sz w:val="24"/>
            </w:rPr>
            <w:tab/>
          </w:r>
          <w:r>
            <w:rPr>
              <w:sz w:val="24"/>
            </w:rPr>
            <w:fldChar w:fldCharType="begin"/>
          </w:r>
          <w:r>
            <w:rPr>
              <w:sz w:val="24"/>
            </w:rPr>
            <w:instrText xml:space="preserve"> PAGEREF _Toc3331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2D8DF4C0">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_Toc15705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七、一般公共预算财政拨款支出决算明细表</w:t>
          </w:r>
          <w:r>
            <w:rPr>
              <w:sz w:val="24"/>
            </w:rPr>
            <w:tab/>
          </w:r>
          <w:r>
            <w:rPr>
              <w:sz w:val="24"/>
            </w:rPr>
            <w:fldChar w:fldCharType="begin"/>
          </w:r>
          <w:r>
            <w:rPr>
              <w:sz w:val="24"/>
            </w:rPr>
            <w:instrText xml:space="preserve"> PAGEREF _Toc15705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33BDB4D3">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_Toc4028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八、一般公共预算财政拨款基本支出决算表</w:t>
          </w:r>
          <w:r>
            <w:rPr>
              <w:sz w:val="24"/>
            </w:rPr>
            <w:tab/>
          </w:r>
          <w:r>
            <w:rPr>
              <w:sz w:val="24"/>
            </w:rPr>
            <w:fldChar w:fldCharType="begin"/>
          </w:r>
          <w:r>
            <w:rPr>
              <w:sz w:val="24"/>
            </w:rPr>
            <w:instrText xml:space="preserve"> PAGEREF _Toc4028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75256CB1">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_Toc275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九、一般公共预算财政拨款项目支出决算表</w:t>
          </w:r>
          <w:r>
            <w:rPr>
              <w:sz w:val="24"/>
            </w:rPr>
            <w:tab/>
          </w:r>
          <w:r>
            <w:rPr>
              <w:sz w:val="24"/>
            </w:rPr>
            <w:fldChar w:fldCharType="begin"/>
          </w:r>
          <w:r>
            <w:rPr>
              <w:sz w:val="24"/>
            </w:rPr>
            <w:instrText xml:space="preserve"> PAGEREF _Toc275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7FC12607">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_Toc31610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十、政府性基金预算财政拨款收入支出决算表</w:t>
          </w:r>
          <w:r>
            <w:rPr>
              <w:sz w:val="24"/>
            </w:rPr>
            <w:tab/>
          </w:r>
          <w:r>
            <w:rPr>
              <w:sz w:val="24"/>
            </w:rPr>
            <w:fldChar w:fldCharType="begin"/>
          </w:r>
          <w:r>
            <w:rPr>
              <w:sz w:val="24"/>
            </w:rPr>
            <w:instrText xml:space="preserve"> PAGEREF _Toc31610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5E518692">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_Toc18737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十一、国有资本经营预算</w:t>
          </w:r>
          <w:r>
            <w:rPr>
              <w:rFonts w:ascii="Times New Roman" w:hAnsi="Times New Roman" w:eastAsia="仿宋_GB2312" w:cs="Times New Roman"/>
              <w:bCs w:val="0"/>
              <w:i w:val="0"/>
              <w:iCs w:val="0"/>
              <w:sz w:val="24"/>
              <w:highlight w:val="none"/>
              <w:lang w:eastAsia="zh-CN"/>
            </w:rPr>
            <w:t>财政拨款收入</w:t>
          </w:r>
          <w:r>
            <w:rPr>
              <w:rFonts w:ascii="Times New Roman" w:hAnsi="Times New Roman" w:eastAsia="仿宋_GB2312" w:cs="Times New Roman"/>
              <w:bCs w:val="0"/>
              <w:i w:val="0"/>
              <w:iCs w:val="0"/>
              <w:sz w:val="24"/>
              <w:highlight w:val="none"/>
            </w:rPr>
            <w:t>支出决算表</w:t>
          </w:r>
          <w:r>
            <w:rPr>
              <w:sz w:val="24"/>
            </w:rPr>
            <w:tab/>
          </w:r>
          <w:r>
            <w:rPr>
              <w:sz w:val="24"/>
            </w:rPr>
            <w:fldChar w:fldCharType="begin"/>
          </w:r>
          <w:r>
            <w:rPr>
              <w:sz w:val="24"/>
            </w:rPr>
            <w:instrText xml:space="preserve"> PAGEREF _Toc18737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4B8FFF06">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_Toc28858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十二、</w:t>
          </w:r>
          <w:r>
            <w:rPr>
              <w:rFonts w:ascii="Times New Roman" w:hAnsi="Times New Roman" w:eastAsia="仿宋_GB2312" w:cs="Times New Roman"/>
              <w:bCs w:val="0"/>
              <w:i w:val="0"/>
              <w:iCs w:val="0"/>
              <w:sz w:val="24"/>
              <w:highlight w:val="none"/>
              <w:lang w:eastAsia="zh-CN"/>
            </w:rPr>
            <w:t>国有资本经营预算财政拨款支出决算表</w:t>
          </w:r>
          <w:r>
            <w:rPr>
              <w:sz w:val="24"/>
            </w:rPr>
            <w:tab/>
          </w:r>
          <w:r>
            <w:rPr>
              <w:sz w:val="24"/>
            </w:rPr>
            <w:fldChar w:fldCharType="begin"/>
          </w:r>
          <w:r>
            <w:rPr>
              <w:sz w:val="24"/>
            </w:rPr>
            <w:instrText xml:space="preserve"> PAGEREF _Toc28858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2D707621">
          <w:pPr>
            <w:pStyle w:val="19"/>
            <w:tabs>
              <w:tab w:val="right" w:leader="dot" w:pos="8306"/>
              <w:tab w:val="clear" w:pos="8296"/>
            </w:tabs>
            <w:rPr>
              <w:sz w:val="24"/>
            </w:rPr>
          </w:pPr>
          <w:r>
            <w:rPr>
              <w:rFonts w:hint="eastAsia" w:ascii="黑体" w:hAnsi="黑体" w:eastAsia="黑体"/>
              <w:sz w:val="24"/>
              <w:szCs w:val="48"/>
              <w:highlight w:val="none"/>
            </w:rPr>
            <w:fldChar w:fldCharType="begin"/>
          </w:r>
          <w:r>
            <w:rPr>
              <w:rFonts w:hint="eastAsia" w:ascii="黑体" w:hAnsi="黑体" w:eastAsia="黑体"/>
              <w:sz w:val="24"/>
              <w:szCs w:val="48"/>
              <w:highlight w:val="none"/>
            </w:rPr>
            <w:instrText xml:space="preserve"> HYPERLINK \l _Toc12738 </w:instrText>
          </w:r>
          <w:r>
            <w:rPr>
              <w:rFonts w:hint="eastAsia" w:ascii="黑体" w:hAnsi="黑体" w:eastAsia="黑体"/>
              <w:sz w:val="24"/>
              <w:szCs w:val="48"/>
              <w:highlight w:val="none"/>
            </w:rPr>
            <w:fldChar w:fldCharType="separate"/>
          </w:r>
          <w:r>
            <w:rPr>
              <w:rFonts w:ascii="Times New Roman" w:hAnsi="Times New Roman" w:eastAsia="仿宋_GB2312" w:cs="Times New Roman"/>
              <w:bCs w:val="0"/>
              <w:i w:val="0"/>
              <w:iCs w:val="0"/>
              <w:sz w:val="24"/>
              <w:highlight w:val="none"/>
            </w:rPr>
            <w:t>十三、</w:t>
          </w:r>
          <w:r>
            <w:rPr>
              <w:rFonts w:ascii="Times New Roman" w:hAnsi="Times New Roman" w:eastAsia="仿宋_GB2312" w:cs="Times New Roman"/>
              <w:bCs w:val="0"/>
              <w:i w:val="0"/>
              <w:iCs w:val="0"/>
              <w:sz w:val="24"/>
              <w:highlight w:val="none"/>
              <w:lang w:eastAsia="zh-CN"/>
            </w:rPr>
            <w:t>财政拨款“三公”经费支出决算表</w:t>
          </w:r>
          <w:r>
            <w:rPr>
              <w:sz w:val="24"/>
            </w:rPr>
            <w:tab/>
          </w:r>
          <w:r>
            <w:rPr>
              <w:sz w:val="24"/>
            </w:rPr>
            <w:fldChar w:fldCharType="begin"/>
          </w:r>
          <w:r>
            <w:rPr>
              <w:sz w:val="24"/>
            </w:rPr>
            <w:instrText xml:space="preserve"> PAGEREF _Toc12738 \h </w:instrText>
          </w:r>
          <w:r>
            <w:rPr>
              <w:sz w:val="24"/>
            </w:rPr>
            <w:fldChar w:fldCharType="separate"/>
          </w:r>
          <w:r>
            <w:rPr>
              <w:sz w:val="24"/>
            </w:rPr>
            <w:t>64</w:t>
          </w:r>
          <w:r>
            <w:rPr>
              <w:sz w:val="24"/>
            </w:rPr>
            <w:fldChar w:fldCharType="end"/>
          </w:r>
          <w:r>
            <w:rPr>
              <w:rFonts w:hint="eastAsia" w:ascii="黑体" w:hAnsi="黑体" w:eastAsia="黑体"/>
              <w:color w:val="auto"/>
              <w:sz w:val="24"/>
              <w:szCs w:val="48"/>
              <w:highlight w:val="none"/>
            </w:rPr>
            <w:fldChar w:fldCharType="end"/>
          </w:r>
        </w:p>
        <w:p w14:paraId="43259419">
          <w:pPr>
            <w:pStyle w:val="12"/>
            <w:rPr>
              <w:rFonts w:hint="eastAsia" w:ascii="黑体" w:hAnsi="黑体" w:eastAsia="黑体" w:cs="Times New Roman"/>
              <w:color w:val="auto"/>
              <w:kern w:val="0"/>
              <w:sz w:val="24"/>
              <w:szCs w:val="48"/>
              <w:highlight w:val="none"/>
              <w:lang w:val="en-US" w:eastAsia="zh-CN" w:bidi="ar-SA"/>
            </w:rPr>
          </w:pPr>
          <w:r>
            <w:rPr>
              <w:rFonts w:hint="eastAsia" w:ascii="黑体" w:hAnsi="黑体" w:eastAsia="黑体"/>
              <w:color w:val="auto"/>
              <w:sz w:val="24"/>
              <w:szCs w:val="48"/>
              <w:highlight w:val="none"/>
            </w:rPr>
            <w:fldChar w:fldCharType="end"/>
          </w:r>
        </w:p>
      </w:sdtContent>
    </w:sdt>
    <w:p w14:paraId="21B18D34">
      <w:pPr>
        <w:pStyle w:val="12"/>
        <w:rPr>
          <w:rFonts w:hint="eastAsia" w:ascii="黑体" w:hAnsi="黑体" w:eastAsia="黑体" w:cs="Times New Roman"/>
          <w:color w:val="auto"/>
          <w:kern w:val="0"/>
          <w:sz w:val="30"/>
          <w:szCs w:val="48"/>
          <w:highlight w:val="none"/>
          <w:lang w:val="en-US" w:eastAsia="zh-CN" w:bidi="ar-SA"/>
        </w:rPr>
      </w:pPr>
    </w:p>
    <w:p w14:paraId="251174D2">
      <w:pPr>
        <w:pStyle w:val="12"/>
        <w:rPr>
          <w:rFonts w:hint="eastAsia" w:ascii="黑体" w:hAnsi="黑体" w:eastAsia="黑体" w:cs="Times New Roman"/>
          <w:color w:val="auto"/>
          <w:kern w:val="0"/>
          <w:sz w:val="30"/>
          <w:szCs w:val="48"/>
          <w:highlight w:val="none"/>
          <w:lang w:val="en-US" w:eastAsia="zh-CN" w:bidi="ar-SA"/>
        </w:rPr>
      </w:pPr>
    </w:p>
    <w:p w14:paraId="33A3E52F">
      <w:pPr>
        <w:pStyle w:val="12"/>
        <w:rPr>
          <w:rFonts w:hint="eastAsia" w:ascii="黑体" w:hAnsi="黑体" w:eastAsia="黑体" w:cs="Times New Roman"/>
          <w:color w:val="auto"/>
          <w:kern w:val="0"/>
          <w:sz w:val="30"/>
          <w:szCs w:val="48"/>
          <w:highlight w:val="none"/>
          <w:lang w:val="en-US" w:eastAsia="zh-CN" w:bidi="ar-SA"/>
        </w:rPr>
      </w:pPr>
    </w:p>
    <w:p w14:paraId="08BDB118">
      <w:pPr>
        <w:pStyle w:val="12"/>
        <w:rPr>
          <w:rFonts w:hint="eastAsia" w:ascii="黑体" w:hAnsi="黑体" w:eastAsia="黑体" w:cs="Times New Roman"/>
          <w:color w:val="auto"/>
          <w:kern w:val="0"/>
          <w:sz w:val="30"/>
          <w:szCs w:val="48"/>
          <w:highlight w:val="none"/>
          <w:lang w:val="en-US" w:eastAsia="zh-CN" w:bidi="ar-SA"/>
        </w:rPr>
      </w:pPr>
    </w:p>
    <w:p w14:paraId="2FCB20D7">
      <w:pPr>
        <w:pStyle w:val="12"/>
        <w:rPr>
          <w:rFonts w:hint="eastAsia" w:ascii="黑体" w:hAnsi="黑体" w:eastAsia="黑体" w:cs="Times New Roman"/>
          <w:color w:val="auto"/>
          <w:kern w:val="0"/>
          <w:sz w:val="30"/>
          <w:szCs w:val="48"/>
          <w:highlight w:val="none"/>
          <w:lang w:val="en-US" w:eastAsia="zh-CN" w:bidi="ar-SA"/>
        </w:rPr>
      </w:pPr>
    </w:p>
    <w:p w14:paraId="61A04253">
      <w:pPr>
        <w:pStyle w:val="12"/>
        <w:rPr>
          <w:rFonts w:hint="eastAsia" w:ascii="黑体" w:hAnsi="黑体" w:eastAsia="黑体" w:cs="Times New Roman"/>
          <w:color w:val="auto"/>
          <w:kern w:val="0"/>
          <w:sz w:val="30"/>
          <w:szCs w:val="48"/>
          <w:highlight w:val="none"/>
          <w:lang w:val="en-US" w:eastAsia="zh-CN" w:bidi="ar-SA"/>
        </w:rPr>
      </w:pPr>
    </w:p>
    <w:p w14:paraId="16299B8C">
      <w:pPr>
        <w:pStyle w:val="12"/>
        <w:rPr>
          <w:rFonts w:hint="eastAsia" w:ascii="黑体" w:hAnsi="黑体" w:eastAsia="黑体" w:cs="Times New Roman"/>
          <w:color w:val="auto"/>
          <w:kern w:val="0"/>
          <w:sz w:val="30"/>
          <w:szCs w:val="48"/>
          <w:highlight w:val="none"/>
          <w:lang w:val="en-US" w:eastAsia="zh-CN" w:bidi="ar-SA"/>
        </w:rPr>
      </w:pPr>
    </w:p>
    <w:p w14:paraId="78872216">
      <w:pPr>
        <w:widowControl/>
        <w:jc w:val="center"/>
        <w:rPr>
          <w:rFonts w:hint="eastAsia" w:ascii="黑体" w:hAnsi="黑体" w:eastAsia="黑体"/>
          <w:color w:val="auto"/>
          <w:sz w:val="48"/>
          <w:szCs w:val="48"/>
          <w:highlight w:val="none"/>
        </w:rPr>
      </w:pPr>
    </w:p>
    <w:p w14:paraId="5D332B30">
      <w:pPr>
        <w:rPr>
          <w:color w:val="auto"/>
          <w:highlight w:val="none"/>
        </w:rPr>
      </w:pPr>
    </w:p>
    <w:p w14:paraId="1279D40B">
      <w:pPr>
        <w:pStyle w:val="5"/>
        <w:jc w:val="center"/>
        <w:rPr>
          <w:rFonts w:hint="eastAsia" w:ascii="黑体" w:hAnsi="黑体" w:eastAsia="黑体"/>
          <w:b w:val="0"/>
          <w:color w:val="auto"/>
          <w:highlight w:val="none"/>
        </w:rPr>
        <w:sectPr>
          <w:headerReference r:id="rId3" w:type="default"/>
          <w:pgSz w:w="11906" w:h="16838"/>
          <w:pgMar w:top="1440" w:right="1800" w:bottom="1440" w:left="1800" w:header="851" w:footer="992" w:gutter="0"/>
          <w:pgNumType w:start="1"/>
          <w:cols w:space="425" w:num="1"/>
          <w:formProt w:val="0"/>
          <w:titlePg/>
          <w:docGrid w:type="lines" w:linePitch="312" w:charSpace="0"/>
        </w:sectPr>
      </w:pPr>
      <w:bookmarkStart w:id="12" w:name="_Toc15396599"/>
      <w:bookmarkStart w:id="13" w:name="_Toc10547"/>
      <w:bookmarkStart w:id="14" w:name="_Toc15377196"/>
    </w:p>
    <w:p w14:paraId="7BE89A61">
      <w:pPr>
        <w:pStyle w:val="5"/>
        <w:jc w:val="center"/>
        <w:rPr>
          <w:rStyle w:val="24"/>
          <w:rFonts w:ascii="黑体" w:hAnsi="黑体" w:eastAsia="黑体"/>
          <w:b/>
          <w:bCs w:val="0"/>
          <w:color w:val="auto"/>
          <w:highlight w:val="none"/>
        </w:rPr>
      </w:pPr>
      <w:bookmarkStart w:id="15" w:name="_Toc1574"/>
      <w:r>
        <w:rPr>
          <w:rFonts w:hint="eastAsia" w:ascii="黑体" w:hAnsi="黑体" w:eastAsia="黑体"/>
          <w:b w:val="0"/>
          <w:color w:val="auto"/>
          <w:highlight w:val="none"/>
        </w:rPr>
        <w:t xml:space="preserve">第一部分 </w:t>
      </w:r>
      <w:r>
        <w:rPr>
          <w:rStyle w:val="24"/>
          <w:rFonts w:hint="eastAsia" w:ascii="黑体" w:hAnsi="黑体" w:eastAsia="黑体"/>
          <w:b w:val="0"/>
          <w:bCs w:val="0"/>
          <w:color w:val="auto"/>
          <w:highlight w:val="none"/>
        </w:rPr>
        <w:t>部门概况</w:t>
      </w:r>
      <w:bookmarkEnd w:id="12"/>
      <w:bookmarkEnd w:id="13"/>
      <w:bookmarkEnd w:id="14"/>
      <w:bookmarkEnd w:id="15"/>
    </w:p>
    <w:p w14:paraId="10CFC41F">
      <w:pPr>
        <w:pStyle w:val="6"/>
        <w:numPr>
          <w:ilvl w:val="0"/>
          <w:numId w:val="1"/>
        </w:numPr>
        <w:rPr>
          <w:rFonts w:hint="eastAsia" w:ascii="黑体" w:hAnsi="黑体" w:eastAsia="黑体"/>
          <w:b w:val="0"/>
          <w:color w:val="auto"/>
          <w:highlight w:val="none"/>
          <w:lang w:eastAsia="zh-CN"/>
        </w:rPr>
      </w:pPr>
      <w:bookmarkStart w:id="16" w:name="_Toc15658"/>
      <w:bookmarkStart w:id="17" w:name="_Toc10078"/>
      <w:r>
        <w:rPr>
          <w:rFonts w:hint="eastAsia" w:ascii="黑体" w:hAnsi="黑体" w:eastAsia="黑体"/>
          <w:b w:val="0"/>
          <w:color w:val="auto"/>
          <w:highlight w:val="none"/>
          <w:lang w:eastAsia="zh-CN"/>
        </w:rPr>
        <w:t>部门职责</w:t>
      </w:r>
      <w:bookmarkEnd w:id="16"/>
      <w:bookmarkEnd w:id="17"/>
    </w:p>
    <w:p w14:paraId="63063DCB">
      <w:pPr>
        <w:ind w:firstLine="640" w:firstLineChars="200"/>
        <w:rPr>
          <w:rFonts w:hint="eastAsia" w:ascii="仿宋_GB2312" w:hAnsi="仿宋" w:eastAsia="仿宋_GB2312" w:cs="仿宋_GB2312"/>
          <w:color w:val="auto"/>
          <w:sz w:val="32"/>
          <w:szCs w:val="32"/>
          <w:highlight w:val="none"/>
          <w:lang w:val="en-US" w:eastAsia="zh-CN"/>
        </w:rPr>
      </w:pPr>
      <w:r>
        <w:rPr>
          <w:rFonts w:ascii="仿宋_GB2312" w:hAnsi="仿宋" w:eastAsia="仿宋_GB2312" w:cs="仿宋_GB2312"/>
          <w:color w:val="auto"/>
          <w:sz w:val="32"/>
          <w:szCs w:val="32"/>
          <w:highlight w:val="none"/>
          <w:lang w:val="en-US" w:eastAsia="zh-CN"/>
        </w:rPr>
        <w:t>1.</w:t>
      </w:r>
      <w:r>
        <w:rPr>
          <w:rFonts w:hint="eastAsia" w:ascii="仿宋_GB2312" w:hAnsi="仿宋" w:eastAsia="仿宋_GB2312" w:cs="仿宋_GB2312"/>
          <w:color w:val="auto"/>
          <w:sz w:val="32"/>
          <w:szCs w:val="32"/>
          <w:highlight w:val="none"/>
          <w:lang w:val="en-US" w:eastAsia="zh-CN"/>
        </w:rPr>
        <w:t>研究拟订国有资产管理办法和规章制度，依法对区内国有资产管理进行指导和监督。</w:t>
      </w:r>
      <w:r>
        <w:rPr>
          <w:rFonts w:hint="eastAsia" w:ascii="仿宋_GB2312" w:hAnsi="仿宋" w:eastAsia="仿宋_GB2312" w:cs="仿宋_GB2312"/>
          <w:color w:val="auto"/>
          <w:sz w:val="32"/>
          <w:szCs w:val="32"/>
          <w:highlight w:val="none"/>
          <w:lang w:val="en-US" w:eastAsia="zh-CN"/>
        </w:rPr>
        <w:br w:type="textWrapping"/>
      </w:r>
      <w:r>
        <w:rPr>
          <w:rFonts w:hint="eastAsia" w:ascii="仿宋_GB2312" w:hAnsi="仿宋" w:eastAsia="仿宋_GB2312" w:cs="仿宋_GB2312"/>
          <w:color w:val="auto"/>
          <w:sz w:val="32"/>
          <w:szCs w:val="32"/>
          <w:highlight w:val="none"/>
          <w:lang w:val="en-US" w:eastAsia="zh-CN"/>
        </w:rPr>
        <w:t xml:space="preserve">    2.根据区政府授权，负责行政事业单位经营性资产的经营和处置工作，负责行政事业单位非经营性资产的监督管理工作，建立城区城市公共空间资源和特许经营权有偿使用新机制。</w:t>
      </w:r>
      <w:r>
        <w:rPr>
          <w:rFonts w:hint="eastAsia" w:ascii="仿宋_GB2312" w:hAnsi="仿宋" w:eastAsia="仿宋_GB2312" w:cs="仿宋_GB2312"/>
          <w:color w:val="auto"/>
          <w:sz w:val="32"/>
          <w:szCs w:val="32"/>
          <w:highlight w:val="none"/>
          <w:lang w:val="en-US" w:eastAsia="zh-CN"/>
        </w:rPr>
        <w:br w:type="textWrapping"/>
      </w:r>
      <w:r>
        <w:rPr>
          <w:rFonts w:hint="eastAsia" w:ascii="仿宋_GB2312" w:hAnsi="仿宋" w:eastAsia="仿宋_GB2312" w:cs="仿宋_GB2312"/>
          <w:color w:val="auto"/>
          <w:sz w:val="32"/>
          <w:szCs w:val="32"/>
          <w:highlight w:val="none"/>
          <w:lang w:val="en-US" w:eastAsia="zh-CN"/>
        </w:rPr>
        <w:t xml:space="preserve">    3.根据区政府授权，依照《中华人民共和国公司法》《中华人民共和国企业国有资产法》等法律和行政法规履行出资人职责，监管区属国有企业的国有资产。</w:t>
      </w:r>
      <w:r>
        <w:rPr>
          <w:rFonts w:hint="eastAsia" w:ascii="仿宋_GB2312" w:hAnsi="仿宋" w:eastAsia="仿宋_GB2312" w:cs="仿宋_GB2312"/>
          <w:color w:val="auto"/>
          <w:sz w:val="32"/>
          <w:szCs w:val="32"/>
          <w:highlight w:val="none"/>
          <w:lang w:val="en-US" w:eastAsia="zh-CN"/>
        </w:rPr>
        <w:br w:type="textWrapping"/>
      </w:r>
      <w:r>
        <w:rPr>
          <w:rFonts w:hint="eastAsia" w:ascii="仿宋_GB2312" w:hAnsi="仿宋" w:eastAsia="仿宋_GB2312" w:cs="仿宋_GB2312"/>
          <w:color w:val="auto"/>
          <w:sz w:val="32"/>
          <w:szCs w:val="32"/>
          <w:highlight w:val="none"/>
          <w:lang w:val="en-US" w:eastAsia="zh-CN"/>
        </w:rPr>
        <w:t xml:space="preserve">    4.指导推进国有企业改革和重组，推进国有企业的现代企业制度建设，完善公司治理结构，推动国有经济布局和结构的战略性调整。通过法定程序和区委授权对所监管企业负责人进行任免、考核并根据其经营业绩进行奖惩，建立符合社会主义市场经济体制和现代企业制度要求的选人、用人机制，完善经营者激励和约束制度。建立和完善国有资产保值增值指标体系，制定考核标准，通过统计、稽核对所监管企业国有资产的保值增值情况进行监管，负责所监管企业薪酬分配管理工作，制定所监管企业负责人收入分配政策并组织实施。</w:t>
      </w:r>
      <w:r>
        <w:rPr>
          <w:rFonts w:hint="eastAsia" w:ascii="仿宋_GB2312" w:hAnsi="仿宋" w:eastAsia="仿宋_GB2312" w:cs="仿宋_GB2312"/>
          <w:color w:val="auto"/>
          <w:sz w:val="32"/>
          <w:szCs w:val="32"/>
          <w:highlight w:val="none"/>
          <w:lang w:val="en-US" w:eastAsia="zh-CN"/>
        </w:rPr>
        <w:br w:type="textWrapping"/>
      </w:r>
      <w:r>
        <w:rPr>
          <w:rFonts w:hint="eastAsia" w:ascii="仿宋_GB2312" w:hAnsi="仿宋" w:eastAsia="仿宋_GB2312" w:cs="仿宋_GB2312"/>
          <w:color w:val="auto"/>
          <w:sz w:val="32"/>
          <w:szCs w:val="32"/>
          <w:highlight w:val="none"/>
          <w:lang w:val="en-US" w:eastAsia="zh-CN"/>
        </w:rPr>
        <w:t xml:space="preserve">    5.参与制定国有资本经营预算管理制度；提出所监管企业年度国有资本经营预算建议草案；组织和监督所监管企业国有资本经营预算的执行；编报所监管企业年度国有资本经营决算草案。</w:t>
      </w:r>
      <w:bookmarkStart w:id="18" w:name="_Toc18979"/>
    </w:p>
    <w:p w14:paraId="04F52FF9">
      <w:pPr>
        <w:ind w:left="0"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6.协调联系上级在区属国有企业改革发展中的相关事宜。</w:t>
      </w:r>
      <w:bookmarkEnd w:id="18"/>
    </w:p>
    <w:p w14:paraId="3D2B1B30">
      <w:pPr>
        <w:ind w:firstLine="640" w:firstLineChars="200"/>
        <w:rPr>
          <w:rFonts w:hint="eastAsia" w:ascii="仿宋" w:hAnsi="仿宋" w:eastAsia="仿宋" w:cs="仿宋"/>
          <w:color w:val="auto"/>
          <w:sz w:val="32"/>
          <w:szCs w:val="32"/>
          <w:highlight w:val="none"/>
          <w:lang w:eastAsia="zh-CN"/>
        </w:rPr>
      </w:pPr>
      <w:r>
        <w:rPr>
          <w:rFonts w:hint="eastAsia" w:ascii="仿宋_GB2312" w:hAnsi="仿宋" w:eastAsia="仿宋_GB2312" w:cs="仿宋_GB2312"/>
          <w:color w:val="auto"/>
          <w:sz w:val="32"/>
          <w:szCs w:val="32"/>
          <w:highlight w:val="none"/>
          <w:lang w:val="en-US" w:eastAsia="zh-CN"/>
        </w:rPr>
        <w:t>7.负责所监管国有企业安全生产、职业健康、生态环境保护、审批服务便民化、市场监管、依法治理等工作。</w:t>
      </w:r>
      <w:r>
        <w:rPr>
          <w:rFonts w:hint="eastAsia" w:ascii="仿宋_GB2312" w:hAnsi="仿宋" w:eastAsia="仿宋_GB2312" w:cs="仿宋_GB2312"/>
          <w:color w:val="auto"/>
          <w:sz w:val="32"/>
          <w:szCs w:val="32"/>
          <w:highlight w:val="none"/>
          <w:lang w:val="en-US" w:eastAsia="zh-CN"/>
        </w:rPr>
        <w:br w:type="textWrapping"/>
      </w:r>
      <w:r>
        <w:rPr>
          <w:rFonts w:hint="eastAsia" w:ascii="仿宋_GB2312" w:hAnsi="仿宋" w:eastAsia="仿宋_GB2312" w:cs="仿宋_GB2312"/>
          <w:color w:val="auto"/>
          <w:sz w:val="32"/>
          <w:szCs w:val="32"/>
          <w:highlight w:val="none"/>
          <w:lang w:val="en-US" w:eastAsia="zh-CN"/>
        </w:rPr>
        <w:t xml:space="preserve">    8.完成区委和区政府交办的其他任务。</w:t>
      </w:r>
    </w:p>
    <w:p w14:paraId="4B0FF7FB">
      <w:pPr>
        <w:pStyle w:val="6"/>
        <w:rPr>
          <w:rStyle w:val="25"/>
          <w:b w:val="0"/>
          <w:bCs w:val="0"/>
          <w:color w:val="auto"/>
          <w:highlight w:val="none"/>
        </w:rPr>
      </w:pPr>
      <w:bookmarkStart w:id="19" w:name="_Toc5746"/>
      <w:bookmarkStart w:id="20" w:name="_Toc15377200"/>
      <w:bookmarkStart w:id="21" w:name="_Toc15396601"/>
      <w:bookmarkStart w:id="22" w:name="_Toc32590"/>
      <w:r>
        <w:rPr>
          <w:rFonts w:hint="eastAsia" w:ascii="黑体" w:eastAsia="黑体"/>
          <w:b w:val="0"/>
          <w:color w:val="auto"/>
          <w:highlight w:val="none"/>
        </w:rPr>
        <w:t>二、</w:t>
      </w:r>
      <w:r>
        <w:rPr>
          <w:rFonts w:hint="eastAsia" w:ascii="黑体" w:hAnsi="黑体" w:eastAsia="黑体"/>
          <w:b w:val="0"/>
          <w:color w:val="auto"/>
          <w:highlight w:val="none"/>
        </w:rPr>
        <w:t>机</w:t>
      </w:r>
      <w:r>
        <w:rPr>
          <w:rStyle w:val="25"/>
          <w:rFonts w:hint="eastAsia" w:ascii="黑体" w:hAnsi="黑体" w:eastAsia="黑体"/>
          <w:b w:val="0"/>
          <w:bCs w:val="0"/>
          <w:color w:val="auto"/>
          <w:highlight w:val="none"/>
        </w:rPr>
        <w:t>构设置</w:t>
      </w:r>
      <w:bookmarkEnd w:id="19"/>
      <w:bookmarkEnd w:id="20"/>
      <w:bookmarkEnd w:id="21"/>
      <w:bookmarkEnd w:id="22"/>
    </w:p>
    <w:p w14:paraId="6076E72E">
      <w:pPr>
        <w:ind w:firstLine="640" w:firstLineChars="200"/>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lang w:eastAsia="zh-CN"/>
        </w:rPr>
        <w:t>国资局</w:t>
      </w:r>
      <w:r>
        <w:rPr>
          <w:rFonts w:hint="eastAsia" w:ascii="仿宋_GB2312" w:hAnsi="仿宋" w:eastAsia="仿宋_GB2312" w:cs="仿宋_GB2312"/>
          <w:color w:val="auto"/>
          <w:sz w:val="32"/>
          <w:szCs w:val="32"/>
          <w:highlight w:val="none"/>
        </w:rPr>
        <w:t>下属二级单位</w:t>
      </w:r>
      <w:r>
        <w:rPr>
          <w:rFonts w:hint="eastAsia" w:ascii="仿宋_GB2312" w:hAnsi="仿宋" w:eastAsia="仿宋_GB2312" w:cs="仿宋_GB2312"/>
          <w:color w:val="auto"/>
          <w:sz w:val="32"/>
          <w:szCs w:val="32"/>
          <w:highlight w:val="none"/>
          <w:lang w:val="en-US" w:eastAsia="zh-CN"/>
        </w:rPr>
        <w:t>1</w:t>
      </w:r>
      <w:r>
        <w:rPr>
          <w:rFonts w:hint="eastAsia" w:ascii="仿宋_GB2312" w:hAnsi="仿宋" w:eastAsia="仿宋_GB2312" w:cs="仿宋_GB2312"/>
          <w:color w:val="auto"/>
          <w:sz w:val="32"/>
          <w:szCs w:val="32"/>
          <w:highlight w:val="none"/>
        </w:rPr>
        <w:t>个，其中行政单位</w:t>
      </w:r>
      <w:r>
        <w:rPr>
          <w:rFonts w:hint="eastAsia" w:ascii="仿宋_GB2312" w:hAnsi="仿宋" w:eastAsia="仿宋_GB2312" w:cs="仿宋_GB2312"/>
          <w:color w:val="auto"/>
          <w:sz w:val="32"/>
          <w:szCs w:val="32"/>
          <w:highlight w:val="none"/>
          <w:lang w:val="en-US" w:eastAsia="zh-CN"/>
        </w:rPr>
        <w:t>0</w:t>
      </w:r>
      <w:r>
        <w:rPr>
          <w:rFonts w:hint="eastAsia" w:ascii="仿宋_GB2312" w:hAnsi="仿宋" w:eastAsia="仿宋_GB2312" w:cs="仿宋_GB2312"/>
          <w:color w:val="auto"/>
          <w:sz w:val="32"/>
          <w:szCs w:val="32"/>
          <w:highlight w:val="none"/>
        </w:rPr>
        <w:t>个，参照公务员法管理的事业单位</w:t>
      </w:r>
      <w:r>
        <w:rPr>
          <w:rFonts w:hint="eastAsia" w:ascii="仿宋_GB2312" w:hAnsi="仿宋" w:eastAsia="仿宋_GB2312" w:cs="仿宋_GB2312"/>
          <w:bCs/>
          <w:color w:val="auto"/>
          <w:sz w:val="32"/>
          <w:szCs w:val="32"/>
          <w:highlight w:val="none"/>
          <w:lang w:val="en-US" w:eastAsia="zh-CN"/>
        </w:rPr>
        <w:t>0</w:t>
      </w:r>
      <w:r>
        <w:rPr>
          <w:rFonts w:hint="eastAsia" w:ascii="仿宋_GB2312" w:hAnsi="仿宋" w:eastAsia="仿宋_GB2312" w:cs="仿宋_GB2312"/>
          <w:color w:val="auto"/>
          <w:sz w:val="32"/>
          <w:szCs w:val="32"/>
          <w:highlight w:val="none"/>
        </w:rPr>
        <w:t>个，其他事业单位</w:t>
      </w:r>
      <w:r>
        <w:rPr>
          <w:rFonts w:hint="eastAsia" w:ascii="仿宋_GB2312" w:hAnsi="仿宋" w:eastAsia="仿宋_GB2312" w:cs="仿宋_GB2312"/>
          <w:color w:val="auto"/>
          <w:sz w:val="32"/>
          <w:szCs w:val="32"/>
          <w:highlight w:val="none"/>
          <w:lang w:val="en-US" w:eastAsia="zh-CN"/>
        </w:rPr>
        <w:t>1</w:t>
      </w:r>
      <w:r>
        <w:rPr>
          <w:rFonts w:hint="eastAsia" w:ascii="仿宋_GB2312" w:hAnsi="仿宋" w:eastAsia="仿宋_GB2312" w:cs="仿宋_GB2312"/>
          <w:color w:val="auto"/>
          <w:sz w:val="32"/>
          <w:szCs w:val="32"/>
          <w:highlight w:val="none"/>
        </w:rPr>
        <w:t>个。</w:t>
      </w:r>
    </w:p>
    <w:p w14:paraId="16EFEF9D">
      <w:pPr>
        <w:pStyle w:val="9"/>
        <w:ind w:left="0"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color w:val="auto"/>
          <w:sz w:val="32"/>
          <w:szCs w:val="32"/>
          <w:highlight w:val="none"/>
        </w:rPr>
        <w:t>纳入</w:t>
      </w:r>
      <w:r>
        <w:rPr>
          <w:rFonts w:hint="eastAsia" w:ascii="仿宋_GB2312" w:hAnsi="仿宋" w:eastAsia="仿宋_GB2312" w:cs="仿宋_GB2312"/>
          <w:color w:val="auto"/>
          <w:sz w:val="32"/>
          <w:szCs w:val="32"/>
          <w:highlight w:val="none"/>
          <w:lang w:eastAsia="zh-CN"/>
        </w:rPr>
        <w:t>国资局2024年</w:t>
      </w:r>
      <w:r>
        <w:rPr>
          <w:rFonts w:hint="eastAsia" w:ascii="仿宋_GB2312" w:hAnsi="仿宋" w:eastAsia="仿宋_GB2312" w:cs="仿宋_GB2312"/>
          <w:color w:val="auto"/>
          <w:sz w:val="32"/>
          <w:szCs w:val="32"/>
          <w:highlight w:val="none"/>
        </w:rPr>
        <w:t>度部门决算编制范围的二级预算单位包括：</w:t>
      </w:r>
      <w:r>
        <w:rPr>
          <w:rFonts w:hint="eastAsia" w:ascii="仿宋_GB2312" w:hAnsi="仿宋" w:eastAsia="仿宋_GB2312" w:cs="仿宋_GB2312"/>
          <w:color w:val="auto"/>
          <w:sz w:val="32"/>
          <w:szCs w:val="32"/>
          <w:highlight w:val="none"/>
          <w:lang w:val="en-US" w:eastAsia="zh-CN"/>
        </w:rPr>
        <w:t>遂宁市安居区国有资产保障服务中心。</w:t>
      </w:r>
    </w:p>
    <w:p w14:paraId="3757F818">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414BCD12">
      <w:pPr>
        <w:pStyle w:val="5"/>
        <w:ind w:right="440"/>
        <w:jc w:val="center"/>
        <w:rPr>
          <w:rStyle w:val="24"/>
          <w:rFonts w:ascii="黑体" w:hAnsi="黑体" w:eastAsia="黑体"/>
          <w:b w:val="0"/>
          <w:bCs/>
          <w:color w:val="auto"/>
          <w:highlight w:val="none"/>
        </w:rPr>
      </w:pPr>
      <w:bookmarkStart w:id="23" w:name="_Toc3952"/>
      <w:bookmarkStart w:id="24" w:name="_Toc26491"/>
      <w:bookmarkStart w:id="25" w:name="_Toc15396602"/>
      <w:bookmarkStart w:id="26"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4"/>
          <w:rFonts w:hint="eastAsia" w:ascii="黑体" w:hAnsi="黑体" w:eastAsia="黑体"/>
          <w:b w:val="0"/>
          <w:bCs/>
          <w:color w:val="auto"/>
          <w:highlight w:val="none"/>
        </w:rPr>
        <w:t>部门决算情况说明</w:t>
      </w:r>
      <w:bookmarkEnd w:id="23"/>
      <w:bookmarkEnd w:id="24"/>
      <w:bookmarkEnd w:id="25"/>
      <w:bookmarkEnd w:id="26"/>
    </w:p>
    <w:p w14:paraId="16113A85">
      <w:pPr>
        <w:rPr>
          <w:color w:val="auto"/>
          <w:highlight w:val="none"/>
        </w:rPr>
      </w:pPr>
    </w:p>
    <w:p w14:paraId="39E5889F">
      <w:pPr>
        <w:pStyle w:val="31"/>
        <w:spacing w:line="240" w:lineRule="auto"/>
        <w:ind w:firstLine="0" w:firstLineChars="0"/>
        <w:outlineLvl w:val="1"/>
        <w:rPr>
          <w:rStyle w:val="25"/>
          <w:rFonts w:ascii="黑体" w:hAnsi="黑体" w:eastAsia="黑体"/>
          <w:b w:val="0"/>
          <w:color w:val="auto"/>
          <w:highlight w:val="none"/>
        </w:rPr>
      </w:pPr>
      <w:bookmarkStart w:id="27" w:name="_Toc15396603"/>
      <w:bookmarkStart w:id="28" w:name="_Toc22136"/>
      <w:bookmarkStart w:id="29" w:name="_Toc1051"/>
      <w:bookmarkStart w:id="30" w:name="_Toc15377205"/>
      <w:r>
        <w:rPr>
          <w:rFonts w:ascii="黑体" w:hAnsi="黑体" w:eastAsia="黑体"/>
          <w:color w:val="auto"/>
          <w:sz w:val="32"/>
          <w:szCs w:val="32"/>
          <w:highlight w:val="none"/>
        </w:rPr>
        <w:t>一、</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7"/>
      <w:bookmarkEnd w:id="28"/>
      <w:bookmarkEnd w:id="29"/>
      <w:bookmarkEnd w:id="30"/>
    </w:p>
    <w:p w14:paraId="29BDDBCC">
      <w:pPr>
        <w:spacing w:line="240" w:lineRule="auto"/>
        <w:ind w:firstLine="640" w:firstLineChars="200"/>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sz w:val="32"/>
          <w:szCs w:val="32"/>
          <w:highlight w:val="none"/>
        </w:rPr>
        <w:t>2</w:t>
      </w:r>
      <w:r>
        <w:rPr>
          <w:rFonts w:hint="eastAsia" w:ascii="仿宋_GB2312" w:hAnsi="仿宋" w:eastAsia="仿宋_GB2312" w:cs="仿宋_GB2312"/>
          <w:color w:val="auto"/>
          <w:sz w:val="32"/>
          <w:szCs w:val="32"/>
          <w:highlight w:val="none"/>
          <w:lang w:eastAsia="zh-CN"/>
        </w:rPr>
        <w:t>024年</w:t>
      </w:r>
      <w:r>
        <w:rPr>
          <w:rFonts w:hint="eastAsia" w:ascii="仿宋_GB2312" w:hAnsi="仿宋" w:eastAsia="仿宋_GB2312" w:cs="仿宋_GB2312"/>
          <w:color w:val="auto"/>
          <w:sz w:val="32"/>
          <w:szCs w:val="32"/>
          <w:highlight w:val="none"/>
        </w:rPr>
        <w:t>度收、支总计均为</w:t>
      </w:r>
      <w:r>
        <w:rPr>
          <w:rFonts w:hint="eastAsia" w:ascii="仿宋_GB2312" w:hAnsi="仿宋" w:eastAsia="仿宋_GB2312" w:cs="仿宋_GB2312"/>
          <w:color w:val="auto"/>
          <w:sz w:val="32"/>
          <w:szCs w:val="32"/>
          <w:highlight w:val="none"/>
          <w:lang w:eastAsia="zh-CN"/>
        </w:rPr>
        <w:t>141,661.71万</w:t>
      </w:r>
      <w:r>
        <w:rPr>
          <w:rFonts w:hint="eastAsia" w:ascii="仿宋_GB2312" w:hAnsi="仿宋" w:eastAsia="仿宋_GB2312" w:cs="仿宋_GB2312"/>
          <w:color w:val="auto"/>
          <w:sz w:val="32"/>
          <w:szCs w:val="32"/>
          <w:highlight w:val="none"/>
        </w:rPr>
        <w:t>元。与</w:t>
      </w:r>
      <w:r>
        <w:rPr>
          <w:rFonts w:hint="eastAsia" w:ascii="仿宋_GB2312" w:hAnsi="仿宋" w:eastAsia="仿宋_GB2312" w:cs="仿宋_GB2312"/>
          <w:color w:val="auto"/>
          <w:sz w:val="32"/>
          <w:szCs w:val="32"/>
          <w:highlight w:val="none"/>
          <w:lang w:eastAsia="zh-CN"/>
        </w:rPr>
        <w:t>2023年</w:t>
      </w:r>
      <w:r>
        <w:rPr>
          <w:rFonts w:hint="eastAsia" w:ascii="仿宋_GB2312" w:hAnsi="仿宋" w:eastAsia="仿宋_GB2312" w:cs="仿宋_GB2312"/>
          <w:color w:val="auto"/>
          <w:sz w:val="32"/>
          <w:szCs w:val="32"/>
          <w:highlight w:val="none"/>
        </w:rPr>
        <w:t>度相比，收、支总计各</w:t>
      </w:r>
      <w:r>
        <w:rPr>
          <w:rFonts w:hint="eastAsia" w:ascii="仿宋_GB2312" w:hAnsi="仿宋" w:eastAsia="仿宋_GB2312" w:cs="仿宋_GB2312"/>
          <w:color w:val="auto"/>
          <w:sz w:val="32"/>
          <w:szCs w:val="32"/>
          <w:highlight w:val="none"/>
          <w:lang w:eastAsia="zh-CN"/>
        </w:rPr>
        <w:t>增加67692.03万</w:t>
      </w:r>
      <w:r>
        <w:rPr>
          <w:rFonts w:hint="eastAsia" w:ascii="仿宋_GB2312" w:hAnsi="仿宋" w:eastAsia="仿宋_GB2312" w:cs="仿宋_GB2312"/>
          <w:color w:val="auto"/>
          <w:sz w:val="32"/>
          <w:szCs w:val="32"/>
          <w:highlight w:val="none"/>
        </w:rPr>
        <w:t>元，</w:t>
      </w:r>
      <w:r>
        <w:rPr>
          <w:rFonts w:hint="eastAsia" w:ascii="仿宋_GB2312" w:hAnsi="仿宋" w:eastAsia="仿宋_GB2312" w:cs="仿宋_GB2312"/>
          <w:color w:val="auto"/>
          <w:sz w:val="32"/>
          <w:szCs w:val="32"/>
          <w:highlight w:val="none"/>
          <w:lang w:eastAsia="zh-CN"/>
        </w:rPr>
        <w:t>增长</w:t>
      </w:r>
      <w:r>
        <w:rPr>
          <w:rFonts w:hint="eastAsia" w:ascii="仿宋_GB2312" w:hAnsi="仿宋" w:eastAsia="仿宋_GB2312" w:cs="仿宋_GB2312"/>
          <w:color w:val="auto"/>
          <w:sz w:val="32"/>
          <w:szCs w:val="32"/>
          <w:highlight w:val="none"/>
          <w:lang w:val="en-US" w:eastAsia="zh-CN"/>
        </w:rPr>
        <w:t>91.51</w:t>
      </w:r>
      <w:r>
        <w:rPr>
          <w:rFonts w:hint="eastAsia" w:ascii="仿宋_GB2312" w:hAnsi="仿宋" w:eastAsia="仿宋_GB2312" w:cs="仿宋_GB2312"/>
          <w:color w:val="auto"/>
          <w:sz w:val="32"/>
          <w:szCs w:val="32"/>
          <w:highlight w:val="none"/>
        </w:rPr>
        <w:t>%。主要变动原因</w:t>
      </w:r>
      <w:r>
        <w:rPr>
          <w:rFonts w:hint="eastAsia" w:ascii="仿宋_GB2312" w:hAnsi="仿宋" w:eastAsia="仿宋_GB2312" w:cs="仿宋_GB2312"/>
          <w:color w:val="auto"/>
          <w:sz w:val="32"/>
          <w:szCs w:val="32"/>
          <w:highlight w:val="none"/>
          <w:lang w:eastAsia="zh-CN"/>
        </w:rPr>
        <w:t>是教育支出增加</w:t>
      </w:r>
      <w:r>
        <w:rPr>
          <w:rFonts w:hint="eastAsia" w:ascii="仿宋_GB2312" w:hAnsi="仿宋" w:eastAsia="仿宋_GB2312" w:cs="仿宋_GB2312"/>
          <w:color w:val="auto"/>
          <w:sz w:val="32"/>
          <w:szCs w:val="32"/>
          <w:highlight w:val="none"/>
          <w:lang w:val="en-US" w:eastAsia="zh-CN"/>
        </w:rPr>
        <w:t>1622.44万元、社会保障和就业支出减少72.05万元、卫生健康支出增加0.2万元、城乡社区支出增加50475.09、农林水支出减少12350.12万元、资源勘探工业信息等支出增加11090.6万元、住房保障支出增加2050.86万元、国有资本经营预算支出减少24.99万元、其他支出增加14900万元</w:t>
      </w:r>
      <w:r>
        <w:rPr>
          <w:rFonts w:hint="eastAsia" w:ascii="仿宋_GB2312" w:hAnsi="仿宋" w:eastAsia="仿宋_GB2312" w:cs="仿宋_GB2312"/>
          <w:color w:val="auto"/>
          <w:sz w:val="32"/>
          <w:szCs w:val="32"/>
          <w:highlight w:val="none"/>
        </w:rPr>
        <w:t>。</w:t>
      </w:r>
    </w:p>
    <w:p w14:paraId="6ED0FEB0">
      <w:pPr>
        <w:pStyle w:val="9"/>
        <w:rPr>
          <w:rFonts w:hint="eastAsia" w:ascii="仿宋" w:hAnsi="仿宋" w:eastAsia="仿宋"/>
          <w:color w:val="auto"/>
          <w:sz w:val="32"/>
          <w:szCs w:val="32"/>
          <w:highlight w:val="none"/>
          <w:lang w:eastAsia="zh-CN"/>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62865</wp:posOffset>
            </wp:positionH>
            <wp:positionV relativeFrom="paragraph">
              <wp:posOffset>74295</wp:posOffset>
            </wp:positionV>
            <wp:extent cx="5104130" cy="2619375"/>
            <wp:effectExtent l="0" t="0" r="0" b="0"/>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A3B3563">
      <w:pPr>
        <w:rPr>
          <w:rFonts w:hint="eastAsia" w:ascii="仿宋" w:hAnsi="仿宋" w:eastAsia="仿宋"/>
          <w:color w:val="auto"/>
          <w:sz w:val="32"/>
          <w:szCs w:val="32"/>
          <w:highlight w:val="none"/>
          <w:lang w:eastAsia="zh-CN"/>
        </w:rPr>
      </w:pPr>
    </w:p>
    <w:p w14:paraId="4C9B438B">
      <w:pPr>
        <w:pStyle w:val="9"/>
        <w:rPr>
          <w:rFonts w:hint="eastAsia" w:ascii="仿宋" w:hAnsi="仿宋" w:eastAsia="仿宋"/>
          <w:color w:val="auto"/>
          <w:sz w:val="32"/>
          <w:szCs w:val="32"/>
          <w:highlight w:val="none"/>
          <w:lang w:eastAsia="zh-CN"/>
        </w:rPr>
      </w:pPr>
    </w:p>
    <w:p w14:paraId="58D49928">
      <w:pPr>
        <w:rPr>
          <w:rFonts w:hint="eastAsia" w:ascii="仿宋" w:hAnsi="仿宋" w:eastAsia="仿宋"/>
          <w:color w:val="auto"/>
          <w:sz w:val="32"/>
          <w:szCs w:val="32"/>
          <w:highlight w:val="none"/>
          <w:lang w:eastAsia="zh-CN"/>
        </w:rPr>
      </w:pPr>
    </w:p>
    <w:p w14:paraId="5E54E373">
      <w:pPr>
        <w:pStyle w:val="9"/>
        <w:rPr>
          <w:rFonts w:hint="eastAsia" w:ascii="仿宋" w:hAnsi="仿宋" w:eastAsia="仿宋"/>
          <w:color w:val="auto"/>
          <w:sz w:val="32"/>
          <w:szCs w:val="32"/>
          <w:highlight w:val="none"/>
          <w:lang w:eastAsia="zh-CN"/>
        </w:rPr>
      </w:pPr>
    </w:p>
    <w:p w14:paraId="4F227044">
      <w:pPr>
        <w:rPr>
          <w:rFonts w:hint="eastAsia" w:ascii="仿宋" w:hAnsi="仿宋" w:eastAsia="仿宋"/>
          <w:color w:val="auto"/>
          <w:sz w:val="32"/>
          <w:szCs w:val="32"/>
          <w:highlight w:val="none"/>
          <w:lang w:eastAsia="zh-CN"/>
        </w:rPr>
      </w:pPr>
    </w:p>
    <w:p w14:paraId="081320B8">
      <w:pPr>
        <w:spacing w:line="600" w:lineRule="exact"/>
        <w:ind w:firstLine="640" w:firstLineChars="200"/>
        <w:rPr>
          <w:rFonts w:hint="eastAsia" w:ascii="仿宋" w:hAnsi="仿宋" w:eastAsia="仿宋"/>
          <w:color w:val="auto"/>
          <w:sz w:val="32"/>
          <w:szCs w:val="32"/>
          <w:highlight w:val="none"/>
        </w:rPr>
      </w:pPr>
    </w:p>
    <w:p w14:paraId="582B8F8F">
      <w:pPr>
        <w:ind w:firstLine="640" w:firstLineChars="200"/>
        <w:rPr>
          <w:rFonts w:ascii="仿宋" w:hAnsi="仿宋" w:eastAsia="仿宋"/>
          <w:color w:val="auto"/>
          <w:sz w:val="32"/>
          <w:szCs w:val="32"/>
          <w:highlight w:val="none"/>
        </w:rPr>
      </w:pPr>
      <w:r>
        <w:rPr>
          <w:rFonts w:hint="eastAsia" w:ascii="仿宋_GB2312" w:hAnsi="仿宋" w:eastAsia="仿宋_GB2312" w:cs="仿宋_GB2312"/>
          <w:sz w:val="32"/>
          <w:szCs w:val="32"/>
          <w:highlight w:val="none"/>
        </w:rPr>
        <w:t>（图1：收、支决算总计变动情况图）（柱状图）</w:t>
      </w:r>
    </w:p>
    <w:p w14:paraId="2806BBD8">
      <w:pPr>
        <w:pStyle w:val="31"/>
        <w:spacing w:line="240" w:lineRule="auto"/>
        <w:ind w:firstLine="0" w:firstLineChars="0"/>
        <w:outlineLvl w:val="1"/>
        <w:rPr>
          <w:rFonts w:ascii="仿宋" w:hAnsi="仿宋" w:eastAsia="仿宋"/>
          <w:color w:val="auto"/>
          <w:sz w:val="32"/>
          <w:szCs w:val="32"/>
          <w:highlight w:val="none"/>
        </w:rPr>
      </w:pPr>
      <w:bookmarkStart w:id="31" w:name="_Toc15396604"/>
      <w:bookmarkStart w:id="32" w:name="_Toc15377206"/>
      <w:bookmarkStart w:id="33" w:name="_Toc10804"/>
      <w:bookmarkStart w:id="34" w:name="_Toc7495"/>
      <w:r>
        <w:rPr>
          <w:rFonts w:ascii="黑体" w:hAnsi="黑体" w:eastAsia="黑体"/>
          <w:color w:val="auto"/>
          <w:sz w:val="32"/>
          <w:szCs w:val="32"/>
          <w:highlight w:val="none"/>
        </w:rPr>
        <w:t>二、</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1"/>
      <w:bookmarkEnd w:id="32"/>
      <w:bookmarkEnd w:id="33"/>
      <w:bookmarkEnd w:id="34"/>
      <w:bookmarkStart w:id="35" w:name="_Toc16981"/>
      <w:bookmarkStart w:id="36" w:name="_Toc4528"/>
    </w:p>
    <w:p w14:paraId="56FB6541">
      <w:pPr>
        <w:ind w:firstLine="640" w:firstLineChars="200"/>
        <w:rPr>
          <w:rFonts w:hint="eastAsia" w:ascii="仿宋" w:hAnsi="仿宋" w:eastAsia="仿宋"/>
          <w:color w:val="auto"/>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度本年收入合计</w:t>
      </w:r>
      <w:r>
        <w:rPr>
          <w:rFonts w:hint="eastAsia" w:ascii="仿宋_GB2312" w:hAnsi="仿宋" w:eastAsia="仿宋_GB2312" w:cs="仿宋_GB2312"/>
          <w:sz w:val="32"/>
          <w:szCs w:val="32"/>
          <w:highlight w:val="none"/>
          <w:lang w:eastAsia="zh-CN"/>
        </w:rPr>
        <w:t>141,661.71万</w:t>
      </w:r>
      <w:r>
        <w:rPr>
          <w:rFonts w:hint="eastAsia" w:ascii="仿宋_GB2312" w:hAnsi="仿宋" w:eastAsia="仿宋_GB2312" w:cs="仿宋_GB2312"/>
          <w:sz w:val="32"/>
          <w:szCs w:val="32"/>
          <w:highlight w:val="none"/>
        </w:rPr>
        <w:t>元，其中：一般公共预算财政拨款收入34,633.66万元，占2</w:t>
      </w:r>
      <w:r>
        <w:rPr>
          <w:rFonts w:hint="eastAsia" w:ascii="仿宋_GB2312" w:hAnsi="仿宋" w:eastAsia="仿宋_GB2312" w:cs="仿宋_GB2312"/>
          <w:sz w:val="32"/>
          <w:szCs w:val="32"/>
          <w:highlight w:val="none"/>
          <w:lang w:val="en-US" w:eastAsia="zh-CN"/>
        </w:rPr>
        <w:t>4.45</w:t>
      </w:r>
      <w:r>
        <w:rPr>
          <w:rFonts w:hint="eastAsia" w:ascii="仿宋_GB2312" w:hAnsi="仿宋" w:eastAsia="仿宋_GB2312" w:cs="仿宋_GB2312"/>
          <w:sz w:val="32"/>
          <w:szCs w:val="32"/>
          <w:highlight w:val="none"/>
        </w:rPr>
        <w:t>%；政府性基金预算财政拨款收入105,050.00万元，占</w:t>
      </w:r>
      <w:r>
        <w:rPr>
          <w:rFonts w:hint="eastAsia" w:ascii="仿宋_GB2312" w:hAnsi="仿宋" w:eastAsia="仿宋_GB2312" w:cs="仿宋_GB2312"/>
          <w:sz w:val="32"/>
          <w:szCs w:val="32"/>
          <w:highlight w:val="none"/>
          <w:lang w:val="en-US" w:eastAsia="zh-CN"/>
        </w:rPr>
        <w:t>74.15</w:t>
      </w:r>
      <w:r>
        <w:rPr>
          <w:rFonts w:hint="eastAsia" w:ascii="仿宋_GB2312" w:hAnsi="仿宋" w:eastAsia="仿宋_GB2312" w:cs="仿宋_GB2312"/>
          <w:sz w:val="32"/>
          <w:szCs w:val="32"/>
          <w:highlight w:val="none"/>
        </w:rPr>
        <w:t>%；国有资本经营预算财政拨款收入1,978.05万元，占</w:t>
      </w:r>
      <w:r>
        <w:rPr>
          <w:rFonts w:hint="eastAsia" w:ascii="仿宋_GB2312" w:hAnsi="仿宋" w:eastAsia="仿宋_GB2312" w:cs="仿宋_GB2312"/>
          <w:sz w:val="32"/>
          <w:szCs w:val="32"/>
          <w:highlight w:val="none"/>
          <w:lang w:val="en-US" w:eastAsia="zh-CN"/>
        </w:rPr>
        <w:t>1.4</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上级补助收入</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%；事业收入</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%；经营收入</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%；附属单位上缴收入</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%；其他收入</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w:t>
      </w:r>
      <w:bookmarkEnd w:id="35"/>
      <w:bookmarkEnd w:id="36"/>
    </w:p>
    <w:p w14:paraId="075C1206">
      <w:pPr>
        <w:spacing w:line="60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454660</wp:posOffset>
            </wp:positionH>
            <wp:positionV relativeFrom="paragraph">
              <wp:posOffset>69215</wp:posOffset>
            </wp:positionV>
            <wp:extent cx="4533900" cy="2371725"/>
            <wp:effectExtent l="0" t="0" r="0" b="0"/>
            <wp:wrapNone/>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BBA810E">
      <w:pPr>
        <w:pStyle w:val="9"/>
        <w:rPr>
          <w:rFonts w:ascii="仿宋" w:hAnsi="仿宋" w:eastAsia="仿宋"/>
          <w:color w:val="auto"/>
          <w:sz w:val="32"/>
          <w:szCs w:val="32"/>
          <w:highlight w:val="none"/>
        </w:rPr>
      </w:pPr>
    </w:p>
    <w:p w14:paraId="68E4FA2A">
      <w:pPr>
        <w:rPr>
          <w:rFonts w:ascii="仿宋" w:hAnsi="仿宋" w:eastAsia="仿宋"/>
          <w:color w:val="auto"/>
          <w:sz w:val="32"/>
          <w:szCs w:val="32"/>
          <w:highlight w:val="none"/>
        </w:rPr>
      </w:pPr>
    </w:p>
    <w:p w14:paraId="27F3163C">
      <w:pPr>
        <w:pStyle w:val="9"/>
        <w:rPr>
          <w:rFonts w:ascii="仿宋" w:hAnsi="仿宋" w:eastAsia="仿宋"/>
          <w:color w:val="auto"/>
          <w:sz w:val="32"/>
          <w:szCs w:val="32"/>
          <w:highlight w:val="none"/>
        </w:rPr>
      </w:pPr>
    </w:p>
    <w:p w14:paraId="77696CAC">
      <w:pPr>
        <w:rPr>
          <w:rFonts w:ascii="仿宋" w:hAnsi="仿宋" w:eastAsia="仿宋"/>
          <w:color w:val="auto"/>
          <w:sz w:val="32"/>
          <w:szCs w:val="32"/>
          <w:highlight w:val="none"/>
        </w:rPr>
      </w:pPr>
    </w:p>
    <w:p w14:paraId="76F7C59D">
      <w:pPr>
        <w:pStyle w:val="9"/>
        <w:rPr>
          <w:rFonts w:ascii="仿宋" w:hAnsi="仿宋" w:eastAsia="仿宋"/>
          <w:color w:val="auto"/>
          <w:sz w:val="32"/>
          <w:szCs w:val="32"/>
          <w:highlight w:val="none"/>
        </w:rPr>
      </w:pPr>
    </w:p>
    <w:p w14:paraId="347101F0">
      <w:pPr>
        <w:rPr>
          <w:rFonts w:ascii="仿宋" w:hAnsi="仿宋" w:eastAsia="仿宋"/>
          <w:color w:val="auto"/>
          <w:sz w:val="32"/>
          <w:szCs w:val="32"/>
          <w:highlight w:val="none"/>
        </w:rPr>
      </w:pPr>
    </w:p>
    <w:p w14:paraId="1F961420">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（图2：收入决算结构图）（饼状图）</w:t>
      </w:r>
    </w:p>
    <w:p w14:paraId="28A55583">
      <w:pPr>
        <w:pStyle w:val="31"/>
        <w:spacing w:line="240" w:lineRule="auto"/>
        <w:ind w:firstLine="0" w:firstLineChars="0"/>
        <w:outlineLvl w:val="1"/>
        <w:rPr>
          <w:rFonts w:hint="eastAsia" w:ascii="仿宋" w:hAnsi="仿宋" w:eastAsia="仿宋" w:cs="Times New Roman"/>
          <w:color w:val="auto"/>
          <w:kern w:val="2"/>
          <w:sz w:val="32"/>
          <w:szCs w:val="32"/>
          <w:highlight w:val="none"/>
          <w:lang w:val="en-US" w:eastAsia="zh-CN" w:bidi="ar-SA"/>
        </w:rPr>
      </w:pPr>
      <w:bookmarkStart w:id="37" w:name="_Toc9424"/>
      <w:bookmarkStart w:id="38" w:name="_Toc15396605"/>
      <w:bookmarkStart w:id="39" w:name="_Toc15377207"/>
      <w:bookmarkStart w:id="40" w:name="_Toc8027"/>
      <w:r>
        <w:rPr>
          <w:rFonts w:ascii="黑体" w:hAnsi="黑体" w:eastAsia="黑体"/>
          <w:color w:val="auto"/>
          <w:sz w:val="32"/>
          <w:szCs w:val="32"/>
          <w:highlight w:val="none"/>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7"/>
      <w:bookmarkEnd w:id="38"/>
      <w:bookmarkEnd w:id="39"/>
      <w:bookmarkEnd w:id="40"/>
      <w:bookmarkStart w:id="41" w:name="_Toc16604"/>
      <w:bookmarkStart w:id="42" w:name="_Toc18914"/>
    </w:p>
    <w:p w14:paraId="22D57BD8">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2024年本年支出合计141,661.71万元，其中：基本支出173.05万元，占0.12%；项目支出73809.36万元，占99.88%；上缴上级支出0万元，占0%；经营支出0万元，占0%；对附属单位补助支出0万元，占0%。</w:t>
      </w:r>
      <w:bookmarkEnd w:id="41"/>
      <w:bookmarkEnd w:id="42"/>
    </w:p>
    <w:p w14:paraId="7EE76936">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433705</wp:posOffset>
            </wp:positionH>
            <wp:positionV relativeFrom="paragraph">
              <wp:posOffset>225425</wp:posOffset>
            </wp:positionV>
            <wp:extent cx="4533900" cy="2371725"/>
            <wp:effectExtent l="0" t="0" r="0" b="0"/>
            <wp:wrapNone/>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1F7BF49">
      <w:pPr>
        <w:pStyle w:val="9"/>
        <w:rPr>
          <w:rFonts w:ascii="仿宋" w:hAnsi="仿宋" w:eastAsia="仿宋"/>
          <w:color w:val="auto"/>
          <w:sz w:val="32"/>
          <w:szCs w:val="32"/>
          <w:highlight w:val="none"/>
          <w:shd w:val="pct10" w:color="auto" w:fill="FFFFFF"/>
        </w:rPr>
      </w:pPr>
    </w:p>
    <w:p w14:paraId="4C122963">
      <w:pPr>
        <w:rPr>
          <w:rFonts w:ascii="仿宋" w:hAnsi="仿宋" w:eastAsia="仿宋"/>
          <w:color w:val="auto"/>
          <w:sz w:val="32"/>
          <w:szCs w:val="32"/>
          <w:highlight w:val="none"/>
          <w:shd w:val="pct10" w:color="auto" w:fill="FFFFFF"/>
        </w:rPr>
      </w:pPr>
    </w:p>
    <w:p w14:paraId="576F01F1">
      <w:pPr>
        <w:pStyle w:val="9"/>
        <w:rPr>
          <w:rFonts w:ascii="仿宋" w:hAnsi="仿宋" w:eastAsia="仿宋"/>
          <w:color w:val="auto"/>
          <w:sz w:val="32"/>
          <w:szCs w:val="32"/>
          <w:highlight w:val="none"/>
          <w:shd w:val="pct10" w:color="auto" w:fill="FFFFFF"/>
        </w:rPr>
      </w:pPr>
    </w:p>
    <w:p w14:paraId="7BC018F9">
      <w:pPr>
        <w:rPr>
          <w:rFonts w:ascii="仿宋" w:hAnsi="仿宋" w:eastAsia="仿宋"/>
          <w:color w:val="auto"/>
          <w:sz w:val="32"/>
          <w:szCs w:val="32"/>
          <w:highlight w:val="none"/>
          <w:shd w:val="pct10" w:color="auto" w:fill="FFFFFF"/>
        </w:rPr>
      </w:pPr>
    </w:p>
    <w:p w14:paraId="59631833">
      <w:pPr>
        <w:pStyle w:val="9"/>
      </w:pPr>
    </w:p>
    <w:p w14:paraId="30C091C8">
      <w:pPr>
        <w:spacing w:line="600" w:lineRule="exact"/>
        <w:ind w:firstLine="640" w:firstLineChars="200"/>
        <w:rPr>
          <w:rFonts w:hint="eastAsia" w:ascii="仿宋" w:hAnsi="仿宋" w:eastAsia="仿宋"/>
          <w:color w:val="auto"/>
          <w:sz w:val="32"/>
          <w:szCs w:val="32"/>
          <w:highlight w:val="none"/>
        </w:rPr>
      </w:pPr>
    </w:p>
    <w:p w14:paraId="619BA0B5">
      <w:pPr>
        <w:ind w:firstLine="640" w:firstLineChars="200"/>
        <w:rPr>
          <w:rFonts w:ascii="仿宋" w:hAnsi="仿宋" w:eastAsia="仿宋"/>
          <w:color w:val="auto"/>
          <w:sz w:val="32"/>
          <w:szCs w:val="32"/>
          <w:highlight w:val="none"/>
        </w:rPr>
      </w:pPr>
      <w:r>
        <w:rPr>
          <w:rFonts w:hint="eastAsia" w:ascii="仿宋_GB2312" w:hAnsi="仿宋" w:eastAsia="仿宋_GB2312" w:cs="仿宋_GB2312"/>
          <w:sz w:val="32"/>
          <w:szCs w:val="32"/>
          <w:highlight w:val="none"/>
        </w:rPr>
        <w:t>（图3：支出决算结构图）（饼状图）</w:t>
      </w:r>
    </w:p>
    <w:p w14:paraId="54BC7B7C">
      <w:pPr>
        <w:spacing w:line="240" w:lineRule="auto"/>
        <w:ind w:firstLine="0"/>
        <w:outlineLvl w:val="1"/>
        <w:rPr>
          <w:rStyle w:val="25"/>
          <w:rFonts w:ascii="黑体" w:hAnsi="黑体" w:eastAsia="黑体"/>
          <w:b w:val="0"/>
          <w:color w:val="auto"/>
          <w:highlight w:val="none"/>
        </w:rPr>
      </w:pPr>
      <w:bookmarkStart w:id="43" w:name="_Toc19915"/>
      <w:bookmarkStart w:id="44" w:name="_Toc15396606"/>
      <w:bookmarkStart w:id="45" w:name="_Toc15377208"/>
      <w:bookmarkStart w:id="46" w:name="_Toc22281"/>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43"/>
      <w:bookmarkEnd w:id="44"/>
      <w:bookmarkEnd w:id="45"/>
      <w:bookmarkEnd w:id="46"/>
    </w:p>
    <w:p w14:paraId="25E186BD">
      <w:pPr>
        <w:ind w:firstLine="640" w:firstLineChars="200"/>
        <w:rPr>
          <w:rFonts w:ascii="仿宋" w:hAnsi="仿宋" w:eastAsia="仿宋"/>
          <w:b/>
          <w:color w:val="auto"/>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财政拨款收、支总计</w:t>
      </w:r>
      <w:r>
        <w:rPr>
          <w:rFonts w:hint="eastAsia" w:ascii="仿宋_GB2312" w:hAnsi="仿宋" w:eastAsia="仿宋_GB2312" w:cs="仿宋_GB2312"/>
          <w:sz w:val="32"/>
          <w:szCs w:val="32"/>
          <w:highlight w:val="none"/>
          <w:lang w:val="en-US" w:eastAsia="zh-CN"/>
        </w:rPr>
        <w:t>141,661.71万元。与2023年度相比，收、支总计各</w:t>
      </w:r>
      <w:r>
        <w:rPr>
          <w:rFonts w:hint="eastAsia" w:ascii="仿宋_GB2312" w:hAnsi="仿宋" w:eastAsia="仿宋_GB2312" w:cs="仿宋_GB2312"/>
          <w:sz w:val="32"/>
          <w:szCs w:val="32"/>
          <w:highlight w:val="none"/>
          <w:lang w:eastAsia="zh-CN"/>
        </w:rPr>
        <w:t>增加67692.03万</w:t>
      </w:r>
      <w:r>
        <w:rPr>
          <w:rFonts w:hint="eastAsia" w:ascii="仿宋_GB2312" w:hAnsi="仿宋" w:eastAsia="仿宋_GB2312" w:cs="仿宋_GB2312"/>
          <w:sz w:val="32"/>
          <w:szCs w:val="32"/>
          <w:highlight w:val="none"/>
        </w:rPr>
        <w:t>元，</w:t>
      </w:r>
      <w:r>
        <w:rPr>
          <w:rFonts w:hint="eastAsia" w:ascii="仿宋_GB2312" w:hAnsi="仿宋" w:eastAsia="仿宋_GB2312" w:cs="仿宋_GB2312"/>
          <w:sz w:val="32"/>
          <w:szCs w:val="32"/>
          <w:highlight w:val="none"/>
          <w:lang w:eastAsia="zh-CN"/>
        </w:rPr>
        <w:t>增长</w:t>
      </w:r>
      <w:r>
        <w:rPr>
          <w:rFonts w:hint="eastAsia" w:ascii="仿宋_GB2312" w:hAnsi="仿宋" w:eastAsia="仿宋_GB2312" w:cs="仿宋_GB2312"/>
          <w:sz w:val="32"/>
          <w:szCs w:val="32"/>
          <w:highlight w:val="none"/>
          <w:lang w:val="en-US" w:eastAsia="zh-CN"/>
        </w:rPr>
        <w:t>91.51</w:t>
      </w:r>
      <w:r>
        <w:rPr>
          <w:rFonts w:hint="eastAsia" w:ascii="仿宋_GB2312" w:hAnsi="仿宋" w:eastAsia="仿宋_GB2312" w:cs="仿宋_GB2312"/>
          <w:sz w:val="32"/>
          <w:szCs w:val="32"/>
          <w:highlight w:val="none"/>
        </w:rPr>
        <w:t>%。主要变动原因</w:t>
      </w:r>
      <w:r>
        <w:rPr>
          <w:rFonts w:hint="eastAsia" w:ascii="仿宋_GB2312" w:hAnsi="仿宋" w:eastAsia="仿宋_GB2312" w:cs="仿宋_GB2312"/>
          <w:sz w:val="32"/>
          <w:szCs w:val="32"/>
          <w:highlight w:val="none"/>
          <w:lang w:eastAsia="zh-CN"/>
        </w:rPr>
        <w:t>是教育支出增加</w:t>
      </w:r>
      <w:r>
        <w:rPr>
          <w:rFonts w:hint="eastAsia" w:ascii="仿宋_GB2312" w:hAnsi="仿宋" w:eastAsia="仿宋_GB2312" w:cs="仿宋_GB2312"/>
          <w:sz w:val="32"/>
          <w:szCs w:val="32"/>
          <w:highlight w:val="none"/>
          <w:lang w:val="en-US" w:eastAsia="zh-CN"/>
        </w:rPr>
        <w:t>1622.44万元、社会保障和就业支出减少72.05万元、卫生健康支出增加0.2万元、城乡社区支出增加50475.09、农林水支出减少12350.12万元、资源勘探工业信息等支出增加11090.6万元、住房保障支出增加2050.86万元、国有资本经营预算支出减少24.99万元、其他支出增加14900万元</w:t>
      </w:r>
      <w:r>
        <w:rPr>
          <w:rFonts w:hint="eastAsia" w:ascii="仿宋_GB2312" w:hAnsi="仿宋" w:eastAsia="仿宋_GB2312" w:cs="仿宋_GB2312"/>
          <w:sz w:val="32"/>
          <w:szCs w:val="32"/>
          <w:highlight w:val="none"/>
        </w:rPr>
        <w:t>。</w:t>
      </w:r>
    </w:p>
    <w:p w14:paraId="79BCAD39">
      <w:pPr>
        <w:pStyle w:val="9"/>
        <w:rPr>
          <w:rFonts w:ascii="仿宋" w:hAnsi="仿宋" w:eastAsia="仿宋"/>
          <w:b/>
          <w:color w:val="auto"/>
          <w:sz w:val="32"/>
          <w:szCs w:val="32"/>
          <w:highlight w:val="none"/>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73025</wp:posOffset>
            </wp:positionH>
            <wp:positionV relativeFrom="paragraph">
              <wp:posOffset>37465</wp:posOffset>
            </wp:positionV>
            <wp:extent cx="5029200" cy="2811145"/>
            <wp:effectExtent l="0" t="0" r="0" b="0"/>
            <wp:wrapNone/>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5792FA7">
      <w:pPr>
        <w:rPr>
          <w:rFonts w:ascii="仿宋" w:hAnsi="仿宋" w:eastAsia="仿宋"/>
          <w:b/>
          <w:color w:val="auto"/>
          <w:sz w:val="32"/>
          <w:szCs w:val="32"/>
          <w:highlight w:val="none"/>
        </w:rPr>
      </w:pPr>
    </w:p>
    <w:p w14:paraId="36FBE0E4">
      <w:pPr>
        <w:pStyle w:val="9"/>
        <w:rPr>
          <w:rFonts w:ascii="仿宋" w:hAnsi="仿宋" w:eastAsia="仿宋"/>
          <w:b/>
          <w:color w:val="auto"/>
          <w:sz w:val="32"/>
          <w:szCs w:val="32"/>
          <w:highlight w:val="none"/>
        </w:rPr>
      </w:pPr>
    </w:p>
    <w:p w14:paraId="1A5DEEE1">
      <w:pPr>
        <w:rPr>
          <w:rFonts w:ascii="仿宋" w:hAnsi="仿宋" w:eastAsia="仿宋"/>
          <w:b/>
          <w:color w:val="auto"/>
          <w:sz w:val="32"/>
          <w:szCs w:val="32"/>
          <w:highlight w:val="none"/>
        </w:rPr>
      </w:pPr>
    </w:p>
    <w:p w14:paraId="5F861C99">
      <w:pPr>
        <w:pStyle w:val="9"/>
      </w:pPr>
    </w:p>
    <w:p w14:paraId="64C3C6C7">
      <w:pPr>
        <w:spacing w:line="600" w:lineRule="exact"/>
        <w:rPr>
          <w:rFonts w:ascii="仿宋" w:hAnsi="仿宋" w:eastAsia="仿宋"/>
          <w:color w:val="auto"/>
          <w:sz w:val="32"/>
          <w:szCs w:val="32"/>
          <w:highlight w:val="none"/>
        </w:rPr>
      </w:pPr>
    </w:p>
    <w:p w14:paraId="4E1C88CB">
      <w:pPr>
        <w:spacing w:line="600" w:lineRule="exact"/>
        <w:ind w:firstLine="640" w:firstLineChars="200"/>
        <w:rPr>
          <w:rFonts w:hint="eastAsia" w:ascii="仿宋" w:hAnsi="仿宋" w:eastAsia="仿宋"/>
          <w:color w:val="auto"/>
          <w:sz w:val="32"/>
          <w:szCs w:val="32"/>
          <w:highlight w:val="none"/>
        </w:rPr>
      </w:pPr>
    </w:p>
    <w:p w14:paraId="7767B211">
      <w:pPr>
        <w:spacing w:line="600" w:lineRule="exact"/>
        <w:ind w:firstLine="320" w:firstLineChars="100"/>
        <w:rPr>
          <w:rFonts w:hint="eastAsia" w:ascii="仿宋" w:hAnsi="仿宋" w:eastAsia="仿宋"/>
          <w:color w:val="auto"/>
          <w:sz w:val="32"/>
          <w:szCs w:val="32"/>
          <w:highlight w:val="none"/>
        </w:rPr>
      </w:pPr>
    </w:p>
    <w:p w14:paraId="5041F405">
      <w:pPr>
        <w:ind w:firstLine="640" w:firstLineChars="200"/>
        <w:rPr>
          <w:rFonts w:ascii="仿宋" w:hAnsi="仿宋" w:eastAsia="仿宋"/>
          <w:color w:val="auto"/>
          <w:sz w:val="32"/>
          <w:szCs w:val="32"/>
          <w:highlight w:val="none"/>
        </w:rPr>
      </w:pPr>
      <w:r>
        <w:rPr>
          <w:rFonts w:hint="eastAsia" w:ascii="仿宋_GB2312" w:hAnsi="仿宋" w:eastAsia="仿宋_GB2312" w:cs="仿宋_GB2312"/>
          <w:sz w:val="32"/>
          <w:szCs w:val="32"/>
          <w:highlight w:val="none"/>
        </w:rPr>
        <w:t>（图4：财政拨款收、支决算总计变动情况）（柱状图）</w:t>
      </w:r>
    </w:p>
    <w:p w14:paraId="34E003C3">
      <w:pPr>
        <w:spacing w:line="240" w:lineRule="auto"/>
        <w:ind w:firstLine="0"/>
        <w:outlineLvl w:val="1"/>
        <w:rPr>
          <w:rStyle w:val="25"/>
          <w:rFonts w:ascii="黑体" w:hAnsi="黑体" w:eastAsia="黑体"/>
          <w:b w:val="0"/>
          <w:color w:val="auto"/>
          <w:highlight w:val="none"/>
        </w:rPr>
      </w:pPr>
      <w:bookmarkStart w:id="47" w:name="_Toc15377209"/>
      <w:bookmarkStart w:id="48" w:name="_Toc15396607"/>
      <w:bookmarkStart w:id="49" w:name="_Toc32103"/>
      <w:bookmarkStart w:id="50" w:name="_Toc2916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7"/>
      <w:bookmarkEnd w:id="48"/>
      <w:bookmarkEnd w:id="49"/>
      <w:bookmarkEnd w:id="50"/>
    </w:p>
    <w:p w14:paraId="0C15971A">
      <w:pPr>
        <w:spacing w:line="600" w:lineRule="exact"/>
        <w:outlineLvl w:val="2"/>
        <w:rPr>
          <w:rFonts w:ascii="仿宋" w:hAnsi="仿宋" w:eastAsia="仿宋"/>
          <w:b/>
          <w:color w:val="auto"/>
          <w:sz w:val="32"/>
          <w:szCs w:val="32"/>
          <w:highlight w:val="none"/>
        </w:rPr>
      </w:pPr>
      <w:bookmarkStart w:id="51" w:name="_Toc15377210"/>
      <w:bookmarkStart w:id="52" w:name="_Toc15995"/>
      <w:bookmarkStart w:id="53" w:name="_Toc10343"/>
      <w:r>
        <w:rPr>
          <w:rFonts w:hint="eastAsia" w:ascii="仿宋" w:hAnsi="仿宋" w:eastAsia="仿宋"/>
          <w:b/>
          <w:color w:val="auto"/>
          <w:sz w:val="32"/>
          <w:szCs w:val="32"/>
          <w:highlight w:val="none"/>
        </w:rPr>
        <w:t>（一）一般公共预算财政拨款支出决算总体情况</w:t>
      </w:r>
      <w:bookmarkEnd w:id="51"/>
      <w:bookmarkEnd w:id="52"/>
      <w:bookmarkEnd w:id="53"/>
    </w:p>
    <w:p w14:paraId="5D6AFBBD">
      <w:pPr>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一般公共预算财政拨款支出</w:t>
      </w:r>
      <w:r>
        <w:rPr>
          <w:rFonts w:hint="eastAsia" w:ascii="仿宋_GB2312" w:hAnsi="仿宋" w:eastAsia="仿宋_GB2312" w:cs="仿宋_GB2312"/>
          <w:sz w:val="32"/>
          <w:szCs w:val="32"/>
          <w:highlight w:val="none"/>
          <w:lang w:val="en-US" w:eastAsia="zh-CN"/>
        </w:rPr>
        <w:t>34633.66</w:t>
      </w:r>
      <w:r>
        <w:rPr>
          <w:rFonts w:hint="eastAsia" w:ascii="仿宋_GB2312" w:hAnsi="仿宋" w:eastAsia="仿宋_GB2312" w:cs="仿宋_GB2312"/>
          <w:sz w:val="32"/>
          <w:szCs w:val="32"/>
          <w:highlight w:val="none"/>
        </w:rPr>
        <w:t>万元，占本年支出合计的</w:t>
      </w:r>
      <w:r>
        <w:rPr>
          <w:rFonts w:hint="eastAsia" w:ascii="仿宋_GB2312" w:hAnsi="仿宋" w:eastAsia="仿宋_GB2312" w:cs="仿宋_GB2312"/>
          <w:sz w:val="32"/>
          <w:szCs w:val="32"/>
          <w:highlight w:val="none"/>
          <w:lang w:val="en-US" w:eastAsia="zh-CN"/>
        </w:rPr>
        <w:t>24.45</w:t>
      </w:r>
      <w:r>
        <w:rPr>
          <w:rFonts w:hint="eastAsia" w:ascii="仿宋_GB2312" w:hAnsi="仿宋" w:eastAsia="仿宋_GB2312" w:cs="仿宋_GB2312"/>
          <w:sz w:val="32"/>
          <w:szCs w:val="32"/>
          <w:highlight w:val="none"/>
        </w:rPr>
        <w:t>%。与</w:t>
      </w:r>
      <w:r>
        <w:rPr>
          <w:rFonts w:hint="eastAsia" w:ascii="仿宋_GB2312" w:hAnsi="仿宋" w:eastAsia="仿宋_GB2312" w:cs="仿宋_GB2312"/>
          <w:sz w:val="32"/>
          <w:szCs w:val="32"/>
          <w:highlight w:val="none"/>
          <w:lang w:eastAsia="zh-CN"/>
        </w:rPr>
        <w:t>2023年</w:t>
      </w:r>
      <w:r>
        <w:rPr>
          <w:rFonts w:hint="eastAsia" w:ascii="仿宋_GB2312" w:hAnsi="仿宋" w:eastAsia="仿宋_GB2312" w:cs="仿宋_GB2312"/>
          <w:sz w:val="32"/>
          <w:szCs w:val="32"/>
          <w:highlight w:val="none"/>
        </w:rPr>
        <w:t>相比，一般公共预算财政拨款</w:t>
      </w:r>
      <w:r>
        <w:rPr>
          <w:rFonts w:hint="eastAsia" w:ascii="仿宋_GB2312" w:hAnsi="仿宋" w:eastAsia="仿宋_GB2312" w:cs="仿宋_GB2312"/>
          <w:sz w:val="32"/>
          <w:szCs w:val="32"/>
          <w:highlight w:val="none"/>
          <w:lang w:eastAsia="zh-CN"/>
        </w:rPr>
        <w:t>支出增加</w:t>
      </w:r>
      <w:r>
        <w:rPr>
          <w:rFonts w:hint="eastAsia" w:ascii="仿宋_GB2312" w:hAnsi="仿宋" w:eastAsia="仿宋_GB2312" w:cs="仿宋_GB2312"/>
          <w:sz w:val="32"/>
          <w:szCs w:val="32"/>
          <w:highlight w:val="none"/>
          <w:lang w:val="en-US" w:eastAsia="zh-CN"/>
        </w:rPr>
        <w:t>13566.02</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增长</w:t>
      </w:r>
      <w:r>
        <w:rPr>
          <w:rFonts w:hint="eastAsia" w:ascii="仿宋_GB2312" w:hAnsi="仿宋" w:eastAsia="仿宋_GB2312" w:cs="仿宋_GB2312"/>
          <w:sz w:val="32"/>
          <w:szCs w:val="32"/>
          <w:highlight w:val="none"/>
          <w:lang w:val="en-US" w:eastAsia="zh-CN"/>
        </w:rPr>
        <w:t>64.39</w:t>
      </w:r>
      <w:r>
        <w:rPr>
          <w:rFonts w:hint="eastAsia" w:ascii="仿宋_GB2312" w:hAnsi="仿宋" w:eastAsia="仿宋_GB2312" w:cs="仿宋_GB2312"/>
          <w:sz w:val="32"/>
          <w:szCs w:val="32"/>
          <w:highlight w:val="none"/>
        </w:rPr>
        <w:t>%。主要变动原因是</w:t>
      </w:r>
      <w:r>
        <w:rPr>
          <w:rFonts w:hint="eastAsia" w:ascii="仿宋_GB2312" w:hAnsi="仿宋" w:eastAsia="仿宋_GB2312" w:cs="仿宋_GB2312"/>
          <w:sz w:val="32"/>
          <w:szCs w:val="32"/>
          <w:highlight w:val="none"/>
          <w:lang w:eastAsia="zh-CN"/>
        </w:rPr>
        <w:t>教育支出增加</w:t>
      </w:r>
      <w:r>
        <w:rPr>
          <w:rFonts w:hint="eastAsia" w:ascii="仿宋_GB2312" w:hAnsi="仿宋" w:eastAsia="仿宋_GB2312" w:cs="仿宋_GB2312"/>
          <w:sz w:val="32"/>
          <w:szCs w:val="32"/>
          <w:highlight w:val="none"/>
          <w:lang w:val="en-US" w:eastAsia="zh-CN"/>
        </w:rPr>
        <w:t>1622.44万元、社会保障和就业支出减少72.05万元、卫生健康支出增加0.2万元、城乡社区支出增加11224.09、农林水支出减少12350.12万元、资源勘探工业信息等支出增加11090.6万元、住房保障支出增加2050.86万元</w:t>
      </w:r>
      <w:r>
        <w:rPr>
          <w:rFonts w:hint="eastAsia" w:ascii="仿宋_GB2312" w:hAnsi="仿宋" w:eastAsia="仿宋_GB2312" w:cs="仿宋_GB2312"/>
          <w:sz w:val="32"/>
          <w:szCs w:val="32"/>
          <w:highlight w:val="none"/>
        </w:rPr>
        <w:t>。</w:t>
      </w:r>
    </w:p>
    <w:p w14:paraId="46C21B84">
      <w:pPr>
        <w:pStyle w:val="9"/>
        <w:rPr>
          <w:rFonts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73025</wp:posOffset>
            </wp:positionH>
            <wp:positionV relativeFrom="paragraph">
              <wp:posOffset>51435</wp:posOffset>
            </wp:positionV>
            <wp:extent cx="4613275" cy="2357120"/>
            <wp:effectExtent l="0" t="0" r="0" b="0"/>
            <wp:wrapNone/>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471B314">
      <w:pPr>
        <w:rPr>
          <w:rFonts w:ascii="仿宋" w:hAnsi="仿宋" w:eastAsia="仿宋"/>
          <w:color w:val="auto"/>
          <w:sz w:val="32"/>
          <w:szCs w:val="32"/>
          <w:highlight w:val="none"/>
        </w:rPr>
      </w:pPr>
    </w:p>
    <w:p w14:paraId="18E3F3E7">
      <w:pPr>
        <w:pStyle w:val="9"/>
        <w:rPr>
          <w:rFonts w:ascii="仿宋" w:hAnsi="仿宋" w:eastAsia="仿宋"/>
          <w:color w:val="auto"/>
          <w:sz w:val="32"/>
          <w:szCs w:val="32"/>
          <w:highlight w:val="none"/>
        </w:rPr>
      </w:pPr>
    </w:p>
    <w:p w14:paraId="644D68E8">
      <w:pPr>
        <w:rPr>
          <w:rFonts w:ascii="仿宋" w:hAnsi="仿宋" w:eastAsia="仿宋"/>
          <w:color w:val="auto"/>
          <w:sz w:val="32"/>
          <w:szCs w:val="32"/>
          <w:highlight w:val="none"/>
        </w:rPr>
      </w:pPr>
    </w:p>
    <w:p w14:paraId="199F5BF7">
      <w:pPr>
        <w:pStyle w:val="9"/>
        <w:rPr>
          <w:rFonts w:ascii="仿宋" w:hAnsi="仿宋" w:eastAsia="仿宋"/>
          <w:color w:val="auto"/>
          <w:sz w:val="32"/>
          <w:szCs w:val="32"/>
          <w:highlight w:val="none"/>
        </w:rPr>
      </w:pPr>
    </w:p>
    <w:p w14:paraId="49DD06D6">
      <w:pPr>
        <w:rPr>
          <w:rFonts w:ascii="仿宋" w:hAnsi="仿宋" w:eastAsia="仿宋"/>
          <w:color w:val="auto"/>
          <w:sz w:val="32"/>
          <w:szCs w:val="32"/>
          <w:highlight w:val="none"/>
        </w:rPr>
      </w:pPr>
    </w:p>
    <w:p w14:paraId="6DCC698C">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（图5：一般公共预算财政拨款支出决算变动情况）（柱状图）</w:t>
      </w:r>
    </w:p>
    <w:p w14:paraId="3C8A739F">
      <w:pPr>
        <w:spacing w:line="240" w:lineRule="auto"/>
        <w:ind w:firstLine="0"/>
        <w:outlineLvl w:val="2"/>
        <w:rPr>
          <w:rFonts w:ascii="仿宋" w:hAnsi="仿宋" w:eastAsia="仿宋"/>
          <w:b/>
          <w:color w:val="auto"/>
          <w:sz w:val="32"/>
          <w:szCs w:val="32"/>
          <w:highlight w:val="none"/>
        </w:rPr>
      </w:pPr>
      <w:bookmarkStart w:id="54" w:name="_Toc18619"/>
      <w:bookmarkStart w:id="55" w:name="_Toc17846"/>
      <w:bookmarkStart w:id="56" w:name="_Toc15377211"/>
      <w:r>
        <w:rPr>
          <w:rFonts w:hint="eastAsia" w:ascii="仿宋" w:hAnsi="仿宋" w:eastAsia="仿宋"/>
          <w:b/>
          <w:color w:val="auto"/>
          <w:sz w:val="32"/>
          <w:szCs w:val="32"/>
          <w:highlight w:val="none"/>
        </w:rPr>
        <w:t>（二）一般公共预算财政拨款支出决算结构情况</w:t>
      </w:r>
      <w:bookmarkEnd w:id="54"/>
      <w:bookmarkEnd w:id="55"/>
      <w:bookmarkEnd w:id="56"/>
    </w:p>
    <w:p w14:paraId="5E42CD92">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一般公共预算财政拨款支出</w:t>
      </w:r>
      <w:r>
        <w:rPr>
          <w:rFonts w:hint="eastAsia" w:ascii="仿宋_GB2312" w:hAnsi="仿宋" w:eastAsia="仿宋_GB2312" w:cs="仿宋_GB2312"/>
          <w:sz w:val="32"/>
          <w:szCs w:val="32"/>
          <w:highlight w:val="none"/>
          <w:lang w:val="en-US" w:eastAsia="zh-CN"/>
        </w:rPr>
        <w:t>34633.66</w:t>
      </w:r>
      <w:r>
        <w:rPr>
          <w:rFonts w:hint="eastAsia" w:ascii="仿宋_GB2312" w:hAnsi="仿宋" w:eastAsia="仿宋_GB2312" w:cs="仿宋_GB2312"/>
          <w:sz w:val="32"/>
          <w:szCs w:val="32"/>
          <w:highlight w:val="none"/>
        </w:rPr>
        <w:t>万元，主要用于以下方面:教育支出</w:t>
      </w:r>
      <w:r>
        <w:rPr>
          <w:rFonts w:hint="eastAsia" w:ascii="仿宋_GB2312" w:hAnsi="仿宋" w:eastAsia="仿宋_GB2312" w:cs="仿宋_GB2312"/>
          <w:sz w:val="32"/>
          <w:szCs w:val="32"/>
          <w:highlight w:val="none"/>
          <w:lang w:val="en-US" w:eastAsia="zh-CN"/>
        </w:rPr>
        <w:t>5222.44</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15.08</w:t>
      </w:r>
      <w:r>
        <w:rPr>
          <w:rFonts w:hint="eastAsia" w:ascii="仿宋_GB2312" w:hAnsi="仿宋" w:eastAsia="仿宋_GB2312" w:cs="仿宋_GB2312"/>
          <w:sz w:val="32"/>
          <w:szCs w:val="32"/>
          <w:highlight w:val="none"/>
        </w:rPr>
        <w:t>%；社会保障和就业支出</w:t>
      </w:r>
      <w:r>
        <w:rPr>
          <w:rFonts w:hint="eastAsia" w:ascii="仿宋_GB2312" w:hAnsi="仿宋" w:eastAsia="仿宋_GB2312" w:cs="仿宋_GB2312"/>
          <w:sz w:val="32"/>
          <w:szCs w:val="32"/>
          <w:highlight w:val="none"/>
          <w:lang w:val="en-US" w:eastAsia="zh-CN"/>
        </w:rPr>
        <w:t>19.35</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0.06</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卫生健康支出</w:t>
      </w:r>
      <w:r>
        <w:rPr>
          <w:rFonts w:hint="eastAsia" w:ascii="仿宋_GB2312" w:hAnsi="仿宋" w:eastAsia="仿宋_GB2312" w:cs="仿宋_GB2312"/>
          <w:sz w:val="32"/>
          <w:szCs w:val="32"/>
          <w:highlight w:val="none"/>
          <w:lang w:val="en-US" w:eastAsia="zh-CN"/>
        </w:rPr>
        <w:t>6.70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0.02</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城乡社区</w:t>
      </w:r>
      <w:r>
        <w:rPr>
          <w:rFonts w:hint="eastAsia" w:ascii="仿宋_GB2312" w:hAnsi="仿宋" w:eastAsia="仿宋_GB2312" w:cs="仿宋_GB2312"/>
          <w:sz w:val="32"/>
          <w:szCs w:val="32"/>
          <w:highlight w:val="none"/>
        </w:rPr>
        <w:t>支出</w:t>
      </w:r>
      <w:r>
        <w:rPr>
          <w:rFonts w:hint="eastAsia" w:ascii="仿宋_GB2312" w:hAnsi="仿宋" w:eastAsia="仿宋_GB2312" w:cs="仿宋_GB2312"/>
          <w:sz w:val="32"/>
          <w:szCs w:val="32"/>
          <w:highlight w:val="none"/>
          <w:lang w:val="en-US" w:eastAsia="zh-CN"/>
        </w:rPr>
        <w:t>11224.09</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32.41</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农林水支出</w:t>
      </w:r>
      <w:r>
        <w:rPr>
          <w:rFonts w:hint="eastAsia" w:ascii="仿宋_GB2312" w:hAnsi="仿宋" w:eastAsia="仿宋_GB2312" w:cs="仿宋_GB2312"/>
          <w:sz w:val="32"/>
          <w:szCs w:val="32"/>
          <w:highlight w:val="none"/>
          <w:lang w:val="en-US" w:eastAsia="zh-CN"/>
        </w:rPr>
        <w:t>2769.88万元，占8.0%；</w:t>
      </w:r>
      <w:r>
        <w:rPr>
          <w:rFonts w:hint="eastAsia" w:ascii="仿宋_GB2312" w:hAnsi="仿宋" w:eastAsia="仿宋_GB2312" w:cs="仿宋_GB2312"/>
          <w:sz w:val="32"/>
          <w:szCs w:val="32"/>
          <w:highlight w:val="none"/>
          <w:lang w:eastAsia="zh-CN"/>
        </w:rPr>
        <w:t>资源勘探工业信息等支出</w:t>
      </w:r>
      <w:r>
        <w:rPr>
          <w:rFonts w:hint="eastAsia" w:ascii="仿宋_GB2312" w:hAnsi="仿宋" w:eastAsia="仿宋_GB2312" w:cs="仿宋_GB2312"/>
          <w:sz w:val="32"/>
          <w:szCs w:val="32"/>
          <w:highlight w:val="none"/>
          <w:lang w:val="en-US" w:eastAsia="zh-CN"/>
        </w:rPr>
        <w:t>13328.02万元，占38.48%；</w:t>
      </w:r>
      <w:r>
        <w:rPr>
          <w:rFonts w:hint="eastAsia" w:ascii="仿宋_GB2312" w:hAnsi="仿宋" w:eastAsia="仿宋_GB2312" w:cs="仿宋_GB2312"/>
          <w:sz w:val="32"/>
          <w:szCs w:val="32"/>
          <w:highlight w:val="none"/>
        </w:rPr>
        <w:t>住房保障支出</w:t>
      </w:r>
      <w:r>
        <w:rPr>
          <w:rFonts w:hint="eastAsia" w:ascii="仿宋_GB2312" w:hAnsi="仿宋" w:eastAsia="仿宋_GB2312" w:cs="仿宋_GB2312"/>
          <w:sz w:val="32"/>
          <w:szCs w:val="32"/>
          <w:highlight w:val="none"/>
          <w:lang w:val="en-US" w:eastAsia="zh-CN"/>
        </w:rPr>
        <w:t>2063.18</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5.96</w:t>
      </w:r>
      <w:r>
        <w:rPr>
          <w:rFonts w:hint="eastAsia" w:ascii="仿宋_GB2312" w:hAnsi="仿宋" w:eastAsia="仿宋_GB2312" w:cs="仿宋_GB2312"/>
          <w:sz w:val="32"/>
          <w:szCs w:val="32"/>
          <w:highlight w:val="none"/>
        </w:rPr>
        <w:t>%。</w:t>
      </w:r>
    </w:p>
    <w:p w14:paraId="1C28AC1D">
      <w:pPr>
        <w:pStyle w:val="2"/>
        <w:rPr>
          <w:rFonts w:hint="eastAsia"/>
        </w:rPr>
      </w:pPr>
    </w:p>
    <w:p w14:paraId="0C83ADA7">
      <w:pPr>
        <w:pStyle w:val="12"/>
        <w:rPr>
          <w:rFonts w:hint="eastAsia" w:ascii="仿宋" w:hAnsi="仿宋" w:eastAsia="仿宋"/>
          <w:color w:val="auto"/>
          <w:sz w:val="32"/>
          <w:szCs w:val="32"/>
          <w:highlight w:val="none"/>
        </w:rPr>
      </w:pPr>
    </w:p>
    <w:p w14:paraId="0A54DAB0">
      <w:pPr>
        <w:pStyle w:val="9"/>
        <w:rPr>
          <w:rFonts w:ascii="仿宋" w:hAnsi="仿宋" w:eastAsia="仿宋"/>
          <w:color w:val="auto"/>
          <w:sz w:val="32"/>
          <w:szCs w:val="32"/>
          <w:highlight w:val="none"/>
        </w:rPr>
      </w:pPr>
    </w:p>
    <w:p w14:paraId="272C79BD">
      <w:pPr>
        <w:rPr>
          <w:rFonts w:ascii="仿宋" w:hAnsi="仿宋" w:eastAsia="仿宋"/>
          <w:color w:val="auto"/>
          <w:sz w:val="32"/>
          <w:szCs w:val="32"/>
          <w:highlight w:val="none"/>
        </w:rPr>
      </w:pPr>
    </w:p>
    <w:p w14:paraId="2D2C8826">
      <w:pPr>
        <w:pStyle w:val="9"/>
        <w:rPr>
          <w:rFonts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145415</wp:posOffset>
            </wp:positionH>
            <wp:positionV relativeFrom="paragraph">
              <wp:posOffset>-630555</wp:posOffset>
            </wp:positionV>
            <wp:extent cx="5177155" cy="3644265"/>
            <wp:effectExtent l="0" t="0" r="0" b="0"/>
            <wp:wrapNone/>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AD6EF97">
      <w:pPr>
        <w:rPr>
          <w:rFonts w:ascii="仿宋" w:hAnsi="仿宋" w:eastAsia="仿宋"/>
          <w:color w:val="auto"/>
          <w:sz w:val="32"/>
          <w:szCs w:val="32"/>
          <w:highlight w:val="none"/>
        </w:rPr>
      </w:pPr>
    </w:p>
    <w:p w14:paraId="34FE266A">
      <w:pPr>
        <w:pStyle w:val="9"/>
        <w:rPr>
          <w:rFonts w:ascii="仿宋" w:hAnsi="仿宋" w:eastAsia="仿宋"/>
          <w:color w:val="auto"/>
          <w:sz w:val="32"/>
          <w:szCs w:val="32"/>
          <w:highlight w:val="none"/>
        </w:rPr>
      </w:pPr>
    </w:p>
    <w:p w14:paraId="56964876">
      <w:pPr>
        <w:rPr>
          <w:rFonts w:ascii="仿宋" w:hAnsi="仿宋" w:eastAsia="仿宋"/>
          <w:color w:val="auto"/>
          <w:sz w:val="32"/>
          <w:szCs w:val="32"/>
          <w:highlight w:val="none"/>
        </w:rPr>
      </w:pPr>
    </w:p>
    <w:p w14:paraId="394AE360">
      <w:pPr>
        <w:pStyle w:val="9"/>
        <w:rPr>
          <w:rFonts w:ascii="仿宋" w:hAnsi="仿宋" w:eastAsia="仿宋"/>
          <w:color w:val="auto"/>
          <w:sz w:val="32"/>
          <w:szCs w:val="32"/>
          <w:highlight w:val="none"/>
        </w:rPr>
      </w:pPr>
    </w:p>
    <w:p w14:paraId="7819F347">
      <w:pPr>
        <w:spacing w:line="600" w:lineRule="exact"/>
        <w:ind w:firstLine="640" w:firstLineChars="200"/>
        <w:rPr>
          <w:rFonts w:hint="eastAsia" w:ascii="仿宋" w:hAnsi="仿宋" w:eastAsia="仿宋"/>
          <w:color w:val="auto"/>
          <w:sz w:val="32"/>
          <w:szCs w:val="32"/>
          <w:highlight w:val="none"/>
        </w:rPr>
      </w:pPr>
    </w:p>
    <w:p w14:paraId="5412F5AD">
      <w:pPr>
        <w:spacing w:line="600" w:lineRule="exact"/>
        <w:ind w:firstLine="640" w:firstLineChars="200"/>
        <w:rPr>
          <w:rFonts w:hint="eastAsia" w:ascii="仿宋" w:hAnsi="仿宋" w:eastAsia="仿宋"/>
          <w:color w:val="auto"/>
          <w:sz w:val="32"/>
          <w:szCs w:val="32"/>
          <w:highlight w:val="none"/>
        </w:rPr>
      </w:pPr>
    </w:p>
    <w:p w14:paraId="7A0828E8">
      <w:pPr>
        <w:spacing w:line="600" w:lineRule="exact"/>
        <w:ind w:firstLine="640" w:firstLineChars="200"/>
        <w:rPr>
          <w:rFonts w:ascii="仿宋" w:hAnsi="仿宋" w:eastAsia="仿宋"/>
          <w:color w:val="auto"/>
          <w:sz w:val="32"/>
          <w:szCs w:val="32"/>
          <w:highlight w:val="none"/>
        </w:rPr>
      </w:pPr>
    </w:p>
    <w:p w14:paraId="09BEA89F">
      <w:pPr>
        <w:ind w:firstLine="640" w:firstLineChars="200"/>
        <w:rPr>
          <w:rFonts w:ascii="仿宋" w:hAnsi="仿宋" w:eastAsia="仿宋"/>
          <w:color w:val="auto"/>
          <w:sz w:val="32"/>
          <w:szCs w:val="32"/>
          <w:highlight w:val="none"/>
        </w:rPr>
      </w:pPr>
      <w:r>
        <w:rPr>
          <w:rFonts w:hint="eastAsia" w:ascii="仿宋_GB2312" w:hAnsi="仿宋" w:eastAsia="仿宋_GB2312" w:cs="仿宋_GB2312"/>
          <w:sz w:val="32"/>
          <w:szCs w:val="32"/>
          <w:highlight w:val="none"/>
        </w:rPr>
        <w:t>（图6：一般公共预算财政拨款支出决算结构）（饼状图）</w:t>
      </w:r>
    </w:p>
    <w:p w14:paraId="27DB61AE">
      <w:pPr>
        <w:spacing w:line="240" w:lineRule="auto"/>
        <w:ind w:firstLine="0"/>
        <w:outlineLvl w:val="2"/>
        <w:rPr>
          <w:rFonts w:ascii="仿宋" w:hAnsi="仿宋" w:eastAsia="仿宋"/>
          <w:b/>
          <w:color w:val="auto"/>
          <w:sz w:val="32"/>
          <w:szCs w:val="32"/>
          <w:highlight w:val="none"/>
        </w:rPr>
      </w:pPr>
      <w:bookmarkStart w:id="57" w:name="_Toc15377212"/>
      <w:bookmarkStart w:id="58" w:name="_Toc25108"/>
      <w:bookmarkStart w:id="59" w:name="_Toc20711"/>
      <w:r>
        <w:rPr>
          <w:rFonts w:hint="eastAsia" w:ascii="仿宋" w:hAnsi="仿宋" w:eastAsia="仿宋"/>
          <w:b/>
          <w:color w:val="auto"/>
          <w:sz w:val="32"/>
          <w:szCs w:val="32"/>
          <w:highlight w:val="none"/>
        </w:rPr>
        <w:t>（三）一般公共预算财政拨款支出决算具体情况</w:t>
      </w:r>
      <w:bookmarkEnd w:id="57"/>
      <w:bookmarkEnd w:id="58"/>
      <w:bookmarkEnd w:id="59"/>
    </w:p>
    <w:p w14:paraId="0A2374C3">
      <w:pPr>
        <w:ind w:firstLine="640" w:firstLineChars="200"/>
        <w:rPr>
          <w:rFonts w:hint="eastAsia" w:ascii="仿宋_GB2312" w:hAnsi="仿宋" w:eastAsia="仿宋_GB2312" w:cs="仿宋_GB2312"/>
          <w:sz w:val="32"/>
          <w:szCs w:val="32"/>
          <w:highlight w:val="none"/>
        </w:rPr>
      </w:pPr>
      <w:bookmarkStart w:id="60" w:name="_Toc15378460"/>
      <w:bookmarkStart w:id="61" w:name="_Toc15377444"/>
      <w:bookmarkStart w:id="62" w:name="_Toc15377213"/>
      <w:r>
        <w:rPr>
          <w:rFonts w:hint="eastAsia" w:ascii="仿宋_GB2312" w:hAnsi="仿宋" w:eastAsia="仿宋_GB2312" w:cs="仿宋_GB2312"/>
          <w:sz w:val="32"/>
          <w:szCs w:val="32"/>
          <w:highlight w:val="none"/>
          <w:lang w:eastAsia="zh-CN"/>
        </w:rPr>
        <w:t>2024年一</w:t>
      </w:r>
      <w:r>
        <w:rPr>
          <w:rFonts w:hint="eastAsia" w:ascii="仿宋_GB2312" w:hAnsi="仿宋" w:eastAsia="仿宋_GB2312" w:cs="仿宋_GB2312"/>
          <w:sz w:val="32"/>
          <w:szCs w:val="32"/>
          <w:highlight w:val="none"/>
        </w:rPr>
        <w:t>般公共预算支出决算数为</w:t>
      </w:r>
      <w:r>
        <w:rPr>
          <w:rFonts w:hint="eastAsia" w:ascii="仿宋_GB2312" w:hAnsi="仿宋" w:eastAsia="仿宋_GB2312" w:cs="仿宋_GB2312"/>
          <w:sz w:val="32"/>
          <w:szCs w:val="32"/>
          <w:highlight w:val="none"/>
          <w:lang w:val="en-US" w:eastAsia="zh-CN"/>
        </w:rPr>
        <w:t>34633.66万元</w:t>
      </w:r>
      <w:r>
        <w:rPr>
          <w:rFonts w:hint="eastAsia" w:ascii="仿宋_GB2312" w:hAnsi="仿宋" w:eastAsia="仿宋_GB2312" w:cs="仿宋_GB2312"/>
          <w:sz w:val="32"/>
          <w:szCs w:val="32"/>
          <w:highlight w:val="none"/>
        </w:rPr>
        <w:t>，完成预算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%。其中：</w:t>
      </w:r>
      <w:bookmarkEnd w:id="60"/>
      <w:bookmarkEnd w:id="61"/>
      <w:bookmarkEnd w:id="62"/>
    </w:p>
    <w:p w14:paraId="708B8808">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lang w:eastAsia="zh-CN"/>
        </w:rPr>
        <w:t>教育</w:t>
      </w:r>
      <w:r>
        <w:rPr>
          <w:rFonts w:hint="eastAsia" w:ascii="仿宋_GB2312" w:hAnsi="仿宋" w:eastAsia="仿宋_GB2312" w:cs="仿宋_GB2312"/>
          <w:sz w:val="32"/>
          <w:szCs w:val="32"/>
          <w:highlight w:val="none"/>
        </w:rPr>
        <w:t>20</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（类）</w:t>
      </w:r>
      <w:r>
        <w:rPr>
          <w:rFonts w:hint="eastAsia" w:ascii="仿宋_GB2312" w:hAnsi="仿宋" w:eastAsia="仿宋_GB2312" w:cs="仿宋_GB2312"/>
          <w:sz w:val="32"/>
          <w:szCs w:val="32"/>
          <w:highlight w:val="none"/>
          <w:lang w:eastAsia="zh-CN"/>
        </w:rPr>
        <w:t>普通教育</w:t>
      </w:r>
      <w:r>
        <w:rPr>
          <w:rFonts w:hint="eastAsia" w:ascii="仿宋_GB2312" w:hAnsi="仿宋" w:eastAsia="仿宋_GB2312" w:cs="仿宋_GB2312"/>
          <w:sz w:val="32"/>
          <w:szCs w:val="32"/>
          <w:highlight w:val="none"/>
          <w:lang w:val="en-US" w:eastAsia="zh-CN"/>
        </w:rPr>
        <w:t>02</w:t>
      </w:r>
      <w:r>
        <w:rPr>
          <w:rFonts w:hint="eastAsia" w:ascii="仿宋_GB2312" w:hAnsi="仿宋" w:eastAsia="仿宋_GB2312" w:cs="仿宋_GB2312"/>
          <w:sz w:val="32"/>
          <w:szCs w:val="32"/>
          <w:highlight w:val="none"/>
        </w:rPr>
        <w:t>（款）</w:t>
      </w:r>
      <w:r>
        <w:rPr>
          <w:rFonts w:hint="eastAsia" w:ascii="仿宋_GB2312" w:hAnsi="仿宋" w:eastAsia="仿宋_GB2312" w:cs="仿宋_GB2312"/>
          <w:sz w:val="32"/>
          <w:szCs w:val="32"/>
          <w:highlight w:val="none"/>
          <w:lang w:eastAsia="zh-CN"/>
        </w:rPr>
        <w:t>其他普通教育</w:t>
      </w:r>
      <w:r>
        <w:rPr>
          <w:rFonts w:hint="eastAsia" w:ascii="仿宋_GB2312" w:hAnsi="仿宋" w:eastAsia="仿宋_GB2312" w:cs="仿宋_GB2312"/>
          <w:sz w:val="32"/>
          <w:szCs w:val="32"/>
          <w:highlight w:val="none"/>
          <w:lang w:val="en-US" w:eastAsia="zh-CN"/>
        </w:rPr>
        <w:t>99</w:t>
      </w:r>
      <w:r>
        <w:rPr>
          <w:rFonts w:hint="eastAsia" w:ascii="仿宋_GB2312" w:hAnsi="仿宋" w:eastAsia="仿宋_GB2312" w:cs="仿宋_GB2312"/>
          <w:sz w:val="32"/>
          <w:szCs w:val="32"/>
          <w:highlight w:val="none"/>
        </w:rPr>
        <w:t>（项）: 支出决算为</w:t>
      </w:r>
      <w:r>
        <w:rPr>
          <w:rFonts w:hint="eastAsia" w:ascii="仿宋_GB2312" w:hAnsi="仿宋" w:eastAsia="仿宋_GB2312" w:cs="仿宋_GB2312"/>
          <w:sz w:val="32"/>
          <w:szCs w:val="32"/>
          <w:highlight w:val="none"/>
          <w:lang w:val="en-US" w:eastAsia="zh-CN"/>
        </w:rPr>
        <w:t>5222.44</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15481C4B">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w:t>
      </w:r>
      <w:r>
        <w:rPr>
          <w:rFonts w:hint="eastAsia" w:ascii="仿宋_GB2312" w:hAnsi="仿宋" w:eastAsia="仿宋_GB2312" w:cs="仿宋_GB2312"/>
          <w:sz w:val="32"/>
          <w:szCs w:val="32"/>
          <w:highlight w:val="none"/>
          <w:lang w:eastAsia="zh-CN"/>
        </w:rPr>
        <w:t>社会保障和就业</w:t>
      </w:r>
      <w:r>
        <w:rPr>
          <w:rFonts w:hint="eastAsia" w:ascii="仿宋_GB2312" w:hAnsi="仿宋" w:eastAsia="仿宋_GB2312" w:cs="仿宋_GB2312"/>
          <w:sz w:val="32"/>
          <w:szCs w:val="32"/>
          <w:highlight w:val="none"/>
          <w:lang w:val="en-US" w:eastAsia="zh-CN"/>
        </w:rPr>
        <w:t>208</w:t>
      </w:r>
      <w:r>
        <w:rPr>
          <w:rFonts w:hint="eastAsia" w:ascii="仿宋_GB2312" w:hAnsi="仿宋" w:eastAsia="仿宋_GB2312" w:cs="仿宋_GB2312"/>
          <w:sz w:val="32"/>
          <w:szCs w:val="32"/>
          <w:highlight w:val="none"/>
        </w:rPr>
        <w:t>（类）</w:t>
      </w:r>
      <w:r>
        <w:rPr>
          <w:rFonts w:hint="eastAsia" w:ascii="仿宋_GB2312" w:hAnsi="仿宋" w:eastAsia="仿宋_GB2312" w:cs="仿宋_GB2312"/>
          <w:sz w:val="32"/>
          <w:szCs w:val="32"/>
          <w:highlight w:val="none"/>
          <w:lang w:eastAsia="zh-CN"/>
        </w:rPr>
        <w:t>行政事业单位养老</w:t>
      </w:r>
      <w:r>
        <w:rPr>
          <w:rFonts w:hint="eastAsia" w:ascii="仿宋_GB2312" w:hAnsi="仿宋" w:eastAsia="仿宋_GB2312" w:cs="仿宋_GB2312"/>
          <w:sz w:val="32"/>
          <w:szCs w:val="32"/>
          <w:highlight w:val="none"/>
          <w:lang w:val="en-US" w:eastAsia="zh-CN"/>
        </w:rPr>
        <w:t>05</w:t>
      </w:r>
      <w:r>
        <w:rPr>
          <w:rFonts w:hint="eastAsia" w:ascii="仿宋_GB2312" w:hAnsi="仿宋" w:eastAsia="仿宋_GB2312" w:cs="仿宋_GB2312"/>
          <w:sz w:val="32"/>
          <w:szCs w:val="32"/>
          <w:highlight w:val="none"/>
        </w:rPr>
        <w:t>（款）</w:t>
      </w:r>
      <w:r>
        <w:rPr>
          <w:rFonts w:hint="eastAsia" w:ascii="仿宋_GB2312" w:hAnsi="仿宋" w:eastAsia="仿宋_GB2312" w:cs="仿宋_GB2312"/>
          <w:sz w:val="32"/>
          <w:szCs w:val="32"/>
          <w:highlight w:val="none"/>
          <w:lang w:eastAsia="zh-CN"/>
        </w:rPr>
        <w:t>机关事业单位基本养老保险缴费</w:t>
      </w:r>
      <w:r>
        <w:rPr>
          <w:rFonts w:hint="eastAsia" w:ascii="仿宋_GB2312" w:hAnsi="仿宋" w:eastAsia="仿宋_GB2312" w:cs="仿宋_GB2312"/>
          <w:sz w:val="32"/>
          <w:szCs w:val="32"/>
          <w:highlight w:val="none"/>
          <w:lang w:val="en-US" w:eastAsia="zh-CN"/>
        </w:rPr>
        <w:t>05</w:t>
      </w:r>
      <w:r>
        <w:rPr>
          <w:rFonts w:hint="eastAsia" w:ascii="仿宋_GB2312" w:hAnsi="仿宋" w:eastAsia="仿宋_GB2312" w:cs="仿宋_GB2312"/>
          <w:sz w:val="32"/>
          <w:szCs w:val="32"/>
          <w:highlight w:val="none"/>
        </w:rPr>
        <w:t>（项）: 支出决算为</w:t>
      </w:r>
      <w:r>
        <w:rPr>
          <w:rFonts w:hint="eastAsia" w:ascii="仿宋_GB2312" w:hAnsi="仿宋" w:eastAsia="仿宋_GB2312" w:cs="仿宋_GB2312"/>
          <w:sz w:val="32"/>
          <w:szCs w:val="32"/>
          <w:highlight w:val="none"/>
          <w:lang w:val="en-US" w:eastAsia="zh-CN"/>
        </w:rPr>
        <w:t>18.33</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12E316E8">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lang w:eastAsia="zh-CN"/>
        </w:rPr>
        <w:t>社会保障和就业</w:t>
      </w:r>
      <w:r>
        <w:rPr>
          <w:rFonts w:hint="eastAsia" w:ascii="仿宋_GB2312" w:hAnsi="仿宋" w:eastAsia="仿宋_GB2312" w:cs="仿宋_GB2312"/>
          <w:sz w:val="32"/>
          <w:szCs w:val="32"/>
          <w:highlight w:val="none"/>
          <w:lang w:val="en-US" w:eastAsia="zh-CN"/>
        </w:rPr>
        <w:t>208</w:t>
      </w:r>
      <w:r>
        <w:rPr>
          <w:rFonts w:hint="eastAsia" w:ascii="仿宋_GB2312" w:hAnsi="仿宋" w:eastAsia="仿宋_GB2312" w:cs="仿宋_GB2312"/>
          <w:sz w:val="32"/>
          <w:szCs w:val="32"/>
          <w:highlight w:val="none"/>
        </w:rPr>
        <w:t>（类）</w:t>
      </w:r>
      <w:r>
        <w:rPr>
          <w:rFonts w:hint="eastAsia" w:ascii="仿宋_GB2312" w:hAnsi="仿宋" w:eastAsia="仿宋_GB2312" w:cs="仿宋_GB2312"/>
          <w:sz w:val="32"/>
          <w:szCs w:val="32"/>
          <w:highlight w:val="none"/>
          <w:lang w:eastAsia="zh-CN"/>
        </w:rPr>
        <w:t>其他社会保障和就业支出</w:t>
      </w:r>
      <w:r>
        <w:rPr>
          <w:rFonts w:hint="eastAsia" w:ascii="仿宋_GB2312" w:hAnsi="仿宋" w:eastAsia="仿宋_GB2312" w:cs="仿宋_GB2312"/>
          <w:sz w:val="32"/>
          <w:szCs w:val="32"/>
          <w:highlight w:val="none"/>
          <w:lang w:val="en-US" w:eastAsia="zh-CN"/>
        </w:rPr>
        <w:t>99</w:t>
      </w:r>
      <w:r>
        <w:rPr>
          <w:rFonts w:hint="eastAsia" w:ascii="仿宋_GB2312" w:hAnsi="仿宋" w:eastAsia="仿宋_GB2312" w:cs="仿宋_GB2312"/>
          <w:sz w:val="32"/>
          <w:szCs w:val="32"/>
          <w:highlight w:val="none"/>
        </w:rPr>
        <w:t>（款）</w:t>
      </w:r>
      <w:r>
        <w:rPr>
          <w:rFonts w:hint="eastAsia" w:ascii="仿宋_GB2312" w:hAnsi="仿宋" w:eastAsia="仿宋_GB2312" w:cs="仿宋_GB2312"/>
          <w:sz w:val="32"/>
          <w:szCs w:val="32"/>
          <w:highlight w:val="none"/>
          <w:lang w:eastAsia="zh-CN"/>
        </w:rPr>
        <w:t>其他社会保障和就业支出</w:t>
      </w:r>
      <w:r>
        <w:rPr>
          <w:rFonts w:hint="eastAsia" w:ascii="仿宋_GB2312" w:hAnsi="仿宋" w:eastAsia="仿宋_GB2312" w:cs="仿宋_GB2312"/>
          <w:sz w:val="32"/>
          <w:szCs w:val="32"/>
          <w:highlight w:val="none"/>
          <w:lang w:val="en-US" w:eastAsia="zh-CN"/>
        </w:rPr>
        <w:t>99</w:t>
      </w:r>
      <w:r>
        <w:rPr>
          <w:rFonts w:hint="eastAsia" w:ascii="仿宋_GB2312" w:hAnsi="仿宋" w:eastAsia="仿宋_GB2312" w:cs="仿宋_GB2312"/>
          <w:sz w:val="32"/>
          <w:szCs w:val="32"/>
          <w:highlight w:val="none"/>
        </w:rPr>
        <w:t>（项）: 支出决算为</w:t>
      </w:r>
      <w:r>
        <w:rPr>
          <w:rFonts w:hint="eastAsia" w:ascii="仿宋_GB2312" w:hAnsi="仿宋" w:eastAsia="仿宋_GB2312" w:cs="仿宋_GB2312"/>
          <w:sz w:val="32"/>
          <w:szCs w:val="32"/>
          <w:highlight w:val="none"/>
          <w:lang w:val="en-US" w:eastAsia="zh-CN"/>
        </w:rPr>
        <w:t>1.02</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6B66EE4A">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.卫生</w:t>
      </w:r>
      <w:r>
        <w:rPr>
          <w:rFonts w:hint="eastAsia" w:ascii="仿宋_GB2312" w:hAnsi="仿宋" w:eastAsia="仿宋_GB2312" w:cs="仿宋_GB2312"/>
          <w:sz w:val="32"/>
          <w:szCs w:val="32"/>
          <w:highlight w:val="none"/>
          <w:lang w:eastAsia="zh-CN"/>
        </w:rPr>
        <w:t>健康</w:t>
      </w:r>
      <w:r>
        <w:rPr>
          <w:rFonts w:hint="eastAsia" w:ascii="仿宋_GB2312" w:hAnsi="仿宋" w:eastAsia="仿宋_GB2312" w:cs="仿宋_GB2312"/>
          <w:sz w:val="32"/>
          <w:szCs w:val="32"/>
          <w:highlight w:val="none"/>
        </w:rPr>
        <w:t>210（类）行政事业单位医疗11（款）行政单位医疗</w:t>
      </w:r>
      <w:r>
        <w:rPr>
          <w:rFonts w:hint="eastAsia" w:ascii="仿宋_GB2312" w:hAnsi="仿宋" w:eastAsia="仿宋_GB2312" w:cs="仿宋_GB2312"/>
          <w:sz w:val="32"/>
          <w:szCs w:val="32"/>
          <w:highlight w:val="none"/>
          <w:lang w:val="en-US" w:eastAsia="zh-CN"/>
        </w:rPr>
        <w:t>01</w:t>
      </w:r>
      <w:r>
        <w:rPr>
          <w:rFonts w:hint="eastAsia" w:ascii="仿宋_GB2312" w:hAnsi="仿宋" w:eastAsia="仿宋_GB2312" w:cs="仿宋_GB2312"/>
          <w:sz w:val="32"/>
          <w:szCs w:val="32"/>
          <w:highlight w:val="none"/>
        </w:rPr>
        <w:t>（项）:支出决算为</w:t>
      </w:r>
      <w:r>
        <w:rPr>
          <w:rFonts w:hint="eastAsia" w:ascii="仿宋_GB2312" w:hAnsi="仿宋" w:eastAsia="仿宋_GB2312" w:cs="仿宋_GB2312"/>
          <w:sz w:val="32"/>
          <w:szCs w:val="32"/>
          <w:highlight w:val="none"/>
          <w:lang w:val="en-US" w:eastAsia="zh-CN"/>
        </w:rPr>
        <w:t>4.71</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06DDDEF5">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.卫生</w:t>
      </w:r>
      <w:r>
        <w:rPr>
          <w:rFonts w:hint="eastAsia" w:ascii="仿宋_GB2312" w:hAnsi="仿宋" w:eastAsia="仿宋_GB2312" w:cs="仿宋_GB2312"/>
          <w:sz w:val="32"/>
          <w:szCs w:val="32"/>
          <w:highlight w:val="none"/>
          <w:lang w:eastAsia="zh-CN"/>
        </w:rPr>
        <w:t>健康</w:t>
      </w:r>
      <w:r>
        <w:rPr>
          <w:rFonts w:hint="eastAsia" w:ascii="仿宋_GB2312" w:hAnsi="仿宋" w:eastAsia="仿宋_GB2312" w:cs="仿宋_GB2312"/>
          <w:sz w:val="32"/>
          <w:szCs w:val="32"/>
          <w:highlight w:val="none"/>
        </w:rPr>
        <w:t>210（类）行政事业单位医疗11（款）</w:t>
      </w:r>
      <w:r>
        <w:rPr>
          <w:rFonts w:hint="eastAsia" w:ascii="仿宋_GB2312" w:hAnsi="仿宋" w:eastAsia="仿宋_GB2312" w:cs="仿宋_GB2312"/>
          <w:sz w:val="32"/>
          <w:szCs w:val="32"/>
          <w:highlight w:val="none"/>
          <w:lang w:eastAsia="zh-CN"/>
        </w:rPr>
        <w:t>事业</w:t>
      </w:r>
      <w:r>
        <w:rPr>
          <w:rFonts w:hint="eastAsia" w:ascii="仿宋_GB2312" w:hAnsi="仿宋" w:eastAsia="仿宋_GB2312" w:cs="仿宋_GB2312"/>
          <w:sz w:val="32"/>
          <w:szCs w:val="32"/>
          <w:highlight w:val="none"/>
        </w:rPr>
        <w:t>单位医疗</w:t>
      </w:r>
      <w:r>
        <w:rPr>
          <w:rFonts w:hint="eastAsia" w:ascii="仿宋_GB2312" w:hAnsi="仿宋" w:eastAsia="仿宋_GB2312" w:cs="仿宋_GB2312"/>
          <w:sz w:val="32"/>
          <w:szCs w:val="32"/>
          <w:highlight w:val="none"/>
          <w:lang w:val="en-US" w:eastAsia="zh-CN"/>
        </w:rPr>
        <w:t>02</w:t>
      </w:r>
      <w:r>
        <w:rPr>
          <w:rFonts w:hint="eastAsia" w:ascii="仿宋_GB2312" w:hAnsi="仿宋" w:eastAsia="仿宋_GB2312" w:cs="仿宋_GB2312"/>
          <w:sz w:val="32"/>
          <w:szCs w:val="32"/>
          <w:highlight w:val="none"/>
        </w:rPr>
        <w:t>（项）:支出决算为</w:t>
      </w:r>
      <w:r>
        <w:rPr>
          <w:rFonts w:hint="eastAsia" w:ascii="仿宋_GB2312" w:hAnsi="仿宋" w:eastAsia="仿宋_GB2312" w:cs="仿宋_GB2312"/>
          <w:sz w:val="32"/>
          <w:szCs w:val="32"/>
          <w:highlight w:val="none"/>
          <w:lang w:val="en-US" w:eastAsia="zh-CN"/>
        </w:rPr>
        <w:t>0.62</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2588D8E8">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6</w:t>
      </w:r>
      <w:r>
        <w:rPr>
          <w:rFonts w:hint="eastAsia" w:ascii="仿宋_GB2312" w:hAnsi="仿宋" w:eastAsia="仿宋_GB2312" w:cs="仿宋_GB2312"/>
          <w:sz w:val="32"/>
          <w:szCs w:val="32"/>
          <w:highlight w:val="none"/>
        </w:rPr>
        <w:t>.卫生</w:t>
      </w:r>
      <w:r>
        <w:rPr>
          <w:rFonts w:hint="eastAsia" w:ascii="仿宋_GB2312" w:hAnsi="仿宋" w:eastAsia="仿宋_GB2312" w:cs="仿宋_GB2312"/>
          <w:sz w:val="32"/>
          <w:szCs w:val="32"/>
          <w:highlight w:val="none"/>
          <w:lang w:eastAsia="zh-CN"/>
        </w:rPr>
        <w:t>健康</w:t>
      </w:r>
      <w:r>
        <w:rPr>
          <w:rFonts w:hint="eastAsia" w:ascii="仿宋_GB2312" w:hAnsi="仿宋" w:eastAsia="仿宋_GB2312" w:cs="仿宋_GB2312"/>
          <w:sz w:val="32"/>
          <w:szCs w:val="32"/>
          <w:highlight w:val="none"/>
        </w:rPr>
        <w:t>210（类）行政事业单位医疗11（款）</w:t>
      </w:r>
      <w:r>
        <w:rPr>
          <w:rFonts w:hint="eastAsia" w:ascii="仿宋_GB2312" w:hAnsi="仿宋" w:eastAsia="仿宋_GB2312" w:cs="仿宋_GB2312"/>
          <w:sz w:val="32"/>
          <w:szCs w:val="32"/>
          <w:highlight w:val="none"/>
          <w:lang w:eastAsia="zh-CN"/>
        </w:rPr>
        <w:t>公务员医疗补助</w:t>
      </w:r>
      <w:r>
        <w:rPr>
          <w:rFonts w:hint="eastAsia" w:ascii="仿宋_GB2312" w:hAnsi="仿宋" w:eastAsia="仿宋_GB2312" w:cs="仿宋_GB2312"/>
          <w:sz w:val="32"/>
          <w:szCs w:val="32"/>
          <w:highlight w:val="none"/>
          <w:lang w:val="en-US" w:eastAsia="zh-CN"/>
        </w:rPr>
        <w:t>03</w:t>
      </w:r>
      <w:r>
        <w:rPr>
          <w:rFonts w:hint="eastAsia" w:ascii="仿宋_GB2312" w:hAnsi="仿宋" w:eastAsia="仿宋_GB2312" w:cs="仿宋_GB2312"/>
          <w:sz w:val="32"/>
          <w:szCs w:val="32"/>
          <w:highlight w:val="none"/>
        </w:rPr>
        <w:t>（项）:支出决算为</w:t>
      </w:r>
      <w:r>
        <w:rPr>
          <w:rFonts w:hint="eastAsia" w:ascii="仿宋_GB2312" w:hAnsi="仿宋" w:eastAsia="仿宋_GB2312" w:cs="仿宋_GB2312"/>
          <w:sz w:val="32"/>
          <w:szCs w:val="32"/>
          <w:highlight w:val="none"/>
          <w:lang w:val="en-US" w:eastAsia="zh-CN"/>
        </w:rPr>
        <w:t>1.37</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246B81CB">
      <w:pPr>
        <w:ind w:firstLine="640" w:firstLineChars="200"/>
        <w:rPr>
          <w:rFonts w:hint="eastAsia" w:ascii="仿宋_GB2312" w:hAnsi="仿宋" w:eastAsia="仿宋_GB2312" w:cs="仿宋_GB2312"/>
          <w:sz w:val="32"/>
          <w:szCs w:val="32"/>
          <w:highlight w:val="none"/>
          <w:lang w:val="en-US" w:eastAsia="zh-CN" w:bidi="ar-SA"/>
        </w:rPr>
      </w:pPr>
      <w:r>
        <w:rPr>
          <w:rFonts w:hint="eastAsia" w:ascii="仿宋_GB2312" w:hAnsi="仿宋" w:eastAsia="仿宋_GB2312" w:cs="仿宋_GB2312"/>
          <w:sz w:val="32"/>
          <w:szCs w:val="32"/>
          <w:highlight w:val="none"/>
          <w:lang w:val="en-US" w:eastAsia="zh-CN"/>
        </w:rPr>
        <w:t>　</w:t>
      </w:r>
      <w:r>
        <w:rPr>
          <w:rFonts w:hint="eastAsia" w:ascii="仿宋_GB2312" w:hAnsi="仿宋" w:eastAsia="仿宋_GB2312" w:cs="仿宋_GB2312"/>
          <w:sz w:val="32"/>
          <w:szCs w:val="32"/>
          <w:highlight w:val="none"/>
          <w:lang w:val="en-US" w:eastAsia="zh-CN" w:bidi="ar-SA"/>
        </w:rPr>
        <w:t>　7.城乡社区支出212（类）城乡社区公共设施03（款）小城镇基础设施建设03（项）:支出决算为11224.09万元，完成预算100%，决算数等于预算数。</w:t>
      </w:r>
    </w:p>
    <w:p w14:paraId="75C99600">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8</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农林水支出213（类）林业和草原</w:t>
      </w:r>
      <w:r>
        <w:rPr>
          <w:rFonts w:hint="eastAsia" w:ascii="仿宋_GB2312" w:hAnsi="仿宋" w:eastAsia="仿宋_GB2312" w:cs="仿宋_GB2312"/>
          <w:sz w:val="32"/>
          <w:szCs w:val="32"/>
          <w:highlight w:val="none"/>
          <w:lang w:val="en-US" w:eastAsia="zh-CN"/>
        </w:rPr>
        <w:t>03</w:t>
      </w:r>
      <w:r>
        <w:rPr>
          <w:rFonts w:hint="eastAsia" w:ascii="仿宋_GB2312" w:hAnsi="仿宋" w:eastAsia="仿宋_GB2312" w:cs="仿宋_GB2312"/>
          <w:sz w:val="32"/>
          <w:szCs w:val="32"/>
          <w:highlight w:val="none"/>
          <w:lang w:eastAsia="zh-CN"/>
        </w:rPr>
        <w:t>（款）其他林业和草原支出99（项）:支出决算为</w:t>
      </w:r>
      <w:r>
        <w:rPr>
          <w:rFonts w:hint="eastAsia" w:ascii="仿宋_GB2312" w:hAnsi="仿宋" w:eastAsia="仿宋_GB2312" w:cs="仿宋_GB2312"/>
          <w:sz w:val="32"/>
          <w:szCs w:val="32"/>
          <w:highlight w:val="none"/>
          <w:lang w:val="en-US" w:eastAsia="zh-CN"/>
        </w:rPr>
        <w:t>165.57</w:t>
      </w:r>
      <w:r>
        <w:rPr>
          <w:rFonts w:hint="eastAsia" w:ascii="仿宋_GB2312" w:hAnsi="仿宋" w:eastAsia="仿宋_GB2312" w:cs="仿宋_GB2312"/>
          <w:sz w:val="32"/>
          <w:szCs w:val="32"/>
          <w:highlight w:val="none"/>
          <w:lang w:eastAsia="zh-CN"/>
        </w:rPr>
        <w:t>万元，完成预算100%，决算数等于预算数。</w:t>
      </w:r>
    </w:p>
    <w:p w14:paraId="1A083E01">
      <w:pPr>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农林水支出213（类）水利</w:t>
      </w:r>
      <w:r>
        <w:rPr>
          <w:rFonts w:hint="eastAsia" w:ascii="仿宋_GB2312" w:hAnsi="仿宋" w:eastAsia="仿宋_GB2312" w:cs="仿宋_GB2312"/>
          <w:sz w:val="32"/>
          <w:szCs w:val="32"/>
          <w:highlight w:val="none"/>
          <w:lang w:val="en-US" w:eastAsia="zh-CN"/>
        </w:rPr>
        <w:t>03</w:t>
      </w:r>
      <w:r>
        <w:rPr>
          <w:rFonts w:hint="eastAsia" w:ascii="仿宋_GB2312" w:hAnsi="仿宋" w:eastAsia="仿宋_GB2312" w:cs="仿宋_GB2312"/>
          <w:sz w:val="32"/>
          <w:szCs w:val="32"/>
          <w:highlight w:val="none"/>
          <w:lang w:eastAsia="zh-CN"/>
        </w:rPr>
        <w:t>（款）其他水利支出99（项）:支出决算为</w:t>
      </w:r>
      <w:r>
        <w:rPr>
          <w:rFonts w:hint="eastAsia" w:ascii="仿宋_GB2312" w:hAnsi="仿宋" w:eastAsia="仿宋_GB2312" w:cs="仿宋_GB2312"/>
          <w:sz w:val="32"/>
          <w:szCs w:val="32"/>
          <w:highlight w:val="none"/>
          <w:lang w:val="en-US" w:eastAsia="zh-CN"/>
        </w:rPr>
        <w:t>1604.3</w:t>
      </w:r>
      <w:r>
        <w:rPr>
          <w:rFonts w:hint="eastAsia" w:ascii="仿宋_GB2312" w:hAnsi="仿宋" w:eastAsia="仿宋_GB2312" w:cs="仿宋_GB2312"/>
          <w:sz w:val="32"/>
          <w:szCs w:val="32"/>
          <w:highlight w:val="none"/>
          <w:lang w:eastAsia="zh-CN"/>
        </w:rPr>
        <w:t>万元，完成预算100%，决算数等于预算数。</w:t>
      </w:r>
    </w:p>
    <w:p w14:paraId="48EB07E7">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10.农林水支出213（类）巩固脱贫攻坚成果衔接乡村振兴09（款）其他巩固脱贫攻坚成果衔接乡村振兴支出99（项）:支出决算为300万元，完成预算100%，决算数等于预算数。</w:t>
      </w:r>
    </w:p>
    <w:p w14:paraId="70491EF1">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11.农林水支出213（类）其他农林水支出99（款）其他农林水支出99（项）:支出决算为700万元，完成预算100%，决算数等于预算数。</w:t>
      </w:r>
    </w:p>
    <w:p w14:paraId="1C868636">
      <w:pPr>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12</w:t>
      </w:r>
      <w:r>
        <w:rPr>
          <w:rFonts w:hint="eastAsia" w:ascii="仿宋_GB2312" w:hAnsi="仿宋" w:eastAsia="仿宋_GB2312" w:cs="仿宋_GB2312"/>
          <w:sz w:val="32"/>
          <w:szCs w:val="32"/>
          <w:highlight w:val="none"/>
          <w:lang w:eastAsia="zh-CN"/>
        </w:rPr>
        <w:t>.资源勘探工业信息等支出215（类）建筑业0</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lang w:eastAsia="zh-CN"/>
        </w:rPr>
        <w:t>（款）其他建筑业支出</w:t>
      </w:r>
      <w:r>
        <w:rPr>
          <w:rFonts w:hint="eastAsia" w:ascii="仿宋_GB2312" w:hAnsi="仿宋" w:eastAsia="仿宋_GB2312" w:cs="仿宋_GB2312"/>
          <w:sz w:val="32"/>
          <w:szCs w:val="32"/>
          <w:highlight w:val="none"/>
          <w:lang w:val="en-US" w:eastAsia="zh-CN"/>
        </w:rPr>
        <w:t>99</w:t>
      </w:r>
      <w:r>
        <w:rPr>
          <w:rFonts w:hint="eastAsia" w:ascii="仿宋_GB2312" w:hAnsi="仿宋" w:eastAsia="仿宋_GB2312" w:cs="仿宋_GB2312"/>
          <w:sz w:val="32"/>
          <w:szCs w:val="32"/>
          <w:highlight w:val="none"/>
          <w:lang w:eastAsia="zh-CN"/>
        </w:rPr>
        <w:t>（项）:支出决算为</w:t>
      </w:r>
      <w:r>
        <w:rPr>
          <w:rFonts w:hint="eastAsia" w:ascii="仿宋_GB2312" w:hAnsi="仿宋" w:eastAsia="仿宋_GB2312" w:cs="仿宋_GB2312"/>
          <w:sz w:val="32"/>
          <w:szCs w:val="32"/>
          <w:highlight w:val="none"/>
          <w:lang w:val="en-US" w:eastAsia="zh-CN"/>
        </w:rPr>
        <w:t>5700</w:t>
      </w:r>
      <w:r>
        <w:rPr>
          <w:rFonts w:hint="eastAsia" w:ascii="仿宋_GB2312" w:hAnsi="仿宋" w:eastAsia="仿宋_GB2312" w:cs="仿宋_GB2312"/>
          <w:sz w:val="32"/>
          <w:szCs w:val="32"/>
          <w:highlight w:val="none"/>
          <w:lang w:eastAsia="zh-CN"/>
        </w:rPr>
        <w:t>万元，完成预算100%，决算数等于预算数。</w:t>
      </w:r>
    </w:p>
    <w:p w14:paraId="1FF64635">
      <w:pPr>
        <w:ind w:firstLine="640" w:firstLineChars="200"/>
        <w:rPr>
          <w:rFonts w:hint="eastAsia" w:ascii="仿宋_GB2312" w:hAnsi="仿宋" w:eastAsia="仿宋_GB2312" w:cs="仿宋_GB2312"/>
          <w:sz w:val="32"/>
          <w:szCs w:val="32"/>
          <w:lang w:val="en-US" w:eastAsia="zh-CN"/>
        </w:rPr>
      </w:pPr>
    </w:p>
    <w:p w14:paraId="0E348420">
      <w:pPr>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13</w:t>
      </w:r>
      <w:r>
        <w:rPr>
          <w:rFonts w:hint="eastAsia" w:ascii="仿宋_GB2312" w:hAnsi="仿宋" w:eastAsia="仿宋_GB2312" w:cs="仿宋_GB2312"/>
          <w:sz w:val="32"/>
          <w:szCs w:val="32"/>
          <w:highlight w:val="none"/>
          <w:lang w:eastAsia="zh-CN"/>
        </w:rPr>
        <w:t>.资源勘探工业信息等支出215（类）国有资产监管07（款）行政运行01（项）:支出决算为</w:t>
      </w:r>
      <w:r>
        <w:rPr>
          <w:rFonts w:hint="eastAsia" w:ascii="仿宋_GB2312" w:hAnsi="仿宋" w:eastAsia="仿宋_GB2312" w:cs="仿宋_GB2312"/>
          <w:sz w:val="32"/>
          <w:szCs w:val="32"/>
          <w:highlight w:val="none"/>
          <w:lang w:val="en-US" w:eastAsia="zh-CN"/>
        </w:rPr>
        <w:t>82.9</w:t>
      </w:r>
      <w:r>
        <w:rPr>
          <w:rFonts w:hint="eastAsia" w:ascii="仿宋_GB2312" w:hAnsi="仿宋" w:eastAsia="仿宋_GB2312" w:cs="仿宋_GB2312"/>
          <w:sz w:val="32"/>
          <w:szCs w:val="32"/>
          <w:highlight w:val="none"/>
          <w:lang w:eastAsia="zh-CN"/>
        </w:rPr>
        <w:t>万元，完成预算100%，决算数等于预算数。</w:t>
      </w:r>
    </w:p>
    <w:p w14:paraId="20F55BF1">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14</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资源勘探工业信息等支出215（类）国有资产监管07（款）其他国有资产监管支出99（项）:支出决算为</w:t>
      </w:r>
      <w:r>
        <w:rPr>
          <w:rFonts w:hint="eastAsia" w:ascii="仿宋_GB2312" w:hAnsi="仿宋" w:eastAsia="仿宋_GB2312" w:cs="仿宋_GB2312"/>
          <w:sz w:val="32"/>
          <w:szCs w:val="32"/>
          <w:highlight w:val="none"/>
          <w:lang w:val="en-US" w:eastAsia="zh-CN"/>
        </w:rPr>
        <w:t>890.12</w:t>
      </w:r>
      <w:r>
        <w:rPr>
          <w:rFonts w:hint="eastAsia" w:ascii="仿宋_GB2312" w:hAnsi="仿宋" w:eastAsia="仿宋_GB2312" w:cs="仿宋_GB2312"/>
          <w:sz w:val="32"/>
          <w:szCs w:val="32"/>
          <w:highlight w:val="none"/>
          <w:lang w:eastAsia="zh-CN"/>
        </w:rPr>
        <w:t>万元，完成预算100%，决算数等于预算数</w:t>
      </w:r>
      <w:r>
        <w:rPr>
          <w:rFonts w:hint="eastAsia" w:ascii="仿宋_GB2312" w:hAnsi="仿宋" w:eastAsia="仿宋_GB2312" w:cs="仿宋_GB2312"/>
          <w:sz w:val="32"/>
          <w:szCs w:val="32"/>
          <w:highlight w:val="none"/>
        </w:rPr>
        <w:t>。</w:t>
      </w:r>
    </w:p>
    <w:p w14:paraId="41ABFCE2">
      <w:pPr>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15</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资源勘探工业信息等支出215（类）支持中小企业发展和管理支出08（款）其他支持中小企业发展和管理支出</w:t>
      </w:r>
      <w:r>
        <w:rPr>
          <w:rFonts w:hint="eastAsia" w:ascii="仿宋_GB2312" w:hAnsi="仿宋" w:eastAsia="仿宋_GB2312" w:cs="仿宋_GB2312"/>
          <w:sz w:val="32"/>
          <w:szCs w:val="32"/>
          <w:highlight w:val="none"/>
          <w:lang w:val="en-US" w:eastAsia="zh-CN"/>
        </w:rPr>
        <w:t>99</w:t>
      </w:r>
      <w:r>
        <w:rPr>
          <w:rFonts w:hint="eastAsia" w:ascii="仿宋_GB2312" w:hAnsi="仿宋" w:eastAsia="仿宋_GB2312" w:cs="仿宋_GB2312"/>
          <w:sz w:val="32"/>
          <w:szCs w:val="32"/>
          <w:highlight w:val="none"/>
          <w:lang w:eastAsia="zh-CN"/>
        </w:rPr>
        <w:t>（项）:支出决算为</w:t>
      </w:r>
      <w:r>
        <w:rPr>
          <w:rFonts w:hint="eastAsia" w:ascii="仿宋_GB2312" w:hAnsi="仿宋" w:eastAsia="仿宋_GB2312" w:cs="仿宋_GB2312"/>
          <w:sz w:val="32"/>
          <w:szCs w:val="32"/>
          <w:highlight w:val="none"/>
          <w:lang w:val="en-US" w:eastAsia="zh-CN"/>
        </w:rPr>
        <w:t>6655</w:t>
      </w:r>
      <w:r>
        <w:rPr>
          <w:rFonts w:hint="eastAsia" w:ascii="仿宋_GB2312" w:hAnsi="仿宋" w:eastAsia="仿宋_GB2312" w:cs="仿宋_GB2312"/>
          <w:sz w:val="32"/>
          <w:szCs w:val="32"/>
          <w:highlight w:val="none"/>
          <w:lang w:eastAsia="zh-CN"/>
        </w:rPr>
        <w:t>万元，完成预算100%，决算数等于预算数。</w:t>
      </w:r>
    </w:p>
    <w:p w14:paraId="01C64DC4">
      <w:pPr>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val="en-US" w:eastAsia="zh-CN"/>
        </w:rPr>
        <w:t>16</w:t>
      </w:r>
      <w:r>
        <w:rPr>
          <w:rFonts w:hint="eastAsia" w:ascii="仿宋_GB2312" w:hAnsi="仿宋" w:eastAsia="仿宋_GB2312" w:cs="仿宋_GB2312"/>
          <w:sz w:val="32"/>
          <w:szCs w:val="32"/>
          <w:highlight w:val="none"/>
          <w:lang w:eastAsia="zh-CN"/>
        </w:rPr>
        <w:t>.住房保障221（类）保障性安居工程支</w:t>
      </w:r>
      <w:r>
        <w:rPr>
          <w:rFonts w:hint="eastAsia" w:ascii="仿宋_GB2312" w:hAnsi="仿宋" w:eastAsia="仿宋_GB2312" w:cs="仿宋_GB2312"/>
          <w:sz w:val="32"/>
          <w:szCs w:val="32"/>
          <w:highlight w:val="none"/>
          <w:lang w:val="en-US" w:eastAsia="zh-CN"/>
        </w:rPr>
        <w:t>01</w:t>
      </w:r>
      <w:r>
        <w:rPr>
          <w:rFonts w:hint="eastAsia" w:ascii="仿宋_GB2312" w:hAnsi="仿宋" w:eastAsia="仿宋_GB2312" w:cs="仿宋_GB2312"/>
          <w:sz w:val="32"/>
          <w:szCs w:val="32"/>
          <w:highlight w:val="none"/>
          <w:lang w:eastAsia="zh-CN"/>
        </w:rPr>
        <w:t>（款）棚户区改造</w:t>
      </w:r>
      <w:r>
        <w:rPr>
          <w:rFonts w:hint="eastAsia" w:ascii="仿宋_GB2312" w:hAnsi="仿宋" w:eastAsia="仿宋_GB2312" w:cs="仿宋_GB2312"/>
          <w:sz w:val="32"/>
          <w:szCs w:val="32"/>
          <w:highlight w:val="none"/>
          <w:lang w:val="en-US" w:eastAsia="zh-CN"/>
        </w:rPr>
        <w:t>03</w:t>
      </w:r>
      <w:r>
        <w:rPr>
          <w:rFonts w:hint="eastAsia" w:ascii="仿宋_GB2312" w:hAnsi="仿宋" w:eastAsia="仿宋_GB2312" w:cs="仿宋_GB2312"/>
          <w:sz w:val="32"/>
          <w:szCs w:val="32"/>
          <w:highlight w:val="none"/>
          <w:lang w:eastAsia="zh-CN"/>
        </w:rPr>
        <w:t>（项）：支出决算为</w:t>
      </w:r>
      <w:r>
        <w:rPr>
          <w:rFonts w:hint="eastAsia" w:ascii="仿宋_GB2312" w:hAnsi="仿宋" w:eastAsia="仿宋_GB2312" w:cs="仿宋_GB2312"/>
          <w:sz w:val="32"/>
          <w:szCs w:val="32"/>
          <w:highlight w:val="none"/>
          <w:lang w:val="en-US" w:eastAsia="zh-CN"/>
        </w:rPr>
        <w:t>2050</w:t>
      </w:r>
      <w:r>
        <w:rPr>
          <w:rFonts w:hint="eastAsia" w:ascii="仿宋_GB2312" w:hAnsi="仿宋" w:eastAsia="仿宋_GB2312" w:cs="仿宋_GB2312"/>
          <w:sz w:val="32"/>
          <w:szCs w:val="32"/>
          <w:highlight w:val="none"/>
          <w:lang w:eastAsia="zh-CN"/>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lang w:eastAsia="zh-CN"/>
        </w:rPr>
        <w:t>%，决算数等于预算数。</w:t>
      </w:r>
    </w:p>
    <w:p w14:paraId="306F930D">
      <w:pPr>
        <w:ind w:firstLine="640" w:firstLineChars="200"/>
        <w:rPr>
          <w:rFonts w:hint="eastAsia" w:ascii="仿宋" w:hAnsi="仿宋" w:eastAsia="仿宋"/>
          <w:color w:val="auto"/>
          <w:sz w:val="32"/>
          <w:szCs w:val="32"/>
          <w:highlight w:val="none"/>
        </w:rPr>
      </w:pPr>
      <w:r>
        <w:rPr>
          <w:rFonts w:hint="eastAsia" w:ascii="仿宋_GB2312" w:hAnsi="仿宋" w:eastAsia="仿宋_GB2312" w:cs="仿宋_GB2312"/>
          <w:sz w:val="32"/>
          <w:szCs w:val="32"/>
          <w:highlight w:val="none"/>
          <w:lang w:val="en-US" w:eastAsia="zh-CN"/>
        </w:rPr>
        <w:t>17</w:t>
      </w:r>
      <w:r>
        <w:rPr>
          <w:rFonts w:hint="eastAsia" w:ascii="仿宋_GB2312" w:hAnsi="仿宋" w:eastAsia="仿宋_GB2312" w:cs="仿宋_GB2312"/>
          <w:sz w:val="32"/>
          <w:szCs w:val="32"/>
          <w:highlight w:val="none"/>
          <w:lang w:eastAsia="zh-CN"/>
        </w:rPr>
        <w:t>.住房保</w:t>
      </w:r>
      <w:r>
        <w:rPr>
          <w:rFonts w:hint="eastAsia" w:ascii="仿宋_GB2312" w:hAnsi="仿宋" w:eastAsia="仿宋_GB2312" w:cs="仿宋_GB2312"/>
          <w:sz w:val="32"/>
          <w:szCs w:val="32"/>
          <w:highlight w:val="none"/>
        </w:rPr>
        <w:t>障221（类）住房改革支出</w:t>
      </w:r>
      <w:r>
        <w:rPr>
          <w:rFonts w:hint="eastAsia" w:ascii="仿宋_GB2312" w:hAnsi="仿宋" w:eastAsia="仿宋_GB2312" w:cs="仿宋_GB2312"/>
          <w:sz w:val="32"/>
          <w:szCs w:val="32"/>
          <w:highlight w:val="none"/>
          <w:lang w:val="en-US" w:eastAsia="zh-CN"/>
        </w:rPr>
        <w:t>02</w:t>
      </w:r>
      <w:r>
        <w:rPr>
          <w:rFonts w:hint="eastAsia" w:ascii="仿宋_GB2312" w:hAnsi="仿宋" w:eastAsia="仿宋_GB2312" w:cs="仿宋_GB2312"/>
          <w:sz w:val="32"/>
          <w:szCs w:val="32"/>
          <w:highlight w:val="none"/>
        </w:rPr>
        <w:t>（款）住房公积金</w:t>
      </w:r>
      <w:r>
        <w:rPr>
          <w:rFonts w:hint="eastAsia" w:ascii="仿宋_GB2312" w:hAnsi="仿宋" w:eastAsia="仿宋_GB2312" w:cs="仿宋_GB2312"/>
          <w:sz w:val="32"/>
          <w:szCs w:val="32"/>
          <w:highlight w:val="none"/>
          <w:lang w:val="en-US" w:eastAsia="zh-CN"/>
        </w:rPr>
        <w:t>01</w:t>
      </w:r>
      <w:r>
        <w:rPr>
          <w:rFonts w:hint="eastAsia" w:ascii="仿宋_GB2312" w:hAnsi="仿宋" w:eastAsia="仿宋_GB2312" w:cs="仿宋_GB2312"/>
          <w:sz w:val="32"/>
          <w:szCs w:val="32"/>
          <w:highlight w:val="none"/>
        </w:rPr>
        <w:t>（项）：支出决算为</w:t>
      </w:r>
      <w:r>
        <w:rPr>
          <w:rFonts w:hint="eastAsia" w:ascii="仿宋_GB2312" w:hAnsi="仿宋" w:eastAsia="仿宋_GB2312" w:cs="仿宋_GB2312"/>
          <w:sz w:val="32"/>
          <w:szCs w:val="32"/>
          <w:highlight w:val="none"/>
          <w:lang w:val="en-US" w:eastAsia="zh-CN"/>
        </w:rPr>
        <w:t>13.18</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等</w:t>
      </w:r>
      <w:r>
        <w:rPr>
          <w:rFonts w:hint="eastAsia" w:ascii="仿宋_GB2312" w:hAnsi="仿宋" w:eastAsia="仿宋_GB2312" w:cs="仿宋_GB2312"/>
          <w:sz w:val="32"/>
          <w:szCs w:val="32"/>
          <w:highlight w:val="none"/>
        </w:rPr>
        <w:t>于预算数。</w:t>
      </w:r>
    </w:p>
    <w:p w14:paraId="166AB798">
      <w:pPr>
        <w:tabs>
          <w:tab w:val="right" w:pos="8306"/>
        </w:tabs>
        <w:spacing w:line="240" w:lineRule="auto"/>
        <w:ind w:firstLine="0"/>
        <w:outlineLvl w:val="1"/>
        <w:rPr>
          <w:rFonts w:hint="eastAsia" w:ascii="黑体" w:eastAsia="黑体"/>
          <w:color w:val="auto"/>
          <w:sz w:val="32"/>
          <w:szCs w:val="32"/>
          <w:highlight w:val="none"/>
        </w:rPr>
      </w:pPr>
      <w:bookmarkStart w:id="63" w:name="_Toc636"/>
      <w:bookmarkStart w:id="64" w:name="_Toc15396608"/>
      <w:bookmarkStart w:id="65" w:name="_Toc15377214"/>
    </w:p>
    <w:p w14:paraId="734A723B">
      <w:pPr>
        <w:tabs>
          <w:tab w:val="right" w:pos="8306"/>
        </w:tabs>
        <w:spacing w:line="240" w:lineRule="auto"/>
        <w:ind w:firstLine="0"/>
        <w:outlineLvl w:val="1"/>
        <w:rPr>
          <w:rStyle w:val="25"/>
          <w:color w:val="auto"/>
          <w:highlight w:val="none"/>
        </w:rPr>
      </w:pPr>
      <w:bookmarkStart w:id="66" w:name="_Toc8090"/>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63"/>
      <w:bookmarkEnd w:id="64"/>
      <w:bookmarkEnd w:id="65"/>
      <w:bookmarkEnd w:id="66"/>
      <w:r>
        <w:rPr>
          <w:rStyle w:val="25"/>
          <w:rFonts w:ascii="黑体" w:hAnsi="黑体" w:eastAsia="黑体"/>
          <w:b w:val="0"/>
          <w:color w:val="auto"/>
          <w:highlight w:val="none"/>
        </w:rPr>
        <w:tab/>
      </w:r>
    </w:p>
    <w:p w14:paraId="5C532A6D">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一般公共预算财政拨款基本支出</w:t>
      </w:r>
      <w:r>
        <w:rPr>
          <w:rFonts w:hint="eastAsia" w:ascii="仿宋_GB2312" w:hAnsi="仿宋" w:eastAsia="仿宋_GB2312" w:cs="仿宋_GB2312"/>
          <w:sz w:val="32"/>
          <w:szCs w:val="32"/>
          <w:highlight w:val="none"/>
          <w:lang w:val="en-US" w:eastAsia="zh-CN"/>
        </w:rPr>
        <w:t>173.05</w:t>
      </w:r>
      <w:r>
        <w:rPr>
          <w:rFonts w:hint="eastAsia" w:ascii="仿宋_GB2312" w:hAnsi="仿宋" w:eastAsia="仿宋_GB2312" w:cs="仿宋_GB2312"/>
          <w:sz w:val="32"/>
          <w:szCs w:val="32"/>
          <w:highlight w:val="none"/>
        </w:rPr>
        <w:t>万元，其中：</w:t>
      </w:r>
    </w:p>
    <w:p w14:paraId="647110FC">
      <w:pPr>
        <w:ind w:firstLine="640" w:firstLineChars="200"/>
        <w:rPr>
          <w:rFonts w:ascii="仿宋" w:hAnsi="仿宋" w:eastAsia="仿宋"/>
          <w:color w:val="auto"/>
          <w:sz w:val="32"/>
          <w:szCs w:val="32"/>
          <w:highlight w:val="none"/>
        </w:rPr>
      </w:pPr>
      <w:r>
        <w:rPr>
          <w:rFonts w:hint="eastAsia" w:ascii="仿宋_GB2312" w:hAnsi="仿宋" w:eastAsia="仿宋_GB2312" w:cs="仿宋_GB2312"/>
          <w:sz w:val="32"/>
          <w:szCs w:val="32"/>
          <w:highlight w:val="none"/>
        </w:rPr>
        <w:t>人员经费</w:t>
      </w:r>
      <w:r>
        <w:rPr>
          <w:rFonts w:hint="eastAsia" w:ascii="仿宋_GB2312" w:hAnsi="仿宋" w:eastAsia="仿宋_GB2312" w:cs="仿宋_GB2312"/>
          <w:sz w:val="32"/>
          <w:szCs w:val="32"/>
          <w:highlight w:val="none"/>
          <w:lang w:val="en-US" w:eastAsia="zh-CN"/>
        </w:rPr>
        <w:t>154.29</w:t>
      </w:r>
      <w:r>
        <w:rPr>
          <w:rFonts w:hint="eastAsia" w:ascii="仿宋_GB2312" w:hAnsi="仿宋" w:eastAsia="仿宋_GB2312" w:cs="仿宋_GB2312"/>
          <w:sz w:val="32"/>
          <w:szCs w:val="32"/>
          <w:highlight w:val="none"/>
        </w:rPr>
        <w:t>万元，主要包括：基本工资、津贴补贴、奖金、伙食补助费、绩效工资、机关事业单位基本养老保险缴费、职业年金缴费、其他社会保障缴费、其他工资福利支出、奖励金、住房公积金支出等。</w:t>
      </w:r>
      <w:r>
        <w:rPr>
          <w:rFonts w:hint="eastAsia" w:ascii="仿宋_GB2312" w:hAnsi="仿宋" w:eastAsia="仿宋_GB2312" w:cs="仿宋_GB2312"/>
          <w:sz w:val="32"/>
          <w:szCs w:val="32"/>
          <w:highlight w:val="none"/>
        </w:rPr>
        <w:br w:type="textWrapping"/>
      </w:r>
      <w:r>
        <w:rPr>
          <w:rFonts w:hint="eastAsia" w:ascii="仿宋_GB2312" w:hAnsi="仿宋" w:eastAsia="仿宋_GB2312" w:cs="仿宋_GB2312"/>
          <w:sz w:val="32"/>
          <w:szCs w:val="32"/>
          <w:highlight w:val="none"/>
        </w:rPr>
        <w:t>　　公用经费</w:t>
      </w:r>
      <w:r>
        <w:rPr>
          <w:rFonts w:hint="eastAsia" w:ascii="仿宋_GB2312" w:hAnsi="仿宋" w:eastAsia="仿宋_GB2312" w:cs="仿宋_GB2312"/>
          <w:sz w:val="32"/>
          <w:szCs w:val="32"/>
          <w:highlight w:val="none"/>
          <w:lang w:val="en-US" w:eastAsia="zh-CN"/>
        </w:rPr>
        <w:t>18.76</w:t>
      </w:r>
      <w:r>
        <w:rPr>
          <w:rFonts w:hint="eastAsia" w:ascii="仿宋_GB2312" w:hAnsi="仿宋" w:eastAsia="仿宋_GB2312" w:cs="仿宋_GB2312"/>
          <w:sz w:val="32"/>
          <w:szCs w:val="32"/>
          <w:highlight w:val="none"/>
        </w:rPr>
        <w:t>万元，主要包括：办公费、印刷费、咨询费、手续费、水费、电费、邮电费、差旅费、维修（护）费、租赁费、会议费、培训费、公务接待费、劳务费、委托业务费、工会经费、福利费、其他交通费、其他商品和服务支出、办公设备购置、专用设备购置、信息网络及软件购置更新、其他资本性支出等。</w:t>
      </w:r>
    </w:p>
    <w:p w14:paraId="60DA1279">
      <w:pPr>
        <w:spacing w:line="240" w:lineRule="auto"/>
        <w:ind w:firstLine="0"/>
        <w:outlineLvl w:val="1"/>
        <w:rPr>
          <w:rStyle w:val="25"/>
          <w:rFonts w:ascii="黑体" w:hAnsi="黑体" w:eastAsia="黑体"/>
          <w:b w:val="0"/>
          <w:color w:val="auto"/>
          <w:highlight w:val="none"/>
        </w:rPr>
      </w:pPr>
      <w:bookmarkStart w:id="67" w:name="_Toc15396609"/>
      <w:bookmarkStart w:id="68" w:name="_Toc15377215"/>
      <w:bookmarkStart w:id="69" w:name="_Toc23980"/>
      <w:bookmarkStart w:id="70" w:name="_Toc21969"/>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67"/>
      <w:bookmarkEnd w:id="68"/>
      <w:bookmarkEnd w:id="69"/>
      <w:bookmarkEnd w:id="70"/>
    </w:p>
    <w:p w14:paraId="214BE0B8">
      <w:pPr>
        <w:spacing w:line="600" w:lineRule="exact"/>
        <w:outlineLvl w:val="2"/>
        <w:rPr>
          <w:rFonts w:ascii="仿宋" w:hAnsi="仿宋" w:eastAsia="仿宋"/>
          <w:b/>
          <w:color w:val="auto"/>
          <w:sz w:val="32"/>
          <w:szCs w:val="32"/>
          <w:highlight w:val="none"/>
        </w:rPr>
      </w:pPr>
      <w:bookmarkStart w:id="71" w:name="_Toc15377216"/>
      <w:bookmarkStart w:id="72" w:name="_Toc17"/>
      <w:bookmarkStart w:id="73" w:name="_Toc1129"/>
      <w:r>
        <w:rPr>
          <w:rFonts w:hint="eastAsia" w:ascii="仿宋" w:hAnsi="仿宋" w:eastAsia="仿宋"/>
          <w:b/>
          <w:color w:val="auto"/>
          <w:sz w:val="32"/>
          <w:szCs w:val="32"/>
          <w:highlight w:val="none"/>
        </w:rPr>
        <w:t>（一）“三公”经费财政拨款支出决算总体情况说明</w:t>
      </w:r>
      <w:bookmarkEnd w:id="71"/>
      <w:bookmarkEnd w:id="72"/>
      <w:bookmarkEnd w:id="73"/>
    </w:p>
    <w:p w14:paraId="797C89C5">
      <w:pPr>
        <w:ind w:firstLine="640" w:firstLineChars="200"/>
        <w:rPr>
          <w:rFonts w:ascii="仿宋" w:hAnsi="仿宋" w:eastAsia="仿宋"/>
          <w:color w:val="auto"/>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“三公”经费财政拨款支出决算为</w:t>
      </w:r>
      <w:r>
        <w:rPr>
          <w:rFonts w:hint="eastAsia" w:ascii="仿宋_GB2312" w:hAnsi="仿宋" w:eastAsia="仿宋_GB2312" w:cs="仿宋_GB2312"/>
          <w:sz w:val="32"/>
          <w:szCs w:val="32"/>
          <w:highlight w:val="none"/>
          <w:lang w:val="en-US" w:eastAsia="zh-CN"/>
        </w:rPr>
        <w:t>0.00</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较上年减少</w:t>
      </w:r>
      <w:r>
        <w:rPr>
          <w:rFonts w:hint="eastAsia" w:ascii="仿宋_GB2312" w:hAnsi="仿宋" w:eastAsia="仿宋_GB2312" w:cs="仿宋_GB2312"/>
          <w:sz w:val="32"/>
          <w:szCs w:val="32"/>
          <w:highlight w:val="none"/>
          <w:lang w:val="en-US" w:eastAsia="zh-CN"/>
        </w:rPr>
        <w:t>0.11万元，下降100%。</w:t>
      </w:r>
      <w:r>
        <w:rPr>
          <w:rFonts w:hint="eastAsia" w:ascii="仿宋_GB2312" w:hAnsi="仿宋" w:eastAsia="仿宋_GB2312" w:cs="仿宋_GB2312"/>
          <w:sz w:val="32"/>
          <w:szCs w:val="32"/>
          <w:highlight w:val="none"/>
        </w:rPr>
        <w:t>决算数</w:t>
      </w:r>
      <w:r>
        <w:rPr>
          <w:rFonts w:hint="eastAsia" w:ascii="仿宋_GB2312" w:hAnsi="仿宋" w:eastAsia="仿宋_GB2312" w:cs="仿宋_GB2312"/>
          <w:sz w:val="32"/>
          <w:szCs w:val="32"/>
          <w:highlight w:val="none"/>
          <w:lang w:eastAsia="zh-CN"/>
        </w:rPr>
        <w:t>与</w:t>
      </w:r>
      <w:r>
        <w:rPr>
          <w:rFonts w:hint="eastAsia" w:ascii="仿宋_GB2312" w:hAnsi="仿宋" w:eastAsia="仿宋_GB2312" w:cs="仿宋_GB2312"/>
          <w:sz w:val="32"/>
          <w:szCs w:val="32"/>
          <w:highlight w:val="none"/>
        </w:rPr>
        <w:t>预算数持平。</w:t>
      </w:r>
    </w:p>
    <w:p w14:paraId="40CAE3BC">
      <w:pPr>
        <w:spacing w:line="600" w:lineRule="exact"/>
        <w:outlineLvl w:val="2"/>
        <w:rPr>
          <w:rFonts w:ascii="仿宋" w:hAnsi="仿宋" w:eastAsia="仿宋"/>
          <w:b/>
          <w:color w:val="auto"/>
          <w:sz w:val="32"/>
          <w:szCs w:val="32"/>
          <w:highlight w:val="none"/>
        </w:rPr>
      </w:pPr>
      <w:bookmarkStart w:id="74" w:name="_Toc367"/>
      <w:bookmarkStart w:id="75" w:name="_Toc15377217"/>
      <w:bookmarkStart w:id="76" w:name="_Toc7252"/>
      <w:r>
        <w:rPr>
          <w:rFonts w:hint="eastAsia" w:ascii="仿宋" w:hAnsi="仿宋" w:eastAsia="仿宋"/>
          <w:b/>
          <w:color w:val="auto"/>
          <w:sz w:val="32"/>
          <w:szCs w:val="32"/>
          <w:highlight w:val="none"/>
        </w:rPr>
        <w:t>（二）“三公”经费财政拨款支出决算具体情况说明</w:t>
      </w:r>
      <w:bookmarkEnd w:id="74"/>
      <w:bookmarkEnd w:id="75"/>
      <w:bookmarkEnd w:id="76"/>
    </w:p>
    <w:p w14:paraId="3C196996">
      <w:pPr>
        <w:ind w:firstLine="640" w:firstLineChars="200"/>
        <w:rPr>
          <w:rFonts w:hint="eastAsia" w:ascii="仿宋" w:hAnsi="仿宋" w:eastAsia="仿宋"/>
          <w:color w:val="auto"/>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“三公”经费财政拨款支出决算中，因公出国（境）费支出决算</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%；公务用车购置及运行维护费支出决算</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万元，占</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%；公务接待费支出决算</w:t>
      </w:r>
      <w:r>
        <w:rPr>
          <w:rFonts w:hint="eastAsia" w:ascii="仿宋_GB2312" w:hAnsi="仿宋" w:eastAsia="仿宋_GB2312" w:cs="仿宋_GB2312"/>
          <w:sz w:val="32"/>
          <w:szCs w:val="32"/>
          <w:highlight w:val="none"/>
          <w:lang w:val="en-US" w:eastAsia="zh-CN"/>
        </w:rPr>
        <w:t>0.00</w:t>
      </w:r>
      <w:r>
        <w:rPr>
          <w:rFonts w:hint="eastAsia" w:ascii="仿宋_GB2312" w:hAnsi="仿宋" w:eastAsia="仿宋_GB2312" w:cs="仿宋_GB2312"/>
          <w:sz w:val="32"/>
          <w:szCs w:val="32"/>
          <w:highlight w:val="none"/>
        </w:rPr>
        <w:t>万元。具体情况如下：</w:t>
      </w:r>
    </w:p>
    <w:p w14:paraId="25068167">
      <w:pPr>
        <w:pStyle w:val="6"/>
        <w:rPr>
          <w:rFonts w:hint="eastAsia"/>
        </w:rPr>
      </w:pPr>
    </w:p>
    <w:p w14:paraId="60A33B21">
      <w:pPr>
        <w:pStyle w:val="12"/>
        <w:rPr>
          <w:rFonts w:hint="eastAsia" w:ascii="仿宋" w:hAnsi="仿宋" w:eastAsia="仿宋"/>
          <w:color w:val="auto"/>
          <w:sz w:val="32"/>
          <w:szCs w:val="32"/>
          <w:highlight w:val="none"/>
        </w:rPr>
      </w:pPr>
    </w:p>
    <w:p w14:paraId="4A3CDD64">
      <w:pPr>
        <w:pStyle w:val="12"/>
        <w:rPr>
          <w:rFonts w:hint="eastAsia"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303530</wp:posOffset>
            </wp:positionH>
            <wp:positionV relativeFrom="paragraph">
              <wp:posOffset>-803910</wp:posOffset>
            </wp:positionV>
            <wp:extent cx="4533900" cy="2371725"/>
            <wp:effectExtent l="0" t="0" r="0" b="0"/>
            <wp:wrapNone/>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C1A7763">
      <w:pPr>
        <w:pStyle w:val="12"/>
        <w:rPr>
          <w:rFonts w:hint="eastAsia" w:ascii="仿宋" w:hAnsi="仿宋" w:eastAsia="仿宋"/>
          <w:color w:val="auto"/>
          <w:sz w:val="32"/>
          <w:szCs w:val="32"/>
          <w:highlight w:val="none"/>
        </w:rPr>
      </w:pPr>
    </w:p>
    <w:p w14:paraId="473F42BE">
      <w:pPr>
        <w:pStyle w:val="12"/>
        <w:rPr>
          <w:rFonts w:hint="eastAsia" w:ascii="仿宋" w:hAnsi="仿宋" w:eastAsia="仿宋"/>
          <w:color w:val="auto"/>
          <w:sz w:val="32"/>
          <w:szCs w:val="32"/>
          <w:highlight w:val="none"/>
        </w:rPr>
      </w:pPr>
    </w:p>
    <w:p w14:paraId="202FB446">
      <w:pPr>
        <w:pStyle w:val="12"/>
        <w:rPr>
          <w:rFonts w:hint="eastAsia" w:ascii="仿宋" w:hAnsi="仿宋" w:eastAsia="仿宋"/>
          <w:color w:val="auto"/>
          <w:sz w:val="32"/>
          <w:szCs w:val="32"/>
          <w:highlight w:val="none"/>
        </w:rPr>
      </w:pPr>
    </w:p>
    <w:p w14:paraId="07523114">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（图7：“三公”经费财政拨款支出结构）（饼状图）</w:t>
      </w:r>
    </w:p>
    <w:p w14:paraId="4561D147">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1.因公出国（境）经费支出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%。全年安排因公出国（境）团组</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次，出国（境）</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人。因公出国（境）支出决算</w:t>
      </w:r>
      <w:r>
        <w:rPr>
          <w:rFonts w:hint="eastAsia" w:ascii="仿宋_GB2312" w:hAnsi="仿宋" w:eastAsia="仿宋_GB2312" w:cs="仿宋_GB2312"/>
          <w:sz w:val="32"/>
          <w:szCs w:val="32"/>
          <w:highlight w:val="none"/>
          <w:lang w:eastAsia="zh-CN"/>
        </w:rPr>
        <w:t>与2023年持平</w:t>
      </w:r>
      <w:r>
        <w:rPr>
          <w:rFonts w:hint="eastAsia" w:ascii="仿宋_GB2312" w:hAnsi="仿宋" w:eastAsia="仿宋_GB2312" w:cs="仿宋_GB2312"/>
          <w:sz w:val="32"/>
          <w:szCs w:val="32"/>
          <w:highlight w:val="none"/>
        </w:rPr>
        <w:t>。</w:t>
      </w:r>
    </w:p>
    <w:p w14:paraId="61110BFA">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2.公务用车购置及运行维护费支出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%。公务用车购置及运行维护费支出决算</w:t>
      </w:r>
      <w:r>
        <w:rPr>
          <w:rFonts w:hint="eastAsia" w:ascii="仿宋_GB2312" w:hAnsi="仿宋" w:eastAsia="仿宋_GB2312" w:cs="仿宋_GB2312"/>
          <w:sz w:val="32"/>
          <w:szCs w:val="32"/>
          <w:highlight w:val="none"/>
          <w:lang w:eastAsia="zh-CN"/>
        </w:rPr>
        <w:t>与2023年持平</w:t>
      </w:r>
      <w:r>
        <w:rPr>
          <w:rFonts w:hint="eastAsia" w:ascii="仿宋_GB2312" w:hAnsi="仿宋" w:eastAsia="仿宋_GB2312" w:cs="仿宋_GB2312"/>
          <w:sz w:val="32"/>
          <w:szCs w:val="32"/>
          <w:highlight w:val="none"/>
        </w:rPr>
        <w:t>。</w:t>
      </w:r>
    </w:p>
    <w:p w14:paraId="14B8FF2A">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其中：公务用车购置支出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万元。全年按规定更新购置公务用车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辆，其中：轿车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辆、金额</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万元，越野车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辆、金额</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万元，载客汽车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辆、金额</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万元。截至</w:t>
      </w: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12月底，单位共有公务用车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辆，其中：轿车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辆、越野车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辆、载客汽车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w:t>
      </w:r>
    </w:p>
    <w:p w14:paraId="03B8E41B">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公务用车运行维护费支出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w:t>
      </w:r>
    </w:p>
    <w:p w14:paraId="6606DF98">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rPr>
        <w:t>3.公务接待费支出</w:t>
      </w:r>
      <w:r>
        <w:rPr>
          <w:rFonts w:hint="eastAsia" w:ascii="仿宋_GB2312" w:hAnsi="仿宋" w:eastAsia="仿宋_GB2312" w:cs="仿宋_GB2312"/>
          <w:sz w:val="32"/>
          <w:szCs w:val="32"/>
          <w:highlight w:val="none"/>
          <w:lang w:val="en-US" w:eastAsia="zh-CN"/>
        </w:rPr>
        <w:t>0.00</w:t>
      </w:r>
      <w:r>
        <w:rPr>
          <w:rFonts w:hint="eastAsia" w:ascii="仿宋_GB2312" w:hAnsi="仿宋" w:eastAsia="仿宋_GB2312" w:cs="仿宋_GB2312"/>
          <w:sz w:val="32"/>
          <w:szCs w:val="32"/>
          <w:highlight w:val="none"/>
        </w:rPr>
        <w:t>万元，完成预算</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%。公务接待费支出决算比</w:t>
      </w:r>
      <w:r>
        <w:rPr>
          <w:rFonts w:hint="eastAsia" w:ascii="仿宋_GB2312" w:hAnsi="仿宋" w:eastAsia="仿宋_GB2312" w:cs="仿宋_GB2312"/>
          <w:sz w:val="32"/>
          <w:szCs w:val="32"/>
          <w:highlight w:val="none"/>
          <w:lang w:eastAsia="zh-CN"/>
        </w:rPr>
        <w:t>2023年减少</w:t>
      </w:r>
      <w:r>
        <w:rPr>
          <w:rFonts w:hint="eastAsia" w:ascii="仿宋_GB2312" w:hAnsi="仿宋" w:eastAsia="仿宋_GB2312" w:cs="仿宋_GB2312"/>
          <w:sz w:val="32"/>
          <w:szCs w:val="32"/>
          <w:highlight w:val="none"/>
          <w:lang w:val="en-US" w:eastAsia="zh-CN"/>
        </w:rPr>
        <w:t>0.11</w:t>
      </w:r>
      <w:r>
        <w:rPr>
          <w:rFonts w:hint="eastAsia" w:ascii="仿宋_GB2312" w:hAnsi="仿宋" w:eastAsia="仿宋_GB2312" w:cs="仿宋_GB2312"/>
          <w:sz w:val="32"/>
          <w:szCs w:val="32"/>
          <w:highlight w:val="none"/>
        </w:rPr>
        <w:t>万元，下降</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%。主要原因是</w:t>
      </w:r>
      <w:r>
        <w:rPr>
          <w:rFonts w:hint="eastAsia" w:ascii="仿宋_GB2312" w:hAnsi="仿宋" w:eastAsia="仿宋_GB2312" w:cs="仿宋_GB2312"/>
          <w:sz w:val="32"/>
          <w:szCs w:val="32"/>
          <w:highlight w:val="none"/>
          <w:lang w:val="en-US" w:eastAsia="zh-CN"/>
        </w:rPr>
        <w:t>本年无接待。</w:t>
      </w:r>
    </w:p>
    <w:p w14:paraId="2BE0C4E5">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国内公务接待支出</w:t>
      </w:r>
      <w:r>
        <w:rPr>
          <w:rFonts w:hint="eastAsia" w:ascii="仿宋_GB2312" w:hAnsi="仿宋" w:eastAsia="仿宋_GB2312" w:cs="仿宋_GB2312"/>
          <w:sz w:val="32"/>
          <w:szCs w:val="32"/>
          <w:highlight w:val="none"/>
          <w:lang w:val="en-US" w:eastAsia="zh-CN"/>
        </w:rPr>
        <w:t>0.00</w:t>
      </w:r>
      <w:r>
        <w:rPr>
          <w:rFonts w:hint="eastAsia" w:ascii="仿宋_GB2312" w:hAnsi="仿宋" w:eastAsia="仿宋_GB2312" w:cs="仿宋_GB2312"/>
          <w:sz w:val="32"/>
          <w:szCs w:val="32"/>
          <w:highlight w:val="none"/>
        </w:rPr>
        <w:t>万元，主要用于执行公务、开展业务活动开支的交通费、用餐费等。国内公务接待</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批次，</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人次（不包括陪同人员），共计支出</w:t>
      </w:r>
      <w:r>
        <w:rPr>
          <w:rFonts w:hint="eastAsia" w:ascii="仿宋_GB2312" w:hAnsi="仿宋" w:eastAsia="仿宋_GB2312" w:cs="仿宋_GB2312"/>
          <w:sz w:val="32"/>
          <w:szCs w:val="32"/>
          <w:highlight w:val="none"/>
          <w:lang w:val="en-US" w:eastAsia="zh-CN"/>
        </w:rPr>
        <w:t>0.00</w:t>
      </w:r>
      <w:r>
        <w:rPr>
          <w:rFonts w:hint="eastAsia" w:ascii="仿宋_GB2312" w:hAnsi="仿宋" w:eastAsia="仿宋_GB2312" w:cs="仿宋_GB2312"/>
          <w:sz w:val="32"/>
          <w:szCs w:val="32"/>
          <w:highlight w:val="none"/>
        </w:rPr>
        <w:t>万元。</w:t>
      </w:r>
    </w:p>
    <w:p w14:paraId="041F33C1">
      <w:pPr>
        <w:ind w:firstLine="640" w:firstLineChars="200"/>
        <w:rPr>
          <w:rFonts w:hint="eastAsia" w:ascii="仿宋" w:hAnsi="仿宋" w:eastAsia="仿宋" w:cs="仿宋"/>
          <w:color w:val="auto"/>
          <w:sz w:val="32"/>
          <w:szCs w:val="32"/>
          <w:highlight w:val="none"/>
        </w:rPr>
      </w:pPr>
      <w:r>
        <w:rPr>
          <w:rFonts w:hint="eastAsia" w:ascii="仿宋_GB2312" w:hAnsi="仿宋" w:eastAsia="仿宋_GB2312" w:cs="仿宋_GB2312"/>
          <w:sz w:val="32"/>
          <w:szCs w:val="32"/>
          <w:highlight w:val="none"/>
        </w:rPr>
        <w:t>外事接待支出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外事接待</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批次，</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次（不包括陪同人员）</w:t>
      </w:r>
      <w:r>
        <w:rPr>
          <w:rFonts w:hint="eastAsia" w:ascii="仿宋_GB2312" w:hAnsi="仿宋" w:eastAsia="仿宋_GB2312" w:cs="仿宋_GB2312"/>
          <w:sz w:val="32"/>
          <w:szCs w:val="32"/>
          <w:highlight w:val="none"/>
        </w:rPr>
        <w:t>，共计支出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w:t>
      </w:r>
    </w:p>
    <w:p w14:paraId="0997BD9F">
      <w:pPr>
        <w:spacing w:line="240" w:lineRule="auto"/>
        <w:ind w:firstLine="0"/>
        <w:outlineLvl w:val="1"/>
        <w:rPr>
          <w:rStyle w:val="25"/>
          <w:rFonts w:ascii="黑体" w:hAnsi="黑体" w:eastAsia="黑体"/>
          <w:color w:val="auto"/>
          <w:highlight w:val="none"/>
        </w:rPr>
      </w:pPr>
      <w:bookmarkStart w:id="77" w:name="_Toc30303"/>
      <w:bookmarkStart w:id="78" w:name="_Toc15377218"/>
      <w:bookmarkStart w:id="79" w:name="_Toc15396610"/>
      <w:bookmarkStart w:id="80" w:name="_Toc1377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77"/>
      <w:bookmarkEnd w:id="78"/>
      <w:bookmarkEnd w:id="79"/>
      <w:bookmarkEnd w:id="80"/>
    </w:p>
    <w:p w14:paraId="7E2470A6">
      <w:pPr>
        <w:ind w:firstLine="640" w:firstLineChars="200"/>
        <w:rPr>
          <w:rFonts w:hint="eastAsia" w:ascii="仿宋" w:hAnsi="仿宋" w:eastAsia="仿宋" w:cs="仿宋"/>
          <w:color w:val="auto"/>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政府性基金预算</w:t>
      </w:r>
      <w:r>
        <w:rPr>
          <w:rFonts w:hint="eastAsia" w:ascii="仿宋_GB2312" w:hAnsi="仿宋" w:eastAsia="仿宋_GB2312" w:cs="仿宋_GB2312"/>
          <w:sz w:val="32"/>
          <w:szCs w:val="32"/>
          <w:highlight w:val="none"/>
          <w:lang w:eastAsia="zh-CN"/>
        </w:rPr>
        <w:t>财政</w:t>
      </w:r>
      <w:r>
        <w:rPr>
          <w:rFonts w:hint="eastAsia" w:ascii="仿宋_GB2312" w:hAnsi="仿宋" w:eastAsia="仿宋_GB2312" w:cs="仿宋_GB2312"/>
          <w:sz w:val="32"/>
          <w:szCs w:val="32"/>
          <w:highlight w:val="none"/>
        </w:rPr>
        <w:t>拨款支出</w:t>
      </w:r>
      <w:r>
        <w:rPr>
          <w:rFonts w:hint="eastAsia" w:ascii="仿宋_GB2312" w:hAnsi="仿宋" w:eastAsia="仿宋_GB2312" w:cs="仿宋_GB2312"/>
          <w:sz w:val="32"/>
          <w:szCs w:val="32"/>
          <w:highlight w:val="none"/>
          <w:lang w:val="en-US" w:eastAsia="zh-CN"/>
        </w:rPr>
        <w:t>105050</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，占本年支出合计的</w:t>
      </w:r>
      <w:r>
        <w:rPr>
          <w:rFonts w:hint="eastAsia" w:ascii="仿宋_GB2312" w:hAnsi="仿宋" w:eastAsia="仿宋_GB2312" w:cs="仿宋_GB2312"/>
          <w:sz w:val="32"/>
          <w:szCs w:val="32"/>
          <w:highlight w:val="none"/>
          <w:lang w:val="en-US" w:eastAsia="zh-CN"/>
        </w:rPr>
        <w:t>74.16%。与2023年度相比增加54151万元，增长106.39%，</w:t>
      </w:r>
      <w:r>
        <w:rPr>
          <w:rFonts w:hint="eastAsia" w:ascii="仿宋_GB2312" w:hAnsi="仿宋" w:eastAsia="仿宋_GB2312" w:cs="仿宋_GB2312"/>
          <w:sz w:val="32"/>
          <w:szCs w:val="32"/>
          <w:highlight w:val="none"/>
          <w:lang w:val="en-US" w:eastAsia="zh-CN" w:bidi="ar-SA"/>
        </w:rPr>
        <w:t>主要变动原因是城乡社区支出增加39251万元、其他支出增加14900万元。</w:t>
      </w:r>
    </w:p>
    <w:p w14:paraId="542D8DA2">
      <w:pPr>
        <w:numPr>
          <w:ilvl w:val="0"/>
          <w:numId w:val="2"/>
        </w:numPr>
        <w:spacing w:line="240" w:lineRule="auto"/>
        <w:ind w:left="0" w:firstLine="0"/>
        <w:outlineLvl w:val="1"/>
        <w:rPr>
          <w:rStyle w:val="25"/>
          <w:rFonts w:ascii="黑体" w:hAnsi="黑体" w:eastAsia="黑体"/>
          <w:b w:val="0"/>
          <w:color w:val="auto"/>
          <w:highlight w:val="none"/>
        </w:rPr>
      </w:pPr>
      <w:bookmarkStart w:id="81" w:name="_Toc21604"/>
      <w:bookmarkStart w:id="82" w:name="_Toc15396611"/>
      <w:bookmarkStart w:id="83" w:name="_Toc15377219"/>
      <w:bookmarkStart w:id="84" w:name="_Toc4008"/>
      <w:r>
        <w:rPr>
          <w:rStyle w:val="25"/>
          <w:rFonts w:hint="eastAsia" w:ascii="黑体" w:hAnsi="黑体" w:eastAsia="黑体"/>
          <w:b w:val="0"/>
          <w:color w:val="auto"/>
          <w:highlight w:val="none"/>
        </w:rPr>
        <w:t>国有资本经营预算支出决算情况说明</w:t>
      </w:r>
      <w:bookmarkEnd w:id="81"/>
      <w:bookmarkEnd w:id="82"/>
      <w:bookmarkEnd w:id="83"/>
      <w:bookmarkEnd w:id="84"/>
    </w:p>
    <w:p w14:paraId="3C2BC2FC">
      <w:pPr>
        <w:ind w:firstLine="640" w:firstLineChars="200"/>
        <w:rPr>
          <w:rFonts w:hint="eastAsia" w:ascii="仿宋" w:hAnsi="仿宋" w:eastAsia="仿宋" w:cs="仿宋"/>
          <w:color w:val="auto"/>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国有资本经营预算</w:t>
      </w:r>
      <w:r>
        <w:rPr>
          <w:rFonts w:hint="eastAsia" w:ascii="仿宋_GB2312" w:hAnsi="仿宋" w:eastAsia="仿宋_GB2312" w:cs="仿宋_GB2312"/>
          <w:sz w:val="32"/>
          <w:szCs w:val="32"/>
          <w:highlight w:val="none"/>
          <w:lang w:eastAsia="zh-CN"/>
        </w:rPr>
        <w:t>财政</w:t>
      </w:r>
      <w:r>
        <w:rPr>
          <w:rFonts w:hint="eastAsia" w:ascii="仿宋_GB2312" w:hAnsi="仿宋" w:eastAsia="仿宋_GB2312" w:cs="仿宋_GB2312"/>
          <w:sz w:val="32"/>
          <w:szCs w:val="32"/>
          <w:highlight w:val="none"/>
        </w:rPr>
        <w:t>拨款支出</w:t>
      </w:r>
      <w:r>
        <w:rPr>
          <w:rFonts w:hint="eastAsia" w:ascii="仿宋_GB2312" w:hAnsi="仿宋" w:eastAsia="仿宋_GB2312" w:cs="仿宋_GB2312"/>
          <w:sz w:val="32"/>
          <w:szCs w:val="32"/>
          <w:highlight w:val="none"/>
          <w:lang w:val="en-US" w:eastAsia="zh-CN"/>
        </w:rPr>
        <w:t>1978.05</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，占本年支出合计的</w:t>
      </w:r>
      <w:r>
        <w:rPr>
          <w:rFonts w:hint="eastAsia" w:ascii="仿宋_GB2312" w:hAnsi="仿宋" w:eastAsia="仿宋_GB2312" w:cs="仿宋_GB2312"/>
          <w:sz w:val="32"/>
          <w:szCs w:val="32"/>
          <w:highlight w:val="none"/>
          <w:lang w:val="en-US" w:eastAsia="zh-CN"/>
        </w:rPr>
        <w:t>1.4%。与2023年度相比减少24.99万元，下降1.25%，</w:t>
      </w:r>
      <w:r>
        <w:rPr>
          <w:rFonts w:hint="eastAsia" w:ascii="仿宋_GB2312" w:hAnsi="仿宋" w:eastAsia="仿宋_GB2312" w:cs="仿宋_GB2312"/>
          <w:sz w:val="32"/>
          <w:szCs w:val="32"/>
          <w:highlight w:val="none"/>
          <w:lang w:val="en-US" w:eastAsia="zh-CN" w:bidi="ar-SA"/>
        </w:rPr>
        <w:t>主要变动原因是国有企业资本金注入减少24.99万元。</w:t>
      </w:r>
    </w:p>
    <w:p w14:paraId="5D2CD3D0">
      <w:pPr>
        <w:numPr>
          <w:ilvl w:val="0"/>
          <w:numId w:val="2"/>
        </w:numPr>
        <w:spacing w:line="240" w:lineRule="auto"/>
        <w:ind w:left="0" w:firstLine="0"/>
        <w:outlineLvl w:val="1"/>
        <w:rPr>
          <w:rStyle w:val="25"/>
          <w:rFonts w:hint="eastAsia" w:ascii="黑体" w:hAnsi="黑体" w:eastAsia="黑体"/>
          <w:b w:val="0"/>
          <w:color w:val="auto"/>
          <w:highlight w:val="none"/>
        </w:rPr>
      </w:pPr>
      <w:bookmarkStart w:id="85" w:name="_Toc15377221"/>
      <w:bookmarkStart w:id="86" w:name="_Toc15396612"/>
      <w:bookmarkStart w:id="87" w:name="_Toc19464"/>
      <w:bookmarkStart w:id="88" w:name="_Toc30551"/>
      <w:r>
        <w:rPr>
          <w:rStyle w:val="25"/>
          <w:rFonts w:hint="eastAsia" w:ascii="黑体" w:hAnsi="黑体" w:eastAsia="黑体"/>
          <w:b w:val="0"/>
          <w:color w:val="auto"/>
          <w:highlight w:val="none"/>
        </w:rPr>
        <w:t>其他重要事项的情况说明</w:t>
      </w:r>
      <w:bookmarkEnd w:id="85"/>
      <w:bookmarkEnd w:id="86"/>
      <w:bookmarkEnd w:id="87"/>
      <w:bookmarkEnd w:id="88"/>
    </w:p>
    <w:p w14:paraId="61EB86FE">
      <w:pPr>
        <w:spacing w:line="600" w:lineRule="exact"/>
        <w:ind w:firstLine="643" w:firstLineChars="200"/>
        <w:outlineLvl w:val="2"/>
        <w:rPr>
          <w:rFonts w:ascii="仿宋" w:hAnsi="仿宋" w:eastAsia="仿宋"/>
          <w:color w:val="auto"/>
          <w:sz w:val="32"/>
          <w:szCs w:val="32"/>
          <w:highlight w:val="none"/>
        </w:rPr>
      </w:pPr>
      <w:bookmarkStart w:id="89" w:name="_Toc6004"/>
      <w:bookmarkStart w:id="90" w:name="_Toc15377222"/>
      <w:bookmarkStart w:id="91" w:name="_Toc24866"/>
      <w:r>
        <w:rPr>
          <w:rFonts w:hint="eastAsia" w:ascii="仿宋" w:hAnsi="仿宋" w:eastAsia="仿宋"/>
          <w:b/>
          <w:color w:val="auto"/>
          <w:sz w:val="32"/>
          <w:szCs w:val="32"/>
          <w:highlight w:val="none"/>
        </w:rPr>
        <w:t>（一）机关运行经费支出情况</w:t>
      </w:r>
      <w:bookmarkEnd w:id="89"/>
      <w:bookmarkEnd w:id="90"/>
      <w:bookmarkEnd w:id="91"/>
    </w:p>
    <w:p w14:paraId="4D53568D">
      <w:pPr>
        <w:ind w:firstLine="640" w:firstLineChars="200"/>
        <w:rPr>
          <w:rFonts w:hint="eastAsia" w:ascii="仿宋" w:hAnsi="仿宋" w:eastAsia="仿宋" w:cs="仿宋"/>
          <w:color w:val="auto"/>
          <w:sz w:val="32"/>
          <w:szCs w:val="32"/>
          <w:highlight w:val="none"/>
          <w:lang w:eastAsia="zh-CN"/>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区国资局</w:t>
      </w:r>
      <w:r>
        <w:rPr>
          <w:rFonts w:hint="eastAsia" w:ascii="仿宋_GB2312" w:hAnsi="仿宋" w:eastAsia="仿宋_GB2312" w:cs="仿宋_GB2312"/>
          <w:sz w:val="32"/>
          <w:szCs w:val="32"/>
          <w:highlight w:val="none"/>
        </w:rPr>
        <w:t>机关运行经费支出</w:t>
      </w:r>
      <w:r>
        <w:rPr>
          <w:rFonts w:hint="eastAsia" w:ascii="仿宋_GB2312" w:hAnsi="仿宋" w:eastAsia="仿宋_GB2312" w:cs="仿宋_GB2312"/>
          <w:sz w:val="32"/>
          <w:szCs w:val="32"/>
          <w:highlight w:val="none"/>
          <w:lang w:val="en-US" w:eastAsia="zh-CN"/>
        </w:rPr>
        <w:t>18.76</w:t>
      </w:r>
      <w:r>
        <w:rPr>
          <w:rFonts w:hint="eastAsia" w:ascii="仿宋_GB2312" w:hAnsi="仿宋" w:eastAsia="仿宋_GB2312" w:cs="仿宋_GB2312"/>
          <w:sz w:val="32"/>
          <w:szCs w:val="32"/>
          <w:highlight w:val="none"/>
        </w:rPr>
        <w:t>万元，比</w:t>
      </w:r>
      <w:r>
        <w:rPr>
          <w:rFonts w:hint="eastAsia" w:ascii="仿宋_GB2312" w:hAnsi="仿宋" w:eastAsia="仿宋_GB2312" w:cs="仿宋_GB2312"/>
          <w:sz w:val="32"/>
          <w:szCs w:val="32"/>
          <w:highlight w:val="none"/>
          <w:lang w:eastAsia="zh-CN"/>
        </w:rPr>
        <w:t>2023年减少</w:t>
      </w:r>
      <w:r>
        <w:rPr>
          <w:rFonts w:hint="eastAsia" w:ascii="仿宋_GB2312" w:hAnsi="仿宋" w:eastAsia="仿宋_GB2312" w:cs="仿宋_GB2312"/>
          <w:sz w:val="32"/>
          <w:szCs w:val="32"/>
          <w:highlight w:val="none"/>
          <w:lang w:val="en-US" w:eastAsia="zh-CN"/>
        </w:rPr>
        <w:t>0.29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下降</w:t>
      </w:r>
      <w:r>
        <w:rPr>
          <w:rFonts w:hint="eastAsia" w:ascii="仿宋_GB2312" w:hAnsi="仿宋" w:eastAsia="仿宋_GB2312" w:cs="仿宋_GB2312"/>
          <w:sz w:val="32"/>
          <w:szCs w:val="32"/>
          <w:highlight w:val="none"/>
          <w:lang w:val="en-US" w:eastAsia="zh-CN"/>
        </w:rPr>
        <w:t>1.52</w:t>
      </w:r>
      <w:r>
        <w:rPr>
          <w:rFonts w:hint="eastAsia" w:ascii="仿宋_GB2312" w:hAnsi="仿宋" w:eastAsia="仿宋_GB2312" w:cs="仿宋_GB2312"/>
          <w:sz w:val="32"/>
          <w:szCs w:val="32"/>
          <w:highlight w:val="none"/>
        </w:rPr>
        <w:t>%。主要原因是</w:t>
      </w:r>
      <w:r>
        <w:rPr>
          <w:rFonts w:hint="eastAsia" w:ascii="仿宋_GB2312" w:hAnsi="仿宋" w:eastAsia="仿宋_GB2312" w:cs="仿宋_GB2312"/>
          <w:sz w:val="32"/>
          <w:szCs w:val="32"/>
          <w:highlight w:val="none"/>
          <w:lang w:eastAsia="zh-CN"/>
        </w:rPr>
        <w:t>公用经费支出减少。</w:t>
      </w:r>
    </w:p>
    <w:p w14:paraId="436E1FFA">
      <w:pPr>
        <w:ind w:firstLine="640" w:firstLineChars="200"/>
        <w:rPr>
          <w:rFonts w:hint="eastAsia" w:ascii="仿宋" w:hAnsi="仿宋" w:eastAsia="仿宋" w:cs="仿宋"/>
          <w:color w:val="auto"/>
          <w:sz w:val="32"/>
          <w:szCs w:val="32"/>
          <w:highlight w:val="none"/>
          <w:lang w:eastAsia="zh-CN"/>
        </w:rPr>
      </w:pPr>
      <w:r>
        <w:rPr>
          <w:rFonts w:hint="eastAsia" w:ascii="仿宋_GB2312" w:hAnsi="仿宋" w:eastAsia="仿宋_GB2312" w:cs="仿宋_GB2312"/>
          <w:sz w:val="32"/>
          <w:szCs w:val="32"/>
          <w:highlight w:val="none"/>
          <w:lang w:eastAsia="zh-CN"/>
        </w:rPr>
        <w:t>（注：数据来源于公开0</w:t>
      </w:r>
      <w:r>
        <w:rPr>
          <w:rFonts w:hint="eastAsia" w:ascii="仿宋_GB2312" w:hAnsi="仿宋" w:eastAsia="仿宋_GB2312" w:cs="仿宋_GB2312"/>
          <w:sz w:val="32"/>
          <w:szCs w:val="32"/>
          <w:highlight w:val="none"/>
          <w:lang w:val="en-US" w:eastAsia="zh-CN"/>
        </w:rPr>
        <w:t>8</w:t>
      </w:r>
      <w:r>
        <w:rPr>
          <w:rFonts w:hint="eastAsia" w:ascii="仿宋_GB2312" w:hAnsi="仿宋" w:eastAsia="仿宋_GB2312" w:cs="仿宋_GB2312"/>
          <w:sz w:val="32"/>
          <w:szCs w:val="32"/>
          <w:highlight w:val="none"/>
          <w:lang w:eastAsia="zh-CN"/>
        </w:rPr>
        <w:t>表）</w:t>
      </w:r>
    </w:p>
    <w:p w14:paraId="62E2EF5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2" w:name="_Toc15377223"/>
      <w:bookmarkStart w:id="93" w:name="_Toc10203"/>
      <w:bookmarkStart w:id="94" w:name="_Toc32556"/>
      <w:r>
        <w:rPr>
          <w:rFonts w:hint="eastAsia" w:ascii="仿宋" w:hAnsi="仿宋" w:eastAsia="仿宋"/>
          <w:b/>
          <w:color w:val="auto"/>
          <w:sz w:val="32"/>
          <w:szCs w:val="32"/>
          <w:highlight w:val="none"/>
        </w:rPr>
        <w:t>（二）政府采购支出情况</w:t>
      </w:r>
      <w:bookmarkEnd w:id="92"/>
      <w:bookmarkEnd w:id="93"/>
      <w:bookmarkEnd w:id="94"/>
    </w:p>
    <w:p w14:paraId="552CB341">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区国资局</w:t>
      </w:r>
      <w:r>
        <w:rPr>
          <w:rFonts w:hint="eastAsia" w:ascii="仿宋_GB2312" w:hAnsi="仿宋" w:eastAsia="仿宋_GB2312" w:cs="仿宋_GB2312"/>
          <w:sz w:val="32"/>
          <w:szCs w:val="32"/>
          <w:highlight w:val="none"/>
        </w:rPr>
        <w:t>机关政府采购支出总额</w:t>
      </w:r>
      <w:r>
        <w:rPr>
          <w:rFonts w:hint="eastAsia" w:ascii="仿宋_GB2312" w:hAnsi="仿宋" w:eastAsia="仿宋_GB2312" w:cs="仿宋_GB2312"/>
          <w:sz w:val="32"/>
          <w:szCs w:val="32"/>
          <w:highlight w:val="none"/>
          <w:lang w:val="en-US" w:eastAsia="zh-CN"/>
        </w:rPr>
        <w:t>1.18</w:t>
      </w:r>
      <w:r>
        <w:rPr>
          <w:rFonts w:hint="eastAsia" w:ascii="仿宋_GB2312" w:hAnsi="仿宋" w:eastAsia="仿宋_GB2312" w:cs="仿宋_GB2312"/>
          <w:sz w:val="32"/>
          <w:szCs w:val="32"/>
          <w:highlight w:val="none"/>
        </w:rPr>
        <w:t>万元，其中：政府采购货物支出</w:t>
      </w:r>
      <w:r>
        <w:rPr>
          <w:rFonts w:hint="eastAsia" w:ascii="仿宋_GB2312" w:hAnsi="仿宋" w:eastAsia="仿宋_GB2312" w:cs="仿宋_GB2312"/>
          <w:sz w:val="32"/>
          <w:szCs w:val="32"/>
          <w:highlight w:val="none"/>
          <w:lang w:val="en-US" w:eastAsia="zh-CN"/>
        </w:rPr>
        <w:t>1.18</w:t>
      </w:r>
      <w:r>
        <w:rPr>
          <w:rFonts w:hint="eastAsia" w:ascii="仿宋_GB2312" w:hAnsi="仿宋" w:eastAsia="仿宋_GB2312" w:cs="仿宋_GB2312"/>
          <w:sz w:val="32"/>
          <w:szCs w:val="32"/>
          <w:highlight w:val="none"/>
        </w:rPr>
        <w:t>万元、政府采购工程支出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万元、政府采购服务支出</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万元。授予中小企业合同金额</w:t>
      </w:r>
      <w:r>
        <w:rPr>
          <w:rFonts w:hint="eastAsia" w:ascii="仿宋_GB2312" w:hAnsi="仿宋" w:eastAsia="仿宋_GB2312" w:cs="仿宋_GB2312"/>
          <w:sz w:val="32"/>
          <w:szCs w:val="32"/>
          <w:highlight w:val="none"/>
          <w:lang w:val="en-US" w:eastAsia="zh-CN"/>
        </w:rPr>
        <w:t>1.18</w:t>
      </w:r>
      <w:r>
        <w:rPr>
          <w:rFonts w:hint="eastAsia" w:ascii="仿宋_GB2312" w:hAnsi="仿宋" w:eastAsia="仿宋_GB2312" w:cs="仿宋_GB2312"/>
          <w:sz w:val="32"/>
          <w:szCs w:val="32"/>
          <w:highlight w:val="none"/>
        </w:rPr>
        <w:t>万元，占政府采购支出总额的</w:t>
      </w:r>
      <w:r>
        <w:rPr>
          <w:rFonts w:hint="eastAsia" w:ascii="仿宋_GB2312" w:hAnsi="仿宋" w:eastAsia="仿宋_GB2312" w:cs="仿宋_GB2312"/>
          <w:sz w:val="32"/>
          <w:szCs w:val="32"/>
          <w:highlight w:val="none"/>
          <w:lang w:val="en-US" w:eastAsia="zh-CN"/>
        </w:rPr>
        <w:t>1000</w:t>
      </w:r>
      <w:r>
        <w:rPr>
          <w:rFonts w:hint="eastAsia" w:ascii="仿宋_GB2312" w:hAnsi="仿宋" w:eastAsia="仿宋_GB2312" w:cs="仿宋_GB2312"/>
          <w:sz w:val="32"/>
          <w:szCs w:val="32"/>
          <w:highlight w:val="none"/>
        </w:rPr>
        <w:t>%，其中：授予小微企业合同金额</w:t>
      </w:r>
      <w:r>
        <w:rPr>
          <w:rFonts w:hint="eastAsia" w:ascii="仿宋_GB2312" w:hAnsi="仿宋" w:eastAsia="仿宋_GB2312" w:cs="仿宋_GB2312"/>
          <w:sz w:val="32"/>
          <w:szCs w:val="32"/>
          <w:highlight w:val="none"/>
          <w:lang w:val="en-US" w:eastAsia="zh-CN"/>
        </w:rPr>
        <w:t>1.18</w:t>
      </w:r>
      <w:r>
        <w:rPr>
          <w:rFonts w:hint="eastAsia" w:ascii="仿宋_GB2312" w:hAnsi="仿宋" w:eastAsia="仿宋_GB2312" w:cs="仿宋_GB2312"/>
          <w:sz w:val="32"/>
          <w:szCs w:val="32"/>
          <w:highlight w:val="none"/>
        </w:rPr>
        <w:t>万元，占政府采购支出总额的</w:t>
      </w:r>
      <w:r>
        <w:rPr>
          <w:rFonts w:hint="eastAsia" w:ascii="仿宋_GB2312" w:hAnsi="仿宋" w:eastAsia="仿宋_GB2312" w:cs="仿宋_GB2312"/>
          <w:sz w:val="32"/>
          <w:szCs w:val="32"/>
          <w:highlight w:val="none"/>
          <w:lang w:val="en-US" w:eastAsia="zh-CN"/>
        </w:rPr>
        <w:t>100</w:t>
      </w:r>
      <w:r>
        <w:rPr>
          <w:rFonts w:hint="eastAsia" w:ascii="仿宋_GB2312" w:hAnsi="仿宋" w:eastAsia="仿宋_GB2312" w:cs="仿宋_GB2312"/>
          <w:sz w:val="32"/>
          <w:szCs w:val="32"/>
          <w:highlight w:val="none"/>
        </w:rPr>
        <w:t>%。</w:t>
      </w:r>
    </w:p>
    <w:p w14:paraId="0C43CD32">
      <w:pPr>
        <w:ind w:firstLine="640" w:firstLineChars="200"/>
        <w:rPr>
          <w:rFonts w:hint="eastAsia" w:ascii="仿宋" w:hAnsi="仿宋" w:eastAsia="仿宋" w:cs="仿宋"/>
          <w:color w:val="auto"/>
          <w:sz w:val="32"/>
          <w:szCs w:val="32"/>
          <w:highlight w:val="none"/>
        </w:rPr>
      </w:pPr>
      <w:r>
        <w:rPr>
          <w:rFonts w:hint="eastAsia" w:ascii="仿宋_GB2312" w:hAnsi="仿宋" w:eastAsia="仿宋_GB2312" w:cs="仿宋_GB2312"/>
          <w:sz w:val="32"/>
          <w:szCs w:val="32"/>
          <w:highlight w:val="none"/>
        </w:rPr>
        <w:t>（注：数据来源于财决附03表）</w:t>
      </w:r>
    </w:p>
    <w:p w14:paraId="15F2F0E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5" w:name="_Toc15377224"/>
      <w:bookmarkStart w:id="96" w:name="_Toc16786"/>
      <w:bookmarkStart w:id="97" w:name="_Toc6396"/>
      <w:r>
        <w:rPr>
          <w:rFonts w:hint="eastAsia" w:ascii="仿宋" w:hAnsi="仿宋" w:eastAsia="仿宋"/>
          <w:b/>
          <w:color w:val="auto"/>
          <w:sz w:val="32"/>
          <w:szCs w:val="32"/>
          <w:highlight w:val="none"/>
        </w:rPr>
        <w:t>（三）国有资产占有使用情况</w:t>
      </w:r>
      <w:bookmarkEnd w:id="95"/>
      <w:bookmarkEnd w:id="96"/>
      <w:bookmarkEnd w:id="97"/>
    </w:p>
    <w:p w14:paraId="4CEE9545">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截至</w:t>
      </w:r>
      <w:r>
        <w:rPr>
          <w:rFonts w:hint="eastAsia" w:ascii="仿宋_GB2312" w:hAnsi="仿宋" w:eastAsia="仿宋_GB2312" w:cs="仿宋_GB2312"/>
          <w:sz w:val="32"/>
          <w:szCs w:val="32"/>
          <w:highlight w:val="none"/>
          <w:lang w:eastAsia="zh-CN"/>
        </w:rPr>
        <w:t>2024年</w:t>
      </w:r>
      <w:r>
        <w:rPr>
          <w:rFonts w:hint="eastAsia" w:ascii="仿宋_GB2312" w:hAnsi="仿宋" w:eastAsia="仿宋_GB2312" w:cs="仿宋_GB2312"/>
          <w:sz w:val="32"/>
          <w:szCs w:val="32"/>
          <w:highlight w:val="none"/>
        </w:rPr>
        <w:t>12月31日，</w:t>
      </w:r>
      <w:r>
        <w:rPr>
          <w:rFonts w:hint="eastAsia" w:ascii="仿宋_GB2312" w:hAnsi="仿宋" w:eastAsia="仿宋_GB2312" w:cs="仿宋_GB2312"/>
          <w:sz w:val="32"/>
          <w:szCs w:val="32"/>
          <w:highlight w:val="none"/>
          <w:lang w:eastAsia="zh-CN"/>
        </w:rPr>
        <w:t>区国资局</w:t>
      </w:r>
      <w:r>
        <w:rPr>
          <w:rFonts w:hint="eastAsia" w:ascii="仿宋_GB2312" w:hAnsi="仿宋" w:eastAsia="仿宋_GB2312" w:cs="仿宋_GB2312"/>
          <w:sz w:val="32"/>
          <w:szCs w:val="32"/>
          <w:highlight w:val="none"/>
        </w:rPr>
        <w:t>共有车辆</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辆，其中：主要领导干部用车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辆、机要通信用车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辆、应急保障用车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辆、其他用车</w:t>
      </w:r>
      <w:r>
        <w:rPr>
          <w:rFonts w:hint="eastAsia" w:ascii="仿宋_GB2312" w:hAnsi="仿宋" w:eastAsia="仿宋_GB2312" w:cs="仿宋_GB2312"/>
          <w:sz w:val="32"/>
          <w:szCs w:val="32"/>
          <w:highlight w:val="none"/>
          <w:lang w:val="en-US" w:eastAsia="zh-CN"/>
        </w:rPr>
        <w:t>0</w:t>
      </w:r>
      <w:r>
        <w:rPr>
          <w:rFonts w:hint="eastAsia" w:ascii="仿宋_GB2312" w:hAnsi="仿宋" w:eastAsia="仿宋_GB2312" w:cs="仿宋_GB2312"/>
          <w:sz w:val="32"/>
          <w:szCs w:val="32"/>
          <w:highlight w:val="none"/>
        </w:rPr>
        <w:t>辆</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单价100万元以上专用设备台（套）。</w:t>
      </w:r>
    </w:p>
    <w:p w14:paraId="03BE6947">
      <w:pPr>
        <w:ind w:firstLine="640" w:firstLineChars="200"/>
        <w:rPr>
          <w:rFonts w:hint="eastAsia" w:ascii="仿宋" w:hAnsi="仿宋" w:eastAsia="仿宋" w:cs="仿宋"/>
          <w:color w:val="auto"/>
          <w:sz w:val="32"/>
          <w:szCs w:val="32"/>
          <w:highlight w:val="none"/>
        </w:rPr>
      </w:pPr>
      <w:r>
        <w:rPr>
          <w:rFonts w:hint="eastAsia" w:ascii="仿宋_GB2312" w:hAnsi="仿宋" w:eastAsia="仿宋_GB2312" w:cs="仿宋_GB2312"/>
          <w:sz w:val="32"/>
          <w:szCs w:val="32"/>
          <w:highlight w:val="none"/>
        </w:rPr>
        <w:t>（注：数据来源于财决附03表，按部门决算报表填报数据罗列车辆情况。）</w:t>
      </w:r>
    </w:p>
    <w:p w14:paraId="33D1993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8" w:name="_Toc27352"/>
      <w:bookmarkStart w:id="99" w:name="_Toc7478"/>
      <w:r>
        <w:rPr>
          <w:rFonts w:hint="eastAsia" w:ascii="仿宋" w:hAnsi="仿宋" w:eastAsia="仿宋"/>
          <w:b/>
          <w:color w:val="auto"/>
          <w:sz w:val="32"/>
          <w:szCs w:val="32"/>
          <w:highlight w:val="none"/>
        </w:rPr>
        <w:t>（四）预算绩效管理情况</w:t>
      </w:r>
      <w:bookmarkEnd w:id="98"/>
      <w:bookmarkEnd w:id="99"/>
    </w:p>
    <w:p w14:paraId="6D04C536">
      <w:pPr>
        <w:ind w:firstLine="640" w:firstLineChars="200"/>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根据预算绩效管理要求，区国资局在2024年度预算编制阶段，组织对</w:t>
      </w:r>
      <w:r>
        <w:rPr>
          <w:rFonts w:hint="eastAsia" w:ascii="仿宋_GB2312" w:hAnsi="仿宋" w:eastAsia="仿宋_GB2312" w:cs="仿宋_GB2312"/>
          <w:sz w:val="32"/>
          <w:szCs w:val="32"/>
          <w:lang w:eastAsia="zh-CN"/>
        </w:rPr>
        <w:t>国有企业发展、国有资产管理、维护工作经费</w:t>
      </w:r>
      <w:r>
        <w:rPr>
          <w:rFonts w:hint="eastAsia" w:ascii="仿宋_GB2312" w:hAnsi="仿宋" w:eastAsia="仿宋_GB2312" w:cs="仿宋_GB2312"/>
          <w:sz w:val="32"/>
          <w:szCs w:val="32"/>
        </w:rPr>
        <w:t>项目，信息化建设及维护资金</w:t>
      </w:r>
      <w:r>
        <w:rPr>
          <w:rFonts w:hint="eastAsia" w:ascii="仿宋_GB2312" w:hAnsi="仿宋" w:eastAsia="仿宋_GB2312" w:cs="仿宋_GB2312"/>
          <w:sz w:val="32"/>
          <w:szCs w:val="32"/>
          <w:lang w:val="en-US" w:eastAsia="zh-CN" w:bidi="ar-SA"/>
        </w:rPr>
        <w:t>等6个项目开展了预算事前绩效评估，对6个项目编制了绩效目标，预算执行过程中，选取6个项目开展绩效监控。</w:t>
      </w:r>
    </w:p>
    <w:p w14:paraId="0B85767D">
      <w:pPr>
        <w:ind w:firstLine="640" w:firstLineChars="200"/>
        <w:rPr>
          <w:rFonts w:hint="eastAsia" w:ascii="仿宋_GB2312" w:hAnsi="仿宋" w:eastAsia="仿宋_GB2312" w:cs="仿宋_GB2312"/>
          <w:sz w:val="32"/>
          <w:szCs w:val="32"/>
          <w:lang w:val="zh-CN" w:eastAsia="zh-CN" w:bidi="ar-SA"/>
        </w:rPr>
      </w:pPr>
      <w:r>
        <w:rPr>
          <w:rFonts w:hint="eastAsia" w:ascii="仿宋_GB2312" w:hAnsi="仿宋" w:eastAsia="仿宋_GB2312" w:cs="仿宋_GB2312"/>
          <w:sz w:val="32"/>
          <w:szCs w:val="32"/>
          <w:lang w:val="en-US" w:eastAsia="zh-CN" w:bidi="ar-SA"/>
        </w:rPr>
        <w:t>组织对2024年度一般公共预算、政府性基金预算、国有资本经营预算、社会保险基金预算以及资本资产、债券资金等全面开展绩效自评，形成区国资局部门整体绩效自评报告，其中，区国资局部门整体（含部门预算项目）绩效自评得分为93分，绩效自评综述</w:t>
      </w:r>
      <w:r>
        <w:rPr>
          <w:rFonts w:hint="eastAsia" w:ascii="仿宋_GB2312" w:hAnsi="仿宋" w:eastAsia="仿宋_GB2312" w:cs="仿宋_GB2312"/>
          <w:sz w:val="32"/>
          <w:szCs w:val="32"/>
          <w:lang w:val="zh-CN" w:eastAsia="zh-CN" w:bidi="ar-SA"/>
        </w:rPr>
        <w:t>为确保年度预算编制更加科学、精确、完善，我部门严格按照文件规定，依照“统筹兼顾、厉行节约、保障重点、注重绩效”的原则，结合当年重点工作需要，规范编制部门预算，切实提高预算编制质量。</w:t>
      </w:r>
    </w:p>
    <w:p w14:paraId="2E82367B">
      <w:pPr>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国有企业发展、国有资产管理、维护工作经费项目自评得分100分，绩效自评综述为</w:t>
      </w:r>
      <w:r>
        <w:rPr>
          <w:rFonts w:hint="eastAsia" w:ascii="仿宋_GB2312" w:hAnsi="仿宋" w:eastAsia="仿宋_GB2312" w:cs="仿宋_GB2312"/>
          <w:sz w:val="32"/>
          <w:szCs w:val="32"/>
          <w:lang w:eastAsia="zh-CN"/>
        </w:rPr>
        <w:t>以预算编制为引领，扎实做好预算支出管理工作。一是有效谋划预算支出。二是充分发挥预算效益，从自评情况来看，</w:t>
      </w:r>
      <w:r>
        <w:rPr>
          <w:rFonts w:hint="eastAsia" w:ascii="仿宋_GB2312" w:hAnsi="仿宋" w:eastAsia="仿宋_GB2312" w:cs="仿宋_GB2312"/>
          <w:sz w:val="32"/>
          <w:szCs w:val="32"/>
          <w:lang w:val="en-US" w:eastAsia="zh-CN"/>
        </w:rPr>
        <w:t>全区</w:t>
      </w:r>
      <w:r>
        <w:rPr>
          <w:rFonts w:hint="eastAsia" w:ascii="仿宋_GB2312" w:hAnsi="仿宋" w:eastAsia="仿宋_GB2312" w:cs="仿宋_GB2312"/>
          <w:sz w:val="32"/>
          <w:szCs w:val="32"/>
          <w:lang w:eastAsia="zh-CN"/>
        </w:rPr>
        <w:t>国有企业发展、国有资产管理、维护费用</w:t>
      </w:r>
      <w:r>
        <w:rPr>
          <w:rFonts w:hint="eastAsia" w:ascii="仿宋_GB2312" w:hAnsi="仿宋" w:eastAsia="仿宋_GB2312" w:cs="仿宋_GB2312"/>
          <w:sz w:val="32"/>
          <w:szCs w:val="32"/>
        </w:rPr>
        <w:t>项目</w:t>
      </w:r>
      <w:r>
        <w:rPr>
          <w:rFonts w:hint="eastAsia" w:ascii="仿宋_GB2312" w:hAnsi="仿宋" w:eastAsia="仿宋_GB2312" w:cs="仿宋_GB2312"/>
          <w:sz w:val="32"/>
          <w:szCs w:val="32"/>
          <w:lang w:val="en-US" w:eastAsia="zh-CN"/>
        </w:rPr>
        <w:t>情况较好</w:t>
      </w:r>
      <w:r>
        <w:rPr>
          <w:rFonts w:hint="eastAsia" w:ascii="仿宋_GB2312" w:hAnsi="仿宋" w:eastAsia="仿宋_GB2312" w:cs="仿宋_GB2312"/>
          <w:sz w:val="32"/>
          <w:szCs w:val="32"/>
          <w:lang w:eastAsia="zh-CN"/>
        </w:rPr>
        <w:t>。三是严管费用支出审批，国有企业发展、国有资产管理、维护费用项目支出经局领导研究审批，切实落实专款专用。</w:t>
      </w:r>
    </w:p>
    <w:p w14:paraId="5B87E94D">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信息化建设及维护资金项目自评得分为</w:t>
      </w:r>
      <w:r>
        <w:rPr>
          <w:rFonts w:hint="eastAsia" w:ascii="仿宋_GB2312" w:hAnsi="仿宋" w:eastAsia="仿宋_GB2312" w:cs="仿宋_GB2312"/>
          <w:sz w:val="32"/>
          <w:szCs w:val="32"/>
          <w:lang w:val="en-US" w:eastAsia="zh-CN"/>
        </w:rPr>
        <w:t>100</w:t>
      </w:r>
      <w:r>
        <w:rPr>
          <w:rFonts w:hint="eastAsia" w:ascii="仿宋_GB2312" w:hAnsi="仿宋" w:eastAsia="仿宋_GB2312" w:cs="仿宋_GB2312"/>
          <w:sz w:val="32"/>
          <w:szCs w:val="32"/>
          <w:lang w:eastAsia="zh-CN"/>
        </w:rPr>
        <w:t>分。自评综述区国资局充分发挥预算效益，从自评情况来看，</w:t>
      </w:r>
      <w:r>
        <w:rPr>
          <w:rFonts w:hint="eastAsia" w:ascii="仿宋_GB2312" w:hAnsi="仿宋" w:eastAsia="仿宋_GB2312" w:cs="仿宋_GB2312"/>
          <w:sz w:val="32"/>
          <w:szCs w:val="32"/>
          <w:lang w:val="en-US" w:eastAsia="zh-CN"/>
        </w:rPr>
        <w:t>全区行政事业单位资产信息月、年报数据维护情况较好</w:t>
      </w:r>
      <w:r>
        <w:rPr>
          <w:rFonts w:hint="eastAsia" w:ascii="仿宋_GB2312" w:hAnsi="仿宋" w:eastAsia="仿宋_GB2312" w:cs="仿宋_GB2312"/>
          <w:sz w:val="32"/>
          <w:szCs w:val="32"/>
          <w:lang w:eastAsia="zh-CN"/>
        </w:rPr>
        <w:t>。三是严管费用支出审批，信息化建设及运行维护费项目支出经局领导研究审批，切实落实专款专用。</w:t>
      </w:r>
    </w:p>
    <w:p w14:paraId="13C41C10">
      <w:pPr>
        <w:ind w:firstLine="640" w:firstLineChars="200"/>
        <w:rPr>
          <w:rFonts w:hint="eastAsia" w:ascii="仿宋_GB2312" w:hAnsi="仿宋" w:eastAsia="仿宋_GB2312" w:cs="仿宋_GB2312"/>
          <w:sz w:val="32"/>
          <w:szCs w:val="32"/>
          <w:highlight w:val="none"/>
          <w:lang w:val="zh-CN"/>
        </w:rPr>
      </w:pPr>
      <w:r>
        <w:rPr>
          <w:rFonts w:hint="eastAsia" w:ascii="仿宋_GB2312" w:hAnsi="仿宋" w:eastAsia="仿宋_GB2312" w:cs="仿宋_GB2312"/>
          <w:sz w:val="32"/>
          <w:szCs w:val="32"/>
          <w:highlight w:val="none"/>
          <w:lang w:val="zh-CN"/>
        </w:rPr>
        <w:t>柔刚城市管理经费项目自评得分为100分，自评综述为该项目的实施将安居城市建成区道路环卫保洁、绿化养护、公厕维护及河道清理项目统一打包，通过政府公开招标采购的方式，引进具有“理念先进、技术专业、实力雄厚”的环卫服务企业，实行一体化管理。</w:t>
      </w:r>
    </w:p>
    <w:p w14:paraId="4F6235B3">
      <w:pPr>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弘</w:t>
      </w:r>
      <w:r>
        <w:rPr>
          <w:rFonts w:hint="eastAsia" w:ascii="仿宋_GB2312" w:hAnsi="仿宋" w:eastAsia="仿宋_GB2312" w:cs="仿宋_GB2312"/>
          <w:sz w:val="32"/>
          <w:szCs w:val="32"/>
          <w:lang w:val="zh-CN"/>
        </w:rPr>
        <w:t>安公司公交车及出租车运行经费项目自评得分100分，自评综述为</w:t>
      </w:r>
      <w:r>
        <w:rPr>
          <w:rFonts w:hint="eastAsia" w:ascii="仿宋_GB2312" w:hAnsi="仿宋" w:eastAsia="仿宋_GB2312" w:cs="仿宋_GB2312"/>
          <w:sz w:val="32"/>
          <w:szCs w:val="32"/>
          <w:lang w:eastAsia="zh-CN"/>
        </w:rPr>
        <w:t>从自评情况来看</w:t>
      </w:r>
      <w:r>
        <w:rPr>
          <w:rFonts w:hint="eastAsia" w:ascii="仿宋_GB2312" w:hAnsi="仿宋" w:eastAsia="仿宋_GB2312" w:cs="仿宋_GB2312"/>
          <w:sz w:val="32"/>
          <w:szCs w:val="32"/>
          <w:lang w:val="en-US" w:eastAsia="zh-CN"/>
        </w:rPr>
        <w:t>2024年公交车及出租车运行经费</w:t>
      </w:r>
      <w:r>
        <w:rPr>
          <w:rFonts w:hint="eastAsia" w:ascii="仿宋_GB2312" w:hAnsi="仿宋" w:eastAsia="仿宋_GB2312" w:cs="仿宋_GB2312"/>
          <w:sz w:val="32"/>
          <w:szCs w:val="32"/>
        </w:rPr>
        <w:t>项目</w:t>
      </w:r>
      <w:r>
        <w:rPr>
          <w:rFonts w:hint="eastAsia" w:ascii="仿宋_GB2312" w:hAnsi="仿宋" w:eastAsia="仿宋_GB2312" w:cs="仿宋_GB2312"/>
          <w:sz w:val="32"/>
          <w:szCs w:val="32"/>
          <w:lang w:eastAsia="zh-CN"/>
        </w:rPr>
        <w:t>，有效</w:t>
      </w:r>
      <w:r>
        <w:rPr>
          <w:rFonts w:hint="eastAsia" w:ascii="仿宋_GB2312" w:hAnsi="仿宋" w:eastAsia="仿宋_GB2312" w:cs="仿宋_GB2312"/>
          <w:sz w:val="32"/>
          <w:szCs w:val="32"/>
          <w:lang w:val="en-US" w:eastAsia="zh-CN"/>
        </w:rPr>
        <w:t>解决了群众基本出行问题，认真践行“为民办实事”的服务宗旨</w:t>
      </w:r>
      <w:r>
        <w:rPr>
          <w:rFonts w:hint="eastAsia" w:ascii="仿宋_GB2312" w:hAnsi="仿宋" w:eastAsia="仿宋_GB2312" w:cs="仿宋_GB2312"/>
          <w:sz w:val="32"/>
          <w:szCs w:val="32"/>
          <w:lang w:eastAsia="zh-CN"/>
        </w:rPr>
        <w:t>。三是严管费用支出审批，</w:t>
      </w:r>
      <w:r>
        <w:rPr>
          <w:rFonts w:hint="eastAsia" w:ascii="仿宋_GB2312" w:hAnsi="仿宋" w:eastAsia="仿宋_GB2312" w:cs="仿宋_GB2312"/>
          <w:sz w:val="32"/>
          <w:szCs w:val="32"/>
          <w:lang w:val="en-US" w:eastAsia="zh-CN"/>
        </w:rPr>
        <w:t>2024年公交车及出租车运行经费</w:t>
      </w:r>
      <w:r>
        <w:rPr>
          <w:rFonts w:hint="eastAsia" w:ascii="仿宋_GB2312" w:hAnsi="仿宋" w:eastAsia="仿宋_GB2312" w:cs="仿宋_GB2312"/>
          <w:sz w:val="32"/>
          <w:szCs w:val="32"/>
        </w:rPr>
        <w:t>项目</w:t>
      </w:r>
      <w:r>
        <w:rPr>
          <w:rFonts w:hint="eastAsia" w:ascii="仿宋_GB2312" w:hAnsi="仿宋" w:eastAsia="仿宋_GB2312" w:cs="仿宋_GB2312"/>
          <w:sz w:val="32"/>
          <w:szCs w:val="32"/>
          <w:lang w:eastAsia="zh-CN"/>
        </w:rPr>
        <w:t>支出经局领导研究审批，切实落实专款专用。</w:t>
      </w:r>
    </w:p>
    <w:p w14:paraId="3C96FFCA">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rPr>
        <w:t>城乡和垃圾处理费项目自评得分100分，自评综述为</w:t>
      </w:r>
      <w:r>
        <w:rPr>
          <w:rFonts w:hint="eastAsia" w:ascii="仿宋_GB2312" w:hAnsi="仿宋" w:eastAsia="仿宋_GB2312" w:cs="仿宋_GB2312"/>
          <w:sz w:val="32"/>
          <w:szCs w:val="32"/>
          <w:highlight w:val="none"/>
        </w:rPr>
        <w:t>通过项目资金的使用，确保生活垃圾、餐厨垃圾日产日清，提升了城区环境，提升城市颜值，让群众更加满意，城市生活更加美好。</w:t>
      </w:r>
    </w:p>
    <w:p w14:paraId="59777D0C">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highlight w:val="none"/>
        </w:rPr>
        <w:t>城镇污水处理厂运行经费项目自评得分100分，自评综述为</w:t>
      </w:r>
      <w:r>
        <w:rPr>
          <w:rFonts w:hint="eastAsia" w:ascii="仿宋_GB2312" w:hAnsi="仿宋" w:eastAsia="仿宋_GB2312" w:cs="仿宋_GB2312"/>
          <w:sz w:val="32"/>
          <w:szCs w:val="32"/>
          <w:lang w:val="en-US" w:eastAsia="zh-CN"/>
        </w:rPr>
        <w:t>城镇污水处理厂</w:t>
      </w:r>
      <w:r>
        <w:rPr>
          <w:rFonts w:hint="eastAsia" w:ascii="仿宋_GB2312" w:hAnsi="仿宋" w:eastAsia="仿宋_GB2312" w:cs="仿宋_GB2312"/>
          <w:sz w:val="32"/>
          <w:szCs w:val="32"/>
        </w:rPr>
        <w:t>的正常运营，使安居区老城区、曾家坝东、乌木厅片区污水得到有效治理，污泥也有良好出路，解决了安居区城区污水对环境的污染问题，改善生态环境，保障人民身体健康，造福社会，有良好的环境效益。</w:t>
      </w:r>
    </w:p>
    <w:p w14:paraId="3C725E00">
      <w:pPr>
        <w:ind w:firstLine="640" w:firstLineChars="200"/>
        <w:rPr>
          <w:rFonts w:hint="eastAsia" w:ascii="仿宋_GB2312" w:hAnsi="仿宋" w:eastAsia="仿宋_GB2312" w:cs="仿宋_GB2312"/>
          <w:sz w:val="32"/>
          <w:szCs w:val="32"/>
        </w:rPr>
      </w:pPr>
    </w:p>
    <w:p w14:paraId="0757058E">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bidi="ar-SA"/>
        </w:rPr>
        <w:t>绩效自评报告详见附件。</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2024年国资局</w:t>
      </w:r>
      <w:r>
        <w:rPr>
          <w:rFonts w:hint="eastAsia" w:ascii="仿宋_GB2312" w:hAnsi="仿宋" w:eastAsia="仿宋_GB2312" w:cs="仿宋_GB2312"/>
          <w:sz w:val="32"/>
          <w:szCs w:val="32"/>
        </w:rPr>
        <w:t>整体绩效评价报告》见附件（</w:t>
      </w:r>
      <w:r>
        <w:rPr>
          <w:rFonts w:hint="eastAsia" w:ascii="仿宋_GB2312" w:hAnsi="仿宋" w:eastAsia="仿宋_GB2312" w:cs="仿宋_GB2312"/>
          <w:sz w:val="32"/>
          <w:szCs w:val="32"/>
          <w:lang w:eastAsia="zh-CN"/>
        </w:rPr>
        <w:t>第四部分</w:t>
      </w:r>
      <w:r>
        <w:rPr>
          <w:rFonts w:hint="eastAsia" w:ascii="仿宋_GB2312" w:hAnsi="仿宋" w:eastAsia="仿宋_GB2312" w:cs="仿宋_GB2312"/>
          <w:sz w:val="32"/>
          <w:szCs w:val="32"/>
        </w:rPr>
        <w:t>）。</w:t>
      </w:r>
    </w:p>
    <w:p w14:paraId="528AFFB7">
      <w:pPr>
        <w:pStyle w:val="7"/>
        <w:rPr>
          <w:rFonts w:hint="eastAsia"/>
        </w:rPr>
      </w:pPr>
    </w:p>
    <w:p w14:paraId="4977C92D">
      <w:pPr>
        <w:pStyle w:val="7"/>
        <w:rPr>
          <w:rFonts w:hint="eastAsia"/>
        </w:rPr>
      </w:pPr>
    </w:p>
    <w:p w14:paraId="556EE032">
      <w:pPr>
        <w:pStyle w:val="7"/>
        <w:rPr>
          <w:rFonts w:hint="eastAsia"/>
        </w:rPr>
      </w:pPr>
    </w:p>
    <w:p w14:paraId="7B18BA19">
      <w:pPr>
        <w:numPr>
          <w:ilvl w:val="0"/>
          <w:numId w:val="3"/>
        </w:numPr>
        <w:spacing w:line="600" w:lineRule="exact"/>
        <w:ind w:left="0" w:firstLine="660" w:firstLineChars="150"/>
        <w:jc w:val="center"/>
        <w:outlineLvl w:val="0"/>
        <w:rPr>
          <w:rStyle w:val="24"/>
          <w:rFonts w:ascii="黑体" w:hAnsi="黑体" w:eastAsia="黑体"/>
          <w:b w:val="0"/>
          <w:color w:val="auto"/>
          <w:highlight w:val="none"/>
        </w:rPr>
      </w:pPr>
      <w:bookmarkStart w:id="100" w:name="_Toc15396613"/>
      <w:bookmarkStart w:id="101" w:name="_Toc17972"/>
      <w:bookmarkStart w:id="102" w:name="_Toc21306"/>
      <w:bookmarkStart w:id="103"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100"/>
      <w:bookmarkEnd w:id="101"/>
      <w:bookmarkEnd w:id="102"/>
      <w:bookmarkEnd w:id="103"/>
    </w:p>
    <w:p w14:paraId="3F94EFCB">
      <w:pPr>
        <w:pStyle w:val="30"/>
        <w:spacing w:line="240" w:lineRule="auto"/>
        <w:ind w:firstLine="640" w:firstLineChars="200"/>
        <w:outlineLvl w:val="1"/>
        <w:rPr>
          <w:rFonts w:hint="eastAsia" w:ascii="仿宋_GB2312" w:eastAsia="仿宋_GB2312"/>
          <w:sz w:val="32"/>
          <w:szCs w:val="32"/>
          <w:lang w:val="en-US" w:eastAsia="zh-CN"/>
        </w:rPr>
      </w:pPr>
      <w:bookmarkStart w:id="104" w:name="_Toc24575"/>
      <w:bookmarkStart w:id="105" w:name="_Toc16200"/>
    </w:p>
    <w:p w14:paraId="39BD5840">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1.财政拨款收入：指单位从同级财政部门取得的财政预算资金。</w:t>
      </w:r>
      <w:bookmarkEnd w:id="104"/>
      <w:bookmarkEnd w:id="105"/>
    </w:p>
    <w:p w14:paraId="1D58BAF1">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2.事业收入：指事业单位开展专业业务活动及辅助活动取得的收入。</w:t>
      </w:r>
    </w:p>
    <w:p w14:paraId="5F6265CC">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3.经营收入：指事业单位在专业业务活动及其辅助活动之外开展非独立核算经营活动取得的收入。</w:t>
      </w:r>
      <w:bookmarkStart w:id="106" w:name="_Toc29191"/>
      <w:bookmarkStart w:id="107" w:name="_Toc16509"/>
    </w:p>
    <w:p w14:paraId="2F3C7588">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4.其他收入：指单位取得的除上述收入以外的各项收入。</w:t>
      </w:r>
      <w:bookmarkEnd w:id="106"/>
      <w:bookmarkEnd w:id="107"/>
      <w:r>
        <w:rPr>
          <w:rFonts w:hint="eastAsia" w:ascii="仿宋_GB2312" w:hAnsi="仿宋" w:eastAsia="仿宋_GB2312" w:cs="仿宋_GB2312"/>
          <w:sz w:val="32"/>
          <w:szCs w:val="32"/>
        </w:rPr>
        <w:t xml:space="preserve"> </w:t>
      </w:r>
    </w:p>
    <w:p w14:paraId="102BF533">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5.年初结转和结余：指以前年度尚未完成、结转到本年按有关规定继续使用的资金。 </w:t>
      </w:r>
    </w:p>
    <w:p w14:paraId="661447BB">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6、年末结转和结余：指单位按有关规定结转到下年或以后年度继续使用的资金。</w:t>
      </w:r>
    </w:p>
    <w:p w14:paraId="66B79650">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7.一般公共服务支出（类）纪检监察事务（款）其他纪检监察事务（项），主要用于：其他纪检监察事务支出。</w:t>
      </w:r>
    </w:p>
    <w:p w14:paraId="4C343973">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8.一般公共服务支出（类）其他一般公共服务（款其他一般公共服务（项），主要用于：其他一般公共服务支出。</w:t>
      </w:r>
    </w:p>
    <w:p w14:paraId="0AAAA1CC">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9.教育支出（类）普通教育（款）其他普通教育（项）支出，主要用于：其他用于普通教育方面的支出。</w:t>
      </w:r>
    </w:p>
    <w:p w14:paraId="5AE8E3F8">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10.社会保障和就业（类）行政事业单位养老（款）机关事业单位基本养老保险缴费（项），主要用于：机关事业单位实施养老保险制度由单位缴纳的基本养老保险费支出。</w:t>
      </w:r>
    </w:p>
    <w:p w14:paraId="6E97C1DB">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11.社会保障和就业（类）企业改革补助（款）其他企业改革发展补助（项）,主要用于:财政用于企业改革发展方面的补助。</w:t>
      </w:r>
    </w:p>
    <w:p w14:paraId="641F3BAB">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12.社会保障和就业（类）其他社会保障和就业支出（款） 其他社会保障和就业支出（项）,主要用于:其他社会保障和就业支出。</w:t>
      </w:r>
    </w:p>
    <w:p w14:paraId="27243915">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13.卫生健康支出（类）行政事业单位医疗（款）行政单位医疗（项）,主要用于:基本医疗保险缴费和其他社会保障缴费。</w:t>
      </w:r>
    </w:p>
    <w:p w14:paraId="22CBAA24">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14.卫生健康支出（类）行政事业单位医疗（款）事业单位医疗（项）,主要用于:基本医疗保险缴费和其他社会保障缴费。</w:t>
      </w:r>
    </w:p>
    <w:p w14:paraId="36E238C3">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15.卫生健康支出（类）行政事业单位医疗（款）公务员医疗补助（项）,主要用于:公务员医疗补助缴费。</w:t>
      </w:r>
    </w:p>
    <w:p w14:paraId="3C5329F9">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16.城乡社区212（类）其他城乡社区99（款）其他城乡社区99（项），主要用于：其他用于城乡社区方面的支出。</w:t>
      </w:r>
    </w:p>
    <w:p w14:paraId="31B4BB0A">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bCs/>
          <w:sz w:val="32"/>
          <w:szCs w:val="32"/>
        </w:rPr>
        <w:t>　　</w:t>
      </w:r>
      <w:r>
        <w:rPr>
          <w:rFonts w:hint="eastAsia" w:ascii="仿宋_GB2312" w:hAnsi="仿宋" w:eastAsia="仿宋_GB2312" w:cs="仿宋_GB2312"/>
          <w:sz w:val="32"/>
          <w:szCs w:val="32"/>
        </w:rPr>
        <w:t>17.资源勘探工业信息（类）国有资产监管（款）行政运行（项），主要用于：行政单位的基本支出。</w:t>
      </w:r>
    </w:p>
    <w:p w14:paraId="65ED676B">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18.资源勘探工业信息（类）国有资产监管（款）一般行政管理事务（项），主要用于：行政单位未单独设置项级科目的其他项目支出。</w:t>
      </w:r>
    </w:p>
    <w:p w14:paraId="1150B0CD">
      <w:pPr>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rPr>
        <w:t>19.资源勘探工业信息（类）国有资产监管（款） 其他国有资产监管（项），主要用于：其他国有资产监管方面的支出。</w:t>
      </w:r>
    </w:p>
    <w:p w14:paraId="55A204F0">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20.　农林水（类）水得（款）其他水得发展（项），主要用于：其他水利方面的支出。</w:t>
      </w:r>
    </w:p>
    <w:p w14:paraId="4E5DE220">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21.住房保障（类）保障性安居工程（款）农村危房改造（项），主要用于：农村危房改造方面的支出。</w:t>
      </w:r>
    </w:p>
    <w:p w14:paraId="7E73785B">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22.住房保障支出（类）住房改革支出（款）住房公积金（项）,主要用于:缴纳住房公积金。</w:t>
      </w:r>
    </w:p>
    <w:p w14:paraId="63804D53">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23.商业服务（类）商业流通事务（款）其他商业流通事务（项）,主要用于:其他商业流通事务方面的支出。</w:t>
      </w:r>
    </w:p>
    <w:p w14:paraId="6F5CEA4A">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24.灾害防治及应急管理（类）其他灾害防治及应急管理（款）其他灾害防治及应急管理（项），主要用于：其他灾害防治及应急管理的支出。</w:t>
      </w:r>
    </w:p>
    <w:p w14:paraId="48A7EF31">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25.基本支出：指为保障机构正常运转、完成日常工作任务而发生的人员支出和公用支出。</w:t>
      </w:r>
    </w:p>
    <w:p w14:paraId="75330DE9">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26.项目支出：指在基本支出之外为完成特定行政任务和事业发展目标所发生的支出。 </w:t>
      </w:r>
    </w:p>
    <w:p w14:paraId="22757485">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235622">
      <w:pPr>
        <w:ind w:firstLine="640" w:firstLineChars="200"/>
        <w:rPr>
          <w:rFonts w:hint="eastAsia" w:ascii="仿宋_GB2312" w:eastAsia="仿宋_GB2312"/>
          <w:sz w:val="32"/>
          <w:szCs w:val="32"/>
        </w:rPr>
      </w:pPr>
      <w:r>
        <w:rPr>
          <w:rFonts w:hint="eastAsia" w:ascii="仿宋_GB2312" w:hAnsi="仿宋" w:eastAsia="仿宋_GB2312" w:cs="仿宋_GB2312"/>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D76630">
      <w:pPr>
        <w:pStyle w:val="9"/>
        <w:ind w:left="0" w:firstLine="0" w:firstLineChars="0"/>
        <w:rPr>
          <w:rFonts w:eastAsia="仿宋_GB2312"/>
          <w:lang w:val="en-US" w:eastAsia="zh-CN"/>
        </w:rPr>
      </w:pPr>
      <w:r>
        <w:rPr>
          <w:rFonts w:hint="eastAsia" w:ascii="仿宋_GB2312" w:eastAsia="仿宋_GB2312"/>
          <w:sz w:val="32"/>
          <w:szCs w:val="32"/>
          <w:lang w:val="en-US" w:eastAsia="zh-CN"/>
        </w:rPr>
        <w:t>　　</w:t>
      </w:r>
    </w:p>
    <w:p w14:paraId="489E9CE4">
      <w:pPr>
        <w:spacing w:line="600" w:lineRule="exact"/>
        <w:jc w:val="center"/>
        <w:outlineLvl w:val="0"/>
        <w:rPr>
          <w:rStyle w:val="24"/>
          <w:rFonts w:hint="eastAsia" w:ascii="黑体" w:hAnsi="黑体" w:eastAsia="黑体"/>
          <w:b w:val="0"/>
          <w:color w:val="auto"/>
          <w:highlight w:val="none"/>
          <w:lang w:eastAsia="zh-CN"/>
        </w:rPr>
      </w:pPr>
      <w:bookmarkStart w:id="108" w:name="_Toc15377226"/>
      <w:r>
        <w:rPr>
          <w:rFonts w:ascii="宋体"/>
          <w:b/>
          <w:color w:val="auto"/>
          <w:sz w:val="44"/>
          <w:szCs w:val="44"/>
          <w:highlight w:val="none"/>
        </w:rPr>
        <w:br w:type="page"/>
      </w:r>
      <w:bookmarkStart w:id="109" w:name="_Toc3521"/>
      <w:bookmarkStart w:id="110" w:name="_Toc15396614"/>
      <w:bookmarkStart w:id="111" w:name="_Toc520"/>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109"/>
      <w:bookmarkEnd w:id="110"/>
      <w:bookmarkEnd w:id="111"/>
    </w:p>
    <w:p w14:paraId="00BDA013">
      <w:pPr>
        <w:keepNext w:val="0"/>
        <w:keepLines w:val="0"/>
        <w:pageBreakBefore w:val="0"/>
        <w:widowControl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12" w:name="_Toc12482"/>
      <w:bookmarkStart w:id="113" w:name="_Toc30780"/>
      <w:r>
        <w:rPr>
          <w:rFonts w:hint="eastAsia" w:ascii="黑体" w:hAnsi="黑体" w:eastAsia="黑体" w:cs="黑体"/>
          <w:color w:val="auto"/>
          <w:sz w:val="32"/>
          <w:szCs w:val="32"/>
          <w:highlight w:val="none"/>
        </w:rPr>
        <w:t>附件</w:t>
      </w:r>
      <w:bookmarkEnd w:id="112"/>
      <w:r>
        <w:rPr>
          <w:rFonts w:hint="eastAsia" w:ascii="黑体" w:hAnsi="黑体" w:eastAsia="黑体" w:cs="黑体"/>
          <w:color w:val="auto"/>
          <w:sz w:val="32"/>
          <w:szCs w:val="32"/>
          <w:highlight w:val="none"/>
          <w:lang w:val="en-US" w:eastAsia="zh-CN"/>
        </w:rPr>
        <w:t>1</w:t>
      </w:r>
      <w:bookmarkEnd w:id="113"/>
    </w:p>
    <w:p w14:paraId="7C66AD74">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 xml:space="preserve"> </w:t>
      </w:r>
    </w:p>
    <w:p w14:paraId="316F477A">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lang w:val="en-US" w:eastAsia="zh-CN"/>
        </w:rPr>
        <w:t>2024年遂宁市</w:t>
      </w:r>
      <w:r>
        <w:rPr>
          <w:rFonts w:hint="eastAsia" w:ascii="方正小标宋简体" w:hAnsi="方正小标宋简体" w:eastAsia="方正小标宋简体" w:cs="方正小标宋简体"/>
          <w:b w:val="0"/>
          <w:bCs/>
          <w:color w:val="auto"/>
          <w:sz w:val="44"/>
          <w:szCs w:val="44"/>
          <w:shd w:val="clear" w:color="auto" w:fill="FFFFFF"/>
          <w:lang w:eastAsia="zh-CN"/>
        </w:rPr>
        <w:t>安居区国资局</w:t>
      </w:r>
      <w:r>
        <w:rPr>
          <w:rFonts w:hint="eastAsia" w:ascii="方正小标宋简体" w:hAnsi="方正小标宋简体" w:eastAsia="方正小标宋简体" w:cs="方正小标宋简体"/>
          <w:b w:val="0"/>
          <w:bCs/>
          <w:color w:val="auto"/>
          <w:sz w:val="44"/>
          <w:szCs w:val="44"/>
          <w:shd w:val="clear" w:color="auto" w:fill="FFFFFF"/>
        </w:rPr>
        <w:t>部门</w:t>
      </w:r>
      <w:r>
        <w:rPr>
          <w:rFonts w:ascii="方正小标宋简体" w:hAnsi="方正小标宋简体" w:eastAsia="方正小标宋简体" w:cs="方正小标宋简体"/>
          <w:b w:val="0"/>
          <w:bCs/>
          <w:color w:val="auto"/>
          <w:sz w:val="44"/>
          <w:szCs w:val="44"/>
          <w:shd w:val="clear" w:color="auto" w:fill="FFFFFF"/>
        </w:rPr>
        <w:t>整体</w:t>
      </w:r>
      <w:r>
        <w:rPr>
          <w:rFonts w:hint="eastAsia" w:ascii="方正小标宋简体" w:hAnsi="方正小标宋简体" w:eastAsia="方正小标宋简体" w:cs="方正小标宋简体"/>
          <w:b w:val="0"/>
          <w:bCs/>
          <w:color w:val="auto"/>
          <w:sz w:val="44"/>
          <w:szCs w:val="44"/>
          <w:shd w:val="clear" w:color="auto" w:fill="FFFFFF"/>
        </w:rPr>
        <w:t>绩效</w:t>
      </w:r>
    </w:p>
    <w:p w14:paraId="41473155">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评价报告</w:t>
      </w:r>
    </w:p>
    <w:p w14:paraId="0CCE22A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0DEE7371">
      <w:pPr>
        <w:pStyle w:val="6"/>
        <w:rPr>
          <w:rFonts w:hint="eastAsia" w:ascii="黑体" w:eastAsia="黑体"/>
          <w:b w:val="0"/>
          <w:color w:val="auto"/>
          <w:highlight w:val="none"/>
          <w:lang w:val="zh-CN" w:eastAsia="zh-CN"/>
        </w:rPr>
      </w:pPr>
      <w:bookmarkStart w:id="114" w:name="_Toc28419"/>
      <w:bookmarkStart w:id="115" w:name="_Toc28217"/>
      <w:r>
        <w:rPr>
          <w:rFonts w:hint="eastAsia" w:ascii="黑体" w:eastAsia="黑体"/>
          <w:b w:val="0"/>
          <w:color w:val="auto"/>
          <w:highlight w:val="none"/>
          <w:lang w:val="en-US" w:eastAsia="zh-CN"/>
        </w:rPr>
        <w:t>一、部门（单位）基本情况</w:t>
      </w:r>
      <w:bookmarkEnd w:id="114"/>
      <w:bookmarkEnd w:id="115"/>
    </w:p>
    <w:p w14:paraId="39E15002">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contextualSpacing/>
        <w:jc w:val="left"/>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bookmarkStart w:id="116" w:name="_Toc10081"/>
      <w:bookmarkStart w:id="117" w:name="_Toc8489"/>
      <w:r>
        <w:rPr>
          <w:rFonts w:hint="eastAsia" w:ascii="楷体_GB2312" w:hAnsi="楷体_GB2312" w:eastAsia="楷体_GB2312" w:cs="楷体_GB2312"/>
          <w:b/>
          <w:bCs/>
          <w:color w:val="auto"/>
          <w:kern w:val="0"/>
          <w:sz w:val="32"/>
          <w:szCs w:val="32"/>
          <w:shd w:val="clear" w:color="auto" w:fill="FFFFFF"/>
          <w:lang w:val="zh-CN" w:eastAsia="zh-CN" w:bidi="ar-SA"/>
        </w:rPr>
        <w:t>（一）</w:t>
      </w:r>
      <w:r>
        <w:rPr>
          <w:rFonts w:hint="eastAsia" w:ascii="楷体_GB2312" w:hAnsi="楷体_GB2312" w:eastAsia="楷体_GB2312" w:cs="楷体_GB2312"/>
          <w:b/>
          <w:bCs/>
          <w:color w:val="auto"/>
          <w:kern w:val="0"/>
          <w:sz w:val="32"/>
          <w:szCs w:val="32"/>
          <w:highlight w:val="none"/>
          <w:shd w:val="clear" w:color="auto" w:fill="FFFFFF"/>
          <w:lang w:val="zh-CN"/>
        </w:rPr>
        <w:t>机构组成。</w:t>
      </w:r>
      <w:bookmarkEnd w:id="116"/>
      <w:bookmarkEnd w:id="117"/>
    </w:p>
    <w:p w14:paraId="32A82397">
      <w:pPr>
        <w:ind w:firstLine="640" w:firstLineChars="200"/>
        <w:rPr>
          <w:rFonts w:hint="eastAsia"/>
          <w:lang w:val="zh-CN"/>
        </w:rPr>
      </w:pPr>
      <w:r>
        <w:rPr>
          <w:rFonts w:hint="eastAsia" w:ascii="仿宋_GB2312" w:hAnsi="仿宋" w:eastAsia="仿宋_GB2312" w:cs="仿宋_GB2312"/>
          <w:sz w:val="32"/>
          <w:szCs w:val="32"/>
        </w:rPr>
        <w:t>区国资局内设机构1个，遂宁市安居区国有资产保障服务中心，但未独立运行，人员由遂宁市安居区政府国有资产监督管理局统一调配</w:t>
      </w:r>
      <w:r>
        <w:rPr>
          <w:rFonts w:hint="eastAsia" w:ascii="仿宋_GB2312" w:hAnsi="仿宋_GB2312" w:eastAsia="仿宋_GB2312" w:cs="仿宋_GB2312"/>
          <w:sz w:val="32"/>
          <w:szCs w:val="32"/>
        </w:rPr>
        <w:t>。</w:t>
      </w:r>
    </w:p>
    <w:p w14:paraId="1E306CBE">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bookmarkStart w:id="118" w:name="_Toc10775"/>
      <w:bookmarkStart w:id="119" w:name="_Toc11663"/>
      <w:r>
        <w:rPr>
          <w:rFonts w:hint="eastAsia" w:ascii="仿宋" w:hAnsi="仿宋" w:eastAsia="仿宋"/>
          <w:b/>
          <w:color w:val="auto"/>
          <w:sz w:val="32"/>
          <w:szCs w:val="32"/>
          <w:highlight w:val="none"/>
          <w:lang w:val="zh-CN" w:eastAsia="zh-CN"/>
        </w:rPr>
        <w:t>（二）机构职能。</w:t>
      </w:r>
      <w:bookmarkEnd w:id="118"/>
      <w:bookmarkEnd w:id="119"/>
    </w:p>
    <w:p w14:paraId="38965FF2">
      <w:pPr>
        <w:ind w:firstLine="640" w:firstLineChars="200"/>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1.研究拟订国有资产管理办法和规章制度，依法对区内国有资产管理进行指导和监督。</w:t>
      </w:r>
      <w:r>
        <w:rPr>
          <w:rFonts w:hint="eastAsia" w:ascii="仿宋_GB2312" w:hAnsi="仿宋" w:eastAsia="仿宋_GB2312" w:cs="仿宋_GB2312"/>
          <w:sz w:val="32"/>
          <w:szCs w:val="32"/>
          <w:lang w:val="zh-CN" w:eastAsia="zh-CN"/>
        </w:rPr>
        <w:br w:type="textWrapping"/>
      </w:r>
      <w:r>
        <w:rPr>
          <w:rFonts w:hint="eastAsia" w:ascii="仿宋_GB2312" w:hAnsi="仿宋" w:eastAsia="仿宋_GB2312" w:cs="仿宋_GB2312"/>
          <w:sz w:val="32"/>
          <w:szCs w:val="32"/>
          <w:lang w:val="zh-CN" w:eastAsia="zh-CN"/>
        </w:rPr>
        <w:t xml:space="preserve">    2.根据区政府授权，负责行政事业单位经营性资产的经营和处置工作，负责行政事业单位非经营性资产的监督管理工作，建立城区城市公共空间资源和特许经营权有偿使用新机制。</w:t>
      </w:r>
      <w:r>
        <w:rPr>
          <w:rFonts w:hint="eastAsia" w:ascii="仿宋_GB2312" w:hAnsi="仿宋" w:eastAsia="仿宋_GB2312" w:cs="仿宋_GB2312"/>
          <w:sz w:val="32"/>
          <w:szCs w:val="32"/>
          <w:lang w:val="zh-CN" w:eastAsia="zh-CN"/>
        </w:rPr>
        <w:br w:type="textWrapping"/>
      </w:r>
      <w:r>
        <w:rPr>
          <w:rFonts w:hint="eastAsia" w:ascii="仿宋_GB2312" w:hAnsi="仿宋" w:eastAsia="仿宋_GB2312" w:cs="仿宋_GB2312"/>
          <w:sz w:val="32"/>
          <w:szCs w:val="32"/>
          <w:lang w:val="zh-CN" w:eastAsia="zh-CN"/>
        </w:rPr>
        <w:t xml:space="preserve">     3.根据区政府授权，依照《中华人民共和国公司法》《中华人民共和国企业国有资产法》等法律和行政法规履行出资人职责，监管区属国有企业的国有资产。</w:t>
      </w:r>
      <w:r>
        <w:rPr>
          <w:rFonts w:hint="eastAsia" w:ascii="仿宋_GB2312" w:hAnsi="仿宋" w:eastAsia="仿宋_GB2312" w:cs="仿宋_GB2312"/>
          <w:sz w:val="32"/>
          <w:szCs w:val="32"/>
          <w:lang w:val="zh-CN" w:eastAsia="zh-CN"/>
        </w:rPr>
        <w:br w:type="textWrapping"/>
      </w:r>
      <w:r>
        <w:rPr>
          <w:rFonts w:hint="eastAsia" w:ascii="仿宋_GB2312" w:hAnsi="仿宋" w:eastAsia="仿宋_GB2312" w:cs="仿宋_GB2312"/>
          <w:sz w:val="32"/>
          <w:szCs w:val="32"/>
          <w:lang w:val="zh-CN" w:eastAsia="zh-CN"/>
        </w:rPr>
        <w:t xml:space="preserve">     4.指导推进国有企业改革和重组，推进国有企业的现代企业制度建设，完善公司治理结构，推动国有经济布局和结构的战略性调整。通过法定程序和区委授权对所监管企业负责人进行任免、考核并根据其经营业绩进行奖惩，建立符合社会主义市场经济体制和现代企业制度要求的选人、用人机制，完善经营者激励和约束制度。建立和完善国有资产保值增值指标体系，制定考核标准，通过统计、稽核对所监管企业国有资产的保值增值情况进行监管，负责所监管企业薪酬分配管理工作，制定所监管企业负责人收入分配政策并组织实施。</w:t>
      </w:r>
      <w:r>
        <w:rPr>
          <w:rFonts w:hint="eastAsia" w:ascii="仿宋_GB2312" w:hAnsi="仿宋" w:eastAsia="仿宋_GB2312" w:cs="仿宋_GB2312"/>
          <w:sz w:val="32"/>
          <w:szCs w:val="32"/>
          <w:lang w:val="zh-CN" w:eastAsia="zh-CN"/>
        </w:rPr>
        <w:br w:type="textWrapping"/>
      </w:r>
      <w:r>
        <w:rPr>
          <w:rFonts w:hint="eastAsia" w:ascii="仿宋_GB2312" w:hAnsi="仿宋" w:eastAsia="仿宋_GB2312" w:cs="仿宋_GB2312"/>
          <w:sz w:val="32"/>
          <w:szCs w:val="32"/>
          <w:lang w:val="zh-CN" w:eastAsia="zh-CN"/>
        </w:rPr>
        <w:t xml:space="preserve">    5.参与制定国有资本经营预算管理制度；提出所监管企业年度国有资本经营预算建议草案；组织和监督所监管企业国有资本经营预算的执行；编报所监管企业年度国有资本经营决算草案。</w:t>
      </w:r>
    </w:p>
    <w:p w14:paraId="385C50BF">
      <w:pPr>
        <w:ind w:firstLine="640" w:firstLineChars="200"/>
        <w:rPr>
          <w:rFonts w:hint="eastAsia" w:ascii="仿宋_GB2312" w:hAnsi="仿宋" w:eastAsia="仿宋_GB2312" w:cs="仿宋_GB2312"/>
          <w:sz w:val="32"/>
          <w:szCs w:val="32"/>
          <w:lang w:val="zh-CN" w:eastAsia="zh-CN"/>
        </w:rPr>
      </w:pPr>
      <w:bookmarkStart w:id="120" w:name="_Toc20211"/>
      <w:r>
        <w:rPr>
          <w:rFonts w:hint="eastAsia" w:ascii="仿宋_GB2312" w:hAnsi="仿宋" w:eastAsia="仿宋_GB2312" w:cs="仿宋_GB2312"/>
          <w:sz w:val="32"/>
          <w:szCs w:val="32"/>
          <w:lang w:val="zh-CN" w:eastAsia="zh-CN"/>
        </w:rPr>
        <w:t>6.协调联系上级在区属国有企业改革发展中的相关事宜。</w:t>
      </w:r>
      <w:bookmarkEnd w:id="120"/>
      <w:bookmarkStart w:id="121" w:name="_Toc2075"/>
    </w:p>
    <w:p w14:paraId="4CE12F5D">
      <w:pPr>
        <w:ind w:firstLine="640" w:firstLineChars="200"/>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lang w:val="zh-CN" w:eastAsia="zh-CN"/>
        </w:rPr>
        <w:t>负责所监管国有企业安全生产、职业健康、生态环境保护、审批服务便民化、市场监管、依法治理等工作。</w:t>
      </w:r>
    </w:p>
    <w:p w14:paraId="628580A7">
      <w:pPr>
        <w:ind w:firstLine="640" w:firstLineChars="200"/>
        <w:rPr>
          <w:rFonts w:hint="eastAsia" w:ascii="仿宋_GB2312" w:hAnsi="仿宋_GB2312" w:eastAsia="仿宋_GB2312" w:cs="仿宋_GB2312"/>
          <w:sz w:val="32"/>
          <w:szCs w:val="32"/>
          <w:lang w:val="zh-CN"/>
        </w:rPr>
      </w:pP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lang w:val="zh-CN" w:eastAsia="zh-CN"/>
        </w:rPr>
        <w:t>完成区委和区政府交办的其他任务。</w:t>
      </w:r>
      <w:bookmarkEnd w:id="121"/>
    </w:p>
    <w:p w14:paraId="0AA017F4">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yellow"/>
          <w:lang w:val="zh-CN" w:eastAsia="zh-CN"/>
        </w:rPr>
      </w:pPr>
      <w:bookmarkStart w:id="122" w:name="_Toc6493"/>
      <w:bookmarkStart w:id="123" w:name="_Toc11495"/>
      <w:r>
        <w:rPr>
          <w:rFonts w:hint="eastAsia" w:ascii="仿宋" w:hAnsi="仿宋" w:eastAsia="仿宋"/>
          <w:b/>
          <w:color w:val="auto"/>
          <w:sz w:val="32"/>
          <w:szCs w:val="32"/>
          <w:lang w:val="zh-CN" w:eastAsia="zh-CN"/>
        </w:rPr>
        <w:t>（三）人员概况。</w:t>
      </w:r>
      <w:bookmarkEnd w:id="122"/>
      <w:bookmarkEnd w:id="123"/>
      <w:bookmarkStart w:id="124" w:name="_Toc21398"/>
    </w:p>
    <w:p w14:paraId="4B039738">
      <w:pPr>
        <w:bidi w:val="0"/>
        <w:ind w:firstLine="640" w:firstLineChars="200"/>
        <w:rPr>
          <w:b w:val="0"/>
          <w:bCs w:val="0"/>
          <w:lang w:val="en-US" w:eastAsia="zh-CN"/>
        </w:rPr>
      </w:pPr>
      <w:r>
        <w:rPr>
          <w:rFonts w:hint="eastAsia" w:ascii="仿宋_GB2312" w:hAnsi="仿宋" w:eastAsia="仿宋_GB2312" w:cs="仿宋_GB2312"/>
          <w:sz w:val="32"/>
          <w:szCs w:val="32"/>
          <w:lang w:val="zh-CN" w:eastAsia="zh-CN"/>
        </w:rPr>
        <w:t>区国资局</w:t>
      </w:r>
      <w:r>
        <w:rPr>
          <w:rFonts w:hint="eastAsia" w:ascii="仿宋_GB2312" w:hAnsi="仿宋" w:eastAsia="仿宋_GB2312" w:cs="仿宋_GB2312"/>
          <w:sz w:val="32"/>
          <w:szCs w:val="32"/>
          <w:lang w:val="en-US" w:eastAsia="zh-CN"/>
        </w:rPr>
        <w:t>2024年共有在编人员9人，其中：行政编制6人，事业编制3人</w:t>
      </w:r>
      <w:r>
        <w:rPr>
          <w:rFonts w:hint="eastAsia" w:ascii="仿宋" w:hAnsi="仿宋" w:eastAsia="仿宋"/>
          <w:b w:val="0"/>
          <w:bCs w:val="0"/>
          <w:sz w:val="32"/>
          <w:szCs w:val="32"/>
          <w:lang w:val="en-US" w:eastAsia="zh-CN"/>
        </w:rPr>
        <w:t>。</w:t>
      </w:r>
    </w:p>
    <w:bookmarkEnd w:id="124"/>
    <w:p w14:paraId="7A3527FD">
      <w:pPr>
        <w:pStyle w:val="6"/>
        <w:rPr>
          <w:rFonts w:hint="eastAsia" w:ascii="黑体" w:eastAsia="黑体"/>
          <w:b w:val="0"/>
          <w:color w:val="auto"/>
          <w:highlight w:val="none"/>
          <w:lang w:val="en-US" w:eastAsia="zh-CN"/>
        </w:rPr>
      </w:pPr>
      <w:bookmarkStart w:id="125" w:name="_Toc11873"/>
      <w:bookmarkStart w:id="126" w:name="_Toc17585"/>
      <w:r>
        <w:rPr>
          <w:rFonts w:hint="eastAsia" w:ascii="黑体" w:eastAsia="黑体"/>
          <w:b w:val="0"/>
          <w:color w:val="auto"/>
          <w:highlight w:val="none"/>
          <w:lang w:val="en-US" w:eastAsia="zh-CN"/>
        </w:rPr>
        <w:t>二、部门财政资金收支情况</w:t>
      </w:r>
      <w:bookmarkEnd w:id="125"/>
      <w:bookmarkEnd w:id="126"/>
    </w:p>
    <w:p w14:paraId="384FDFF6">
      <w:pPr>
        <w:autoSpaceDE w:val="0"/>
        <w:autoSpaceDN w:val="0"/>
        <w:adjustRightInd w:val="0"/>
        <w:spacing w:line="600" w:lineRule="exact"/>
        <w:ind w:firstLine="640" w:firstLineChars="200"/>
        <w:jc w:val="left"/>
        <w:outlineLvl w:val="3"/>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bookmarkStart w:id="127" w:name="_Toc18253"/>
      <w:bookmarkStart w:id="128" w:name="_Toc29071"/>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（一）部门财政资金收入情况。</w:t>
      </w:r>
      <w:bookmarkEnd w:id="127"/>
      <w:bookmarkEnd w:id="128"/>
    </w:p>
    <w:p w14:paraId="27D21B46">
      <w:pPr>
        <w:ind w:firstLine="640" w:firstLineChars="200"/>
        <w:rPr>
          <w:rFonts w:hint="eastAsia" w:ascii="仿宋_GB2312" w:hAnsi="仿宋" w:eastAsia="仿宋_GB2312" w:cs="仿宋_GB2312"/>
          <w:sz w:val="32"/>
          <w:szCs w:val="32"/>
          <w:highlight w:val="none"/>
          <w:lang w:val="en-US" w:eastAsia="zh-CN" w:bidi="ar-SA"/>
        </w:rPr>
      </w:pPr>
      <w:r>
        <w:rPr>
          <w:rFonts w:hint="eastAsia" w:ascii="仿宋_GB2312" w:hAnsi="仿宋" w:eastAsia="仿宋_GB2312" w:cs="仿宋_GB2312"/>
          <w:sz w:val="32"/>
          <w:szCs w:val="32"/>
          <w:highlight w:val="none"/>
          <w:lang w:val="en-US" w:eastAsia="zh-CN" w:bidi="ar-SA"/>
        </w:rPr>
        <w:t>区国资局2024年</w:t>
      </w:r>
      <w:r>
        <w:rPr>
          <w:rFonts w:hint="eastAsia" w:ascii="仿宋_GB2312" w:hAnsi="仿宋" w:eastAsia="仿宋_GB2312" w:cs="仿宋_GB2312"/>
          <w:sz w:val="32"/>
          <w:szCs w:val="32"/>
          <w:lang w:val="en-US" w:eastAsia="zh-CN"/>
        </w:rPr>
        <w:t>年初预算收入19819.36万元、决算报表收入</w:t>
      </w:r>
      <w:r>
        <w:rPr>
          <w:rFonts w:hint="eastAsia" w:ascii="仿宋_GB2312" w:hAnsi="仿宋" w:eastAsia="仿宋_GB2312" w:cs="仿宋_GB2312"/>
          <w:sz w:val="32"/>
          <w:szCs w:val="32"/>
          <w:highlight w:val="none"/>
          <w:lang w:val="en-US" w:eastAsia="zh-CN" w:bidi="ar-SA"/>
        </w:rPr>
        <w:t>141,661.71万元</w:t>
      </w:r>
      <w:bookmarkStart w:id="129" w:name="_Toc28556"/>
      <w:r>
        <w:rPr>
          <w:rFonts w:hint="eastAsia" w:ascii="仿宋_GB2312" w:hAnsi="仿宋" w:eastAsia="仿宋_GB2312" w:cs="仿宋_GB2312"/>
          <w:sz w:val="32"/>
          <w:szCs w:val="32"/>
          <w:highlight w:val="none"/>
          <w:lang w:val="en-US" w:eastAsia="zh-CN" w:bidi="ar-SA"/>
        </w:rPr>
        <w:t>。</w:t>
      </w:r>
    </w:p>
    <w:p w14:paraId="3560EE72">
      <w:pPr>
        <w:autoSpaceDE w:val="0"/>
        <w:autoSpaceDN w:val="0"/>
        <w:adjustRightInd w:val="0"/>
        <w:spacing w:line="600" w:lineRule="exact"/>
        <w:ind w:firstLine="640" w:firstLineChars="200"/>
        <w:jc w:val="left"/>
        <w:outlineLvl w:val="3"/>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bookmarkStart w:id="130" w:name="_Toc11571"/>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（二）部门财政资金支出情况。</w:t>
      </w:r>
      <w:bookmarkEnd w:id="129"/>
      <w:bookmarkEnd w:id="130"/>
      <w:bookmarkStart w:id="131" w:name="_Toc4342"/>
    </w:p>
    <w:bookmarkEnd w:id="131"/>
    <w:p w14:paraId="7BC2A49A">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bookmarkStart w:id="132" w:name="_Toc17590"/>
      <w:r>
        <w:rPr>
          <w:rFonts w:hint="eastAsia" w:ascii="仿宋_GB2312" w:hAnsi="仿宋" w:eastAsia="仿宋_GB2312" w:cs="仿宋_GB2312"/>
          <w:sz w:val="32"/>
          <w:szCs w:val="32"/>
          <w:highlight w:val="none"/>
          <w:lang w:val="en-US" w:eastAsia="zh-CN" w:bidi="ar-SA"/>
        </w:rPr>
        <w:t>区国资局2024年</w:t>
      </w:r>
      <w:r>
        <w:rPr>
          <w:rFonts w:hint="eastAsia" w:ascii="仿宋_GB2312" w:hAnsi="仿宋" w:eastAsia="仿宋_GB2312" w:cs="仿宋_GB2312"/>
          <w:sz w:val="32"/>
          <w:szCs w:val="32"/>
          <w:lang w:val="en-US" w:eastAsia="zh-CN"/>
        </w:rPr>
        <w:t>年初预算支出19819.36万元、决算报表支出</w:t>
      </w:r>
      <w:r>
        <w:rPr>
          <w:rFonts w:hint="eastAsia" w:ascii="仿宋_GB2312" w:hAnsi="仿宋" w:eastAsia="仿宋_GB2312" w:cs="仿宋_GB2312"/>
          <w:sz w:val="32"/>
          <w:szCs w:val="32"/>
          <w:highlight w:val="none"/>
          <w:lang w:val="en-US" w:eastAsia="zh-CN" w:bidi="ar-SA"/>
        </w:rPr>
        <w:t>141,661.71万元。</w:t>
      </w:r>
    </w:p>
    <w:p w14:paraId="50010CD7">
      <w:pPr>
        <w:autoSpaceDE w:val="0"/>
        <w:autoSpaceDN w:val="0"/>
        <w:adjustRightInd w:val="0"/>
        <w:spacing w:line="600" w:lineRule="exact"/>
        <w:ind w:firstLine="640" w:firstLineChars="200"/>
        <w:jc w:val="left"/>
        <w:outlineLvl w:val="3"/>
        <w:rPr>
          <w:rFonts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（三）</w:t>
      </w:r>
      <w:r>
        <w:rPr>
          <w:rFonts w:ascii="Times New Roman" w:hAnsi="Times New Roman" w:eastAsia="楷体_GB2312" w:cs="Times New Roman"/>
          <w:b w:val="0"/>
          <w:bCs w:val="0"/>
          <w:i w:val="0"/>
          <w:iCs w:val="0"/>
          <w:color w:val="000000"/>
          <w:kern w:val="0"/>
          <w:sz w:val="32"/>
          <w:szCs w:val="32"/>
          <w:highlight w:val="none"/>
          <w:shd w:val="clear" w:color="auto" w:fill="FFFFFF"/>
          <w:lang w:val="zh-CN"/>
        </w:rPr>
        <w:t>结余分配和结转结余情况</w:t>
      </w:r>
      <w:r>
        <w:rPr>
          <w:rFonts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p>
    <w:p w14:paraId="757D0388">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ascii="Times New Roman" w:hAnsi="Times New Roman" w:eastAsia="仿宋_GB2312" w:cs="Times New Roman"/>
          <w:b w:val="0"/>
          <w:bCs w:val="0"/>
          <w:i w:val="0"/>
          <w:iCs w:val="0"/>
          <w:color w:val="000000"/>
          <w:kern w:val="0"/>
          <w:szCs w:val="32"/>
          <w:highlight w:val="none"/>
          <w:shd w:val="clear" w:color="auto" w:fill="FFFFFF"/>
          <w:lang w:val="zh-CN" w:eastAsia="zh-CN"/>
        </w:rPr>
      </w:pPr>
      <w:r>
        <w:rPr>
          <w:rFonts w:hint="eastAsia" w:ascii="Times New Roman" w:hAnsi="Times New Roman" w:eastAsia="仿宋_GB2312" w:cs="Times New Roman"/>
          <w:b w:val="0"/>
          <w:bCs w:val="0"/>
          <w:i w:val="0"/>
          <w:iCs w:val="0"/>
          <w:sz w:val="32"/>
          <w:szCs w:val="32"/>
          <w:lang w:val="en-US" w:eastAsia="zh-CN"/>
        </w:rPr>
        <w:t>　　</w:t>
      </w:r>
      <w:r>
        <w:rPr>
          <w:rFonts w:hint="eastAsia" w:ascii="仿宋_GB2312" w:hAnsi="仿宋" w:eastAsia="仿宋_GB2312" w:cs="仿宋_GB2312"/>
          <w:sz w:val="32"/>
          <w:szCs w:val="32"/>
          <w:highlight w:val="none"/>
          <w:lang w:val="en-US" w:eastAsia="zh-CN" w:bidi="ar-SA"/>
        </w:rPr>
        <w:t>区国资局2024年</w:t>
      </w:r>
      <w:r>
        <w:rPr>
          <w:rFonts w:hint="eastAsia" w:ascii="仿宋_GB2312" w:hAnsi="仿宋" w:eastAsia="仿宋_GB2312" w:cs="仿宋_GB2312"/>
          <w:sz w:val="32"/>
          <w:szCs w:val="32"/>
          <w:lang w:val="en-US" w:eastAsia="zh-CN"/>
        </w:rPr>
        <w:t>决算报表无结转结余</w:t>
      </w:r>
      <w:r>
        <w:rPr>
          <w:rFonts w:ascii="Times New Roman" w:hAnsi="Times New Roman" w:eastAsia="仿宋_GB2312" w:cs="Times New Roman"/>
          <w:b w:val="0"/>
          <w:bCs w:val="0"/>
          <w:i w:val="0"/>
          <w:iCs w:val="0"/>
          <w:sz w:val="32"/>
          <w:szCs w:val="32"/>
          <w:lang w:val="en-US" w:eastAsia="zh-CN"/>
        </w:rPr>
        <w:t>。</w:t>
      </w:r>
    </w:p>
    <w:p w14:paraId="2A8A4E1D">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p>
    <w:p w14:paraId="0499D687">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14:paraId="24DCD569">
      <w:pPr>
        <w:ind w:firstLine="640" w:firstLineChars="200"/>
        <w:rPr>
          <w:rFonts w:hint="eastAsia" w:ascii="仿宋_GB2312" w:hAnsi="仿宋" w:eastAsia="仿宋_GB2312" w:cs="仿宋_GB2312"/>
          <w:sz w:val="32"/>
          <w:szCs w:val="32"/>
          <w:highlight w:val="none"/>
          <w:lang w:val="zh-CN" w:eastAsia="zh-CN" w:bidi="ar-SA"/>
        </w:rPr>
      </w:pPr>
      <w:r>
        <w:rPr>
          <w:rFonts w:hint="eastAsia" w:ascii="仿宋_GB2312" w:hAnsi="仿宋" w:eastAsia="仿宋_GB2312" w:cs="仿宋_GB2312"/>
          <w:sz w:val="32"/>
          <w:szCs w:val="32"/>
          <w:highlight w:val="none"/>
          <w:lang w:val="zh-CN" w:eastAsia="zh-CN" w:bidi="ar-SA"/>
        </w:rPr>
        <w:t xml:space="preserve">为确保年度预算编制更加科学、精确、完善，我部门严格按照文件规定，依照“统筹兼顾、厉行节约、保障重点、注重绩效”的原则，结合当年重点工作需要，规范编制部门预算，切实提高预算编制质量。 </w:t>
      </w:r>
    </w:p>
    <w:p w14:paraId="1632687D">
      <w:pPr>
        <w:ind w:firstLine="640" w:firstLineChars="200"/>
        <w:rPr>
          <w:rFonts w:hint="eastAsia" w:ascii="仿宋_GB2312" w:hAnsi="仿宋" w:eastAsia="仿宋_GB2312" w:cs="仿宋_GB2312"/>
          <w:sz w:val="32"/>
          <w:szCs w:val="32"/>
          <w:highlight w:val="none"/>
          <w:lang w:val="zh-CN" w:eastAsia="zh-CN" w:bidi="ar-SA"/>
        </w:rPr>
      </w:pPr>
      <w:r>
        <w:rPr>
          <w:rFonts w:hint="eastAsia" w:ascii="仿宋_GB2312" w:hAnsi="仿宋" w:eastAsia="仿宋_GB2312" w:cs="仿宋_GB2312"/>
          <w:sz w:val="32"/>
          <w:szCs w:val="32"/>
          <w:highlight w:val="none"/>
          <w:lang w:val="zh-CN" w:eastAsia="zh-CN" w:bidi="ar-SA"/>
        </w:rPr>
        <w:t>一是夯实预算编制基础。加强与干部人事、行政后勤等部门的沟通配合，认真核实人员编制，准确掌握实有在职、离退休人员人数及各职级情况等，据此测算出202</w:t>
      </w:r>
      <w:r>
        <w:rPr>
          <w:rFonts w:hint="eastAsia" w:ascii="仿宋_GB2312" w:hAnsi="仿宋" w:eastAsia="仿宋_GB2312" w:cs="仿宋_GB2312"/>
          <w:sz w:val="32"/>
          <w:szCs w:val="32"/>
          <w:highlight w:val="none"/>
          <w:lang w:val="en-US" w:eastAsia="zh-CN" w:bidi="ar-SA"/>
        </w:rPr>
        <w:t>4</w:t>
      </w:r>
      <w:r>
        <w:rPr>
          <w:rFonts w:hint="eastAsia" w:ascii="仿宋_GB2312" w:hAnsi="仿宋" w:eastAsia="仿宋_GB2312" w:cs="仿宋_GB2312"/>
          <w:sz w:val="32"/>
          <w:szCs w:val="32"/>
          <w:highlight w:val="none"/>
          <w:lang w:val="zh-CN" w:eastAsia="zh-CN" w:bidi="ar-SA"/>
        </w:rPr>
        <w:t>度人员经费、公用经费、“三公”经费等需求量。同时，根据我部门的职能职责和上级部门交办的重点工作要求及时申报2024年度项目经费及新增项目经费，完善资金申报资料及手续。</w:t>
      </w:r>
    </w:p>
    <w:p w14:paraId="2EA374C2">
      <w:pPr>
        <w:ind w:firstLine="640" w:firstLineChars="200"/>
        <w:rPr>
          <w:rFonts w:hint="eastAsia" w:ascii="仿宋_GB2312" w:hAnsi="仿宋" w:eastAsia="仿宋_GB2312" w:cs="仿宋_GB2312"/>
          <w:sz w:val="32"/>
          <w:szCs w:val="32"/>
          <w:highlight w:val="none"/>
          <w:lang w:val="zh-CN" w:eastAsia="zh-CN" w:bidi="ar-SA"/>
        </w:rPr>
      </w:pPr>
      <w:r>
        <w:rPr>
          <w:rFonts w:hint="eastAsia" w:ascii="仿宋_GB2312" w:hAnsi="仿宋" w:eastAsia="仿宋_GB2312" w:cs="仿宋_GB2312"/>
          <w:sz w:val="32"/>
          <w:szCs w:val="32"/>
          <w:highlight w:val="none"/>
          <w:lang w:val="zh-CN" w:eastAsia="zh-CN" w:bidi="ar-SA"/>
        </w:rPr>
        <w:t>二是切实做好预算编制工作。一方面做好基本支出预算编制，确保人员经费和日常公用经费编制科学准确。另一方面认真梳理、筛选、汇总2024年重点工作及项目经费需求，同时对预算责任、指标、费用、金额等进行细化分解，明确绩效目标，保障预算执行进度。</w:t>
      </w:r>
    </w:p>
    <w:p w14:paraId="19C5BF07">
      <w:pPr>
        <w:ind w:firstLine="640" w:firstLineChars="200"/>
        <w:rPr>
          <w:rFonts w:hint="eastAsia" w:ascii="仿宋_GB2312" w:hAnsi="仿宋" w:eastAsia="仿宋_GB2312" w:cs="仿宋_GB2312"/>
          <w:sz w:val="32"/>
          <w:szCs w:val="32"/>
          <w:highlight w:val="none"/>
          <w:lang w:val="zh-CN" w:eastAsia="zh-CN" w:bidi="ar-SA"/>
        </w:rPr>
      </w:pPr>
      <w:r>
        <w:rPr>
          <w:rFonts w:hint="eastAsia" w:ascii="仿宋_GB2312" w:hAnsi="仿宋" w:eastAsia="仿宋_GB2312" w:cs="仿宋_GB2312"/>
          <w:sz w:val="32"/>
          <w:szCs w:val="32"/>
          <w:highlight w:val="none"/>
          <w:lang w:val="zh-CN" w:eastAsia="zh-CN" w:bidi="ar-SA"/>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拨付到国有公司的资金都是经过区政府领导审批同意，我单位未直接实施项目，项目由各国有公司派专人负责实施，各行业主管部门负责项目从立项、审批、设计、财评、建设、验收、审计全程监管。我局通过委派会计机构对国有公司的财务情况进行检查的方式进行监督。由我局独立实施的项目都是一些国有资产拍卖佣金或国有资产维护费用、信息化建设费，占全年项目支出总额的千分之一。由我局独立实施的项目严格落实“三重一大”制度，项目效果较好。</w:t>
      </w:r>
    </w:p>
    <w:p w14:paraId="2A9A2A36">
      <w:pPr>
        <w:ind w:firstLine="640" w:firstLineChars="200"/>
        <w:rPr>
          <w:rFonts w:hint="eastAsia" w:ascii="仿宋_GB2312" w:hAnsi="仿宋" w:eastAsia="仿宋_GB2312" w:cs="仿宋_GB2312"/>
          <w:sz w:val="32"/>
          <w:szCs w:val="32"/>
          <w:highlight w:val="none"/>
          <w:lang w:val="zh-CN" w:eastAsia="zh-CN" w:bidi="ar-SA"/>
        </w:rPr>
      </w:pPr>
      <w:r>
        <w:rPr>
          <w:rFonts w:hint="eastAsia" w:ascii="仿宋_GB2312" w:hAnsi="仿宋" w:eastAsia="仿宋_GB2312" w:cs="仿宋_GB2312"/>
          <w:sz w:val="32"/>
          <w:szCs w:val="32"/>
          <w:highlight w:val="none"/>
          <w:lang w:val="zh-CN" w:eastAsia="zh-CN" w:bidi="ar-SA"/>
        </w:rPr>
        <w:t>四是完善预算编制后续工作。预算编制完成后，按照财政主管部门规定的时间节点逐级送审，确保预算编制质量，杜绝工作疏漏。并将预算编制结果及时反馈</w:t>
      </w:r>
    </w:p>
    <w:p w14:paraId="70F60B86">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i w:val="0"/>
          <w:iCs w:val="0"/>
          <w:color w:val="000000"/>
          <w:kern w:val="0"/>
          <w:sz w:val="32"/>
          <w:szCs w:val="32"/>
          <w:shd w:val="clear" w:color="auto" w:fill="FFFFFF"/>
          <w:lang w:val="zh-CN" w:eastAsia="zh-CN" w:bidi="ar-SA"/>
        </w:rPr>
        <w:t>（三）</w:t>
      </w:r>
      <w:r>
        <w:rPr>
          <w:rFonts w:ascii="Times New Roman" w:hAnsi="Times New Roman" w:eastAsia="楷体_GB2312" w:cs="Times New Roman"/>
          <w:b w:val="0"/>
          <w:bCs w:val="0"/>
          <w:i w:val="0"/>
          <w:iCs w:val="0"/>
          <w:color w:val="000000"/>
          <w:kern w:val="0"/>
          <w:sz w:val="32"/>
          <w:szCs w:val="32"/>
          <w:highlight w:val="none"/>
          <w:shd w:val="clear" w:color="auto" w:fill="FFFFFF"/>
          <w:lang w:val="zh-CN"/>
        </w:rPr>
        <w:t>部门预算项目绩效分析。</w:t>
      </w:r>
    </w:p>
    <w:p w14:paraId="68010200">
      <w:pPr>
        <w:ind w:firstLine="640" w:firstLineChars="200"/>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en-US" w:eastAsia="zh-CN"/>
        </w:rPr>
        <w:t>常年项目</w:t>
      </w:r>
      <w:r>
        <w:rPr>
          <w:rFonts w:hint="eastAsia" w:ascii="仿宋_GB2312" w:hAnsi="仿宋" w:eastAsia="仿宋_GB2312" w:cs="仿宋_GB2312"/>
          <w:sz w:val="32"/>
          <w:szCs w:val="32"/>
          <w:lang w:val="zh-CN" w:eastAsia="zh-CN"/>
        </w:rPr>
        <w:t>总数</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lang w:val="zh-CN" w:eastAsia="zh-CN"/>
        </w:rPr>
        <w:t>个，涉及预算总金额</w:t>
      </w:r>
      <w:r>
        <w:rPr>
          <w:rFonts w:hint="eastAsia" w:ascii="仿宋_GB2312" w:hAnsi="仿宋" w:eastAsia="仿宋_GB2312" w:cs="仿宋_GB2312"/>
          <w:sz w:val="32"/>
          <w:szCs w:val="32"/>
          <w:lang w:val="en-US" w:eastAsia="zh-CN"/>
        </w:rPr>
        <w:t>7503.03</w:t>
      </w:r>
      <w:r>
        <w:rPr>
          <w:rFonts w:hint="eastAsia" w:ascii="仿宋_GB2312" w:hAnsi="仿宋" w:eastAsia="仿宋_GB2312" w:cs="仿宋_GB2312"/>
          <w:sz w:val="32"/>
          <w:szCs w:val="32"/>
          <w:lang w:val="zh-CN" w:eastAsia="zh-CN"/>
        </w:rPr>
        <w:t>万元，1—1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val="zh-CN" w:eastAsia="zh-CN"/>
        </w:rPr>
        <w:t>月预算执行总体进度为</w:t>
      </w:r>
      <w:r>
        <w:rPr>
          <w:rFonts w:hint="eastAsia" w:ascii="仿宋_GB2312" w:hAnsi="仿宋" w:eastAsia="仿宋_GB2312" w:cs="仿宋_GB2312"/>
          <w:sz w:val="32"/>
          <w:szCs w:val="32"/>
          <w:lang w:val="en-US" w:eastAsia="zh-CN"/>
        </w:rPr>
        <w:t>100</w:t>
      </w:r>
      <w:r>
        <w:rPr>
          <w:rFonts w:hint="eastAsia" w:ascii="仿宋_GB2312" w:hAnsi="仿宋" w:eastAsia="仿宋_GB2312" w:cs="仿宋_GB2312"/>
          <w:sz w:val="32"/>
          <w:szCs w:val="32"/>
          <w:lang w:val="zh-CN" w:eastAsia="zh-CN"/>
        </w:rPr>
        <w:t>%，其中：预算结余率大于</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lang w:val="zh-CN" w:eastAsia="zh-CN"/>
        </w:rPr>
        <w:t>的项目共计</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lang w:val="zh-CN" w:eastAsia="zh-CN"/>
        </w:rPr>
        <w:t>个。</w:t>
      </w:r>
    </w:p>
    <w:p w14:paraId="539BB988">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一是单位不断强化预算意识，实行部门综合预算管理，形成以单位领导支持、财务部门牵头、其他部门密切配合的工作格局，保证预算编制质量。</w:t>
      </w:r>
    </w:p>
    <w:p w14:paraId="3F90D327">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二是结合单位业务情况，进行科学合理分配。部门预算经批复后，跟踪预算执行进度，及时确认收入，科学合理安排支出，尽量降低预算支出的波动幅度。</w:t>
      </w:r>
    </w:p>
    <w:p w14:paraId="2DAC688F">
      <w:pPr>
        <w:ind w:firstLine="640" w:firstLineChars="200"/>
        <w:rPr>
          <w:rFonts w:ascii="Times New Roman" w:hAnsi="Times New Roman" w:eastAsia="仿宋_GB2312" w:cs="Times New Roman"/>
          <w:b w:val="0"/>
          <w:bCs w:val="0"/>
          <w:i w:val="0"/>
          <w:iCs w:val="0"/>
          <w:sz w:val="32"/>
          <w:szCs w:val="32"/>
          <w:highlight w:val="none"/>
          <w:lang w:val="en-US" w:eastAsia="zh-CN"/>
        </w:rPr>
      </w:pPr>
      <w:r>
        <w:rPr>
          <w:rFonts w:hint="eastAsia" w:ascii="仿宋_GB2312" w:hAnsi="仿宋" w:eastAsia="仿宋_GB2312" w:cs="仿宋_GB2312"/>
          <w:sz w:val="32"/>
          <w:szCs w:val="32"/>
          <w:highlight w:val="none"/>
          <w:lang w:val="en-US" w:eastAsia="zh-CN"/>
        </w:rPr>
        <w:t>三是严格执行项目支出预算，积极组织项目实施，对于达到政府采购标准的项目支出，明确规定采购期限，督促尽快实施采购计划。四是加强对预算执行过程的控制和结果的反馈，对预算执行差异及时分析成因和影响，并及时向领导和相关股室进行反馈，以采取措施纠正执行偏差，促进预算目标的全面完成。</w:t>
      </w:r>
    </w:p>
    <w:p w14:paraId="2F2A55C4">
      <w:pPr>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b w:val="0"/>
          <w:bCs w:val="0"/>
          <w:i w:val="0"/>
          <w:iCs w:val="0"/>
          <w:sz w:val="32"/>
          <w:szCs w:val="32"/>
          <w:highlight w:val="yellow"/>
          <w:u w:val="none"/>
        </w:rPr>
      </w:pPr>
    </w:p>
    <w:p w14:paraId="2E6940E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p>
    <w:p w14:paraId="6C080A93">
      <w:pPr>
        <w:ind w:firstLine="640" w:firstLineChars="200"/>
        <w:rPr>
          <w:rFonts w:ascii="Times New Roman" w:hAnsi="Times New Roman" w:eastAsia="仿宋_GB2312" w:cs="Times New Roman"/>
          <w:b w:val="0"/>
          <w:bCs w:val="0"/>
          <w:i w:val="0"/>
          <w:iCs w:val="0"/>
          <w:sz w:val="32"/>
          <w:szCs w:val="32"/>
          <w:highlight w:val="none"/>
          <w:u w:val="none"/>
        </w:rPr>
      </w:pPr>
      <w:r>
        <w:rPr>
          <w:rFonts w:hint="eastAsia" w:ascii="仿宋_GB2312" w:hAnsi="仿宋" w:eastAsia="仿宋_GB2312" w:cs="仿宋_GB2312"/>
          <w:sz w:val="32"/>
          <w:szCs w:val="32"/>
          <w:highlight w:val="none"/>
          <w:lang w:val="zh-CN" w:eastAsia="zh-CN"/>
        </w:rPr>
        <w:t>我部门按要求对2024年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549EDB0F">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ascii="Times New Roman" w:hAnsi="Times New Roman" w:eastAsia="黑体" w:cs="Times New Roman"/>
          <w:b w:val="0"/>
          <w:bCs w:val="0"/>
          <w:i w:val="0"/>
          <w:iCs w:val="0"/>
          <w:color w:val="000000"/>
          <w:kern w:val="0"/>
          <w:sz w:val="32"/>
          <w:szCs w:val="32"/>
          <w:highlight w:val="none"/>
          <w:shd w:val="clear" w:color="auto" w:fill="FFFFFF"/>
          <w:lang w:val="zh-CN"/>
        </w:rPr>
      </w:pPr>
      <w:r>
        <w:rPr>
          <w:rFonts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14:paraId="450313C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ascii="Times New Roman" w:hAnsi="Times New Roman" w:eastAsia="楷体_GB2312" w:cs="Times New Roman"/>
          <w:b w:val="0"/>
          <w:bCs w:val="0"/>
          <w:i w:val="0"/>
          <w:iCs w:val="0"/>
          <w:color w:val="000000"/>
          <w:kern w:val="0"/>
          <w:sz w:val="32"/>
          <w:szCs w:val="32"/>
          <w:highlight w:val="none"/>
          <w:shd w:val="clear" w:color="auto" w:fill="FFFFFF"/>
          <w:lang w:val="zh-CN"/>
        </w:rPr>
        <w:t>（一）评价结论。</w:t>
      </w:r>
    </w:p>
    <w:p w14:paraId="4A0563A8">
      <w:pPr>
        <w:ind w:firstLine="640" w:firstLineChars="200"/>
        <w:rPr>
          <w:rFonts w:hint="eastAsia" w:ascii="Times New Roman" w:hAnsi="Times New Roman" w:eastAsia="仿宋_GB2312" w:cs="Times New Roman"/>
          <w:b w:val="0"/>
          <w:bCs w:val="0"/>
          <w:i w:val="0"/>
          <w:iCs w:val="0"/>
          <w:sz w:val="32"/>
          <w:szCs w:val="32"/>
          <w:u w:val="none"/>
          <w:lang w:val="en-US" w:eastAsia="zh-CN"/>
        </w:rPr>
      </w:pPr>
      <w:r>
        <w:rPr>
          <w:rFonts w:hint="eastAsia" w:ascii="仿宋_GB2312" w:hAnsi="仿宋" w:eastAsia="仿宋_GB2312" w:cs="仿宋_GB2312"/>
          <w:sz w:val="32"/>
          <w:szCs w:val="32"/>
          <w:lang w:val="en-US" w:eastAsia="zh-CN"/>
        </w:rPr>
        <w:t>总体来说，通过绩效评价，2024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自评分为93分。</w:t>
      </w:r>
    </w:p>
    <w:p w14:paraId="3C1527A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ascii="Times New Roman" w:hAnsi="Times New Roman" w:eastAsia="楷体_GB2312" w:cs="Times New Roman"/>
          <w:b w:val="0"/>
          <w:bCs w:val="0"/>
          <w:i w:val="0"/>
          <w:iCs w:val="0"/>
          <w:color w:val="000000"/>
          <w:kern w:val="0"/>
          <w:sz w:val="32"/>
          <w:szCs w:val="32"/>
          <w:highlight w:val="none"/>
          <w:shd w:val="clear" w:color="auto" w:fill="FFFFFF"/>
          <w:lang w:val="zh-CN"/>
        </w:rPr>
        <w:t>（</w:t>
      </w:r>
      <w:r>
        <w:rPr>
          <w:rFonts w:hint="eastAsia" w:eastAsia="楷体_GB2312" w:cs="Times New Roman"/>
          <w:b w:val="0"/>
          <w:bCs w:val="0"/>
          <w:i w:val="0"/>
          <w:iCs w:val="0"/>
          <w:color w:val="000000"/>
          <w:kern w:val="0"/>
          <w:sz w:val="32"/>
          <w:szCs w:val="32"/>
          <w:highlight w:val="none"/>
          <w:shd w:val="clear" w:color="auto" w:fill="FFFFFF"/>
          <w:lang w:val="zh-CN"/>
        </w:rPr>
        <w:t>二</w:t>
      </w:r>
      <w:r>
        <w:rPr>
          <w:rFonts w:ascii="Times New Roman" w:hAnsi="Times New Roman" w:eastAsia="楷体_GB2312" w:cs="Times New Roman"/>
          <w:b w:val="0"/>
          <w:bCs w:val="0"/>
          <w:i w:val="0"/>
          <w:iCs w:val="0"/>
          <w:color w:val="000000"/>
          <w:kern w:val="0"/>
          <w:sz w:val="32"/>
          <w:szCs w:val="32"/>
          <w:highlight w:val="none"/>
          <w:shd w:val="clear" w:color="auto" w:fill="FFFFFF"/>
          <w:lang w:val="zh-CN"/>
        </w:rPr>
        <w:t>）存在问题。</w:t>
      </w:r>
    </w:p>
    <w:p w14:paraId="3289B0B3">
      <w:pPr>
        <w:ind w:firstLine="640" w:firstLineChars="200"/>
        <w:rPr>
          <w:rFonts w:ascii="Times New Roman" w:hAnsi="Times New Roman" w:eastAsia="仿宋_GB2312" w:cs="Times New Roman"/>
          <w:b w:val="0"/>
          <w:bCs w:val="0"/>
          <w:i w:val="0"/>
          <w:iCs w:val="0"/>
          <w:sz w:val="32"/>
          <w:szCs w:val="32"/>
          <w:u w:val="none"/>
          <w:lang w:val="en-US" w:eastAsia="zh-CN"/>
        </w:rPr>
      </w:pPr>
      <w:r>
        <w:rPr>
          <w:rFonts w:hint="eastAsia" w:ascii="仿宋_GB2312" w:hAnsi="仿宋" w:eastAsia="仿宋_GB2312" w:cs="仿宋_GB2312"/>
          <w:sz w:val="32"/>
          <w:szCs w:val="32"/>
          <w:lang w:val="en-US" w:eastAsia="zh-CN"/>
        </w:rPr>
        <w:t>一是我局资金总量大，但过路资金较多，应加大对国有公司的资金使用监督力度；二是由于财政资金申请、拨付周期长，不能及时到位，导致该拨付的资金未能及时拨付。</w:t>
      </w:r>
    </w:p>
    <w:p w14:paraId="3D2E83B8">
      <w:pPr>
        <w:keepNext w:val="0"/>
        <w:keepLines w:val="0"/>
        <w:pageBreakBefore w:val="0"/>
        <w:widowControl/>
        <w:kinsoku/>
        <w:wordWrap/>
        <w:overflowPunct/>
        <w:topLinePunct w:val="0"/>
        <w:autoSpaceDE/>
        <w:autoSpaceDN/>
        <w:bidi w:val="0"/>
        <w:adjustRightInd w:val="0"/>
        <w:snapToGrid w:val="0"/>
        <w:spacing w:line="578" w:lineRule="exact"/>
        <w:ind w:left="420" w:leftChars="200" w:firstLine="320" w:firstLineChars="100"/>
        <w:contextualSpacing/>
        <w:jc w:val="left"/>
        <w:textAlignment w:val="auto"/>
        <w:outlineLvl w:val="9"/>
        <w:rPr>
          <w:rFonts w:ascii="Times New Roman" w:hAnsi="Times New Roman" w:eastAsia="仿宋_GB2312" w:cs="Times New Roman"/>
          <w:b w:val="0"/>
          <w:bCs w:val="0"/>
          <w:i w:val="0"/>
          <w:iCs w:val="0"/>
          <w:sz w:val="32"/>
          <w:szCs w:val="32"/>
          <w:u w:val="none"/>
          <w:lang w:val="en-US" w:eastAsia="zh-CN"/>
        </w:rPr>
      </w:pP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rPr>
        <w:t>（三）</w:t>
      </w:r>
      <w:r>
        <w:rPr>
          <w:rFonts w:ascii="Times New Roman" w:hAnsi="Times New Roman" w:eastAsia="楷体_GB2312" w:cs="Times New Roman"/>
          <w:b w:val="0"/>
          <w:bCs w:val="0"/>
          <w:i w:val="0"/>
          <w:iCs w:val="0"/>
          <w:color w:val="000000"/>
          <w:kern w:val="0"/>
          <w:sz w:val="32"/>
          <w:szCs w:val="32"/>
          <w:highlight w:val="none"/>
          <w:shd w:val="clear" w:color="auto" w:fill="FFFFFF"/>
          <w:lang w:val="zh-CN" w:eastAsia="zh-CN"/>
        </w:rPr>
        <w:t>改进建议。</w:t>
      </w:r>
      <w:bookmarkStart w:id="133" w:name="_Hlk110546638"/>
    </w:p>
    <w:p w14:paraId="36482A88">
      <w:pPr>
        <w:ind w:firstLine="640" w:firstLineChars="200"/>
        <w:rPr>
          <w:rFonts w:ascii="Times New Roman" w:hAnsi="Times New Roman" w:eastAsia="仿宋_GB2312" w:cs="Times New Roman"/>
          <w:b w:val="0"/>
          <w:bCs w:val="0"/>
          <w:i w:val="0"/>
          <w:iCs w:val="0"/>
          <w:sz w:val="32"/>
          <w:szCs w:val="32"/>
          <w:u w:val="none"/>
          <w:lang w:eastAsia="zh-CN"/>
        </w:rPr>
      </w:pPr>
      <w:r>
        <w:rPr>
          <w:rFonts w:hint="eastAsia" w:ascii="仿宋_GB2312" w:hAnsi="仿宋" w:eastAsia="仿宋_GB2312" w:cs="仿宋_GB2312"/>
          <w:sz w:val="32"/>
          <w:szCs w:val="32"/>
          <w:lang w:val="en-US" w:eastAsia="zh-CN"/>
        </w:rPr>
        <w:t>一是加快进度，及时、高效使用项目资金；二是建立、健全相关管理制度、规范管理过程。三是加强财政资金支出绩效评价的培训学习，提高业务素质，提升资金支出绩效评价水平。</w:t>
      </w:r>
    </w:p>
    <w:bookmarkEnd w:id="133"/>
    <w:p w14:paraId="549D6271">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Times New Roman" w:hAnsi="Times New Roman" w:cs="Times New Roman"/>
          <w:b w:val="0"/>
          <w:bCs w:val="0"/>
          <w:i w:val="0"/>
          <w:iCs w:val="0"/>
          <w:color w:val="auto"/>
          <w:sz w:val="32"/>
          <w:szCs w:val="32"/>
          <w:highlight w:val="yellow"/>
          <w:lang w:val="zh-CN" w:eastAsia="zh-CN"/>
        </w:rPr>
      </w:pPr>
    </w:p>
    <w:p w14:paraId="4F803253">
      <w:pPr>
        <w:ind w:firstLine="640" w:firstLineChars="200"/>
        <w:rPr>
          <w:rFonts w:hAnsi="Times New Roman" w:eastAsia="仿宋_GB2312" w:cs="仿宋_GB2312"/>
          <w:b w:val="0"/>
          <w:bCs w:val="0"/>
          <w:i w:val="0"/>
          <w:iCs w:val="0"/>
          <w:color w:val="auto"/>
          <w:sz w:val="32"/>
          <w:szCs w:val="32"/>
          <w:lang w:val="zh-CN" w:eastAsia="zh-CN"/>
        </w:rPr>
      </w:pPr>
      <w:r>
        <w:rPr>
          <w:rFonts w:hint="eastAsia" w:ascii="仿宋_GB2312" w:hAnsi="仿宋" w:eastAsia="仿宋_GB2312" w:cs="仿宋_GB2312"/>
          <w:sz w:val="32"/>
          <w:szCs w:val="32"/>
          <w:lang w:val="zh-CN" w:eastAsia="zh-CN"/>
        </w:rPr>
        <w:t>附表：1.部门整体支出绩效自评表</w:t>
      </w:r>
    </w:p>
    <w:p w14:paraId="35BA6089">
      <w:pPr>
        <w:pStyle w:val="3"/>
        <w:keepNext w:val="0"/>
        <w:keepLines w:val="0"/>
        <w:pageBreakBefore w:val="0"/>
        <w:widowControl w:val="0"/>
        <w:kinsoku/>
        <w:wordWrap/>
        <w:overflowPunct/>
        <w:topLinePunct w:val="0"/>
        <w:autoSpaceDE/>
        <w:autoSpaceDN/>
        <w:bidi w:val="0"/>
        <w:spacing w:line="560" w:lineRule="exact"/>
        <w:ind w:left="0" w:leftChars="0" w:firstLine="1600" w:firstLineChars="500"/>
        <w:textAlignment w:val="auto"/>
        <w:rPr>
          <w:rFonts w:hAnsi="Times New Roman" w:eastAsia="仿宋_GB2312" w:cs="仿宋_GB2312"/>
          <w:b w:val="0"/>
          <w:bCs w:val="0"/>
          <w:i w:val="0"/>
          <w:iCs w:val="0"/>
          <w:color w:val="auto"/>
          <w:sz w:val="32"/>
          <w:szCs w:val="32"/>
          <w:lang w:val="en-US" w:eastAsia="zh-CN"/>
        </w:rPr>
        <w:sectPr>
          <w:footerReference r:id="rId5" w:type="first"/>
          <w:footerReference r:id="rId4" w:type="default"/>
          <w:pgSz w:w="11906" w:h="16838"/>
          <w:pgMar w:top="1440" w:right="1800" w:bottom="1440" w:left="1800" w:header="851" w:footer="992" w:gutter="0"/>
          <w:cols w:space="425" w:num="1"/>
          <w:formProt w:val="0"/>
          <w:titlePg/>
          <w:docGrid w:type="lines" w:linePitch="312" w:charSpace="0"/>
        </w:sectPr>
      </w:pPr>
    </w:p>
    <w:tbl>
      <w:tblPr>
        <w:tblStyle w:val="20"/>
        <w:tblpPr w:leftFromText="180" w:rightFromText="180" w:vertAnchor="text" w:horzAnchor="page" w:tblpX="1766" w:tblpY="271"/>
        <w:tblOverlap w:val="never"/>
        <w:tblW w:w="2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1291"/>
        <w:gridCol w:w="3001"/>
        <w:gridCol w:w="1246"/>
        <w:gridCol w:w="3692"/>
        <w:gridCol w:w="8524"/>
        <w:gridCol w:w="1156"/>
      </w:tblGrid>
      <w:tr w14:paraId="2EFA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0175" w:type="dxa"/>
            <w:gridSpan w:val="7"/>
            <w:tcBorders>
              <w:top w:val="single" w:color="auto" w:sz="6" w:space="0"/>
              <w:left w:val="single" w:color="auto" w:sz="6" w:space="0"/>
              <w:bottom w:val="single" w:color="auto" w:sz="6" w:space="0"/>
              <w:right w:val="single" w:color="auto" w:sz="4" w:space="0"/>
              <w:tl2br w:val="nil"/>
              <w:tr2bl w:val="nil"/>
            </w:tcBorders>
            <w:noWrap/>
            <w:vAlign w:val="center"/>
          </w:tcPr>
          <w:p w14:paraId="60A75B24">
            <w:pPr>
              <w:jc w:val="center"/>
            </w:pPr>
            <w:r>
              <w:rPr>
                <w:rFonts w:ascii="宋体" w:eastAsia="宋体" w:cs="Lucida Sans"/>
                <w:b/>
                <w:i w:val="0"/>
                <w:color w:val="auto"/>
                <w:sz w:val="28"/>
              </w:rPr>
              <w:t>部门整体支出绩效自评表</w:t>
            </w:r>
          </w:p>
        </w:tc>
      </w:tr>
      <w:tr w14:paraId="5568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681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5B7B3522">
            <w:pPr>
              <w:jc w:val="center"/>
            </w:pPr>
            <w:r>
              <w:rPr>
                <w:rFonts w:ascii="宋体" w:eastAsia="宋体" w:cs="Lucida Sans"/>
                <w:b/>
                <w:i w:val="0"/>
                <w:color w:val="auto"/>
                <w:sz w:val="22"/>
              </w:rPr>
              <w:t>绩效指标</w:t>
            </w:r>
          </w:p>
        </w:tc>
        <w:tc>
          <w:tcPr>
            <w:tcW w:w="3690" w:type="dxa"/>
            <w:vMerge w:val="restart"/>
            <w:tcBorders>
              <w:top w:val="single" w:color="auto" w:sz="6" w:space="0"/>
              <w:left w:val="single" w:color="auto" w:sz="6" w:space="0"/>
              <w:bottom w:val="nil"/>
              <w:right w:val="single" w:color="auto" w:sz="6" w:space="0"/>
              <w:tl2br w:val="nil"/>
              <w:tr2bl w:val="nil"/>
            </w:tcBorders>
            <w:noWrap/>
            <w:vAlign w:val="center"/>
          </w:tcPr>
          <w:p w14:paraId="7B7F2D38">
            <w:pPr>
              <w:jc w:val="center"/>
            </w:pPr>
            <w:r>
              <w:rPr>
                <w:rFonts w:ascii="宋体" w:eastAsia="宋体" w:cs="Lucida Sans"/>
                <w:b/>
                <w:i w:val="0"/>
                <w:color w:val="auto"/>
                <w:sz w:val="22"/>
              </w:rPr>
              <w:t>指标解释</w:t>
            </w:r>
          </w:p>
        </w:tc>
        <w:tc>
          <w:tcPr>
            <w:tcW w:w="8520" w:type="dxa"/>
            <w:vMerge w:val="restart"/>
            <w:tcBorders>
              <w:top w:val="single" w:color="auto" w:sz="6" w:space="0"/>
              <w:left w:val="single" w:color="auto" w:sz="6" w:space="0"/>
              <w:bottom w:val="nil"/>
              <w:right w:val="single" w:color="auto" w:sz="6" w:space="0"/>
              <w:tl2br w:val="nil"/>
              <w:tr2bl w:val="nil"/>
            </w:tcBorders>
            <w:noWrap/>
            <w:vAlign w:val="center"/>
          </w:tcPr>
          <w:p w14:paraId="2CCE9070">
            <w:pPr>
              <w:jc w:val="center"/>
            </w:pPr>
            <w:r>
              <w:rPr>
                <w:rFonts w:ascii="宋体" w:eastAsia="宋体" w:cs="Lucida Sans"/>
                <w:b/>
                <w:i w:val="0"/>
                <w:color w:val="auto"/>
                <w:sz w:val="22"/>
              </w:rPr>
              <w:t>评分说明</w:t>
            </w:r>
          </w:p>
        </w:tc>
        <w:tc>
          <w:tcPr>
            <w:tcW w:w="1155" w:type="dxa"/>
            <w:vMerge w:val="restart"/>
            <w:tcBorders>
              <w:top w:val="single" w:color="auto" w:sz="6" w:space="0"/>
              <w:left w:val="single" w:color="auto" w:sz="6" w:space="0"/>
              <w:bottom w:val="nil"/>
              <w:right w:val="single" w:color="auto" w:sz="6" w:space="0"/>
              <w:tl2br w:val="nil"/>
              <w:tr2bl w:val="nil"/>
            </w:tcBorders>
            <w:noWrap/>
            <w:vAlign w:val="center"/>
          </w:tcPr>
          <w:p w14:paraId="667E986A">
            <w:pPr>
              <w:jc w:val="center"/>
            </w:pPr>
            <w:r>
              <w:rPr>
                <w:rFonts w:ascii="宋体" w:eastAsia="宋体" w:cs="Lucida Sans"/>
                <w:b/>
                <w:i w:val="0"/>
                <w:color w:val="auto"/>
                <w:sz w:val="22"/>
              </w:rPr>
              <w:t>自评得分</w:t>
            </w:r>
          </w:p>
        </w:tc>
      </w:tr>
      <w:tr w14:paraId="12B1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275" w:type="dxa"/>
            <w:tcBorders>
              <w:top w:val="single" w:color="auto" w:sz="6" w:space="0"/>
              <w:left w:val="single" w:color="auto" w:sz="6" w:space="0"/>
              <w:bottom w:val="single" w:color="auto" w:sz="6" w:space="0"/>
              <w:right w:val="single" w:color="auto" w:sz="6" w:space="0"/>
              <w:tl2br w:val="nil"/>
              <w:tr2bl w:val="nil"/>
            </w:tcBorders>
            <w:noWrap/>
            <w:vAlign w:val="center"/>
          </w:tcPr>
          <w:p w14:paraId="44AA7226">
            <w:pPr>
              <w:jc w:val="center"/>
            </w:pPr>
            <w:r>
              <w:rPr>
                <w:rFonts w:ascii="宋体" w:eastAsia="宋体" w:cs="Lucida Sans"/>
                <w:b/>
                <w:i w:val="0"/>
                <w:color w:val="auto"/>
                <w:sz w:val="22"/>
              </w:rPr>
              <w:t>一级指标</w:t>
            </w:r>
          </w:p>
        </w:tc>
        <w:tc>
          <w:tcPr>
            <w:tcW w:w="1290" w:type="dxa"/>
            <w:tcBorders>
              <w:top w:val="single" w:color="auto" w:sz="6" w:space="0"/>
              <w:left w:val="single" w:color="auto" w:sz="6" w:space="0"/>
              <w:bottom w:val="single" w:color="auto" w:sz="6" w:space="0"/>
              <w:right w:val="single" w:color="auto" w:sz="6" w:space="0"/>
              <w:tl2br w:val="nil"/>
              <w:tr2bl w:val="nil"/>
            </w:tcBorders>
            <w:noWrap/>
            <w:vAlign w:val="center"/>
          </w:tcPr>
          <w:p w14:paraId="0A0C800A">
            <w:pPr>
              <w:jc w:val="center"/>
            </w:pPr>
            <w:r>
              <w:rPr>
                <w:rFonts w:ascii="宋体" w:eastAsia="宋体" w:cs="Lucida Sans"/>
                <w:b/>
                <w:i w:val="0"/>
                <w:color w:val="auto"/>
                <w:sz w:val="22"/>
              </w:rPr>
              <w:t>二级指标</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44D9D38D">
            <w:pPr>
              <w:jc w:val="center"/>
            </w:pPr>
            <w:r>
              <w:rPr>
                <w:rFonts w:ascii="宋体" w:eastAsia="宋体" w:cs="Lucida Sans"/>
                <w:b/>
                <w:i w:val="0"/>
                <w:color w:val="auto"/>
                <w:sz w:val="22"/>
              </w:rPr>
              <w:t>三级指标</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581ED151">
            <w:pPr>
              <w:jc w:val="center"/>
            </w:pPr>
            <w:r>
              <w:rPr>
                <w:rFonts w:ascii="宋体" w:eastAsia="宋体" w:cs="Lucida Sans"/>
                <w:b/>
                <w:i w:val="0"/>
                <w:color w:val="auto"/>
                <w:sz w:val="22"/>
              </w:rPr>
              <w:t>指标分值</w:t>
            </w:r>
          </w:p>
        </w:tc>
        <w:tc>
          <w:tcPr>
            <w:tcW w:w="3690" w:type="dxa"/>
            <w:vMerge w:val="continue"/>
            <w:tcBorders>
              <w:top w:val="nil"/>
              <w:left w:val="single" w:color="auto" w:sz="6" w:space="0"/>
              <w:bottom w:val="single" w:color="auto" w:sz="6" w:space="0"/>
              <w:right w:val="single" w:color="auto" w:sz="6" w:space="0"/>
              <w:tl2br w:val="nil"/>
              <w:tr2bl w:val="nil"/>
            </w:tcBorders>
            <w:noWrap/>
            <w:vAlign w:val="center"/>
          </w:tcPr>
          <w:p w14:paraId="19C73AAD"/>
        </w:tc>
        <w:tc>
          <w:tcPr>
            <w:tcW w:w="8520" w:type="dxa"/>
            <w:vMerge w:val="continue"/>
            <w:tcBorders>
              <w:top w:val="nil"/>
              <w:left w:val="single" w:color="auto" w:sz="6" w:space="0"/>
              <w:bottom w:val="single" w:color="auto" w:sz="6" w:space="0"/>
              <w:right w:val="single" w:color="auto" w:sz="6" w:space="0"/>
              <w:tl2br w:val="nil"/>
              <w:tr2bl w:val="nil"/>
            </w:tcBorders>
            <w:noWrap/>
            <w:vAlign w:val="center"/>
          </w:tcPr>
          <w:p w14:paraId="5B73323C"/>
        </w:tc>
        <w:tc>
          <w:tcPr>
            <w:tcW w:w="1155" w:type="dxa"/>
            <w:vMerge w:val="continue"/>
            <w:tcBorders>
              <w:top w:val="nil"/>
              <w:left w:val="single" w:color="auto" w:sz="6" w:space="0"/>
              <w:bottom w:val="single" w:color="auto" w:sz="6" w:space="0"/>
              <w:right w:val="single" w:color="auto" w:sz="6" w:space="0"/>
              <w:tl2br w:val="nil"/>
              <w:tr2bl w:val="nil"/>
            </w:tcBorders>
            <w:noWrap/>
            <w:vAlign w:val="center"/>
          </w:tcPr>
          <w:p w14:paraId="7A442817"/>
        </w:tc>
      </w:tr>
      <w:tr w14:paraId="04BF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275" w:type="dxa"/>
            <w:vMerge w:val="restart"/>
            <w:tcBorders>
              <w:top w:val="single" w:color="auto" w:sz="6" w:space="0"/>
              <w:left w:val="single" w:color="auto" w:sz="6" w:space="0"/>
              <w:bottom w:val="nil"/>
              <w:right w:val="single" w:color="auto" w:sz="6" w:space="0"/>
              <w:tl2br w:val="nil"/>
              <w:tr2bl w:val="nil"/>
            </w:tcBorders>
            <w:noWrap/>
            <w:vAlign w:val="center"/>
          </w:tcPr>
          <w:p w14:paraId="5578C91C">
            <w:pPr>
              <w:jc w:val="center"/>
              <w:rPr>
                <w:rFonts w:ascii="宋体" w:eastAsia="宋体" w:cs="Lucida Sans"/>
                <w:b/>
                <w:i w:val="0"/>
                <w:color w:val="auto"/>
                <w:sz w:val="22"/>
              </w:rPr>
            </w:pPr>
            <w:r>
              <w:rPr>
                <w:rFonts w:ascii="宋体" w:eastAsia="宋体" w:cs="Lucida Sans"/>
                <w:b/>
                <w:i w:val="0"/>
                <w:color w:val="auto"/>
                <w:sz w:val="22"/>
              </w:rPr>
              <w:t>总体绩效</w:t>
            </w:r>
          </w:p>
          <w:p w14:paraId="6C771F86">
            <w:pPr>
              <w:jc w:val="center"/>
            </w:pPr>
            <w:r>
              <w:rPr>
                <w:rFonts w:ascii="宋体" w:eastAsia="宋体" w:cs="Lucida Sans"/>
                <w:b/>
                <w:i w:val="0"/>
                <w:color w:val="auto"/>
                <w:sz w:val="22"/>
              </w:rPr>
              <w:t>（56分）</w:t>
            </w:r>
          </w:p>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298C336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履职效能</w:t>
            </w:r>
          </w:p>
          <w:p w14:paraId="7395933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（10分）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9D9FE9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国有资产维修维护数量</w:t>
            </w:r>
          </w:p>
        </w:tc>
        <w:tc>
          <w:tcPr>
            <w:tcW w:w="1245" w:type="dxa"/>
            <w:vMerge w:val="restart"/>
            <w:tcBorders>
              <w:top w:val="single" w:color="auto" w:sz="6" w:space="0"/>
              <w:left w:val="single" w:color="auto" w:sz="6" w:space="0"/>
              <w:bottom w:val="nil"/>
              <w:right w:val="single" w:color="auto" w:sz="6" w:space="0"/>
              <w:tl2br w:val="nil"/>
              <w:tr2bl w:val="nil"/>
            </w:tcBorders>
            <w:noWrap/>
            <w:vAlign w:val="center"/>
          </w:tcPr>
          <w:p w14:paraId="252C676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10</w:t>
            </w:r>
          </w:p>
        </w:tc>
        <w:tc>
          <w:tcPr>
            <w:tcW w:w="3690" w:type="dxa"/>
            <w:vMerge w:val="restart"/>
            <w:tcBorders>
              <w:top w:val="single" w:color="auto" w:sz="6" w:space="0"/>
              <w:left w:val="single" w:color="auto" w:sz="6" w:space="0"/>
              <w:bottom w:val="nil"/>
              <w:right w:val="single" w:color="auto" w:sz="6" w:space="0"/>
              <w:tl2br w:val="nil"/>
              <w:tr2bl w:val="nil"/>
            </w:tcBorders>
            <w:noWrap/>
            <w:vAlign w:val="center"/>
          </w:tcPr>
          <w:p w14:paraId="4A38745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部门整体绩效目标中选定4-6个核心职能目标，反映该项职能目标完成效果情况</w:t>
            </w:r>
          </w:p>
        </w:tc>
        <w:tc>
          <w:tcPr>
            <w:tcW w:w="8520" w:type="dxa"/>
            <w:vMerge w:val="restart"/>
            <w:tcBorders>
              <w:top w:val="single" w:color="auto" w:sz="6" w:space="0"/>
              <w:left w:val="single" w:color="auto" w:sz="6" w:space="0"/>
              <w:bottom w:val="nil"/>
              <w:right w:val="single" w:color="auto" w:sz="6" w:space="0"/>
              <w:tl2br w:val="nil"/>
              <w:tr2bl w:val="nil"/>
            </w:tcBorders>
            <w:noWrap/>
            <w:vAlign w:val="center"/>
          </w:tcPr>
          <w:p w14:paraId="38916A9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1155" w:type="dxa"/>
            <w:vMerge w:val="restart"/>
            <w:tcBorders>
              <w:top w:val="single" w:color="auto" w:sz="6" w:space="0"/>
              <w:left w:val="single" w:color="auto" w:sz="6" w:space="0"/>
              <w:bottom w:val="nil"/>
              <w:right w:val="single" w:color="auto" w:sz="6" w:space="0"/>
              <w:tl2br w:val="nil"/>
              <w:tr2bl w:val="nil"/>
            </w:tcBorders>
            <w:noWrap/>
            <w:vAlign w:val="center"/>
          </w:tcPr>
          <w:p w14:paraId="7EBA5F19">
            <w:pPr>
              <w:jc w:val="center"/>
            </w:pPr>
            <w:r>
              <w:rPr>
                <w:rFonts w:ascii="宋体" w:eastAsia="宋体" w:cs="Lucida Sans"/>
                <w:color w:val="auto"/>
                <w:sz w:val="22"/>
              </w:rPr>
              <w:t>8</w:t>
            </w:r>
          </w:p>
        </w:tc>
      </w:tr>
      <w:tr w14:paraId="5CE8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18A05C1B"/>
        </w:tc>
        <w:tc>
          <w:tcPr>
            <w:tcW w:w="1290" w:type="dxa"/>
            <w:vMerge w:val="continue"/>
            <w:tcBorders>
              <w:top w:val="nil"/>
              <w:left w:val="single" w:color="auto" w:sz="6" w:space="0"/>
              <w:bottom w:val="nil"/>
              <w:right w:val="single" w:color="auto" w:sz="6" w:space="0"/>
              <w:tl2br w:val="nil"/>
              <w:tr2bl w:val="nil"/>
            </w:tcBorders>
            <w:noWrap/>
            <w:vAlign w:val="center"/>
          </w:tcPr>
          <w:p w14:paraId="01483BC6"/>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6DD0F42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信息化建设数量</w:t>
            </w:r>
          </w:p>
        </w:tc>
        <w:tc>
          <w:tcPr>
            <w:tcW w:w="1245" w:type="dxa"/>
            <w:vMerge w:val="continue"/>
            <w:tcBorders>
              <w:top w:val="nil"/>
              <w:left w:val="single" w:color="auto" w:sz="6" w:space="0"/>
              <w:bottom w:val="nil"/>
              <w:right w:val="single" w:color="auto" w:sz="6" w:space="0"/>
              <w:tl2br w:val="nil"/>
              <w:tr2bl w:val="nil"/>
            </w:tcBorders>
            <w:noWrap/>
            <w:vAlign w:val="center"/>
          </w:tcPr>
          <w:p w14:paraId="74FF880E"/>
        </w:tc>
        <w:tc>
          <w:tcPr>
            <w:tcW w:w="3690" w:type="dxa"/>
            <w:vMerge w:val="continue"/>
            <w:tcBorders>
              <w:top w:val="nil"/>
              <w:left w:val="single" w:color="auto" w:sz="6" w:space="0"/>
              <w:bottom w:val="nil"/>
              <w:right w:val="single" w:color="auto" w:sz="6" w:space="0"/>
              <w:tl2br w:val="nil"/>
              <w:tr2bl w:val="nil"/>
            </w:tcBorders>
            <w:noWrap/>
            <w:vAlign w:val="center"/>
          </w:tcPr>
          <w:p w14:paraId="71E0717D"/>
        </w:tc>
        <w:tc>
          <w:tcPr>
            <w:tcW w:w="8520" w:type="dxa"/>
            <w:vMerge w:val="continue"/>
            <w:tcBorders>
              <w:top w:val="nil"/>
              <w:left w:val="single" w:color="auto" w:sz="6" w:space="0"/>
              <w:bottom w:val="nil"/>
              <w:right w:val="single" w:color="auto" w:sz="6" w:space="0"/>
              <w:tl2br w:val="nil"/>
              <w:tr2bl w:val="nil"/>
            </w:tcBorders>
            <w:noWrap/>
            <w:vAlign w:val="center"/>
          </w:tcPr>
          <w:p w14:paraId="25FAA140"/>
        </w:tc>
        <w:tc>
          <w:tcPr>
            <w:tcW w:w="1155" w:type="dxa"/>
            <w:vMerge w:val="continue"/>
            <w:tcBorders>
              <w:top w:val="nil"/>
              <w:left w:val="single" w:color="auto" w:sz="6" w:space="0"/>
              <w:bottom w:val="nil"/>
              <w:right w:val="single" w:color="auto" w:sz="6" w:space="0"/>
              <w:tl2br w:val="nil"/>
              <w:tr2bl w:val="nil"/>
            </w:tcBorders>
            <w:noWrap/>
            <w:vAlign w:val="center"/>
          </w:tcPr>
          <w:p w14:paraId="1399B649"/>
        </w:tc>
      </w:tr>
      <w:tr w14:paraId="75B3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7D0747C7"/>
        </w:tc>
        <w:tc>
          <w:tcPr>
            <w:tcW w:w="1290" w:type="dxa"/>
            <w:vMerge w:val="continue"/>
            <w:tcBorders>
              <w:top w:val="nil"/>
              <w:left w:val="single" w:color="auto" w:sz="6" w:space="0"/>
              <w:bottom w:val="nil"/>
              <w:right w:val="single" w:color="auto" w:sz="6" w:space="0"/>
              <w:tl2br w:val="nil"/>
              <w:tr2bl w:val="nil"/>
            </w:tcBorders>
            <w:noWrap/>
            <w:vAlign w:val="center"/>
          </w:tcPr>
          <w:p w14:paraId="655065BA"/>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04FDCED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固定资产利用率</w:t>
            </w:r>
          </w:p>
        </w:tc>
        <w:tc>
          <w:tcPr>
            <w:tcW w:w="1245" w:type="dxa"/>
            <w:vMerge w:val="continue"/>
            <w:tcBorders>
              <w:top w:val="nil"/>
              <w:left w:val="single" w:color="auto" w:sz="6" w:space="0"/>
              <w:bottom w:val="nil"/>
              <w:right w:val="single" w:color="auto" w:sz="6" w:space="0"/>
              <w:tl2br w:val="nil"/>
              <w:tr2bl w:val="nil"/>
            </w:tcBorders>
            <w:noWrap/>
            <w:vAlign w:val="center"/>
          </w:tcPr>
          <w:p w14:paraId="4552605A"/>
        </w:tc>
        <w:tc>
          <w:tcPr>
            <w:tcW w:w="3690" w:type="dxa"/>
            <w:vMerge w:val="continue"/>
            <w:tcBorders>
              <w:top w:val="nil"/>
              <w:left w:val="single" w:color="auto" w:sz="6" w:space="0"/>
              <w:bottom w:val="nil"/>
              <w:right w:val="single" w:color="auto" w:sz="6" w:space="0"/>
              <w:tl2br w:val="nil"/>
              <w:tr2bl w:val="nil"/>
            </w:tcBorders>
            <w:noWrap/>
            <w:vAlign w:val="center"/>
          </w:tcPr>
          <w:p w14:paraId="596E4094"/>
        </w:tc>
        <w:tc>
          <w:tcPr>
            <w:tcW w:w="8520" w:type="dxa"/>
            <w:vMerge w:val="continue"/>
            <w:tcBorders>
              <w:top w:val="nil"/>
              <w:left w:val="single" w:color="auto" w:sz="6" w:space="0"/>
              <w:bottom w:val="nil"/>
              <w:right w:val="single" w:color="auto" w:sz="6" w:space="0"/>
              <w:tl2br w:val="nil"/>
              <w:tr2bl w:val="nil"/>
            </w:tcBorders>
            <w:noWrap/>
            <w:vAlign w:val="center"/>
          </w:tcPr>
          <w:p w14:paraId="0D43DBE0"/>
        </w:tc>
        <w:tc>
          <w:tcPr>
            <w:tcW w:w="1155" w:type="dxa"/>
            <w:vMerge w:val="continue"/>
            <w:tcBorders>
              <w:top w:val="nil"/>
              <w:left w:val="single" w:color="auto" w:sz="6" w:space="0"/>
              <w:bottom w:val="nil"/>
              <w:right w:val="single" w:color="auto" w:sz="6" w:space="0"/>
              <w:tl2br w:val="nil"/>
              <w:tr2bl w:val="nil"/>
            </w:tcBorders>
            <w:noWrap/>
            <w:vAlign w:val="center"/>
          </w:tcPr>
          <w:p w14:paraId="7A88059D"/>
        </w:tc>
      </w:tr>
      <w:tr w14:paraId="5D51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571E5C6E"/>
        </w:tc>
        <w:tc>
          <w:tcPr>
            <w:tcW w:w="1290" w:type="dxa"/>
            <w:vMerge w:val="continue"/>
            <w:tcBorders>
              <w:top w:val="nil"/>
              <w:left w:val="single" w:color="auto" w:sz="6" w:space="0"/>
              <w:bottom w:val="nil"/>
              <w:right w:val="single" w:color="auto" w:sz="6" w:space="0"/>
              <w:tl2br w:val="nil"/>
              <w:tr2bl w:val="nil"/>
            </w:tcBorders>
            <w:noWrap/>
            <w:vAlign w:val="center"/>
          </w:tcPr>
          <w:p w14:paraId="144C4094"/>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002154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国有资产维修维护覆盖率</w:t>
            </w:r>
          </w:p>
        </w:tc>
        <w:tc>
          <w:tcPr>
            <w:tcW w:w="1245" w:type="dxa"/>
            <w:vMerge w:val="continue"/>
            <w:tcBorders>
              <w:top w:val="nil"/>
              <w:left w:val="single" w:color="auto" w:sz="6" w:space="0"/>
              <w:bottom w:val="nil"/>
              <w:right w:val="single" w:color="auto" w:sz="6" w:space="0"/>
              <w:tl2br w:val="nil"/>
              <w:tr2bl w:val="nil"/>
            </w:tcBorders>
            <w:noWrap/>
            <w:vAlign w:val="center"/>
          </w:tcPr>
          <w:p w14:paraId="2829AE8A"/>
        </w:tc>
        <w:tc>
          <w:tcPr>
            <w:tcW w:w="3690" w:type="dxa"/>
            <w:vMerge w:val="continue"/>
            <w:tcBorders>
              <w:top w:val="nil"/>
              <w:left w:val="single" w:color="auto" w:sz="6" w:space="0"/>
              <w:bottom w:val="nil"/>
              <w:right w:val="single" w:color="auto" w:sz="6" w:space="0"/>
              <w:tl2br w:val="nil"/>
              <w:tr2bl w:val="nil"/>
            </w:tcBorders>
            <w:noWrap/>
            <w:vAlign w:val="center"/>
          </w:tcPr>
          <w:p w14:paraId="31E57A2D"/>
        </w:tc>
        <w:tc>
          <w:tcPr>
            <w:tcW w:w="8520" w:type="dxa"/>
            <w:vMerge w:val="continue"/>
            <w:tcBorders>
              <w:top w:val="nil"/>
              <w:left w:val="single" w:color="auto" w:sz="6" w:space="0"/>
              <w:bottom w:val="nil"/>
              <w:right w:val="single" w:color="auto" w:sz="6" w:space="0"/>
              <w:tl2br w:val="nil"/>
              <w:tr2bl w:val="nil"/>
            </w:tcBorders>
            <w:noWrap/>
            <w:vAlign w:val="center"/>
          </w:tcPr>
          <w:p w14:paraId="4BD1121E"/>
        </w:tc>
        <w:tc>
          <w:tcPr>
            <w:tcW w:w="1155" w:type="dxa"/>
            <w:vMerge w:val="continue"/>
            <w:tcBorders>
              <w:top w:val="nil"/>
              <w:left w:val="single" w:color="auto" w:sz="6" w:space="0"/>
              <w:bottom w:val="nil"/>
              <w:right w:val="single" w:color="auto" w:sz="6" w:space="0"/>
              <w:tl2br w:val="nil"/>
              <w:tr2bl w:val="nil"/>
            </w:tcBorders>
            <w:noWrap/>
            <w:vAlign w:val="center"/>
          </w:tcPr>
          <w:p w14:paraId="15E7A3C8"/>
        </w:tc>
      </w:tr>
      <w:tr w14:paraId="54E0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70BAD378"/>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692FF74F"/>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4644DF0D">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国有资产增值率</w:t>
            </w:r>
          </w:p>
        </w:tc>
        <w:tc>
          <w:tcPr>
            <w:tcW w:w="1245" w:type="dxa"/>
            <w:vMerge w:val="continue"/>
            <w:tcBorders>
              <w:top w:val="nil"/>
              <w:left w:val="single" w:color="auto" w:sz="6" w:space="0"/>
              <w:bottom w:val="single" w:color="auto" w:sz="6" w:space="0"/>
              <w:right w:val="single" w:color="auto" w:sz="6" w:space="0"/>
              <w:tl2br w:val="nil"/>
              <w:tr2bl w:val="nil"/>
            </w:tcBorders>
            <w:noWrap/>
            <w:vAlign w:val="center"/>
          </w:tcPr>
          <w:p w14:paraId="53D78BBF"/>
        </w:tc>
        <w:tc>
          <w:tcPr>
            <w:tcW w:w="3690" w:type="dxa"/>
            <w:vMerge w:val="continue"/>
            <w:tcBorders>
              <w:top w:val="nil"/>
              <w:left w:val="single" w:color="auto" w:sz="6" w:space="0"/>
              <w:bottom w:val="single" w:color="auto" w:sz="6" w:space="0"/>
              <w:right w:val="single" w:color="auto" w:sz="6" w:space="0"/>
              <w:tl2br w:val="nil"/>
              <w:tr2bl w:val="nil"/>
            </w:tcBorders>
            <w:noWrap/>
            <w:vAlign w:val="center"/>
          </w:tcPr>
          <w:p w14:paraId="143F1360"/>
        </w:tc>
        <w:tc>
          <w:tcPr>
            <w:tcW w:w="8520" w:type="dxa"/>
            <w:vMerge w:val="continue"/>
            <w:tcBorders>
              <w:top w:val="nil"/>
              <w:left w:val="single" w:color="auto" w:sz="6" w:space="0"/>
              <w:bottom w:val="single" w:color="auto" w:sz="6" w:space="0"/>
              <w:right w:val="single" w:color="auto" w:sz="6" w:space="0"/>
              <w:tl2br w:val="nil"/>
              <w:tr2bl w:val="nil"/>
            </w:tcBorders>
            <w:noWrap/>
            <w:vAlign w:val="center"/>
          </w:tcPr>
          <w:p w14:paraId="76B94146"/>
        </w:tc>
        <w:tc>
          <w:tcPr>
            <w:tcW w:w="1155" w:type="dxa"/>
            <w:vMerge w:val="continue"/>
            <w:tcBorders>
              <w:top w:val="nil"/>
              <w:left w:val="single" w:color="auto" w:sz="6" w:space="0"/>
              <w:bottom w:val="single" w:color="auto" w:sz="6" w:space="0"/>
              <w:right w:val="single" w:color="auto" w:sz="6" w:space="0"/>
              <w:tl2br w:val="nil"/>
              <w:tr2bl w:val="nil"/>
            </w:tcBorders>
            <w:noWrap/>
            <w:vAlign w:val="center"/>
          </w:tcPr>
          <w:p w14:paraId="744A364D"/>
        </w:tc>
      </w:tr>
      <w:tr w14:paraId="0F1B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17EAB9B2"/>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4FD0C3B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预算管理</w:t>
            </w:r>
          </w:p>
          <w:p w14:paraId="3AA20BD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（31分）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34B0471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预算编制质量</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76C8BDE6">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8</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20B6E9B2">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部门是否严格按要求编制年初部门预算，年初预算编制的科学性和准确性</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17C3AC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该项指标得分=（1-财政拨款预算偏离度）×100%×8。偏离度=|预算执行数-调整预算数|÷调整预算数。</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14EA555F">
            <w:pPr>
              <w:jc w:val="center"/>
            </w:pPr>
            <w:r>
              <w:rPr>
                <w:rFonts w:ascii="宋体" w:eastAsia="宋体" w:cs="Lucida Sans"/>
                <w:color w:val="auto"/>
                <w:sz w:val="22"/>
              </w:rPr>
              <w:t>6</w:t>
            </w:r>
          </w:p>
        </w:tc>
      </w:tr>
      <w:tr w14:paraId="25A8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5A13BB55"/>
        </w:tc>
        <w:tc>
          <w:tcPr>
            <w:tcW w:w="1290" w:type="dxa"/>
            <w:vMerge w:val="continue"/>
            <w:tcBorders>
              <w:top w:val="nil"/>
              <w:left w:val="single" w:color="auto" w:sz="6" w:space="0"/>
              <w:bottom w:val="nil"/>
              <w:right w:val="single" w:color="auto" w:sz="6" w:space="0"/>
              <w:tl2br w:val="nil"/>
              <w:tr2bl w:val="nil"/>
            </w:tcBorders>
            <w:noWrap/>
            <w:vAlign w:val="center"/>
          </w:tcPr>
          <w:p w14:paraId="0FE1CFD8"/>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905FC4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支出执行进度</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5D8E167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9</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06A22AB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部门1至12月预算执行情况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4949EF6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该项指标得分=中省转移支付资金1至12月实际支出数÷1-12月部门预算数*3+专项债券资金实际支出数÷1-12月部门预算数*3+专项预算项目1至12月实际支出数÷1-12月预算数*3。</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C199E7C">
            <w:pPr>
              <w:jc w:val="center"/>
            </w:pPr>
            <w:r>
              <w:rPr>
                <w:rFonts w:ascii="宋体" w:eastAsia="宋体" w:cs="Lucida Sans"/>
                <w:color w:val="auto"/>
                <w:sz w:val="22"/>
              </w:rPr>
              <w:t>9</w:t>
            </w:r>
          </w:p>
        </w:tc>
      </w:tr>
      <w:tr w14:paraId="2CBD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34A7C40B"/>
        </w:tc>
        <w:tc>
          <w:tcPr>
            <w:tcW w:w="1290" w:type="dxa"/>
            <w:vMerge w:val="continue"/>
            <w:tcBorders>
              <w:top w:val="nil"/>
              <w:left w:val="single" w:color="auto" w:sz="6" w:space="0"/>
              <w:bottom w:val="nil"/>
              <w:right w:val="single" w:color="auto" w:sz="6" w:space="0"/>
              <w:tl2br w:val="nil"/>
              <w:tr2bl w:val="nil"/>
            </w:tcBorders>
            <w:noWrap/>
            <w:vAlign w:val="center"/>
          </w:tcPr>
          <w:p w14:paraId="25B0C660"/>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7C764FC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预算年终结余</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4729F6D6">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8</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01A8355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部门整体年终预算结余情况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28516E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该项指标得分=（1-部门整体预算结余率）×100%×8部门整体预算结余率为当年年终部门预算注销金额和结转金额占部门预算总金额的比率。</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37B1C5E">
            <w:pPr>
              <w:jc w:val="center"/>
            </w:pPr>
            <w:r>
              <w:rPr>
                <w:rFonts w:ascii="宋体" w:eastAsia="宋体" w:cs="Lucida Sans"/>
                <w:color w:val="auto"/>
                <w:sz w:val="22"/>
              </w:rPr>
              <w:t>8</w:t>
            </w:r>
          </w:p>
        </w:tc>
      </w:tr>
      <w:tr w14:paraId="0B01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549837D2"/>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17FBDBA9"/>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1C22FCAE">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严控一般性支出</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0631BC4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6</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7BA2B2BE">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部门严控“三公”经费、会议、培训、差旅、办节办展、办公设备购置、信息网络及软件购置更新、课题经费等8项一般性支出情况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7BBC8A30">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该项指标得分=基础分值+加分值。</w:t>
            </w:r>
          </w:p>
          <w:p w14:paraId="15522A0E">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1.基础分值。一般性支出财政拨款年初预算较上年实现压减得1.5分；一般性支出财政拨款预算执行较上年实现压减得1.5分。</w:t>
            </w:r>
          </w:p>
          <w:p w14:paraId="5C5A711C">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2.加分值。一般性支出财政拨款年初预算较上年每压减1%得0.2分，累计不超过1分；一般性支出财政拨款预算执行较上年每压减1%得0.4分，累计不超过2分。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C357500">
            <w:pPr>
              <w:jc w:val="center"/>
            </w:pPr>
            <w:r>
              <w:rPr>
                <w:rFonts w:ascii="宋体" w:eastAsia="宋体" w:cs="Lucida Sans"/>
                <w:color w:val="auto"/>
                <w:sz w:val="22"/>
              </w:rPr>
              <w:t>6</w:t>
            </w:r>
          </w:p>
        </w:tc>
      </w:tr>
      <w:tr w14:paraId="32BB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2E97DFB1"/>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49559EB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资产管理</w:t>
            </w:r>
          </w:p>
          <w:p w14:paraId="7D659E4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（9分）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0A2A7E12">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人均资产变化率</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55F4849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3</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5D178C9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部门人均资产变化情况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5B7F80E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F883A84">
            <w:pPr>
              <w:jc w:val="center"/>
            </w:pPr>
            <w:r>
              <w:rPr>
                <w:rFonts w:ascii="宋体" w:eastAsia="宋体" w:cs="Lucida Sans"/>
                <w:color w:val="auto"/>
                <w:sz w:val="22"/>
              </w:rPr>
              <w:t>3</w:t>
            </w:r>
          </w:p>
        </w:tc>
      </w:tr>
      <w:tr w14:paraId="241D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300C1357"/>
        </w:tc>
        <w:tc>
          <w:tcPr>
            <w:tcW w:w="1290" w:type="dxa"/>
            <w:vMerge w:val="continue"/>
            <w:tcBorders>
              <w:top w:val="nil"/>
              <w:left w:val="single" w:color="auto" w:sz="6" w:space="0"/>
              <w:bottom w:val="nil"/>
              <w:right w:val="single" w:color="auto" w:sz="6" w:space="0"/>
              <w:tl2br w:val="nil"/>
              <w:tr2bl w:val="nil"/>
            </w:tcBorders>
            <w:noWrap/>
            <w:vAlign w:val="center"/>
          </w:tcPr>
          <w:p w14:paraId="7A897197"/>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771E6E8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资产利用率</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7C1ABD1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3</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3ED256AC">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部门资产超最低使用年限情况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2C456B9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16.77%。Y≥N，得1.5分；0.8N≤Y＜N，得1分；0.5N≤Y＜0.8N，得0.5分；Y＜0.5N，得0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7F530C4">
            <w:pPr>
              <w:jc w:val="center"/>
            </w:pPr>
            <w:r>
              <w:rPr>
                <w:rFonts w:ascii="宋体" w:eastAsia="宋体" w:cs="Lucida Sans"/>
                <w:color w:val="auto"/>
                <w:sz w:val="22"/>
              </w:rPr>
              <w:t>3</w:t>
            </w:r>
          </w:p>
        </w:tc>
      </w:tr>
      <w:tr w14:paraId="463A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7BFADFD2"/>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5D706995"/>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4BE058F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资产盘活率</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316F72D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3</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59770F3C">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部门闲置一年以上的资产盘活情况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03C7D82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2E874A3">
            <w:pPr>
              <w:jc w:val="center"/>
            </w:pPr>
            <w:r>
              <w:rPr>
                <w:rFonts w:ascii="宋体" w:eastAsia="宋体" w:cs="Lucida Sans"/>
                <w:color w:val="auto"/>
                <w:sz w:val="22"/>
              </w:rPr>
              <w:t>3</w:t>
            </w:r>
          </w:p>
        </w:tc>
      </w:tr>
      <w:tr w14:paraId="3DB5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2A1061DD"/>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790B7BC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采购管理</w:t>
            </w:r>
          </w:p>
          <w:p w14:paraId="51A7279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（6分）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0C5DD86">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支持中小企业发展</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5CADB00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3</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6DF318E0">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部门是否严格执行政府采购促进中小企业发展相关管理办法</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7A64A11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对适宜由中小企业提供的采购项目和采购包，预留采购份额专门面向中小企业采购，并在采购预算中单独列示，不符合要求的扣3分。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3554C89">
            <w:pPr>
              <w:jc w:val="center"/>
            </w:pPr>
            <w:r>
              <w:rPr>
                <w:rFonts w:ascii="宋体" w:eastAsia="宋体" w:cs="Lucida Sans"/>
                <w:color w:val="auto"/>
                <w:sz w:val="22"/>
              </w:rPr>
              <w:t>3</w:t>
            </w:r>
          </w:p>
        </w:tc>
      </w:tr>
      <w:tr w14:paraId="35FA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single" w:color="auto" w:sz="6" w:space="0"/>
              <w:right w:val="single" w:color="auto" w:sz="6" w:space="0"/>
              <w:tl2br w:val="nil"/>
              <w:tr2bl w:val="nil"/>
            </w:tcBorders>
            <w:noWrap/>
            <w:vAlign w:val="center"/>
          </w:tcPr>
          <w:p w14:paraId="7BAAC7D0"/>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09107D58"/>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5AAB402">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采购执行率</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706E844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3</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08DF387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部门政府采购项目资金支付比例情况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D3636CF">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该项指标得分=当年政府采购实际支付总金额÷（当年政府采购总预算数-当年已完成采购项目节约金额）×100%×3。</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D93B558">
            <w:pPr>
              <w:jc w:val="center"/>
            </w:pPr>
            <w:r>
              <w:rPr>
                <w:rFonts w:ascii="宋体" w:eastAsia="宋体" w:cs="Lucida Sans"/>
                <w:color w:val="auto"/>
                <w:sz w:val="22"/>
              </w:rPr>
              <w:t>3</w:t>
            </w:r>
          </w:p>
        </w:tc>
      </w:tr>
      <w:tr w14:paraId="0264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275" w:type="dxa"/>
            <w:vMerge w:val="restart"/>
            <w:tcBorders>
              <w:top w:val="single" w:color="auto" w:sz="6" w:space="0"/>
              <w:left w:val="single" w:color="auto" w:sz="6" w:space="0"/>
              <w:bottom w:val="nil"/>
              <w:right w:val="single" w:color="auto" w:sz="6" w:space="0"/>
              <w:tl2br w:val="nil"/>
              <w:tr2bl w:val="nil"/>
            </w:tcBorders>
            <w:noWrap/>
            <w:vAlign w:val="center"/>
          </w:tcPr>
          <w:p w14:paraId="418F18DC">
            <w:pPr>
              <w:jc w:val="center"/>
              <w:rPr>
                <w:rFonts w:ascii="宋体" w:eastAsia="宋体" w:cs="Lucida Sans"/>
                <w:b/>
                <w:i w:val="0"/>
                <w:color w:val="auto"/>
                <w:sz w:val="22"/>
              </w:rPr>
            </w:pPr>
            <w:r>
              <w:rPr>
                <w:rFonts w:ascii="宋体" w:eastAsia="宋体" w:cs="Lucida Sans"/>
                <w:b/>
                <w:i w:val="0"/>
                <w:color w:val="auto"/>
                <w:sz w:val="22"/>
              </w:rPr>
              <w:t>项目绩效</w:t>
            </w:r>
          </w:p>
          <w:p w14:paraId="45563555">
            <w:pPr>
              <w:jc w:val="center"/>
            </w:pPr>
            <w:r>
              <w:rPr>
                <w:rFonts w:ascii="宋体" w:eastAsia="宋体" w:cs="Lucida Sans"/>
                <w:b/>
                <w:i w:val="0"/>
                <w:color w:val="auto"/>
                <w:sz w:val="22"/>
              </w:rPr>
              <w:t>（44分）</w:t>
            </w:r>
          </w:p>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1E05976C">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项目决策</w:t>
            </w:r>
          </w:p>
          <w:p w14:paraId="7BC76A06">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（12分）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73494C0E">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决策程序</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4A2AE83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4</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3BD3B34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部门预算项目设立是否按规定履行评估论证、申报程序</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3B479D5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B46E2AF">
            <w:pPr>
              <w:jc w:val="center"/>
            </w:pPr>
            <w:r>
              <w:rPr>
                <w:rFonts w:ascii="宋体" w:eastAsia="宋体" w:cs="Lucida Sans"/>
                <w:color w:val="auto"/>
                <w:sz w:val="22"/>
              </w:rPr>
              <w:t>4</w:t>
            </w:r>
          </w:p>
        </w:tc>
      </w:tr>
      <w:tr w14:paraId="6236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22DACAAA"/>
        </w:tc>
        <w:tc>
          <w:tcPr>
            <w:tcW w:w="1290" w:type="dxa"/>
            <w:vMerge w:val="continue"/>
            <w:tcBorders>
              <w:top w:val="nil"/>
              <w:left w:val="single" w:color="auto" w:sz="6" w:space="0"/>
              <w:bottom w:val="nil"/>
              <w:right w:val="single" w:color="auto" w:sz="6" w:space="0"/>
              <w:tl2br w:val="nil"/>
              <w:tr2bl w:val="nil"/>
            </w:tcBorders>
            <w:noWrap/>
            <w:vAlign w:val="center"/>
          </w:tcPr>
          <w:p w14:paraId="15073D4F"/>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4DE008F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目标设置</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6415BBEE">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4</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5F5832B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部门预算项目绩效目标与计划期内的任务量、预算安排的资金量匹配情况，绩效目标设置是否科学合理、规范完整、量化细化、预算匹配</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2704EEC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30D6BD71">
            <w:pPr>
              <w:jc w:val="center"/>
            </w:pPr>
            <w:r>
              <w:rPr>
                <w:rFonts w:ascii="宋体" w:eastAsia="宋体" w:cs="Lucida Sans"/>
                <w:color w:val="auto"/>
                <w:sz w:val="22"/>
              </w:rPr>
              <w:t>4</w:t>
            </w:r>
          </w:p>
        </w:tc>
      </w:tr>
      <w:tr w14:paraId="15AC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4CCD9F84"/>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7164BA65"/>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2E8F41F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项目入库</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08D3F25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4</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3F9A6DC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部门预算项目是否在规定时间完成项目入库</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549BE0F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该项指标得分=4-规定时间未入财政库部门预算阶段项目（含一次性项目）数量÷最终安排部门预算阶段项目（含一次性项目）总数×100%×4。（默认满分）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5825FE11">
            <w:pPr>
              <w:jc w:val="center"/>
            </w:pPr>
            <w:r>
              <w:rPr>
                <w:rFonts w:ascii="宋体" w:eastAsia="宋体" w:cs="Lucida Sans"/>
                <w:color w:val="auto"/>
                <w:sz w:val="22"/>
              </w:rPr>
              <w:t>4</w:t>
            </w:r>
          </w:p>
        </w:tc>
      </w:tr>
      <w:tr w14:paraId="51DE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75322164"/>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4401805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项目执行</w:t>
            </w:r>
          </w:p>
          <w:p w14:paraId="06D12EB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（15分）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1CAC957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执行同向</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2874043E">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5</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52A2300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部门预算项目实际列支内容是否与绩效目标设置方向相符</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78F4FF2F">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该项指标得分=4-实际列支内容与绩效目标设置方向不相符的部门预算阶段项目（含一次性项目）数量÷部门预算阶段项目（含一次性项目）总数×100%×5。</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B208C9B">
            <w:pPr>
              <w:jc w:val="center"/>
            </w:pPr>
            <w:r>
              <w:rPr>
                <w:rFonts w:ascii="宋体" w:eastAsia="宋体" w:cs="Lucida Sans"/>
                <w:color w:val="auto"/>
                <w:sz w:val="22"/>
              </w:rPr>
              <w:t>5</w:t>
            </w:r>
          </w:p>
        </w:tc>
      </w:tr>
      <w:tr w14:paraId="4E0C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22A7EE15"/>
        </w:tc>
        <w:tc>
          <w:tcPr>
            <w:tcW w:w="1290" w:type="dxa"/>
            <w:vMerge w:val="continue"/>
            <w:tcBorders>
              <w:top w:val="nil"/>
              <w:left w:val="single" w:color="auto" w:sz="6" w:space="0"/>
              <w:bottom w:val="nil"/>
              <w:right w:val="single" w:color="auto" w:sz="6" w:space="0"/>
              <w:tl2br w:val="nil"/>
              <w:tr2bl w:val="nil"/>
            </w:tcBorders>
            <w:noWrap/>
            <w:vAlign w:val="center"/>
          </w:tcPr>
          <w:p w14:paraId="00101C65"/>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129EF9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项目调整</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4BF5790D">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6</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1E9AF572">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部门预算项目是否采取对应调整措施</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83CF0BF">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该项指标得分=4-应采取未采取收回预算、调整目标等处置措施的部门预算阶段项目（含一次性项目）数量÷应采取收回预算、调整目标等处置措施的部门预算阶段项目（含一次性项目）总数×100%×6。</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6A48242">
            <w:pPr>
              <w:jc w:val="center"/>
            </w:pPr>
            <w:r>
              <w:rPr>
                <w:rFonts w:ascii="宋体" w:eastAsia="宋体" w:cs="Lucida Sans"/>
                <w:color w:val="auto"/>
                <w:sz w:val="22"/>
              </w:rPr>
              <w:t>4</w:t>
            </w:r>
          </w:p>
        </w:tc>
      </w:tr>
      <w:tr w14:paraId="3824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1F8937CA"/>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198B91A4"/>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D4E8ADC">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执行结果</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2EED685F">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4</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711CF4E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部门预算项目预算执行情况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21ABD0E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该项指标得分=预算结余率小于10%的常年项目数量÷部门预算常年项目总数×100%×2+预算结余率小于10%的一次性项目和阶段项目数量÷部门预算一次性项目和阶段项目总数×100%×2。</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BE0F194">
            <w:pPr>
              <w:jc w:val="center"/>
            </w:pPr>
            <w:r>
              <w:rPr>
                <w:rFonts w:ascii="宋体" w:eastAsia="宋体" w:cs="Lucida Sans"/>
                <w:color w:val="auto"/>
                <w:sz w:val="22"/>
              </w:rPr>
              <w:t>4</w:t>
            </w:r>
          </w:p>
        </w:tc>
      </w:tr>
      <w:tr w14:paraId="2A0C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13FF3774"/>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64C1539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目标实现</w:t>
            </w:r>
          </w:p>
          <w:p w14:paraId="241A8D3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（17分）</w:t>
            </w: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6C73BD7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目标完成</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2A60FE3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6</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4F0C5F2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部门预算项目绩效目标数量指标完成情况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249CDD8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该项指标得分=完成绩效目标数量指标的部门预算阶段项目（含一次性项目）数量÷部门预算阶段项目（含一次性项目）总数×100%×6。</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812BC98">
            <w:pPr>
              <w:jc w:val="center"/>
            </w:pPr>
            <w:r>
              <w:rPr>
                <w:rFonts w:ascii="宋体" w:eastAsia="宋体" w:cs="Lucida Sans"/>
                <w:color w:val="auto"/>
                <w:sz w:val="22"/>
              </w:rPr>
              <w:t>6</w:t>
            </w:r>
          </w:p>
        </w:tc>
      </w:tr>
      <w:tr w14:paraId="0449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7A6BFB96"/>
        </w:tc>
        <w:tc>
          <w:tcPr>
            <w:tcW w:w="1290" w:type="dxa"/>
            <w:vMerge w:val="continue"/>
            <w:tcBorders>
              <w:top w:val="nil"/>
              <w:left w:val="single" w:color="auto" w:sz="6" w:space="0"/>
              <w:bottom w:val="nil"/>
              <w:right w:val="single" w:color="auto" w:sz="6" w:space="0"/>
              <w:tl2br w:val="nil"/>
              <w:tr2bl w:val="nil"/>
            </w:tcBorders>
            <w:noWrap/>
            <w:vAlign w:val="center"/>
          </w:tcPr>
          <w:p w14:paraId="6ED6B997"/>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0C88D30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目标偏离</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6766907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6</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6853B4C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部门预算项目绩效目标数量指标实现程度与预期目标的偏离情况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6014264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CE6E35D">
            <w:pPr>
              <w:jc w:val="center"/>
            </w:pPr>
            <w:r>
              <w:rPr>
                <w:rFonts w:ascii="宋体" w:eastAsia="宋体" w:cs="Lucida Sans"/>
                <w:color w:val="auto"/>
                <w:sz w:val="22"/>
              </w:rPr>
              <w:t>5</w:t>
            </w:r>
          </w:p>
        </w:tc>
      </w:tr>
      <w:tr w14:paraId="6925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single" w:color="auto" w:sz="6" w:space="0"/>
              <w:right w:val="single" w:color="auto" w:sz="6" w:space="0"/>
              <w:tl2br w:val="nil"/>
              <w:tr2bl w:val="nil"/>
            </w:tcBorders>
            <w:noWrap/>
            <w:vAlign w:val="center"/>
          </w:tcPr>
          <w:p w14:paraId="02FFDA33"/>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5931EF54"/>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2262EE6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实现效果</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5ADA08A2">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5</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4E0F7E1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部门预算项目绩效目标效益指标实施效果</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1DC87C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该项指标得分=完成绩效目标效益指标的部门预算阶段项目（含一次性项目）数量÷部门预算阶段项目（含一次性项目）总数×100%×5。</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0D864A12">
            <w:pPr>
              <w:jc w:val="center"/>
            </w:pPr>
            <w:r>
              <w:rPr>
                <w:rFonts w:ascii="宋体" w:eastAsia="宋体" w:cs="Lucida Sans"/>
                <w:color w:val="auto"/>
                <w:sz w:val="22"/>
              </w:rPr>
              <w:t>5</w:t>
            </w:r>
          </w:p>
        </w:tc>
      </w:tr>
      <w:tr w14:paraId="0E36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restart"/>
            <w:tcBorders>
              <w:top w:val="single" w:color="auto" w:sz="6" w:space="0"/>
              <w:left w:val="single" w:color="auto" w:sz="6" w:space="0"/>
              <w:bottom w:val="nil"/>
              <w:right w:val="single" w:color="auto" w:sz="6" w:space="0"/>
              <w:tl2br w:val="nil"/>
              <w:tr2bl w:val="nil"/>
            </w:tcBorders>
            <w:noWrap/>
            <w:vAlign w:val="center"/>
          </w:tcPr>
          <w:p w14:paraId="2B2878CC">
            <w:pPr>
              <w:jc w:val="center"/>
              <w:rPr>
                <w:rFonts w:ascii="宋体" w:eastAsia="宋体" w:cs="Lucida Sans"/>
                <w:b/>
                <w:i w:val="0"/>
                <w:color w:val="auto"/>
                <w:sz w:val="22"/>
              </w:rPr>
            </w:pPr>
            <w:r>
              <w:rPr>
                <w:rFonts w:ascii="宋体" w:eastAsia="宋体" w:cs="Lucida Sans"/>
                <w:b/>
                <w:i w:val="0"/>
                <w:color w:val="auto"/>
                <w:sz w:val="22"/>
              </w:rPr>
              <w:t>扣分项</w:t>
            </w:r>
          </w:p>
          <w:p w14:paraId="5A596861">
            <w:pPr>
              <w:jc w:val="center"/>
            </w:pPr>
          </w:p>
        </w:tc>
        <w:tc>
          <w:tcPr>
            <w:tcW w:w="1290" w:type="dxa"/>
            <w:vMerge w:val="restart"/>
            <w:tcBorders>
              <w:top w:val="single" w:color="auto" w:sz="6" w:space="0"/>
              <w:left w:val="single" w:color="auto" w:sz="6" w:space="0"/>
              <w:bottom w:val="nil"/>
              <w:right w:val="single" w:color="auto" w:sz="6" w:space="0"/>
              <w:tl2br w:val="nil"/>
              <w:tr2bl w:val="nil"/>
            </w:tcBorders>
            <w:noWrap/>
            <w:vAlign w:val="center"/>
          </w:tcPr>
          <w:p w14:paraId="32753D8D">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财务管理</w:t>
            </w:r>
          </w:p>
          <w:p w14:paraId="04D43ADA">
            <w:pPr>
              <w:ind w:firstLine="480" w:firstLineChars="200"/>
              <w:rPr>
                <w:rFonts w:hint="eastAsia" w:ascii="仿宋_GB2312" w:hAnsi="仿宋" w:eastAsia="仿宋_GB2312" w:cs="仿宋_GB2312"/>
                <w:sz w:val="24"/>
              </w:rPr>
            </w:pPr>
          </w:p>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50973BEC">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财务管理制度</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59BBEC69">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-2</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481CBCA6">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部门财务管理制度建立情况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69BAE03F">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部门未制定内部财务管理制度等制度机制的,财务管理制度未得到落实，发现一处扣1分，扣完为止。</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49222630"/>
        </w:tc>
      </w:tr>
      <w:tr w14:paraId="706A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36D15C61"/>
        </w:tc>
        <w:tc>
          <w:tcPr>
            <w:tcW w:w="1290" w:type="dxa"/>
            <w:vMerge w:val="continue"/>
            <w:tcBorders>
              <w:top w:val="nil"/>
              <w:left w:val="single" w:color="auto" w:sz="6" w:space="0"/>
              <w:bottom w:val="nil"/>
              <w:right w:val="single" w:color="auto" w:sz="6" w:space="0"/>
              <w:tl2br w:val="nil"/>
              <w:tr2bl w:val="nil"/>
            </w:tcBorders>
            <w:noWrap/>
            <w:vAlign w:val="center"/>
          </w:tcPr>
          <w:p w14:paraId="4E29F8A0"/>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0B3D6D25">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财务岗位设置</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0A89D07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-2</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1283BA6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部门财务岗位设置是否符合相关财务管理制度要求</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56BD3B96">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部门未合理设置财务工作岗位，职责权限不明确，未严格实行不相容岗位分离，发现一处扣1分，扣完为止。</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CE93D69"/>
        </w:tc>
      </w:tr>
      <w:tr w14:paraId="0C5F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6675A254"/>
        </w:tc>
        <w:tc>
          <w:tcPr>
            <w:tcW w:w="1290" w:type="dxa"/>
            <w:vMerge w:val="continue"/>
            <w:tcBorders>
              <w:top w:val="nil"/>
              <w:left w:val="single" w:color="auto" w:sz="6" w:space="0"/>
              <w:bottom w:val="single" w:color="auto" w:sz="6" w:space="0"/>
              <w:right w:val="single" w:color="auto" w:sz="6" w:space="0"/>
              <w:tl2br w:val="nil"/>
              <w:tr2bl w:val="nil"/>
            </w:tcBorders>
            <w:noWrap/>
            <w:vAlign w:val="center"/>
          </w:tcPr>
          <w:p w14:paraId="0D935919"/>
        </w:tc>
        <w:tc>
          <w:tcPr>
            <w:tcW w:w="3000" w:type="dxa"/>
            <w:tcBorders>
              <w:top w:val="single" w:color="auto" w:sz="6" w:space="0"/>
              <w:left w:val="single" w:color="auto" w:sz="6" w:space="0"/>
              <w:bottom w:val="single" w:color="auto" w:sz="6" w:space="0"/>
              <w:right w:val="single" w:color="auto" w:sz="6" w:space="0"/>
              <w:tl2br w:val="nil"/>
              <w:tr2bl w:val="nil"/>
            </w:tcBorders>
            <w:noWrap/>
            <w:vAlign w:val="center"/>
          </w:tcPr>
          <w:p w14:paraId="1F856AD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资金使用规范</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7898921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-2</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3415D4D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部门资金使用是否符合相关财务管理制度规定</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6CBBE6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部门资金使用不符合相关财务管理制度规定的，发现一处扣1分，扣完为止。</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2F27AF9D"/>
        </w:tc>
      </w:tr>
      <w:tr w14:paraId="338D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275" w:type="dxa"/>
            <w:vMerge w:val="continue"/>
            <w:tcBorders>
              <w:top w:val="nil"/>
              <w:left w:val="single" w:color="auto" w:sz="6" w:space="0"/>
              <w:bottom w:val="nil"/>
              <w:right w:val="single" w:color="auto" w:sz="6" w:space="0"/>
              <w:tl2br w:val="nil"/>
              <w:tr2bl w:val="nil"/>
            </w:tcBorders>
            <w:noWrap/>
            <w:vAlign w:val="center"/>
          </w:tcPr>
          <w:p w14:paraId="2937AD9A"/>
        </w:tc>
        <w:tc>
          <w:tcPr>
            <w:tcW w:w="4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E3F2C93">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预算绩效存在问题</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7F57DAB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-2</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414B53A8">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预算管理和绩效管理工作存在问题</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3D676B31">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B3068D1"/>
        </w:tc>
      </w:tr>
      <w:tr w14:paraId="4951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75" w:type="dxa"/>
            <w:vMerge w:val="continue"/>
            <w:tcBorders>
              <w:top w:val="nil"/>
              <w:left w:val="single" w:color="auto" w:sz="6" w:space="0"/>
              <w:bottom w:val="single" w:color="auto" w:sz="6" w:space="0"/>
              <w:right w:val="single" w:color="auto" w:sz="6" w:space="0"/>
              <w:tl2br w:val="nil"/>
              <w:tr2bl w:val="nil"/>
            </w:tcBorders>
            <w:noWrap/>
            <w:vAlign w:val="center"/>
          </w:tcPr>
          <w:p w14:paraId="7290A809"/>
        </w:tc>
        <w:tc>
          <w:tcPr>
            <w:tcW w:w="4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6F278F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被评价部门配合度</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49BAF2CA">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-2</w:t>
            </w: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2F51F9D7">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被评价对象工作配合情况</w:t>
            </w: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165AAAA4">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评价工作开展过程中，被评价对象拖延推诿、提交资料不及时等拒不配合评价工作的，每发现一次扣1分，扣完为止。</w:t>
            </w: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60C48071"/>
        </w:tc>
      </w:tr>
      <w:tr w14:paraId="075A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565"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14:paraId="30FB41BB">
            <w:pPr>
              <w:ind w:firstLine="480" w:firstLineChars="200"/>
              <w:rPr>
                <w:rFonts w:hint="eastAsia" w:ascii="仿宋_GB2312" w:hAnsi="仿宋" w:eastAsia="仿宋_GB2312" w:cs="仿宋_GB2312"/>
                <w:sz w:val="24"/>
              </w:rPr>
            </w:pPr>
            <w:r>
              <w:rPr>
                <w:rFonts w:hint="eastAsia" w:ascii="仿宋_GB2312" w:hAnsi="仿宋" w:eastAsia="仿宋_GB2312" w:cs="仿宋_GB2312"/>
                <w:sz w:val="24"/>
              </w:rPr>
              <w:t>分值</w:t>
            </w:r>
          </w:p>
        </w:tc>
        <w:tc>
          <w:tcPr>
            <w:tcW w:w="1245" w:type="dxa"/>
            <w:tcBorders>
              <w:top w:val="single" w:color="auto" w:sz="6" w:space="0"/>
              <w:left w:val="single" w:color="auto" w:sz="6" w:space="0"/>
              <w:bottom w:val="single" w:color="auto" w:sz="6" w:space="0"/>
              <w:right w:val="single" w:color="auto" w:sz="6" w:space="0"/>
              <w:tl2br w:val="nil"/>
              <w:tr2bl w:val="nil"/>
            </w:tcBorders>
            <w:noWrap/>
            <w:vAlign w:val="center"/>
          </w:tcPr>
          <w:p w14:paraId="0A85B738">
            <w:pPr>
              <w:ind w:firstLine="480" w:firstLineChars="200"/>
              <w:rPr>
                <w:rFonts w:hint="eastAsia" w:ascii="仿宋_GB2312" w:hAnsi="仿宋" w:eastAsia="仿宋_GB2312" w:cs="仿宋_GB2312"/>
                <w:sz w:val="24"/>
              </w:rPr>
            </w:pPr>
          </w:p>
        </w:tc>
        <w:tc>
          <w:tcPr>
            <w:tcW w:w="3690" w:type="dxa"/>
            <w:tcBorders>
              <w:top w:val="single" w:color="auto" w:sz="6" w:space="0"/>
              <w:left w:val="single" w:color="auto" w:sz="6" w:space="0"/>
              <w:bottom w:val="single" w:color="auto" w:sz="6" w:space="0"/>
              <w:right w:val="single" w:color="auto" w:sz="6" w:space="0"/>
              <w:tl2br w:val="nil"/>
              <w:tr2bl w:val="nil"/>
            </w:tcBorders>
            <w:noWrap/>
            <w:vAlign w:val="center"/>
          </w:tcPr>
          <w:p w14:paraId="39A87BEC">
            <w:pPr>
              <w:ind w:firstLine="480" w:firstLineChars="200"/>
              <w:rPr>
                <w:rFonts w:hint="eastAsia" w:ascii="仿宋_GB2312" w:hAnsi="仿宋" w:eastAsia="仿宋_GB2312" w:cs="仿宋_GB2312"/>
                <w:sz w:val="24"/>
              </w:rPr>
            </w:pPr>
          </w:p>
        </w:tc>
        <w:tc>
          <w:tcPr>
            <w:tcW w:w="8520" w:type="dxa"/>
            <w:tcBorders>
              <w:top w:val="single" w:color="auto" w:sz="6" w:space="0"/>
              <w:left w:val="single" w:color="auto" w:sz="6" w:space="0"/>
              <w:bottom w:val="single" w:color="auto" w:sz="6" w:space="0"/>
              <w:right w:val="single" w:color="auto" w:sz="6" w:space="0"/>
              <w:tl2br w:val="nil"/>
              <w:tr2bl w:val="nil"/>
            </w:tcBorders>
            <w:noWrap/>
            <w:vAlign w:val="center"/>
          </w:tcPr>
          <w:p w14:paraId="4E3C6221">
            <w:pPr>
              <w:ind w:firstLine="480" w:firstLineChars="200"/>
              <w:rPr>
                <w:rFonts w:hint="eastAsia" w:ascii="仿宋_GB2312" w:hAnsi="仿宋" w:eastAsia="仿宋_GB2312" w:cs="仿宋_GB2312"/>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ign w:val="center"/>
          </w:tcPr>
          <w:p w14:paraId="71CED7BF">
            <w:pPr>
              <w:jc w:val="right"/>
            </w:pPr>
            <w:r>
              <w:rPr>
                <w:rFonts w:ascii="宋体" w:eastAsia="宋体" w:cs="Lucida Sans"/>
                <w:color w:val="auto"/>
                <w:sz w:val="22"/>
              </w:rPr>
              <w:t>93</w:t>
            </w:r>
          </w:p>
        </w:tc>
      </w:tr>
    </w:tbl>
    <w:p w14:paraId="449465B6">
      <w:pPr>
        <w:pStyle w:val="3"/>
        <w:keepNext w:val="0"/>
        <w:keepLines w:val="0"/>
        <w:pageBreakBefore w:val="0"/>
        <w:widowControl w:val="0"/>
        <w:kinsoku/>
        <w:wordWrap/>
        <w:overflowPunct/>
        <w:topLinePunct w:val="0"/>
        <w:autoSpaceDE/>
        <w:autoSpaceDN/>
        <w:bidi w:val="0"/>
        <w:spacing w:line="560" w:lineRule="exact"/>
        <w:ind w:left="0" w:leftChars="0" w:firstLine="1600" w:firstLineChars="500"/>
        <w:textAlignment w:val="auto"/>
        <w:rPr>
          <w:rFonts w:hAnsi="Times New Roman" w:eastAsia="仿宋_GB2312" w:cs="仿宋_GB2312"/>
          <w:b w:val="0"/>
          <w:bCs w:val="0"/>
          <w:i w:val="0"/>
          <w:iCs w:val="0"/>
          <w:color w:val="auto"/>
          <w:sz w:val="32"/>
          <w:szCs w:val="32"/>
          <w:lang w:val="en-US" w:eastAsia="zh-CN"/>
        </w:rPr>
        <w:sectPr>
          <w:pgSz w:w="23820" w:h="16840" w:orient="landscape"/>
          <w:pgMar w:top="1800" w:right="1440" w:bottom="1800" w:left="1440" w:header="851" w:footer="992" w:gutter="0"/>
          <w:cols w:space="425" w:num="1"/>
          <w:formProt w:val="0"/>
          <w:titlePg/>
          <w:docGrid w:type="lines" w:linePitch="312" w:charSpace="0"/>
        </w:sectPr>
      </w:pPr>
    </w:p>
    <w:bookmarkEnd w:id="132"/>
    <w:p w14:paraId="051A9C02">
      <w:pPr>
        <w:pStyle w:val="12"/>
        <w:outlineLvl w:val="1"/>
        <w:rPr>
          <w:rFonts w:hAnsi="宋体" w:cs="宋体"/>
          <w:color w:val="auto"/>
          <w:kern w:val="0"/>
          <w:sz w:val="32"/>
          <w:szCs w:val="32"/>
          <w:shd w:val="clear" w:color="auto" w:fill="FFFFFF"/>
          <w:lang w:val="en-US"/>
        </w:rPr>
      </w:pPr>
      <w:bookmarkStart w:id="134" w:name="_Toc5819"/>
      <w:bookmarkStart w:id="135" w:name="_Toc8805"/>
    </w:p>
    <w:p w14:paraId="42EDB3F7">
      <w:pPr>
        <w:pStyle w:val="12"/>
        <w:outlineLvl w:val="1"/>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34"/>
      <w:bookmarkEnd w:id="135"/>
    </w:p>
    <w:p w14:paraId="6D3C07C9">
      <w:pPr>
        <w:pStyle w:val="6"/>
        <w:bidi w:val="0"/>
        <w:jc w:val="center"/>
        <w:rPr>
          <w:rFonts w:hint="eastAsia" w:ascii="方正小标宋简体" w:hAnsi="方正小标宋简体" w:eastAsia="方正小标宋简体" w:cs="方正小标宋简体"/>
          <w:sz w:val="44"/>
          <w:szCs w:val="44"/>
        </w:rPr>
      </w:pPr>
      <w:bookmarkStart w:id="136" w:name="_Toc6969"/>
      <w:bookmarkStart w:id="137" w:name="_Toc15396618"/>
      <w:r>
        <w:rPr>
          <w:rFonts w:hint="eastAsia" w:ascii="方正小标宋简体" w:hAnsi="方正小标宋简体" w:eastAsia="方正小标宋简体" w:cs="方正小标宋简体"/>
          <w:sz w:val="44"/>
          <w:szCs w:val="44"/>
        </w:rPr>
        <w:t>部门预算项目支出绩效自评报告</w:t>
      </w:r>
      <w:bookmarkEnd w:id="136"/>
    </w:p>
    <w:p w14:paraId="3058CCD0">
      <w:pPr>
        <w:tabs>
          <w:tab w:val="left" w:pos="3885"/>
        </w:tabs>
        <w:snapToGrid w:val="0"/>
        <w:spacing w:line="600" w:lineRule="exact"/>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国有企业发展、国有资产管理、维护工作经费</w:t>
      </w:r>
      <w:r>
        <w:rPr>
          <w:rFonts w:hint="eastAsia" w:ascii="楷体" w:hAnsi="楷体" w:eastAsia="楷体" w:cs="楷体"/>
          <w:sz w:val="32"/>
          <w:szCs w:val="32"/>
          <w:highlight w:val="none"/>
        </w:rPr>
        <w:t>项目）</w:t>
      </w:r>
    </w:p>
    <w:p w14:paraId="51F0464C">
      <w:pPr>
        <w:tabs>
          <w:tab w:val="left" w:pos="3885"/>
        </w:tabs>
        <w:snapToGrid w:val="0"/>
        <w:spacing w:line="600" w:lineRule="exact"/>
        <w:ind w:firstLine="422" w:firstLineChars="200"/>
        <w:jc w:val="left"/>
        <w:rPr>
          <w:rFonts w:ascii="宋体" w:hAnsi="宋体"/>
          <w:b/>
          <w:szCs w:val="21"/>
          <w:highlight w:val="none"/>
        </w:rPr>
      </w:pPr>
    </w:p>
    <w:p w14:paraId="630C42C8">
      <w:pPr>
        <w:numPr>
          <w:ilvl w:val="0"/>
          <w:numId w:val="4"/>
        </w:numPr>
        <w:tabs>
          <w:tab w:val="left" w:pos="3885"/>
        </w:tabs>
        <w:snapToGrid w:val="0"/>
        <w:spacing w:line="600" w:lineRule="exact"/>
        <w:ind w:left="0" w:firstLine="640" w:firstLineChars="200"/>
        <w:jc w:val="left"/>
        <w:rPr>
          <w:rFonts w:hint="eastAsia" w:ascii="黑体" w:hAnsi="黑体" w:eastAsia="黑体" w:cs="黑体"/>
          <w:sz w:val="32"/>
          <w:szCs w:val="32"/>
        </w:rPr>
      </w:pPr>
      <w:r>
        <w:rPr>
          <w:rFonts w:hint="eastAsia" w:ascii="黑体" w:hAnsi="黑体" w:eastAsia="黑体" w:cs="黑体"/>
          <w:sz w:val="32"/>
          <w:szCs w:val="32"/>
        </w:rPr>
        <w:t>基本情况</w:t>
      </w:r>
    </w:p>
    <w:p w14:paraId="3CDC1A69">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1.项目概况：用于全区国有企业发展、国有资产管理、维护。</w:t>
      </w:r>
    </w:p>
    <w:p w14:paraId="0CAD60E8">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2.项目实施情况：完成全区国有企业发展、国有资产管理、维护等工作。</w:t>
      </w:r>
    </w:p>
    <w:p w14:paraId="18E65C5E">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资金投入使用情况：项目资金2208804.97元，用于完成全区国有企业发展、国有资产管理、维护等工作。2024年支付国有资产管理及维护资金1000000.00元，国有企业发展资金1200000.00元。该项目全年预算金额2208804.97元，共计支出2208804.97元。</w:t>
      </w:r>
    </w:p>
    <w:p w14:paraId="05ECA586">
      <w:pPr>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sz w:val="32"/>
          <w:szCs w:val="32"/>
        </w:rPr>
        <w:t>4.项目绩效目标：完成全区国有企业发展、国有资产管理、维护等工作。</w:t>
      </w:r>
    </w:p>
    <w:p w14:paraId="7902DE95">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二、评价工作开展情况</w:t>
      </w:r>
    </w:p>
    <w:p w14:paraId="0AAF02DA">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评价组织情况：按照安排部署，我局召开工作会议，安排部署预算绩效评价工作，明确了由分管领导专门负责，具体工作由办公室牵头，组织、协调和落实。</w:t>
      </w:r>
    </w:p>
    <w:p w14:paraId="0436C1EB">
      <w:pPr>
        <w:tabs>
          <w:tab w:val="left" w:pos="3885"/>
        </w:tabs>
        <w:snapToGri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评价指标体系：</w:t>
      </w:r>
      <w:r>
        <w:rPr>
          <w:rFonts w:hint="eastAsia" w:ascii="仿宋_GB2312" w:hAnsi="仿宋_GB2312" w:eastAsia="仿宋_GB2312" w:cs="仿宋_GB2312"/>
          <w:color w:val="auto"/>
          <w:sz w:val="32"/>
          <w:szCs w:val="32"/>
          <w:lang w:eastAsia="zh-CN"/>
        </w:rPr>
        <w:t>从部门预算管理、绩效结果应用和自评质量三个方面进行评价。</w:t>
      </w:r>
    </w:p>
    <w:p w14:paraId="6CA84F38">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评价方法：采用指标评价、数据采集和社会调查方法。</w:t>
      </w:r>
    </w:p>
    <w:p w14:paraId="7FBCA441">
      <w:pPr>
        <w:keepNext w:val="0"/>
        <w:keepLines w:val="0"/>
        <w:pageBreakBefore w:val="0"/>
        <w:widowControl w:val="0"/>
        <w:tabs>
          <w:tab w:val="left" w:pos="3885"/>
        </w:tab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评价标准：科学公正、统筹兼顾、激励约束、公开透明。</w:t>
      </w:r>
    </w:p>
    <w:p w14:paraId="6AA66989">
      <w:pPr>
        <w:keepNext w:val="0"/>
        <w:keepLines w:val="0"/>
        <w:pageBreakBefore w:val="0"/>
        <w:widowControl w:val="0"/>
        <w:kinsoku/>
        <w:wordWrap/>
        <w:overflowPunct/>
        <w:topLinePunct w:val="0"/>
        <w:autoSpaceDE/>
        <w:autoSpaceDN/>
        <w:bidi w:val="0"/>
        <w:adjustRightInd w:val="0"/>
        <w:snapToGrid w:val="0"/>
        <w:spacing w:line="576" w:lineRule="exact"/>
        <w:ind w:left="420" w:leftChars="20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综合评价结论</w:t>
      </w:r>
    </w:p>
    <w:p w14:paraId="7D85A63F">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hint="eastAsia" w:ascii="仿宋_GB2312" w:hAnsi="仿宋_GB2312" w:eastAsia="仿宋_GB2312" w:cs="仿宋_GB2312"/>
          <w:sz w:val="32"/>
          <w:szCs w:val="32"/>
        </w:rPr>
        <w:t>经过对项目资料、财务资料及台账等资料的分析，逐项进行自我评价，最终项目综合得分为</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rPr>
        <w:t>分。区国资局以预算编制为引领，扎实做好预算支出管理工作。一是有效谋划预算支出。二是充分发挥预算效益，从自评情况来看，</w:t>
      </w:r>
      <w:r>
        <w:rPr>
          <w:rFonts w:hint="eastAsia" w:ascii="仿宋_GB2312" w:hAnsi="仿宋_GB2312" w:eastAsia="仿宋_GB2312" w:cs="仿宋_GB2312"/>
          <w:sz w:val="32"/>
          <w:szCs w:val="32"/>
          <w:lang w:val="en-US"/>
        </w:rPr>
        <w:t>全区</w:t>
      </w:r>
      <w:r>
        <w:rPr>
          <w:rFonts w:hint="eastAsia" w:ascii="仿宋_GB2312" w:hAnsi="仿宋_GB2312" w:eastAsia="仿宋_GB2312" w:cs="仿宋_GB2312"/>
          <w:sz w:val="32"/>
          <w:szCs w:val="32"/>
        </w:rPr>
        <w:t>国有企业发展、国有资产管理、维护费用项目</w:t>
      </w:r>
      <w:r>
        <w:rPr>
          <w:rFonts w:hint="eastAsia" w:ascii="仿宋_GB2312" w:hAnsi="仿宋_GB2312" w:eastAsia="仿宋_GB2312" w:cs="仿宋_GB2312"/>
          <w:sz w:val="32"/>
          <w:szCs w:val="32"/>
          <w:lang w:val="en-US"/>
        </w:rPr>
        <w:t>情况较好</w:t>
      </w:r>
      <w:r>
        <w:rPr>
          <w:rFonts w:hint="eastAsia" w:ascii="仿宋_GB2312" w:hAnsi="仿宋_GB2312" w:eastAsia="仿宋_GB2312" w:cs="仿宋_GB2312"/>
          <w:sz w:val="32"/>
          <w:szCs w:val="32"/>
        </w:rPr>
        <w:t>。三是严管费用支出审批，国有企业发展、国有资产管理、维护费用项目支出经局领导研究审批，切实落实专款专用。</w:t>
      </w:r>
    </w:p>
    <w:p w14:paraId="5FB010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四、绩效评价分析</w:t>
      </w:r>
    </w:p>
    <w:p w14:paraId="1E32AF2A">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（一）项目决策情况</w:t>
      </w:r>
    </w:p>
    <w:p w14:paraId="4A3843EC">
      <w:pPr>
        <w:tabs>
          <w:tab w:val="left" w:pos="3885"/>
        </w:tabs>
        <w:snapToGrid w:val="0"/>
        <w:spacing w:line="600" w:lineRule="exact"/>
        <w:ind w:firstLine="640" w:firstLineChars="200"/>
        <w:jc w:val="left"/>
        <w:rPr>
          <w:rFonts w:hint="eastAsia" w:asci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我局严格按照职能职责，对全区</w:t>
      </w:r>
      <w:r>
        <w:rPr>
          <w:rFonts w:hint="eastAsia" w:ascii="仿宋_GB2312" w:hAnsi="仿宋_GB2312" w:eastAsia="仿宋_GB2312" w:cs="仿宋_GB2312"/>
          <w:sz w:val="32"/>
          <w:szCs w:val="32"/>
          <w:lang w:eastAsia="zh-CN"/>
        </w:rPr>
        <w:t>国有企业发展、国有资产进行监督管理及维护</w:t>
      </w:r>
      <w:r>
        <w:rPr>
          <w:rFonts w:hint="eastAsia" w:ascii="仿宋_GB2312" w:hAnsi="仿宋_GB2312" w:eastAsia="仿宋_GB2312" w:cs="仿宋_GB2312"/>
          <w:sz w:val="32"/>
          <w:szCs w:val="32"/>
          <w:lang w:val="en-US" w:eastAsia="zh-CN"/>
        </w:rPr>
        <w:t>，相关股室报请局领导研究，局领导审批同意后执行。</w:t>
      </w:r>
    </w:p>
    <w:p w14:paraId="1E7A8912">
      <w:pPr>
        <w:numPr>
          <w:ilvl w:val="0"/>
          <w:numId w:val="5"/>
        </w:numPr>
        <w:snapToGrid w:val="0"/>
        <w:spacing w:line="60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项目管理情况</w:t>
      </w:r>
    </w:p>
    <w:p w14:paraId="2D959DFB">
      <w:pPr>
        <w:snapToGrid w:val="0"/>
        <w:spacing w:line="600" w:lineRule="exact"/>
        <w:rPr>
          <w:rFonts w:hint="eastAsia" w:ascii="仿宋_GB2312" w:hAnsi="宋体" w:eastAsia="仿宋_GB2312" w:cs="仿宋_GB2312"/>
          <w:b/>
          <w:sz w:val="32"/>
          <w:szCs w:val="32"/>
          <w:lang w:val="en-US" w:eastAsia="zh-CN"/>
        </w:rPr>
      </w:pPr>
      <w:r>
        <w:rPr>
          <w:rFonts w:hint="eastAsia" w:ascii="仿宋_GB2312" w:hAnsi="宋体" w:eastAsia="仿宋_GB2312" w:cs="仿宋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610C9697">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（三）项目产出情况</w:t>
      </w:r>
    </w:p>
    <w:p w14:paraId="5902FB81">
      <w:pPr>
        <w:snapToGrid w:val="0"/>
        <w:spacing w:line="600" w:lineRule="exact"/>
        <w:ind w:firstLine="640" w:firstLineChars="200"/>
        <w:rPr>
          <w:rFonts w:hint="eastAsia" w:ascii="仿宋_GB2312" w:hAnsi="宋体" w:eastAsia="仿宋_GB2312" w:cs="仿宋_GB2312"/>
          <w:b/>
          <w:sz w:val="32"/>
          <w:szCs w:val="32"/>
          <w:lang w:eastAsia="zh-CN"/>
        </w:rPr>
      </w:pPr>
      <w:r>
        <w:rPr>
          <w:rFonts w:hint="eastAsia" w:ascii="仿宋_GB2312" w:hAnsi="Times New Roman" w:eastAsia="仿宋_GB2312" w:cs="仿宋_GB2312"/>
          <w:sz w:val="32"/>
          <w:szCs w:val="32"/>
          <w:lang w:val="en-US" w:eastAsia="zh-CN"/>
        </w:rPr>
        <w:t>项目实施经由相关股室具体负责，项目经费由局领导研究同意，由</w:t>
      </w:r>
      <w:r>
        <w:rPr>
          <w:rFonts w:hint="eastAsia" w:ascii="仿宋_GB2312" w:hAnsi="宋体" w:eastAsia="仿宋_GB2312" w:cs="仿宋_GB2312"/>
          <w:sz w:val="32"/>
          <w:szCs w:val="32"/>
          <w:lang w:eastAsia="zh-CN"/>
        </w:rPr>
        <w:t>信息化建设及运行维护费</w:t>
      </w:r>
      <w:r>
        <w:rPr>
          <w:rFonts w:hint="eastAsia" w:ascii="仿宋_GB2312" w:hAnsi="宋体" w:eastAsia="仿宋_GB2312" w:cs="仿宋_GB2312"/>
          <w:sz w:val="32"/>
          <w:szCs w:val="32"/>
        </w:rPr>
        <w:t>项目</w:t>
      </w:r>
      <w:r>
        <w:rPr>
          <w:rFonts w:hint="eastAsia" w:ascii="仿宋_GB2312" w:hAnsi="宋体" w:eastAsia="仿宋_GB2312" w:cs="仿宋_GB2312"/>
          <w:sz w:val="32"/>
          <w:szCs w:val="32"/>
          <w:lang w:eastAsia="zh-CN"/>
        </w:rPr>
        <w:t>中支出。</w:t>
      </w:r>
    </w:p>
    <w:p w14:paraId="607597A8">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（四）项目效益情况。</w:t>
      </w:r>
    </w:p>
    <w:p w14:paraId="34AFE3F5">
      <w:pPr>
        <w:snapToGrid w:val="0"/>
        <w:spacing w:line="600" w:lineRule="exact"/>
        <w:ind w:firstLine="640" w:firstLineChars="200"/>
        <w:rPr>
          <w:rFonts w:hint="eastAsia" w:ascii="仿宋_GB2312" w:hAnsi="宋体" w:eastAsia="仿宋_GB2312" w:cs="仿宋_GB2312"/>
          <w:b/>
          <w:sz w:val="32"/>
          <w:szCs w:val="32"/>
        </w:rPr>
      </w:pPr>
      <w:r>
        <w:rPr>
          <w:rFonts w:hint="eastAsia" w:ascii="仿宋_GB2312" w:hAnsi="宋体" w:eastAsia="仿宋_GB2312" w:cs="仿宋_GB2312"/>
          <w:sz w:val="32"/>
          <w:szCs w:val="32"/>
          <w:lang w:eastAsia="zh-CN"/>
        </w:rPr>
        <w:t>完成了</w:t>
      </w:r>
      <w:r>
        <w:rPr>
          <w:rFonts w:hint="eastAsia" w:ascii="仿宋_GB2312" w:eastAsia="仿宋_GB2312" w:cs="仿宋_GB2312"/>
          <w:sz w:val="32"/>
          <w:szCs w:val="32"/>
          <w:lang w:val="en-US" w:eastAsia="zh-CN"/>
        </w:rPr>
        <w:t>全区</w:t>
      </w:r>
      <w:r>
        <w:rPr>
          <w:rFonts w:hint="eastAsia" w:ascii="仿宋_GB2312" w:hAnsi="宋体" w:eastAsia="仿宋_GB2312" w:cs="仿宋_GB2312"/>
          <w:sz w:val="32"/>
          <w:szCs w:val="32"/>
          <w:lang w:eastAsia="zh-CN"/>
        </w:rPr>
        <w:t>国有企业发展、国有资产进行监督管理及维护</w:t>
      </w:r>
      <w:r>
        <w:rPr>
          <w:rFonts w:hint="eastAsia" w:ascii="仿宋_GB2312" w:hAnsi="仿宋_GB2312" w:eastAsia="仿宋_GB2312" w:cs="仿宋_GB2312"/>
          <w:sz w:val="32"/>
          <w:szCs w:val="32"/>
          <w:lang w:eastAsia="zh-CN"/>
        </w:rPr>
        <w:t>。</w:t>
      </w:r>
    </w:p>
    <w:p w14:paraId="09D9634E">
      <w:pPr>
        <w:numPr>
          <w:ilvl w:val="0"/>
          <w:numId w:val="6"/>
        </w:numPr>
        <w:snapToGrid w:val="0"/>
        <w:spacing w:line="60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存在主要问题</w:t>
      </w:r>
    </w:p>
    <w:p w14:paraId="40CEE898">
      <w:pPr>
        <w:snapToGrid w:val="0"/>
        <w:spacing w:line="600" w:lineRule="exac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暂无。</w:t>
      </w:r>
    </w:p>
    <w:p w14:paraId="6DEABFB8">
      <w:pPr>
        <w:numPr>
          <w:ilvl w:val="0"/>
          <w:numId w:val="6"/>
        </w:numPr>
        <w:snapToGrid w:val="0"/>
        <w:spacing w:line="60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相关措施建议</w:t>
      </w:r>
    </w:p>
    <w:p w14:paraId="1E17EE76">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宋体"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我局将进一步开展国有资产进行清查及维护工作，保证国有资产保值增值。同时加强与财政部门沟通，提前进行摸底调研，合理规范使用资金</w:t>
      </w:r>
      <w:r>
        <w:rPr>
          <w:rFonts w:hint="eastAsia" w:ascii="仿宋_GB2312" w:hAnsi="宋体" w:eastAsia="仿宋_GB2312" w:cs="仿宋_GB2312"/>
          <w:sz w:val="32"/>
          <w:szCs w:val="32"/>
          <w:lang w:eastAsia="zh-CN"/>
        </w:rPr>
        <w:t>。</w:t>
      </w:r>
    </w:p>
    <w:p w14:paraId="11F88BCE">
      <w:pPr>
        <w:pStyle w:val="12"/>
        <w:rPr>
          <w:rStyle w:val="24"/>
          <w:rFonts w:ascii="黑体" w:hAnsi="黑体" w:eastAsia="黑体"/>
          <w:b w:val="0"/>
          <w:color w:val="auto"/>
          <w:highlight w:val="yellow"/>
        </w:rPr>
      </w:pPr>
    </w:p>
    <w:p w14:paraId="07ABC836">
      <w:pPr>
        <w:pStyle w:val="12"/>
        <w:rPr>
          <w:rStyle w:val="24"/>
          <w:rFonts w:ascii="黑体" w:hAnsi="黑体" w:eastAsia="黑体"/>
          <w:b w:val="0"/>
          <w:color w:val="auto"/>
          <w:highlight w:val="yellow"/>
        </w:rPr>
        <w:sectPr>
          <w:pgSz w:w="11906" w:h="16838"/>
          <w:pgMar w:top="1440" w:right="1800" w:bottom="1440" w:left="1800" w:header="851" w:footer="992" w:gutter="0"/>
          <w:cols w:space="425" w:num="1"/>
          <w:formProt w:val="0"/>
          <w:titlePg/>
          <w:docGrid w:type="lines" w:linePitch="312" w:charSpace="0"/>
        </w:sectPr>
      </w:pPr>
    </w:p>
    <w:tbl>
      <w:tblPr>
        <w:tblStyle w:val="20"/>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14:paraId="49C6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5CE47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F23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2C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BBE2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51090423T000008688664-国有企业发展、国有资产管理、维护工作经费</w:t>
            </w:r>
          </w:p>
        </w:tc>
      </w:tr>
      <w:tr w14:paraId="068C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BAB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E6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遂宁市安居区政府国有资产监督管理局部门</w:t>
            </w:r>
          </w:p>
        </w:tc>
        <w:tc>
          <w:tcPr>
            <w:tcW w:w="1095" w:type="dxa"/>
            <w:tcBorders>
              <w:top w:val="nil"/>
              <w:left w:val="nil"/>
              <w:bottom w:val="nil"/>
              <w:right w:val="nil"/>
            </w:tcBorders>
            <w:shd w:val="clear" w:color="auto" w:fill="auto"/>
            <w:vAlign w:val="center"/>
          </w:tcPr>
          <w:p w14:paraId="192874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FC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遂宁市安居区政府国有资产监督管理局</w:t>
            </w:r>
          </w:p>
        </w:tc>
      </w:tr>
      <w:tr w14:paraId="6B35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3C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0D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98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E44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29C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0BF6"/>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6D5E"/>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0F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完成国有企业高管及中层管理培训，国有资产评估、维修维护、审计等。</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E7F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14:paraId="0A5D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B95B"/>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4E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6CD0A2">
            <w:pPr>
              <w:rPr>
                <w:rFonts w:hint="eastAsia" w:ascii="宋体" w:hAnsi="宋体" w:eastAsia="宋体" w:cs="宋体"/>
                <w:i w:val="0"/>
                <w:iCs w:val="0"/>
                <w:color w:val="000000"/>
                <w:sz w:val="18"/>
                <w:szCs w:val="18"/>
                <w:u w:val="none"/>
              </w:rPr>
            </w:pPr>
            <w:r>
              <w:rPr>
                <w:rFonts w:hint="eastAsia" w:ascii="宋体" w:hAnsi="仿宋_GB2312" w:cs="宋体"/>
                <w:color w:val="000000"/>
                <w:sz w:val="18"/>
                <w:szCs w:val="18"/>
                <w:lang w:eastAsia="zh-CN"/>
              </w:rPr>
              <w:t>完成</w:t>
            </w:r>
            <w:r>
              <w:rPr>
                <w:rFonts w:hint="eastAsia" w:ascii="宋体" w:hAnsi="宋体" w:cs="宋体"/>
                <w:color w:val="000000"/>
                <w:sz w:val="18"/>
                <w:szCs w:val="18"/>
                <w:lang w:eastAsia="zh-CN"/>
              </w:rPr>
              <w:t>全区国有企业发展、国有资产管理、维护</w:t>
            </w:r>
            <w:r>
              <w:rPr>
                <w:rFonts w:hint="eastAsia" w:ascii="宋体" w:hAnsi="仿宋_GB2312" w:cs="宋体"/>
                <w:color w:val="000000"/>
                <w:sz w:val="18"/>
                <w:szCs w:val="18"/>
                <w:lang w:eastAsia="zh-CN"/>
              </w:rPr>
              <w:t>等工作</w:t>
            </w:r>
          </w:p>
        </w:tc>
      </w:tr>
      <w:tr w14:paraId="038C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B5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B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A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A7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F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8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73F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8877"/>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4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C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DF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7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794">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6704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3E6F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5323"/>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C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07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9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9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8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82F8"/>
        </w:tc>
      </w:tr>
      <w:tr w14:paraId="514E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AE3B"/>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C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2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CA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B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1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3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0519"/>
        </w:tc>
      </w:tr>
      <w:tr w14:paraId="1CF3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6AC2"/>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A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9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0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A8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8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6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6CAD"/>
        </w:tc>
      </w:tr>
      <w:tr w14:paraId="48BF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7FEA"/>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E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A3AA">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B8C">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451A1">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27A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9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5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B22A"/>
        </w:tc>
      </w:tr>
      <w:tr w14:paraId="5BC9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3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D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4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A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F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3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A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1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0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FDB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E99F"/>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6A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2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收集、整理各类国有资产统计数据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D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D3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4E95">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BF9">
            <w:pPr>
              <w:jc w:val="center"/>
              <w:rPr>
                <w:rFonts w:hint="eastAsia" w:ascii="微软雅黑" w:hAnsi="微软雅黑" w:eastAsia="微软雅黑" w:cs="微软雅黑"/>
                <w:i/>
                <w:iCs/>
                <w:color w:val="000000"/>
                <w:sz w:val="16"/>
                <w:szCs w:val="16"/>
                <w:u w:val="none"/>
              </w:rPr>
            </w:pPr>
          </w:p>
        </w:tc>
      </w:tr>
      <w:tr w14:paraId="35DC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EA684"/>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A148"/>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CBE5"/>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5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清扫管辖的国有资产门面及外墙、公共区域劳务支出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6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E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352D">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E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C63C">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89B">
            <w:pPr>
              <w:jc w:val="center"/>
              <w:rPr>
                <w:rFonts w:hint="eastAsia" w:ascii="微软雅黑" w:hAnsi="微软雅黑" w:eastAsia="微软雅黑" w:cs="微软雅黑"/>
                <w:i/>
                <w:iCs/>
                <w:color w:val="000000"/>
                <w:sz w:val="16"/>
                <w:szCs w:val="16"/>
                <w:u w:val="none"/>
              </w:rPr>
            </w:pPr>
          </w:p>
        </w:tc>
      </w:tr>
      <w:tr w14:paraId="4F03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C462"/>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4E77"/>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5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4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降低国有资产闲置率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6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ED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3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91C2">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39E5">
            <w:pPr>
              <w:jc w:val="center"/>
              <w:rPr>
                <w:rFonts w:hint="eastAsia" w:ascii="微软雅黑" w:hAnsi="微软雅黑" w:eastAsia="微软雅黑" w:cs="微软雅黑"/>
                <w:i/>
                <w:iCs/>
                <w:color w:val="000000"/>
                <w:sz w:val="16"/>
                <w:szCs w:val="16"/>
                <w:u w:val="none"/>
              </w:rPr>
            </w:pPr>
          </w:p>
        </w:tc>
      </w:tr>
      <w:tr w14:paraId="2F83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51B8"/>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8B41"/>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D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及时完成国有资产的维修与加固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0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D9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2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E707">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1F9">
            <w:pPr>
              <w:jc w:val="center"/>
              <w:rPr>
                <w:rFonts w:hint="eastAsia" w:ascii="微软雅黑" w:hAnsi="微软雅黑" w:eastAsia="微软雅黑" w:cs="微软雅黑"/>
                <w:i/>
                <w:iCs/>
                <w:color w:val="000000"/>
                <w:sz w:val="16"/>
                <w:szCs w:val="16"/>
                <w:u w:val="none"/>
              </w:rPr>
            </w:pPr>
          </w:p>
        </w:tc>
      </w:tr>
      <w:tr w14:paraId="4D39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5AEE"/>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2A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全区国有资产排危、拆除、加固等支出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0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2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B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B0D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E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2EA">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B22">
            <w:pPr>
              <w:jc w:val="center"/>
              <w:rPr>
                <w:rFonts w:hint="eastAsia" w:ascii="微软雅黑" w:hAnsi="微软雅黑" w:eastAsia="微软雅黑" w:cs="微软雅黑"/>
                <w:i/>
                <w:iCs/>
                <w:color w:val="000000"/>
                <w:sz w:val="16"/>
                <w:szCs w:val="16"/>
                <w:u w:val="none"/>
              </w:rPr>
            </w:pPr>
          </w:p>
        </w:tc>
      </w:tr>
      <w:tr w14:paraId="4675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651B"/>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F156"/>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1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7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国有资产的可持续利用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8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2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B96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8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1A81">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D36C">
            <w:pPr>
              <w:jc w:val="center"/>
              <w:rPr>
                <w:rFonts w:hint="eastAsia" w:ascii="微软雅黑" w:hAnsi="微软雅黑" w:eastAsia="微软雅黑" w:cs="微软雅黑"/>
                <w:i/>
                <w:iCs/>
                <w:color w:val="000000"/>
                <w:sz w:val="16"/>
                <w:szCs w:val="16"/>
                <w:u w:val="none"/>
              </w:rPr>
            </w:pPr>
          </w:p>
        </w:tc>
      </w:tr>
      <w:tr w14:paraId="2D0B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5263"/>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5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0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8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w:t>
            </w:r>
            <w:r>
              <w:rPr>
                <w:rFonts w:hint="eastAsia" w:ascii="宋体" w:hAnsi="宋体" w:cs="宋体"/>
                <w:i w:val="0"/>
                <w:iCs w:val="0"/>
                <w:color w:val="000000"/>
                <w:kern w:val="0"/>
                <w:sz w:val="18"/>
                <w:szCs w:val="18"/>
                <w:u w:val="none"/>
                <w:lang w:val="en-US" w:eastAsia="zh-CN"/>
              </w:rPr>
              <w:t>事业单位和国有企业</w:t>
            </w:r>
            <w:r>
              <w:rPr>
                <w:rFonts w:ascii="宋体" w:hAnsi="宋体" w:eastAsia="宋体" w:cs="宋体"/>
                <w:i w:val="0"/>
                <w:iCs w:val="0"/>
                <w:color w:val="000000"/>
                <w:kern w:val="0"/>
                <w:sz w:val="18"/>
                <w:szCs w:val="18"/>
                <w:u w:val="none"/>
                <w:lang w:val="en-US" w:eastAsia="zh-CN"/>
              </w:rPr>
              <w:t>对国有资产状态满意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8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2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7E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F033">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31BF">
            <w:pPr>
              <w:jc w:val="center"/>
              <w:rPr>
                <w:rFonts w:hint="eastAsia" w:ascii="微软雅黑" w:hAnsi="微软雅黑" w:eastAsia="微软雅黑" w:cs="微软雅黑"/>
                <w:i/>
                <w:iCs/>
                <w:color w:val="000000"/>
                <w:sz w:val="16"/>
                <w:szCs w:val="16"/>
                <w:u w:val="none"/>
              </w:rPr>
            </w:pPr>
          </w:p>
        </w:tc>
      </w:tr>
      <w:tr w14:paraId="3E27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724E"/>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7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6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局机关普通行政诉讼案件每件律师服务费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9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C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39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7C2">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71BD">
            <w:pPr>
              <w:jc w:val="center"/>
              <w:rPr>
                <w:rFonts w:hint="eastAsia" w:ascii="微软雅黑" w:hAnsi="微软雅黑" w:eastAsia="微软雅黑" w:cs="微软雅黑"/>
                <w:i/>
                <w:iCs/>
                <w:color w:val="000000"/>
                <w:sz w:val="16"/>
                <w:szCs w:val="16"/>
                <w:u w:val="none"/>
              </w:rPr>
            </w:pPr>
          </w:p>
        </w:tc>
      </w:tr>
      <w:tr w14:paraId="73C3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548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0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61D4">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0CD">
            <w:pPr>
              <w:rPr>
                <w:rFonts w:hint="eastAsia" w:ascii="宋体" w:hAnsi="宋体" w:eastAsia="宋体" w:cs="宋体"/>
                <w:i w:val="0"/>
                <w:iCs w:val="0"/>
                <w:color w:val="000000"/>
                <w:sz w:val="18"/>
                <w:szCs w:val="18"/>
                <w:u w:val="none"/>
              </w:rPr>
            </w:pPr>
          </w:p>
        </w:tc>
      </w:tr>
      <w:tr w14:paraId="158C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D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47BF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rPr>
              <w:t>完成国有企业高管及中层管理培训，国有资产评估、维修维护、审计等</w:t>
            </w:r>
          </w:p>
        </w:tc>
      </w:tr>
      <w:tr w14:paraId="1E83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9F79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cs="宋体"/>
                <w:color w:val="000000"/>
                <w:kern w:val="0"/>
                <w:sz w:val="18"/>
                <w:szCs w:val="18"/>
              </w:rPr>
              <w:t>暂无</w:t>
            </w:r>
          </w:p>
        </w:tc>
      </w:tr>
      <w:tr w14:paraId="3684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06F1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cs="宋体"/>
                <w:iCs/>
                <w:color w:val="000000"/>
                <w:kern w:val="0"/>
                <w:sz w:val="18"/>
                <w:szCs w:val="18"/>
              </w:rPr>
              <w:t>暂无</w:t>
            </w:r>
          </w:p>
        </w:tc>
      </w:tr>
      <w:tr w14:paraId="0EE1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120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黄锐</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A47F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冯中明</w:t>
            </w:r>
          </w:p>
        </w:tc>
      </w:tr>
    </w:tbl>
    <w:p w14:paraId="15CD2F64">
      <w:pPr>
        <w:snapToGrid w:val="0"/>
        <w:spacing w:line="600" w:lineRule="exact"/>
        <w:jc w:val="center"/>
        <w:rPr>
          <w:rFonts w:hint="eastAsia" w:ascii="方正小标宋简体" w:hAnsi="宋体" w:eastAsia="方正小标宋简体"/>
          <w:sz w:val="44"/>
          <w:szCs w:val="44"/>
          <w:highlight w:val="none"/>
        </w:rPr>
        <w:sectPr>
          <w:pgSz w:w="16838" w:h="11906" w:orient="landscape"/>
          <w:pgMar w:top="1803" w:right="1440" w:bottom="1803" w:left="1440" w:header="851" w:footer="992" w:gutter="0"/>
          <w:cols w:space="0" w:num="1"/>
          <w:formProt w:val="0"/>
          <w:titlePg/>
          <w:rtlGutter w:val="1"/>
          <w:docGrid w:type="lines" w:linePitch="319" w:charSpace="0"/>
        </w:sectPr>
      </w:pPr>
    </w:p>
    <w:p w14:paraId="74A69044">
      <w:pPr>
        <w:pStyle w:val="6"/>
        <w:keepNext/>
        <w:keepLines/>
        <w:widowControl w:val="0"/>
        <w:snapToGrid w:val="0"/>
        <w:spacing w:before="260" w:after="260" w:line="415" w:lineRule="auto"/>
        <w:jc w:val="center"/>
        <w:outlineLvl w:val="1"/>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部门预算项目支出绩效自评报告</w:t>
      </w:r>
    </w:p>
    <w:p w14:paraId="7261BC2E">
      <w:pPr>
        <w:pStyle w:val="6"/>
        <w:keepNext/>
        <w:keepLines/>
        <w:widowControl w:val="0"/>
        <w:tabs>
          <w:tab w:val="left" w:pos="3885"/>
        </w:tabs>
        <w:adjustRightInd w:val="0"/>
        <w:snapToGrid w:val="0"/>
        <w:spacing w:before="0" w:after="0" w:line="520" w:lineRule="exact"/>
        <w:ind w:firstLine="643" w:firstLineChars="200"/>
        <w:jc w:val="center"/>
        <w:outlineLvl w:val="1"/>
        <w:rPr>
          <w:rFonts w:hint="eastAsia" w:ascii="楷体_GB2312" w:hAnsi="宋体" w:eastAsia="楷体_GB2312" w:cs="楷体_GB2312"/>
        </w:rPr>
      </w:pPr>
      <w:r>
        <w:rPr>
          <w:rFonts w:hint="eastAsia" w:ascii="楷体_GB2312" w:hAnsi="宋体" w:eastAsia="楷体_GB2312" w:cs="楷体_GB2312"/>
        </w:rPr>
        <w:t>（</w:t>
      </w:r>
      <w:r>
        <w:rPr>
          <w:rFonts w:hint="eastAsia" w:ascii="楷体_GB2312" w:hAnsi="宋体" w:eastAsia="楷体_GB2312" w:cs="楷体_GB2312"/>
          <w:lang w:eastAsia="zh-CN"/>
        </w:rPr>
        <w:t>信息化建设及维护资金</w:t>
      </w:r>
      <w:r>
        <w:rPr>
          <w:rFonts w:hint="eastAsia" w:ascii="楷体_GB2312" w:hAnsi="宋体" w:eastAsia="楷体_GB2312" w:cs="楷体_GB2312"/>
        </w:rPr>
        <w:t>）</w:t>
      </w:r>
    </w:p>
    <w:p w14:paraId="1C8BF9CE">
      <w:pPr>
        <w:pStyle w:val="6"/>
        <w:keepNext/>
        <w:keepLines/>
        <w:widowControl w:val="0"/>
        <w:tabs>
          <w:tab w:val="left" w:pos="3885"/>
        </w:tabs>
        <w:adjustRightInd w:val="0"/>
        <w:snapToGrid w:val="0"/>
        <w:spacing w:before="0" w:after="0" w:line="520" w:lineRule="exact"/>
        <w:ind w:firstLine="643" w:firstLineChars="200"/>
        <w:jc w:val="center"/>
        <w:outlineLvl w:val="1"/>
        <w:rPr>
          <w:rFonts w:hint="eastAsia" w:ascii="仿宋_GB2312" w:hAnsi="宋体" w:eastAsia="仿宋_GB2312" w:cs="仿宋_GB2312"/>
        </w:rPr>
      </w:pPr>
    </w:p>
    <w:p w14:paraId="59259B5A">
      <w:pPr>
        <w:pStyle w:val="6"/>
        <w:keepNext/>
        <w:keepLines/>
        <w:widowControl w:val="0"/>
        <w:tabs>
          <w:tab w:val="left" w:pos="3885"/>
        </w:tabs>
        <w:adjustRightInd w:val="0"/>
        <w:snapToGrid w:val="0"/>
        <w:spacing w:before="0" w:after="0" w:line="520" w:lineRule="exact"/>
        <w:ind w:left="0" w:firstLine="640" w:firstLineChars="200"/>
        <w:outlineLvl w:val="1"/>
        <w:rPr>
          <w:rFonts w:hint="eastAsia" w:ascii="黑体" w:hAnsi="黑体" w:eastAsia="黑体" w:cs="黑体"/>
          <w:b w:val="0"/>
          <w:bCs w:val="0"/>
        </w:rPr>
      </w:pPr>
      <w:r>
        <w:rPr>
          <w:rFonts w:hint="eastAsia" w:ascii="黑体" w:hAnsi="黑体" w:eastAsia="黑体" w:cs="黑体"/>
          <w:b w:val="0"/>
          <w:bCs w:val="0"/>
        </w:rPr>
        <w:t>一、基本情况</w:t>
      </w:r>
    </w:p>
    <w:p w14:paraId="7CB67C1A">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rPr>
        <w:t>项目概况</w:t>
      </w:r>
      <w:r>
        <w:rPr>
          <w:rFonts w:hint="eastAsia" w:ascii="仿宋_GB2312" w:hAnsi="仿宋_GB2312" w:eastAsia="仿宋_GB2312" w:cs="仿宋_GB2312"/>
          <w:b w:val="0"/>
          <w:bCs w:val="0"/>
          <w:lang w:eastAsia="zh-CN"/>
        </w:rPr>
        <w:t>：</w:t>
      </w:r>
      <w:r>
        <w:rPr>
          <w:rFonts w:hint="eastAsia" w:ascii="仿宋_GB2312" w:hAnsi="宋体" w:eastAsia="仿宋_GB2312" w:cs="仿宋_GB2312"/>
          <w:b w:val="0"/>
          <w:bCs w:val="0"/>
          <w:lang w:eastAsia="zh-CN"/>
        </w:rPr>
        <w:t>用于全区行政事业单位资产信息系统数据维护、系统更新，国有企业信息化建设，档案管理经费，国有资产档案库建设</w:t>
      </w:r>
      <w:r>
        <w:rPr>
          <w:rFonts w:hint="eastAsia" w:ascii="仿宋_GB2312" w:hAnsi="宋体" w:eastAsia="仿宋_GB2312" w:cs="仿宋_GB2312"/>
          <w:b w:val="0"/>
          <w:bCs w:val="0"/>
          <w:lang w:val="en-US" w:eastAsia="zh-CN"/>
        </w:rPr>
        <w:t>。</w:t>
      </w:r>
    </w:p>
    <w:p w14:paraId="2EF51085">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rPr>
        <w:t>项目实施情况</w:t>
      </w:r>
      <w:r>
        <w:rPr>
          <w:rFonts w:hint="eastAsia" w:ascii="仿宋_GB2312" w:hAnsi="仿宋_GB2312" w:eastAsia="仿宋_GB2312" w:cs="仿宋_GB2312"/>
          <w:b w:val="0"/>
          <w:bCs w:val="0"/>
          <w:lang w:eastAsia="zh-CN"/>
        </w:rPr>
        <w:t>：完成行政事业单位资产年报、月报及信息数据维护等工作。</w:t>
      </w:r>
    </w:p>
    <w:p w14:paraId="21939E04">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rPr>
        <w:t>资金投入使用情况</w:t>
      </w:r>
      <w:r>
        <w:rPr>
          <w:rFonts w:hint="eastAsia" w:ascii="仿宋_GB2312" w:hAnsi="仿宋_GB2312" w:eastAsia="仿宋_GB2312" w:cs="仿宋_GB2312"/>
          <w:b w:val="0"/>
          <w:bCs w:val="0"/>
          <w:lang w:eastAsia="zh-CN"/>
        </w:rPr>
        <w:t>：项目资金</w:t>
      </w:r>
      <w:r>
        <w:rPr>
          <w:rFonts w:hint="eastAsia" w:ascii="仿宋_GB2312" w:hAnsi="仿宋_GB2312" w:eastAsia="仿宋_GB2312" w:cs="仿宋_GB2312"/>
          <w:b w:val="0"/>
          <w:bCs w:val="0"/>
          <w:lang w:val="en-US" w:eastAsia="zh-CN"/>
        </w:rPr>
        <w:t>571414元，用于支付全区行政事业单位资产信息月、年报数据维护，机关财务报表业务等，</w:t>
      </w:r>
      <w:r>
        <w:rPr>
          <w:rFonts w:hint="eastAsia" w:ascii="仿宋_GB2312" w:hAnsi="仿宋_GB2312" w:eastAsia="仿宋_GB2312" w:cs="仿宋_GB2312"/>
          <w:b w:val="0"/>
          <w:bCs w:val="0"/>
          <w:lang w:eastAsia="zh-CN"/>
        </w:rPr>
        <w:t>于</w:t>
      </w:r>
      <w:r>
        <w:rPr>
          <w:rFonts w:hint="eastAsia" w:ascii="仿宋_GB2312" w:hAnsi="仿宋_GB2312" w:eastAsia="仿宋_GB2312" w:cs="仿宋_GB2312"/>
          <w:b w:val="0"/>
          <w:bCs w:val="0"/>
          <w:lang w:val="en-US" w:eastAsia="zh-CN"/>
        </w:rPr>
        <w:t>2024年11月1日支付了300000元全区国有企业信息化建设资金，2024年11月19日支付了112000元机关信息系统服务费。</w:t>
      </w:r>
    </w:p>
    <w:p w14:paraId="42825D96">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rPr>
        <w:t>项目绩效目标</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全区行政事业单位资产信息月、年报数据维护</w:t>
      </w:r>
      <w:r>
        <w:rPr>
          <w:rFonts w:hint="eastAsia" w:ascii="仿宋_GB2312" w:hAnsi="仿宋_GB2312" w:eastAsia="仿宋_GB2312" w:cs="仿宋_GB2312"/>
          <w:b w:val="0"/>
          <w:bCs w:val="0"/>
        </w:rPr>
        <w:t>。</w:t>
      </w:r>
    </w:p>
    <w:p w14:paraId="4D2CFA04">
      <w:pPr>
        <w:pStyle w:val="6"/>
        <w:tabs>
          <w:tab w:val="left" w:pos="3885"/>
        </w:tabs>
        <w:adjustRightInd w:val="0"/>
        <w:snapToGrid w:val="0"/>
        <w:spacing w:before="0" w:after="0" w:line="520" w:lineRule="exact"/>
        <w:ind w:left="0" w:firstLine="640" w:firstLineChars="200"/>
        <w:rPr>
          <w:rFonts w:hint="eastAsia" w:ascii="仿宋_GB2312" w:hAnsi="宋体" w:eastAsia="仿宋_GB2312" w:cs="仿宋_GB2312"/>
          <w:b w:val="0"/>
          <w:bCs w:val="0"/>
        </w:rPr>
      </w:pPr>
      <w:r>
        <w:rPr>
          <w:rFonts w:hint="eastAsia" w:ascii="黑体" w:hAnsi="黑体" w:eastAsia="黑体" w:cs="黑体"/>
          <w:b w:val="0"/>
          <w:bCs w:val="0"/>
        </w:rPr>
        <w:t>二、评价工作开展情况</w:t>
      </w:r>
    </w:p>
    <w:p w14:paraId="3F5F6D6F">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评价组织情况：按照安排部署，我局召开工作会议，安排部署预算绩效评价工作，明确了由分管领导专门负责，具体工作由办公室牵头，组织、协调和落实。</w:t>
      </w:r>
    </w:p>
    <w:p w14:paraId="356A9213">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评价指标体系：从部门预算管理、绩效结果应用和自评质量三个方面进行评价。</w:t>
      </w:r>
    </w:p>
    <w:p w14:paraId="4AA353DD">
      <w:pPr>
        <w:pStyle w:val="6"/>
        <w:keepNext/>
        <w:keepLines/>
        <w:widowControl w:val="0"/>
        <w:tabs>
          <w:tab w:val="left" w:pos="3885"/>
        </w:tabs>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评价方法：采用指标评价、数据采集和社会调查方法。</w:t>
      </w:r>
    </w:p>
    <w:p w14:paraId="3FBE4FBC">
      <w:pPr>
        <w:pStyle w:val="6"/>
        <w:keepNext/>
        <w:keepLines/>
        <w:pageBreakBefore w:val="0"/>
        <w:widowControl w:val="0"/>
        <w:tabs>
          <w:tab w:val="left" w:pos="3885"/>
        </w:tabs>
        <w:kinsoku/>
        <w:wordWrap/>
        <w:overflowPunct/>
        <w:topLinePunct w:val="0"/>
        <w:autoSpaceDE/>
        <w:autoSpaceDN/>
        <w:adjustRightInd w:val="0"/>
        <w:snapToGrid w:val="0"/>
        <w:spacing w:before="0" w:after="0" w:line="520" w:lineRule="exact"/>
        <w:ind w:firstLine="640" w:firstLineChars="200"/>
        <w:outlineLvl w:val="1"/>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评价标准：科学公正、统筹兼顾、激励约束、公开透明。</w:t>
      </w:r>
    </w:p>
    <w:p w14:paraId="51EA49EB">
      <w:pPr>
        <w:pStyle w:val="6"/>
        <w:tabs>
          <w:tab w:val="left" w:pos="3885"/>
        </w:tabs>
        <w:adjustRightInd w:val="0"/>
        <w:snapToGrid w:val="0"/>
        <w:spacing w:before="0" w:after="0" w:line="520" w:lineRule="exact"/>
        <w:ind w:left="0" w:firstLine="640" w:firstLineChars="200"/>
        <w:rPr>
          <w:rFonts w:hint="eastAsia" w:ascii="仿宋_GB2312" w:hAnsi="宋体" w:eastAsia="仿宋_GB2312" w:cs="仿宋_GB2312"/>
          <w:b w:val="0"/>
          <w:bCs w:val="0"/>
        </w:rPr>
      </w:pPr>
      <w:r>
        <w:rPr>
          <w:rFonts w:hint="eastAsia" w:ascii="黑体" w:hAnsi="黑体" w:eastAsia="黑体" w:cs="黑体"/>
          <w:b w:val="0"/>
          <w:bCs w:val="0"/>
          <w:lang w:eastAsia="zh-CN"/>
        </w:rPr>
        <w:t>三、</w:t>
      </w:r>
      <w:r>
        <w:rPr>
          <w:rFonts w:hint="eastAsia" w:ascii="黑体" w:hAnsi="黑体" w:eastAsia="黑体" w:cs="黑体"/>
          <w:b w:val="0"/>
          <w:bCs w:val="0"/>
        </w:rPr>
        <w:t>综合评价结论</w:t>
      </w:r>
    </w:p>
    <w:p w14:paraId="302A73FD">
      <w:pPr>
        <w:pStyle w:val="6"/>
        <w:keepNext/>
        <w:keepLines/>
        <w:pageBreakBefore w:val="0"/>
        <w:widowControl w:val="0"/>
        <w:kinsoku/>
        <w:wordWrap/>
        <w:overflowPunct/>
        <w:topLinePunct w:val="0"/>
        <w:autoSpaceDE/>
        <w:autoSpaceDN/>
        <w:adjustRightInd w:val="0"/>
        <w:snapToGrid w:val="0"/>
        <w:spacing w:before="0" w:after="0" w:line="520" w:lineRule="exact"/>
        <w:ind w:firstLine="640" w:firstLineChars="200"/>
        <w:outlineLvl w:val="1"/>
        <w:rPr>
          <w:rFonts w:hint="eastAsia" w:ascii="仿宋_GB2312" w:hAnsi="宋体" w:eastAsia="仿宋_GB2312" w:cs="仿宋_GB2312"/>
          <w:b w:val="0"/>
          <w:bCs w:val="0"/>
        </w:rPr>
      </w:pPr>
      <w:r>
        <w:rPr>
          <w:rFonts w:hint="eastAsia" w:ascii="仿宋_GB2312" w:hAnsi="仿宋_GB2312" w:eastAsia="仿宋_GB2312" w:cs="仿宋_GB2312"/>
          <w:b w:val="0"/>
          <w:bCs w:val="0"/>
          <w:lang w:eastAsia="zh-CN"/>
        </w:rPr>
        <w:t>经过对项目资料、财务资料及台账等资料的分析，逐项进行自我评价，最终项目综合得分为</w:t>
      </w:r>
      <w:r>
        <w:rPr>
          <w:rFonts w:hint="eastAsia" w:ascii="仿宋_GB2312" w:hAnsi="仿宋_GB2312" w:eastAsia="仿宋_GB2312" w:cs="仿宋_GB2312"/>
          <w:b w:val="0"/>
          <w:bCs w:val="0"/>
          <w:lang w:val="en-US" w:eastAsia="zh-CN"/>
        </w:rPr>
        <w:t>100</w:t>
      </w:r>
      <w:r>
        <w:rPr>
          <w:rFonts w:hint="eastAsia" w:ascii="仿宋_GB2312" w:hAnsi="仿宋_GB2312" w:eastAsia="仿宋_GB2312" w:cs="仿宋_GB2312"/>
          <w:b w:val="0"/>
          <w:bCs w:val="0"/>
          <w:lang w:eastAsia="zh-CN"/>
        </w:rPr>
        <w:t>分。区国资局以预算编制为引领，扎实做好预算支出管理工作。一是有效谋划预算支出。二是充分发挥预算效益，从自评情况来看，</w:t>
      </w:r>
      <w:r>
        <w:rPr>
          <w:rFonts w:hint="eastAsia" w:ascii="仿宋_GB2312" w:hAnsi="仿宋_GB2312" w:eastAsia="仿宋_GB2312" w:cs="仿宋_GB2312"/>
          <w:b w:val="0"/>
          <w:bCs w:val="0"/>
          <w:lang w:val="en-US" w:eastAsia="zh-CN"/>
        </w:rPr>
        <w:t>全区行政事业单位资产信息月、年报数据维护情况较好</w:t>
      </w:r>
      <w:r>
        <w:rPr>
          <w:rFonts w:hint="eastAsia" w:ascii="仿宋_GB2312" w:hAnsi="仿宋_GB2312" w:eastAsia="仿宋_GB2312" w:cs="仿宋_GB2312"/>
          <w:b w:val="0"/>
          <w:bCs w:val="0"/>
          <w:lang w:eastAsia="zh-CN"/>
        </w:rPr>
        <w:t>。三是严管费用支出审批，</w:t>
      </w:r>
      <w:r>
        <w:rPr>
          <w:rFonts w:hint="eastAsia" w:ascii="仿宋_GB2312" w:hAnsi="宋体" w:eastAsia="仿宋_GB2312" w:cs="仿宋_GB2312"/>
          <w:b w:val="0"/>
          <w:bCs w:val="0"/>
          <w:lang w:eastAsia="zh-CN"/>
        </w:rPr>
        <w:t>信息化建设及运行维护费</w:t>
      </w:r>
      <w:r>
        <w:rPr>
          <w:rFonts w:hint="eastAsia" w:ascii="仿宋_GB2312" w:hAnsi="仿宋_GB2312" w:eastAsia="仿宋_GB2312" w:cs="仿宋_GB2312"/>
          <w:b w:val="0"/>
          <w:bCs w:val="0"/>
          <w:lang w:eastAsia="zh-CN"/>
        </w:rPr>
        <w:t>项目支出经局领导研究审批，切实落实专款专用。</w:t>
      </w:r>
    </w:p>
    <w:p w14:paraId="6ED9AD5B">
      <w:pPr>
        <w:pStyle w:val="6"/>
        <w:tabs>
          <w:tab w:val="left" w:pos="3885"/>
        </w:tabs>
        <w:adjustRightInd w:val="0"/>
        <w:snapToGrid w:val="0"/>
        <w:spacing w:before="0" w:after="0" w:line="520" w:lineRule="exact"/>
        <w:ind w:left="0" w:firstLine="640" w:firstLineChars="200"/>
        <w:rPr>
          <w:rFonts w:hint="eastAsia" w:ascii="黑体" w:hAnsi="黑体" w:eastAsia="黑体" w:cs="黑体"/>
          <w:b w:val="0"/>
          <w:bCs w:val="0"/>
        </w:rPr>
      </w:pPr>
      <w:r>
        <w:rPr>
          <w:rFonts w:hint="eastAsia" w:ascii="黑体" w:hAnsi="黑体" w:eastAsia="黑体" w:cs="黑体"/>
          <w:b w:val="0"/>
          <w:bCs w:val="0"/>
        </w:rPr>
        <w:t>四、绩效评价分析</w:t>
      </w:r>
    </w:p>
    <w:p w14:paraId="104CA13E">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rPr>
      </w:pPr>
      <w:r>
        <w:rPr>
          <w:rFonts w:hint="eastAsia" w:ascii="仿宋_GB2312" w:hAnsi="宋体" w:eastAsia="仿宋_GB2312" w:cs="仿宋_GB2312"/>
          <w:b w:val="0"/>
          <w:bCs w:val="0"/>
        </w:rPr>
        <w:t>（一）项目决策情况</w:t>
      </w:r>
    </w:p>
    <w:p w14:paraId="6A94C71B">
      <w:pPr>
        <w:pStyle w:val="6"/>
        <w:keepNext/>
        <w:keepLines/>
        <w:widowControl w:val="0"/>
        <w:adjustRightInd w:val="0"/>
        <w:snapToGrid w:val="0"/>
        <w:spacing w:before="0" w:after="0" w:line="520" w:lineRule="exact"/>
        <w:ind w:firstLine="640" w:firstLineChars="200"/>
        <w:outlineLvl w:val="1"/>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我局严格按照职能职责，对全区行政事业单位资产信息月、年报进行数据维护，相关股室报请局领导研究，局领导审批同意后执行。</w:t>
      </w:r>
    </w:p>
    <w:p w14:paraId="057C7B9E">
      <w:pPr>
        <w:pStyle w:val="6"/>
        <w:keepNext/>
        <w:keepLines/>
        <w:widowControl w:val="0"/>
        <w:numPr>
          <w:ilvl w:val="0"/>
          <w:numId w:val="5"/>
        </w:numPr>
        <w:adjustRightInd w:val="0"/>
        <w:snapToGrid w:val="0"/>
        <w:spacing w:before="0" w:after="0" w:line="520" w:lineRule="exact"/>
        <w:ind w:left="0" w:firstLine="640" w:firstLineChars="200"/>
        <w:outlineLvl w:val="1"/>
        <w:rPr>
          <w:rFonts w:hint="eastAsia" w:ascii="仿宋_GB2312" w:hAnsi="宋体" w:eastAsia="仿宋_GB2312" w:cs="仿宋_GB2312"/>
          <w:b w:val="0"/>
          <w:bCs w:val="0"/>
        </w:rPr>
      </w:pPr>
      <w:r>
        <w:rPr>
          <w:rFonts w:hint="eastAsia" w:ascii="仿宋_GB2312" w:hAnsi="宋体" w:eastAsia="仿宋_GB2312" w:cs="仿宋_GB2312"/>
          <w:b w:val="0"/>
          <w:bCs w:val="0"/>
        </w:rPr>
        <w:t>项目管理情况</w:t>
      </w:r>
    </w:p>
    <w:p w14:paraId="2D8EFF84">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lang w:val="en-US" w:eastAsia="zh-CN"/>
        </w:rPr>
      </w:pPr>
      <w:r>
        <w:rPr>
          <w:rFonts w:hint="eastAsia" w:ascii="仿宋_GB2312" w:hAnsi="宋体" w:eastAsia="仿宋_GB2312" w:cs="仿宋_GB2312"/>
          <w:b w:val="0"/>
          <w:bCs w:val="0"/>
          <w:lang w:val="en-US" w:eastAsia="zh-CN"/>
        </w:rPr>
        <w:t xml:space="preserve">    </w:t>
      </w:r>
      <w:r>
        <w:rPr>
          <w:rFonts w:hint="eastAsia" w:ascii="仿宋_GB2312" w:eastAsia="仿宋_GB2312" w:cs="仿宋_GB2312"/>
          <w:b w:val="0"/>
          <w:bCs w:val="0"/>
          <w:lang w:val="en-US" w:eastAsia="zh-CN"/>
        </w:rPr>
        <w:t>业务股室申请实施项目，局领导审批同意实施，局办公室根据项目资金管理制度管理专项资金，专款专用。</w:t>
      </w:r>
    </w:p>
    <w:p w14:paraId="38182FEF">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rPr>
      </w:pPr>
      <w:r>
        <w:rPr>
          <w:rFonts w:hint="eastAsia" w:ascii="仿宋_GB2312" w:hAnsi="宋体" w:eastAsia="仿宋_GB2312" w:cs="仿宋_GB2312"/>
          <w:b w:val="0"/>
          <w:bCs w:val="0"/>
        </w:rPr>
        <w:t>（三）项目产出情况</w:t>
      </w:r>
    </w:p>
    <w:p w14:paraId="255EB7B8">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lang w:eastAsia="zh-CN"/>
        </w:rPr>
      </w:pPr>
      <w:r>
        <w:rPr>
          <w:rFonts w:hint="eastAsia" w:ascii="仿宋_GB2312" w:hAnsi="Times New Roman" w:eastAsia="仿宋_GB2312" w:cs="仿宋_GB2312"/>
          <w:b w:val="0"/>
          <w:bCs w:val="0"/>
          <w:lang w:val="en-US" w:eastAsia="zh-CN"/>
        </w:rPr>
        <w:t>项目实施经由相关股室具体负责，项目经费由局领导研究同意，由</w:t>
      </w:r>
      <w:r>
        <w:rPr>
          <w:rFonts w:hint="eastAsia" w:ascii="仿宋_GB2312" w:hAnsi="宋体" w:eastAsia="仿宋_GB2312" w:cs="仿宋_GB2312"/>
          <w:b w:val="0"/>
          <w:bCs w:val="0"/>
          <w:lang w:eastAsia="zh-CN"/>
        </w:rPr>
        <w:t>信息化建设及运行维护费</w:t>
      </w:r>
      <w:r>
        <w:rPr>
          <w:rFonts w:hint="eastAsia" w:ascii="仿宋_GB2312" w:hAnsi="宋体" w:eastAsia="仿宋_GB2312" w:cs="仿宋_GB2312"/>
          <w:b w:val="0"/>
          <w:bCs w:val="0"/>
        </w:rPr>
        <w:t>项目</w:t>
      </w:r>
      <w:r>
        <w:rPr>
          <w:rFonts w:hint="eastAsia" w:ascii="仿宋_GB2312" w:hAnsi="宋体" w:eastAsia="仿宋_GB2312" w:cs="仿宋_GB2312"/>
          <w:b w:val="0"/>
          <w:bCs w:val="0"/>
          <w:lang w:eastAsia="zh-CN"/>
        </w:rPr>
        <w:t>中支出。</w:t>
      </w:r>
    </w:p>
    <w:p w14:paraId="7F938B88">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rPr>
      </w:pPr>
      <w:r>
        <w:rPr>
          <w:rFonts w:hint="eastAsia" w:ascii="仿宋_GB2312" w:hAnsi="宋体" w:eastAsia="仿宋_GB2312" w:cs="仿宋_GB2312"/>
          <w:b w:val="0"/>
          <w:bCs w:val="0"/>
        </w:rPr>
        <w:t>（四）项目效益情况。</w:t>
      </w:r>
    </w:p>
    <w:p w14:paraId="735E23C9">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rPr>
      </w:pPr>
      <w:r>
        <w:rPr>
          <w:rFonts w:hint="eastAsia" w:ascii="仿宋_GB2312" w:hAnsi="宋体" w:eastAsia="仿宋_GB2312" w:cs="仿宋_GB2312"/>
          <w:b w:val="0"/>
          <w:bCs w:val="0"/>
          <w:lang w:eastAsia="zh-CN"/>
        </w:rPr>
        <w:t>完成了</w:t>
      </w:r>
      <w:r>
        <w:rPr>
          <w:rFonts w:hint="eastAsia" w:ascii="仿宋_GB2312" w:eastAsia="仿宋_GB2312" w:cs="仿宋_GB2312"/>
          <w:b w:val="0"/>
          <w:bCs w:val="0"/>
          <w:lang w:val="en-US" w:eastAsia="zh-CN"/>
        </w:rPr>
        <w:t>全区行政事业单位资产信息月、年报进行数据维护</w:t>
      </w:r>
      <w:r>
        <w:rPr>
          <w:rFonts w:hint="eastAsia" w:ascii="仿宋_GB2312" w:hAnsi="仿宋_GB2312" w:eastAsia="仿宋_GB2312" w:cs="仿宋_GB2312"/>
          <w:b w:val="0"/>
          <w:bCs w:val="0"/>
          <w:lang w:eastAsia="zh-CN"/>
        </w:rPr>
        <w:t>。</w:t>
      </w:r>
    </w:p>
    <w:p w14:paraId="3E0CA353">
      <w:pPr>
        <w:pStyle w:val="6"/>
        <w:tabs>
          <w:tab w:val="left" w:pos="3885"/>
        </w:tabs>
        <w:adjustRightInd w:val="0"/>
        <w:snapToGrid w:val="0"/>
        <w:spacing w:before="0" w:after="0" w:line="520" w:lineRule="exact"/>
        <w:ind w:left="0" w:firstLine="640" w:firstLineChars="200"/>
        <w:rPr>
          <w:rFonts w:hint="eastAsia" w:ascii="仿宋_GB2312" w:hAnsi="宋体" w:eastAsia="仿宋_GB2312" w:cs="仿宋_GB2312"/>
          <w:b w:val="0"/>
          <w:bCs w:val="0"/>
        </w:rPr>
      </w:pPr>
      <w:r>
        <w:rPr>
          <w:rFonts w:ascii="黑体" w:hAnsi="黑体" w:eastAsia="黑体" w:cs="黑体"/>
          <w:b w:val="0"/>
          <w:bCs w:val="0"/>
        </w:rPr>
        <w:t>五、</w:t>
      </w:r>
      <w:r>
        <w:rPr>
          <w:rFonts w:hint="eastAsia" w:ascii="黑体" w:hAnsi="黑体" w:eastAsia="黑体" w:cs="黑体"/>
          <w:b w:val="0"/>
          <w:bCs w:val="0"/>
        </w:rPr>
        <w:t>存在主要问题</w:t>
      </w:r>
    </w:p>
    <w:p w14:paraId="5C346D4B">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lang w:val="en-US" w:eastAsia="zh-CN"/>
        </w:rPr>
      </w:pPr>
      <w:r>
        <w:rPr>
          <w:rFonts w:hint="eastAsia" w:ascii="仿宋_GB2312" w:hAnsi="宋体" w:eastAsia="仿宋_GB2312" w:cs="仿宋_GB2312"/>
          <w:b w:val="0"/>
          <w:bCs w:val="0"/>
          <w:lang w:val="en-US" w:eastAsia="zh-CN"/>
        </w:rPr>
        <w:t xml:space="preserve">    暂无。</w:t>
      </w:r>
    </w:p>
    <w:p w14:paraId="19A955E8">
      <w:pPr>
        <w:pStyle w:val="6"/>
        <w:tabs>
          <w:tab w:val="left" w:pos="3885"/>
        </w:tabs>
        <w:adjustRightInd w:val="0"/>
        <w:snapToGrid w:val="0"/>
        <w:spacing w:before="0" w:after="0" w:line="520" w:lineRule="exact"/>
        <w:ind w:left="0" w:firstLine="640" w:firstLineChars="200"/>
        <w:rPr>
          <w:rFonts w:hint="eastAsia" w:ascii="黑体" w:hAnsi="黑体" w:eastAsia="黑体" w:cs="黑体"/>
          <w:b w:val="0"/>
          <w:bCs w:val="0"/>
        </w:rPr>
      </w:pPr>
      <w:r>
        <w:rPr>
          <w:rFonts w:ascii="黑体" w:hAnsi="黑体" w:eastAsia="黑体" w:cs="黑体"/>
          <w:b w:val="0"/>
          <w:bCs w:val="0"/>
        </w:rPr>
        <w:t>六、</w:t>
      </w:r>
      <w:r>
        <w:rPr>
          <w:rFonts w:hint="eastAsia" w:ascii="黑体" w:hAnsi="黑体" w:eastAsia="黑体" w:cs="黑体"/>
          <w:b w:val="0"/>
          <w:bCs w:val="0"/>
        </w:rPr>
        <w:t>相关措施建议</w:t>
      </w:r>
    </w:p>
    <w:p w14:paraId="211B79DF">
      <w:pPr>
        <w:pStyle w:val="6"/>
        <w:keepNext/>
        <w:keepLines/>
        <w:widowControl w:val="0"/>
        <w:adjustRightInd w:val="0"/>
        <w:snapToGrid w:val="0"/>
        <w:spacing w:before="0" w:after="0" w:line="520" w:lineRule="exact"/>
        <w:ind w:firstLine="640" w:firstLineChars="200"/>
        <w:outlineLvl w:val="1"/>
        <w:rPr>
          <w:rFonts w:hint="eastAsia" w:ascii="仿宋_GB2312" w:hAnsi="宋体" w:eastAsia="仿宋_GB2312" w:cs="仿宋_GB2312"/>
          <w:b w:val="0"/>
          <w:bCs w:val="0"/>
          <w:lang w:eastAsia="zh-CN"/>
        </w:rPr>
      </w:pPr>
      <w:r>
        <w:rPr>
          <w:rFonts w:hint="eastAsia" w:ascii="仿宋_GB2312" w:hAnsi="宋体" w:eastAsia="仿宋_GB2312" w:cs="仿宋_GB2312"/>
          <w:b w:val="0"/>
          <w:bCs w:val="0"/>
          <w:lang w:eastAsia="zh-CN"/>
        </w:rPr>
        <w:t>暂无。</w:t>
      </w:r>
    </w:p>
    <w:p w14:paraId="5274A598">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rPr>
        <w:sectPr>
          <w:pgSz w:w="11906" w:h="16838"/>
          <w:pgMar w:top="1440" w:right="1803" w:bottom="1440" w:left="1803" w:header="851" w:footer="992" w:gutter="0"/>
          <w:cols w:space="0" w:num="1"/>
          <w:formProt w:val="0"/>
          <w:titlePg/>
          <w:rtlGutter w:val="1"/>
          <w:docGrid w:type="lines" w:linePitch="325" w:charSpace="0"/>
        </w:sectPr>
      </w:pPr>
    </w:p>
    <w:tbl>
      <w:tblPr>
        <w:tblStyle w:val="20"/>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680"/>
        <w:gridCol w:w="2122"/>
        <w:gridCol w:w="2252"/>
        <w:gridCol w:w="707"/>
        <w:gridCol w:w="1300"/>
        <w:gridCol w:w="710"/>
        <w:gridCol w:w="1088"/>
        <w:gridCol w:w="507"/>
        <w:gridCol w:w="447"/>
        <w:gridCol w:w="2541"/>
      </w:tblGrid>
      <w:tr w14:paraId="047E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2AB23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4D36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CA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16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99EA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51090423T000008687961-信息化建设及维护资金</w:t>
            </w:r>
          </w:p>
        </w:tc>
      </w:tr>
      <w:tr w14:paraId="5E2A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7E7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70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9BE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遂宁市安居区政府国有资产监督管理局部门</w:t>
            </w:r>
          </w:p>
        </w:tc>
        <w:tc>
          <w:tcPr>
            <w:tcW w:w="1088" w:type="dxa"/>
            <w:tcBorders>
              <w:top w:val="nil"/>
              <w:left w:val="nil"/>
              <w:bottom w:val="nil"/>
              <w:right w:val="nil"/>
            </w:tcBorders>
            <w:shd w:val="clear" w:color="auto" w:fill="auto"/>
            <w:vAlign w:val="center"/>
          </w:tcPr>
          <w:p w14:paraId="26390D4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07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遂宁市安居区政府国有资产监督管理局</w:t>
            </w:r>
          </w:p>
        </w:tc>
      </w:tr>
      <w:tr w14:paraId="1EDC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B0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3E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70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B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4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41E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978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13FD"/>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2FAD"/>
        </w:tc>
        <w:tc>
          <w:tcPr>
            <w:tcW w:w="70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9B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完成全区行政事业单位资产信息系统数据维护、系统更新，做好国有企业档案管理，国有资产档案库建设。</w:t>
            </w:r>
          </w:p>
        </w:tc>
        <w:tc>
          <w:tcPr>
            <w:tcW w:w="4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EA4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对照年度目标，说明相关任务目标的完成情况（100字以内）</w:t>
            </w:r>
          </w:p>
        </w:tc>
      </w:tr>
      <w:tr w14:paraId="7434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7023"/>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F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16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6CE8CD">
            <w:pPr>
              <w:rPr>
                <w:rFonts w:hint="eastAsia" w:ascii="宋体" w:hAnsi="宋体" w:eastAsia="宋体" w:cs="宋体"/>
                <w:i w:val="0"/>
                <w:iCs w:val="0"/>
                <w:color w:val="000000"/>
                <w:sz w:val="18"/>
                <w:szCs w:val="18"/>
                <w:u w:val="none"/>
              </w:rPr>
            </w:pPr>
            <w:r>
              <w:rPr>
                <w:rFonts w:hint="eastAsia" w:ascii="仿宋_GB2312" w:hAnsi="宋体" w:eastAsia="仿宋_GB2312" w:cs="仿宋_GB2312"/>
                <w:b w:val="0"/>
                <w:bCs w:val="0"/>
                <w:lang w:eastAsia="zh-CN"/>
              </w:rPr>
              <w:t>全区行政事业单位资产信息系统数据维护、系统更新，国有企业信息化建设，档案管理经费，国有资产档案库建设</w:t>
            </w:r>
          </w:p>
        </w:tc>
      </w:tr>
      <w:tr w14:paraId="0B27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41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0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8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83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B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5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7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A6A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9D89"/>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C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A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7C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7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E4F0">
            <w:pPr>
              <w:jc w:val="center"/>
              <w:rPr>
                <w:rFonts w:hint="eastAsia" w:ascii="宋体" w:hAnsi="宋体" w:eastAsia="宋体" w:cs="宋体"/>
                <w:i w:val="0"/>
                <w:iCs w:val="0"/>
                <w:color w:val="000000"/>
                <w:sz w:val="18"/>
                <w:szCs w:val="18"/>
                <w:u w:val="none"/>
              </w:rPr>
            </w:pPr>
          </w:p>
        </w:tc>
        <w:tc>
          <w:tcPr>
            <w:tcW w:w="2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615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7A6C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05F6"/>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9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1C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59.90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A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891B"/>
        </w:tc>
      </w:tr>
      <w:tr w14:paraId="5976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487E"/>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3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8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9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0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62B4"/>
        </w:tc>
      </w:tr>
      <w:tr w14:paraId="26C7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EBE5"/>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7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5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4D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8352"/>
        </w:tc>
      </w:tr>
      <w:tr w14:paraId="36CD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8EAD"/>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D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E8CD">
            <w:pPr>
              <w:jc w:val="center"/>
              <w:rPr>
                <w:rFonts w:hint="eastAsia" w:ascii="微软雅黑" w:hAnsi="微软雅黑" w:eastAsia="微软雅黑" w:cs="微软雅黑"/>
                <w:i/>
                <w:iCs/>
                <w:color w:val="000000"/>
                <w:sz w:val="16"/>
                <w:szCs w:val="16"/>
                <w:u w:val="none"/>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9A4F">
            <w:pPr>
              <w:jc w:val="center"/>
              <w:rPr>
                <w:rFonts w:hint="eastAsia" w:ascii="微软雅黑" w:hAnsi="微软雅黑" w:eastAsia="微软雅黑" w:cs="微软雅黑"/>
                <w:i/>
                <w:iCs/>
                <w:color w:val="000000"/>
                <w:sz w:val="16"/>
                <w:szCs w:val="16"/>
                <w:u w:val="none"/>
              </w:rPr>
            </w:pP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7E74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03D">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F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4832"/>
        </w:tc>
      </w:tr>
      <w:tr w14:paraId="1033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56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6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B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0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2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D7F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75DE"/>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73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8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E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国有资产管理系统故障出现次数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3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9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次/年</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E3D">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4EDD">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083">
            <w:pPr>
              <w:jc w:val="center"/>
              <w:rPr>
                <w:rFonts w:hint="eastAsia" w:ascii="微软雅黑" w:hAnsi="微软雅黑" w:eastAsia="微软雅黑" w:cs="微软雅黑"/>
                <w:i/>
                <w:iCs/>
                <w:color w:val="000000"/>
                <w:sz w:val="16"/>
                <w:szCs w:val="16"/>
                <w:u w:val="none"/>
              </w:rPr>
            </w:pPr>
          </w:p>
        </w:tc>
      </w:tr>
      <w:tr w14:paraId="4C35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CBBE"/>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71E2"/>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1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2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维护国有资产完备性</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C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6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3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1AD">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849">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720">
            <w:pPr>
              <w:jc w:val="center"/>
              <w:rPr>
                <w:rFonts w:hint="eastAsia" w:ascii="微软雅黑" w:hAnsi="微软雅黑" w:eastAsia="微软雅黑" w:cs="微软雅黑"/>
                <w:i/>
                <w:iCs/>
                <w:color w:val="000000"/>
                <w:sz w:val="16"/>
                <w:szCs w:val="16"/>
                <w:u w:val="none"/>
              </w:rPr>
            </w:pPr>
          </w:p>
        </w:tc>
      </w:tr>
      <w:tr w14:paraId="3EA0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8DE1"/>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B2F9"/>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1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及时督促各行政事业单位国有资产的登记与录入</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2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8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8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CB7E">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D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2EFA">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811">
            <w:pPr>
              <w:jc w:val="center"/>
              <w:rPr>
                <w:rFonts w:hint="eastAsia" w:ascii="微软雅黑" w:hAnsi="微软雅黑" w:eastAsia="微软雅黑" w:cs="微软雅黑"/>
                <w:i/>
                <w:iCs/>
                <w:color w:val="000000"/>
                <w:sz w:val="16"/>
                <w:szCs w:val="16"/>
                <w:u w:val="none"/>
              </w:rPr>
            </w:pPr>
          </w:p>
        </w:tc>
      </w:tr>
      <w:tr w14:paraId="6B41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DBE7"/>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3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B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1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行政事业单位国有资产管理可持续性</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7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5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2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970">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714D">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4FA1">
            <w:pPr>
              <w:jc w:val="center"/>
              <w:rPr>
                <w:rFonts w:hint="eastAsia" w:ascii="微软雅黑" w:hAnsi="微软雅黑" w:eastAsia="微软雅黑" w:cs="微软雅黑"/>
                <w:i/>
                <w:iCs/>
                <w:color w:val="000000"/>
                <w:sz w:val="16"/>
                <w:szCs w:val="16"/>
                <w:u w:val="none"/>
              </w:rPr>
            </w:pPr>
          </w:p>
        </w:tc>
      </w:tr>
      <w:tr w14:paraId="7A2C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DA62"/>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C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F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实现全区行政事业单位资产管理系统正常运行</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1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F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C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DCE">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9E52">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171F">
            <w:pPr>
              <w:jc w:val="center"/>
              <w:rPr>
                <w:rFonts w:hint="eastAsia" w:ascii="微软雅黑" w:hAnsi="微软雅黑" w:eastAsia="微软雅黑" w:cs="微软雅黑"/>
                <w:i/>
                <w:iCs/>
                <w:color w:val="000000"/>
                <w:sz w:val="16"/>
                <w:szCs w:val="16"/>
                <w:u w:val="none"/>
              </w:rPr>
            </w:pPr>
          </w:p>
        </w:tc>
      </w:tr>
      <w:tr w14:paraId="768E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A9A1"/>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2F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4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国有资产档案库建设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E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2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0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417C">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2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D53">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2F50">
            <w:pPr>
              <w:jc w:val="center"/>
              <w:rPr>
                <w:rFonts w:hint="eastAsia" w:ascii="微软雅黑" w:hAnsi="微软雅黑" w:eastAsia="微软雅黑" w:cs="微软雅黑"/>
                <w:i/>
                <w:iCs/>
                <w:color w:val="000000"/>
                <w:sz w:val="16"/>
                <w:szCs w:val="16"/>
                <w:u w:val="none"/>
              </w:rPr>
            </w:pPr>
          </w:p>
        </w:tc>
      </w:tr>
      <w:tr w14:paraId="0F8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1CF8"/>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04E3"/>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6E0B"/>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行政事业单位资产管理系统维护费</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2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5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5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AA0C">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A7E3">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97D7">
            <w:pPr>
              <w:jc w:val="center"/>
              <w:rPr>
                <w:rFonts w:hint="eastAsia" w:ascii="微软雅黑" w:hAnsi="微软雅黑" w:eastAsia="微软雅黑" w:cs="微软雅黑"/>
                <w:i/>
                <w:iCs/>
                <w:color w:val="000000"/>
                <w:sz w:val="16"/>
                <w:szCs w:val="16"/>
                <w:u w:val="none"/>
              </w:rPr>
            </w:pPr>
          </w:p>
        </w:tc>
      </w:tr>
      <w:tr w14:paraId="3A86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7331"/>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990A"/>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ACD9"/>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4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2024年</w:t>
            </w:r>
            <w:r>
              <w:rPr>
                <w:rFonts w:ascii="宋体" w:hAnsi="宋体" w:eastAsia="宋体" w:cs="宋体"/>
                <w:i w:val="0"/>
                <w:iCs w:val="0"/>
                <w:color w:val="000000"/>
                <w:kern w:val="0"/>
                <w:sz w:val="18"/>
                <w:szCs w:val="18"/>
                <w:u w:val="none"/>
                <w:lang w:val="en-US" w:eastAsia="zh-CN"/>
              </w:rPr>
              <w:t>1-12月行政事业单位月报数据审核和上报购买服务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978">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4128">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6CEA">
            <w:pPr>
              <w:jc w:val="center"/>
              <w:rPr>
                <w:rFonts w:hint="eastAsia" w:ascii="微软雅黑" w:hAnsi="微软雅黑" w:eastAsia="微软雅黑" w:cs="微软雅黑"/>
                <w:i/>
                <w:iCs/>
                <w:color w:val="000000"/>
                <w:sz w:val="16"/>
                <w:szCs w:val="16"/>
                <w:u w:val="none"/>
              </w:rPr>
            </w:pPr>
          </w:p>
        </w:tc>
      </w:tr>
      <w:tr w14:paraId="0FAC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A75C"/>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A0C2"/>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BB37"/>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4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国有企业档案管理经费</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2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2880">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1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135">
            <w:pPr>
              <w:jc w:val="cente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79E">
            <w:pPr>
              <w:jc w:val="center"/>
              <w:rPr>
                <w:rFonts w:hint="eastAsia" w:ascii="微软雅黑" w:hAnsi="微软雅黑" w:eastAsia="微软雅黑" w:cs="微软雅黑"/>
                <w:i/>
                <w:iCs/>
                <w:color w:val="000000"/>
                <w:sz w:val="16"/>
                <w:szCs w:val="16"/>
                <w:u w:val="none"/>
              </w:rPr>
            </w:pPr>
          </w:p>
        </w:tc>
      </w:tr>
      <w:tr w14:paraId="536D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F14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C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6D0F">
            <w:pPr>
              <w:rPr>
                <w:rFonts w:hint="eastAsia" w:ascii="宋体" w:hAnsi="宋体" w:eastAsia="宋体" w:cs="宋体"/>
                <w:i w:val="0"/>
                <w:iCs w:val="0"/>
                <w:color w:val="000000"/>
                <w:sz w:val="18"/>
                <w:szCs w:val="18"/>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F69E">
            <w:pPr>
              <w:rPr>
                <w:rFonts w:hint="eastAsia" w:ascii="宋体" w:hAnsi="宋体" w:eastAsia="宋体" w:cs="宋体"/>
                <w:i w:val="0"/>
                <w:iCs w:val="0"/>
                <w:color w:val="000000"/>
                <w:sz w:val="18"/>
                <w:szCs w:val="18"/>
                <w:u w:val="none"/>
              </w:rPr>
            </w:pPr>
          </w:p>
        </w:tc>
      </w:tr>
      <w:tr w14:paraId="7880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2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3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65E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区国资局以预算编制为引领，扎实做好预算支出管理工作。一是有效谋划预算支出。二是充分发挥预算效益，从自评情况来看，全区行政事业单位资产信息月、年报数据维护情况较好。三是严管费用支出审批，信息化建设及运行维护费项目支出经局领导研究审批，切实落实专款专用。</w:t>
            </w:r>
          </w:p>
        </w:tc>
      </w:tr>
      <w:tr w14:paraId="1CCF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3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3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5979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微软雅黑" w:hAnsi="微软雅黑" w:eastAsia="微软雅黑" w:cs="微软雅黑"/>
                <w:i/>
                <w:iCs/>
                <w:color w:val="000000"/>
                <w:kern w:val="0"/>
                <w:sz w:val="16"/>
                <w:szCs w:val="16"/>
                <w:u w:val="none"/>
                <w:lang w:val="en-US" w:eastAsia="zh-CN"/>
              </w:rPr>
              <w:t>暂无。</w:t>
            </w:r>
          </w:p>
        </w:tc>
      </w:tr>
      <w:tr w14:paraId="38F0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73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16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5B7E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微软雅黑" w:hAnsi="微软雅黑" w:eastAsia="微软雅黑" w:cs="微软雅黑"/>
                <w:i/>
                <w:iCs/>
                <w:color w:val="000000"/>
                <w:kern w:val="0"/>
                <w:sz w:val="16"/>
                <w:szCs w:val="16"/>
                <w:u w:val="none"/>
                <w:lang w:val="en-US" w:eastAsia="zh-CN"/>
              </w:rPr>
              <w:t>暂无。</w:t>
            </w:r>
          </w:p>
        </w:tc>
      </w:tr>
      <w:tr w14:paraId="71A7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72A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r>
              <w:rPr>
                <w:rFonts w:ascii="黑体" w:hAnsi="黑体" w:eastAsia="黑体" w:cs="黑体"/>
                <w:i w:val="0"/>
                <w:iCs w:val="0"/>
                <w:color w:val="000000"/>
                <w:kern w:val="0"/>
                <w:sz w:val="18"/>
                <w:szCs w:val="18"/>
                <w:u w:val="none"/>
                <w:lang w:val="en-US" w:eastAsia="zh-CN"/>
              </w:rPr>
              <w:t>冯中明</w:t>
            </w:r>
          </w:p>
        </w:tc>
        <w:tc>
          <w:tcPr>
            <w:tcW w:w="6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A0F6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r>
              <w:rPr>
                <w:rFonts w:ascii="黑体" w:hAnsi="黑体" w:eastAsia="黑体" w:cs="黑体"/>
                <w:i w:val="0"/>
                <w:iCs w:val="0"/>
                <w:color w:val="000000"/>
                <w:kern w:val="0"/>
                <w:sz w:val="18"/>
                <w:szCs w:val="18"/>
                <w:u w:val="none"/>
                <w:lang w:val="en-US" w:eastAsia="zh-CN"/>
              </w:rPr>
              <w:t>冯中明</w:t>
            </w:r>
          </w:p>
        </w:tc>
      </w:tr>
    </w:tbl>
    <w:p w14:paraId="1935E118">
      <w:pPr>
        <w:pStyle w:val="12"/>
        <w:rPr>
          <w:rStyle w:val="24"/>
          <w:rFonts w:ascii="黑体" w:hAnsi="黑体" w:eastAsia="黑体"/>
          <w:b w:val="0"/>
          <w:color w:val="auto"/>
          <w:highlight w:val="yellow"/>
        </w:rPr>
      </w:pPr>
    </w:p>
    <w:p w14:paraId="04834019">
      <w:pPr>
        <w:snapToGrid w:val="0"/>
        <w:spacing w:line="600" w:lineRule="exact"/>
        <w:jc w:val="center"/>
        <w:rPr>
          <w:rFonts w:hint="eastAsia" w:ascii="方正小标宋简体" w:hAnsi="宋体" w:eastAsia="方正小标宋简体"/>
          <w:sz w:val="44"/>
          <w:szCs w:val="44"/>
          <w:highlight w:val="yellow"/>
        </w:rPr>
        <w:sectPr>
          <w:pgSz w:w="16838" w:h="11906" w:orient="landscape"/>
          <w:pgMar w:top="1803" w:right="1440" w:bottom="1803" w:left="1440" w:header="851" w:footer="992" w:gutter="0"/>
          <w:cols w:space="0" w:num="1"/>
          <w:formProt w:val="0"/>
          <w:titlePg/>
          <w:rtlGutter w:val="1"/>
          <w:docGrid w:type="lines" w:linePitch="332" w:charSpace="0"/>
        </w:sectPr>
      </w:pPr>
    </w:p>
    <w:p w14:paraId="261B94F9">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715E9FC6">
      <w:pPr>
        <w:tabs>
          <w:tab w:val="left" w:pos="3885"/>
        </w:tabs>
        <w:adjustRightInd w:val="0"/>
        <w:snapToGrid w:val="0"/>
        <w:spacing w:line="520" w:lineRule="exact"/>
        <w:ind w:left="0" w:firstLine="640" w:firstLineChars="200"/>
        <w:jc w:val="center"/>
        <w:rPr>
          <w:rFonts w:hint="eastAsia" w:ascii="楷体_GB2312" w:hAnsi="宋体" w:eastAsia="楷体_GB2312" w:cs="楷体_GB2312"/>
          <w:sz w:val="32"/>
          <w:szCs w:val="32"/>
        </w:rPr>
      </w:pPr>
      <w:r>
        <w:rPr>
          <w:rFonts w:hint="eastAsia" w:ascii="楷体_GB2312" w:hAnsi="宋体" w:eastAsia="楷体_GB2312" w:cs="楷体_GB2312"/>
          <w:sz w:val="32"/>
          <w:szCs w:val="32"/>
        </w:rPr>
        <w:t>（</w:t>
      </w:r>
      <w:r>
        <w:rPr>
          <w:rFonts w:hint="eastAsia" w:ascii="楷体_GB2312" w:hAnsi="宋体" w:eastAsia="楷体_GB2312" w:cs="楷体_GB2312"/>
          <w:sz w:val="32"/>
          <w:szCs w:val="32"/>
          <w:lang w:val="en-US" w:eastAsia="zh-CN"/>
        </w:rPr>
        <w:t>柔刚公司安居区城市管理经费</w:t>
      </w:r>
      <w:r>
        <w:rPr>
          <w:rFonts w:hint="eastAsia" w:ascii="楷体_GB2312" w:hAnsi="宋体" w:eastAsia="楷体_GB2312" w:cs="楷体_GB2312"/>
          <w:sz w:val="32"/>
          <w:szCs w:val="32"/>
        </w:rPr>
        <w:t>）</w:t>
      </w:r>
    </w:p>
    <w:p w14:paraId="493DE982">
      <w:pPr>
        <w:tabs>
          <w:tab w:val="left" w:pos="3885"/>
        </w:tabs>
        <w:adjustRightInd w:val="0"/>
        <w:snapToGrid w:val="0"/>
        <w:spacing w:line="520" w:lineRule="exact"/>
        <w:ind w:left="0" w:firstLine="643" w:firstLineChars="200"/>
        <w:jc w:val="left"/>
        <w:rPr>
          <w:rFonts w:hint="eastAsia" w:ascii="仿宋_GB2312" w:hAnsi="宋体" w:eastAsia="仿宋_GB2312" w:cs="仿宋_GB2312"/>
          <w:b/>
          <w:sz w:val="32"/>
          <w:szCs w:val="32"/>
        </w:rPr>
      </w:pPr>
    </w:p>
    <w:p w14:paraId="32D9C890">
      <w:pPr>
        <w:tabs>
          <w:tab w:val="left" w:pos="3885"/>
        </w:tabs>
        <w:adjustRightInd w:val="0"/>
        <w:snapToGrid w:val="0"/>
        <w:spacing w:line="520" w:lineRule="exact"/>
        <w:ind w:left="0" w:firstLine="640" w:firstLineChars="200"/>
        <w:jc w:val="left"/>
        <w:rPr>
          <w:rFonts w:hint="eastAsia" w:ascii="黑体" w:hAnsi="黑体" w:eastAsia="黑体" w:cs="黑体"/>
          <w:sz w:val="32"/>
          <w:szCs w:val="32"/>
        </w:rPr>
      </w:pPr>
      <w:r>
        <w:rPr>
          <w:rFonts w:hint="eastAsia" w:ascii="黑体" w:hAnsi="黑体" w:eastAsia="黑体" w:cs="黑体"/>
          <w:sz w:val="32"/>
          <w:szCs w:val="32"/>
        </w:rPr>
        <w:t>一、基本情况</w:t>
      </w:r>
    </w:p>
    <w:p w14:paraId="354891B0">
      <w:pPr>
        <w:adjustRightInd w:val="0"/>
        <w:snapToGrid w:val="0"/>
        <w:spacing w:line="520" w:lineRule="exact"/>
        <w:ind w:left="0" w:firstLine="640" w:firstLineChars="200"/>
        <w:rPr>
          <w:rFonts w:hint="eastAsia" w:ascii="仿宋_GB2312" w:hAnsi="仿宋"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highlight w:val="none"/>
        </w:rPr>
        <w:t>用于对城市管理和综合行政执法工作相关费用，主要涉及城市建成区公用市政环卫设施、公用园林绿化和环境卫生运行管理工作、临时占用城市道路设置摊点、非机动车辆（含共享单车）占道停放的行政管理工作、全区数字化城管建设、规划区内城市管理综合执法等工作。</w:t>
      </w:r>
    </w:p>
    <w:p w14:paraId="50912533">
      <w:pPr>
        <w:tabs>
          <w:tab w:val="left" w:pos="3885"/>
        </w:tabs>
        <w:adjustRightInd w:val="0"/>
        <w:snapToGrid w:val="0"/>
        <w:spacing w:line="52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该项目从2024年1月至2024年12月，按规定正常实施。</w:t>
      </w:r>
    </w:p>
    <w:p w14:paraId="4F187411">
      <w:pPr>
        <w:tabs>
          <w:tab w:val="left" w:pos="3885"/>
        </w:tabs>
        <w:adjustRightInd w:val="0"/>
        <w:snapToGrid w:val="0"/>
        <w:spacing w:line="52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该项目资金2024年预算3600万元，财政下达3975.01万元（追加金额375.01万元），支出3975.01万元。</w:t>
      </w:r>
    </w:p>
    <w:p w14:paraId="15616F49">
      <w:pPr>
        <w:tabs>
          <w:tab w:val="left" w:pos="3885"/>
        </w:tabs>
        <w:adjustRightInd w:val="0"/>
        <w:snapToGrid w:val="0"/>
        <w:spacing w:line="520" w:lineRule="exact"/>
        <w:ind w:left="0" w:firstLine="640" w:firstLineChars="200"/>
        <w:jc w:val="left"/>
        <w:rPr>
          <w:rFonts w:hint="eastAsia" w:ascii="仿宋_GB2312" w:hAnsi="宋体" w:eastAsia="仿宋_GB2312" w:cs="仿宋_GB2312"/>
          <w:sz w:val="32"/>
          <w:szCs w:val="32"/>
          <w:highlight w:val="none"/>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highlight w:val="none"/>
          <w:lang w:val="zh-CN"/>
        </w:rPr>
        <w:t>城市管理工作的开展进一步优化城市管理，提升城市形象，方便城市居民生活，提升居民生活幸福指数。</w:t>
      </w:r>
    </w:p>
    <w:p w14:paraId="1A858128">
      <w:pPr>
        <w:tabs>
          <w:tab w:val="left" w:pos="3885"/>
        </w:tabs>
        <w:adjustRightInd w:val="0"/>
        <w:snapToGrid w:val="0"/>
        <w:spacing w:line="520" w:lineRule="exact"/>
        <w:ind w:left="0" w:firstLine="640" w:firstLineChars="200"/>
        <w:jc w:val="left"/>
        <w:rPr>
          <w:rFonts w:hint="eastAsia" w:ascii="仿宋_GB2312" w:hAnsi="宋体" w:eastAsia="仿宋_GB2312" w:cs="仿宋_GB2312"/>
          <w:sz w:val="32"/>
          <w:szCs w:val="32"/>
          <w:highlight w:val="none"/>
          <w:lang w:val="zh-CN"/>
        </w:rPr>
      </w:pPr>
      <w:r>
        <w:rPr>
          <w:rFonts w:hint="eastAsia" w:ascii="仿宋_GB2312" w:hAnsi="宋体" w:eastAsia="仿宋_GB2312" w:cs="仿宋_GB2312"/>
          <w:sz w:val="32"/>
          <w:szCs w:val="32"/>
          <w:highlight w:val="none"/>
          <w:lang w:val="zh-CN"/>
        </w:rPr>
        <w:t>项目的实施将安居城市建成区道路环卫保洁、绿化养护、公厕维护及河道清理项目统一打包，通过政府公开招标采购的方式，引进具有“理念先进、技术专业、实力雄厚”的环卫服务企业，实行一体化管理。</w:t>
      </w:r>
    </w:p>
    <w:p w14:paraId="6DFA4D1F">
      <w:pPr>
        <w:tabs>
          <w:tab w:val="left" w:pos="3885"/>
        </w:tabs>
        <w:adjustRightInd w:val="0"/>
        <w:snapToGrid w:val="0"/>
        <w:spacing w:line="520" w:lineRule="exact"/>
        <w:ind w:left="0" w:firstLine="640" w:firstLineChars="200"/>
        <w:jc w:val="left"/>
        <w:rPr>
          <w:rFonts w:hint="eastAsia" w:ascii="仿宋_GB2312" w:hAnsi="宋体" w:eastAsia="仿宋_GB2312" w:cs="仿宋_GB2312"/>
          <w:sz w:val="32"/>
          <w:szCs w:val="32"/>
        </w:rPr>
      </w:pPr>
      <w:r>
        <w:rPr>
          <w:rFonts w:hint="eastAsia" w:ascii="黑体" w:hAnsi="黑体" w:eastAsia="黑体" w:cs="黑体"/>
          <w:sz w:val="32"/>
          <w:szCs w:val="32"/>
        </w:rPr>
        <w:t>二、评价工作开展情况</w:t>
      </w:r>
    </w:p>
    <w:p w14:paraId="6B540B76">
      <w:pPr>
        <w:tabs>
          <w:tab w:val="left" w:pos="3885"/>
        </w:tabs>
        <w:adjustRightInd w:val="0"/>
        <w:snapToGrid w:val="0"/>
        <w:spacing w:line="520" w:lineRule="exact"/>
        <w:ind w:lef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评价组织情况：按照安排部署，我局召开工作会议，安排部署预算绩效评价工作，明确了由分管领导专门负责，具体工作由办公室牵头，组织、协调和落实。</w:t>
      </w:r>
    </w:p>
    <w:p w14:paraId="0F5965C0">
      <w:pPr>
        <w:tabs>
          <w:tab w:val="left" w:pos="3885"/>
        </w:tabs>
        <w:adjustRightInd w:val="0"/>
        <w:snapToGrid w:val="0"/>
        <w:spacing w:line="520" w:lineRule="exact"/>
        <w:ind w:left="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评价指标体系：</w:t>
      </w:r>
      <w:r>
        <w:rPr>
          <w:rFonts w:hint="eastAsia" w:ascii="仿宋_GB2312" w:hAnsi="仿宋_GB2312" w:eastAsia="仿宋_GB2312" w:cs="仿宋_GB2312"/>
          <w:color w:val="auto"/>
          <w:sz w:val="32"/>
          <w:szCs w:val="32"/>
          <w:lang w:eastAsia="zh-CN"/>
        </w:rPr>
        <w:t>从部门预算管理、绩效结果应用和自评质量三个方面进行评价。</w:t>
      </w:r>
    </w:p>
    <w:p w14:paraId="7A180713">
      <w:pPr>
        <w:tabs>
          <w:tab w:val="left" w:pos="3885"/>
        </w:tabs>
        <w:adjustRightInd w:val="0"/>
        <w:snapToGrid w:val="0"/>
        <w:spacing w:line="520" w:lineRule="exact"/>
        <w:ind w:lef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评价方法：采用指标评价、数据采集和社会调查方法。</w:t>
      </w:r>
    </w:p>
    <w:p w14:paraId="7F06C718">
      <w:pPr>
        <w:keepNext w:val="0"/>
        <w:keepLines w:val="0"/>
        <w:pageBreakBefore w:val="0"/>
        <w:widowControl w:val="0"/>
        <w:tabs>
          <w:tab w:val="left" w:pos="3885"/>
        </w:tabs>
        <w:kinsoku/>
        <w:wordWrap/>
        <w:overflowPunct/>
        <w:topLinePunct w:val="0"/>
        <w:autoSpaceDE/>
        <w:autoSpaceDN/>
        <w:bidi w:val="0"/>
        <w:adjustRightInd w:val="0"/>
        <w:snapToGrid w:val="0"/>
        <w:spacing w:line="52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评价标准：科学公正、统筹兼顾、激励约束、公开透明。</w:t>
      </w:r>
    </w:p>
    <w:p w14:paraId="255B2955">
      <w:pPr>
        <w:tabs>
          <w:tab w:val="left" w:pos="3885"/>
        </w:tabs>
        <w:adjustRightInd w:val="0"/>
        <w:snapToGrid w:val="0"/>
        <w:spacing w:line="520" w:lineRule="exact"/>
        <w:ind w:left="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综合评价结论</w:t>
      </w:r>
    </w:p>
    <w:p w14:paraId="150C3C8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宋体" w:eastAsia="仿宋_GB2312" w:cs="仿宋_GB2312"/>
          <w:sz w:val="32"/>
          <w:szCs w:val="32"/>
          <w:highlight w:val="yellow"/>
        </w:rPr>
      </w:pPr>
      <w:r>
        <w:rPr>
          <w:rFonts w:hint="eastAsia" w:ascii="仿宋_GB2312" w:hAnsi="仿宋_GB2312" w:eastAsia="仿宋_GB2312" w:cs="仿宋_GB2312"/>
          <w:sz w:val="32"/>
          <w:szCs w:val="32"/>
          <w:lang w:eastAsia="zh-CN"/>
        </w:rPr>
        <w:t>经过对项目资料、财务资料及台账等资料的分析，逐项进行自我评价，最终项目综合得分为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分。区国资局以预算编制为引领，扎实做好预算支出管理工作。</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进一步提升我区城市管理水平、缔造良好城市形象，城区市容秩序井然有序、城区道路干净整洁、城区公厕干净整洁运行正常。</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市政设施设备完好，城区绿化养护管理和城区路灯维修维护、保障消防用水等城市管理领域相关工作</w:t>
      </w:r>
      <w:r>
        <w:rPr>
          <w:rFonts w:hint="eastAsia" w:ascii="仿宋_GB2312" w:hAnsi="仿宋_GB2312" w:eastAsia="仿宋_GB2312" w:cs="仿宋_GB2312"/>
          <w:sz w:val="32"/>
          <w:szCs w:val="32"/>
          <w:highlight w:val="none"/>
          <w:lang w:eastAsia="zh-CN"/>
        </w:rPr>
        <w:t>。三是严管费用支出审批，</w:t>
      </w:r>
      <w:r>
        <w:rPr>
          <w:rFonts w:hint="eastAsia" w:ascii="仿宋_GB2312" w:hAnsi="宋体" w:eastAsia="仿宋_GB2312" w:cs="仿宋_GB2312"/>
          <w:sz w:val="32"/>
          <w:szCs w:val="32"/>
          <w:highlight w:val="none"/>
          <w:lang w:val="en-US" w:eastAsia="zh-CN"/>
        </w:rPr>
        <w:t>城市管理经费运</w:t>
      </w:r>
      <w:r>
        <w:rPr>
          <w:rFonts w:hint="eastAsia" w:ascii="仿宋_GB2312" w:hAnsi="宋体"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支出经局领导研究审批，切实落实专款专用。</w:t>
      </w:r>
    </w:p>
    <w:p w14:paraId="6804E67D">
      <w:pPr>
        <w:tabs>
          <w:tab w:val="left" w:pos="3885"/>
        </w:tabs>
        <w:adjustRightInd w:val="0"/>
        <w:snapToGrid w:val="0"/>
        <w:spacing w:line="520" w:lineRule="exact"/>
        <w:ind w:left="0"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四、绩效评价分析</w:t>
      </w:r>
    </w:p>
    <w:p w14:paraId="599E5006">
      <w:pPr>
        <w:adjustRightInd w:val="0"/>
        <w:snapToGrid w:val="0"/>
        <w:spacing w:line="52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（一）项目决策情况</w:t>
      </w:r>
    </w:p>
    <w:p w14:paraId="4937C129">
      <w:pPr>
        <w:adjustRightInd w:val="0"/>
        <w:snapToGrid w:val="0"/>
        <w:spacing w:line="520" w:lineRule="exact"/>
        <w:ind w:left="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我局严格按照职能职责，由企业申请拨付款项，相关股室报请局领导研究，局领导审批同意后执行。</w:t>
      </w:r>
    </w:p>
    <w:p w14:paraId="618EF45E">
      <w:pPr>
        <w:numPr>
          <w:ilvl w:val="0"/>
          <w:numId w:val="5"/>
        </w:numPr>
        <w:adjustRightInd w:val="0"/>
        <w:snapToGrid w:val="0"/>
        <w:spacing w:line="52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项目管理情况</w:t>
      </w:r>
    </w:p>
    <w:p w14:paraId="63CADAA4">
      <w:pPr>
        <w:adjustRightInd w:val="0"/>
        <w:snapToGrid w:val="0"/>
        <w:spacing w:line="520" w:lineRule="exact"/>
        <w:ind w:left="0" w:firstLine="643" w:firstLineChars="200"/>
        <w:rPr>
          <w:rFonts w:hint="eastAsia" w:ascii="仿宋_GB2312" w:hAnsi="宋体" w:eastAsia="仿宋_GB2312" w:cs="仿宋_GB2312"/>
          <w:b/>
          <w:sz w:val="32"/>
          <w:szCs w:val="32"/>
          <w:lang w:val="en-US" w:eastAsia="zh-CN"/>
        </w:rPr>
      </w:pPr>
      <w:r>
        <w:rPr>
          <w:rFonts w:hint="eastAsia" w:ascii="仿宋_GB2312" w:hAnsi="宋体" w:eastAsia="仿宋_GB2312" w:cs="仿宋_GB2312"/>
          <w:b/>
          <w:sz w:val="32"/>
          <w:szCs w:val="32"/>
          <w:lang w:val="en-US" w:eastAsia="zh-CN"/>
        </w:rPr>
        <w:t xml:space="preserve">    </w:t>
      </w:r>
      <w:r>
        <w:rPr>
          <w:rFonts w:hint="eastAsia" w:ascii="仿宋_GB2312" w:eastAsia="仿宋_GB2312" w:cs="仿宋_GB2312"/>
          <w:sz w:val="32"/>
          <w:szCs w:val="32"/>
          <w:lang w:val="en-US" w:eastAsia="zh-CN"/>
        </w:rPr>
        <w:t>业务股室申请实施项目，局领导审批同意实施，局办公室根据项目资金管理制度管理专项资金，专款专用。</w:t>
      </w:r>
    </w:p>
    <w:p w14:paraId="0D6A2374">
      <w:pPr>
        <w:adjustRightInd w:val="0"/>
        <w:snapToGrid w:val="0"/>
        <w:spacing w:line="52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（三）项目产出情况</w:t>
      </w:r>
    </w:p>
    <w:p w14:paraId="78ADE435">
      <w:pPr>
        <w:adjustRightInd w:val="0"/>
        <w:snapToGrid w:val="0"/>
        <w:spacing w:line="520" w:lineRule="exact"/>
        <w:ind w:left="0" w:firstLine="640" w:firstLineChars="200"/>
        <w:rPr>
          <w:rFonts w:hint="eastAsia" w:ascii="仿宋_GB2312" w:hAnsi="宋体" w:eastAsia="仿宋_GB2312" w:cs="仿宋_GB2312"/>
          <w:b/>
          <w:sz w:val="32"/>
          <w:szCs w:val="32"/>
          <w:lang w:eastAsia="zh-CN"/>
        </w:rPr>
      </w:pPr>
      <w:r>
        <w:rPr>
          <w:rFonts w:hint="eastAsia" w:ascii="仿宋_GB2312" w:hAnsi="Times New Roman" w:eastAsia="仿宋_GB2312" w:cs="仿宋_GB2312"/>
          <w:sz w:val="32"/>
          <w:szCs w:val="32"/>
          <w:lang w:val="en-US" w:eastAsia="zh-CN"/>
        </w:rPr>
        <w:t>项目实施经由相关股室具体负责，项目经费由局领导研究同意，由</w:t>
      </w:r>
      <w:r>
        <w:rPr>
          <w:rFonts w:hint="eastAsia" w:ascii="仿宋_GB2312" w:hAnsi="宋体" w:eastAsia="仿宋_GB2312" w:cs="仿宋_GB2312"/>
          <w:sz w:val="32"/>
          <w:szCs w:val="32"/>
          <w:lang w:val="en-US" w:eastAsia="zh-CN"/>
        </w:rPr>
        <w:t>遂宁市锦程工业发展有限公司（安居区城市生活污水处理厂）运行经费</w:t>
      </w:r>
      <w:r>
        <w:rPr>
          <w:rFonts w:hint="eastAsia" w:ascii="仿宋_GB2312" w:hAnsi="宋体" w:eastAsia="仿宋_GB2312" w:cs="仿宋_GB2312"/>
          <w:sz w:val="32"/>
          <w:szCs w:val="32"/>
        </w:rPr>
        <w:t>项目</w:t>
      </w:r>
      <w:r>
        <w:rPr>
          <w:rFonts w:hint="eastAsia" w:ascii="仿宋_GB2312" w:hAnsi="宋体" w:eastAsia="仿宋_GB2312" w:cs="仿宋_GB2312"/>
          <w:sz w:val="32"/>
          <w:szCs w:val="32"/>
          <w:lang w:eastAsia="zh-CN"/>
        </w:rPr>
        <w:t>中支出。</w:t>
      </w:r>
    </w:p>
    <w:p w14:paraId="26272394">
      <w:pPr>
        <w:adjustRightInd w:val="0"/>
        <w:snapToGrid w:val="0"/>
        <w:spacing w:line="52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（四）项目效益情况。</w:t>
      </w:r>
    </w:p>
    <w:p w14:paraId="380E110C">
      <w:pPr>
        <w:adjustRightInd w:val="0"/>
        <w:snapToGrid w:val="0"/>
        <w:spacing w:line="520" w:lineRule="exact"/>
        <w:ind w:left="0" w:firstLine="640" w:firstLineChars="200"/>
        <w:rPr>
          <w:rFonts w:hint="eastAsia" w:ascii="仿宋_GB2312" w:hAnsi="宋体" w:eastAsia="仿宋_GB2312" w:cs="仿宋_GB2312"/>
          <w:b/>
          <w:sz w:val="32"/>
          <w:szCs w:val="32"/>
          <w:highlight w:val="none"/>
        </w:rPr>
      </w:pPr>
      <w:r>
        <w:rPr>
          <w:rFonts w:hint="eastAsia" w:ascii="仿宋_GB2312" w:eastAsia="仿宋_GB2312" w:cs="仿宋_GB2312"/>
          <w:sz w:val="32"/>
          <w:szCs w:val="32"/>
          <w:highlight w:val="none"/>
        </w:rPr>
        <w:t>通过项目资金的使用，推动城市管理工作发展，加强城市管理和执法力度，提升城市形象，改善城乡居民居住环境，减少污染。确保安居城市管理和环境卫生更加美好。</w:t>
      </w:r>
    </w:p>
    <w:p w14:paraId="23D9EDEB">
      <w:pPr>
        <w:tabs>
          <w:tab w:val="left" w:pos="3885"/>
        </w:tabs>
        <w:adjustRightInd w:val="0"/>
        <w:snapToGrid w:val="0"/>
        <w:spacing w:line="520" w:lineRule="exact"/>
        <w:ind w:left="0" w:firstLine="640" w:firstLineChars="200"/>
        <w:jc w:val="left"/>
        <w:rPr>
          <w:rFonts w:hint="eastAsia" w:ascii="黑体" w:hAnsi="黑体" w:eastAsia="黑体" w:cs="黑体"/>
          <w:sz w:val="32"/>
          <w:szCs w:val="32"/>
        </w:rPr>
      </w:pPr>
      <w:r>
        <w:rPr>
          <w:rFonts w:ascii="黑体" w:hAnsi="黑体" w:eastAsia="黑体" w:cs="黑体"/>
          <w:sz w:val="32"/>
          <w:szCs w:val="32"/>
        </w:rPr>
        <w:t>五、</w:t>
      </w:r>
      <w:r>
        <w:rPr>
          <w:rFonts w:hint="eastAsia" w:ascii="黑体" w:hAnsi="黑体" w:eastAsia="黑体" w:cs="黑体"/>
          <w:sz w:val="32"/>
          <w:szCs w:val="32"/>
        </w:rPr>
        <w:t>存在主要问题</w:t>
      </w:r>
    </w:p>
    <w:p w14:paraId="344FEB47">
      <w:pPr>
        <w:adjustRightInd w:val="0"/>
        <w:snapToGrid w:val="0"/>
        <w:spacing w:line="520" w:lineRule="exact"/>
        <w:ind w:left="0"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暂无。</w:t>
      </w:r>
    </w:p>
    <w:p w14:paraId="30B7C2B8">
      <w:pPr>
        <w:tabs>
          <w:tab w:val="left" w:pos="3885"/>
        </w:tabs>
        <w:adjustRightInd w:val="0"/>
        <w:snapToGrid w:val="0"/>
        <w:spacing w:line="520" w:lineRule="exact"/>
        <w:ind w:left="0" w:firstLine="640" w:firstLineChars="200"/>
        <w:jc w:val="left"/>
        <w:rPr>
          <w:rFonts w:hint="eastAsia" w:ascii="仿宋_GB2312" w:hAnsi="宋体" w:eastAsia="仿宋_GB2312" w:cs="仿宋_GB2312"/>
          <w:sz w:val="32"/>
          <w:szCs w:val="32"/>
        </w:rPr>
      </w:pPr>
      <w:r>
        <w:rPr>
          <w:rFonts w:ascii="黑体" w:hAnsi="黑体" w:eastAsia="黑体" w:cs="黑体"/>
          <w:sz w:val="32"/>
          <w:szCs w:val="32"/>
        </w:rPr>
        <w:t>六、</w:t>
      </w:r>
      <w:r>
        <w:rPr>
          <w:rFonts w:hint="eastAsia" w:ascii="黑体" w:hAnsi="黑体" w:eastAsia="黑体" w:cs="黑体"/>
          <w:sz w:val="32"/>
          <w:szCs w:val="32"/>
        </w:rPr>
        <w:t>相关措施建议</w:t>
      </w:r>
    </w:p>
    <w:p w14:paraId="0AE81080">
      <w:pPr>
        <w:adjustRightInd w:val="0"/>
        <w:snapToGrid w:val="0"/>
        <w:spacing w:line="520" w:lineRule="exact"/>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暂无。</w:t>
      </w:r>
    </w:p>
    <w:p w14:paraId="47BC61C6">
      <w:pPr>
        <w:snapToGrid w:val="0"/>
        <w:spacing w:line="600" w:lineRule="exact"/>
        <w:ind w:left="0" w:firstLine="640" w:firstLineChars="200"/>
        <w:rPr>
          <w:rFonts w:hint="eastAsia" w:ascii="黑体" w:hAnsi="宋体" w:eastAsia="黑体"/>
          <w:sz w:val="32"/>
          <w:szCs w:val="32"/>
          <w:highlight w:val="none"/>
          <w:lang w:eastAsia="zh-CN"/>
        </w:rPr>
      </w:pPr>
    </w:p>
    <w:p w14:paraId="04C53962">
      <w:pPr>
        <w:pStyle w:val="12"/>
        <w:rPr>
          <w:rStyle w:val="24"/>
          <w:rFonts w:ascii="黑体" w:hAnsi="黑体" w:eastAsia="黑体"/>
          <w:b w:val="0"/>
          <w:color w:val="auto"/>
          <w:highlight w:val="yellow"/>
        </w:rPr>
      </w:pPr>
    </w:p>
    <w:p w14:paraId="00A41395">
      <w:pPr>
        <w:pStyle w:val="12"/>
        <w:rPr>
          <w:rStyle w:val="24"/>
          <w:rFonts w:ascii="黑体" w:hAnsi="黑体" w:eastAsia="黑体"/>
          <w:b w:val="0"/>
          <w:color w:val="auto"/>
          <w:highlight w:val="yellow"/>
        </w:rPr>
      </w:pPr>
    </w:p>
    <w:p w14:paraId="575C60E2">
      <w:pPr>
        <w:pStyle w:val="12"/>
        <w:rPr>
          <w:rStyle w:val="24"/>
          <w:rFonts w:ascii="黑体" w:hAnsi="黑体" w:eastAsia="黑体"/>
          <w:b w:val="0"/>
          <w:color w:val="auto"/>
          <w:highlight w:val="yellow"/>
        </w:rPr>
      </w:pPr>
    </w:p>
    <w:p w14:paraId="4D49F270">
      <w:pPr>
        <w:pStyle w:val="12"/>
        <w:rPr>
          <w:rStyle w:val="24"/>
          <w:rFonts w:ascii="黑体" w:hAnsi="黑体" w:eastAsia="黑体"/>
          <w:b w:val="0"/>
          <w:color w:val="auto"/>
          <w:highlight w:val="yellow"/>
        </w:rPr>
      </w:pPr>
    </w:p>
    <w:p w14:paraId="783024B4">
      <w:pPr>
        <w:pStyle w:val="12"/>
        <w:rPr>
          <w:rStyle w:val="24"/>
          <w:rFonts w:ascii="黑体" w:hAnsi="黑体" w:eastAsia="黑体"/>
          <w:b w:val="0"/>
          <w:color w:val="auto"/>
          <w:highlight w:val="yellow"/>
        </w:rPr>
      </w:pPr>
    </w:p>
    <w:p w14:paraId="14622B30">
      <w:pPr>
        <w:pStyle w:val="12"/>
        <w:rPr>
          <w:rStyle w:val="24"/>
          <w:rFonts w:ascii="黑体" w:hAnsi="黑体" w:eastAsia="黑体"/>
          <w:b w:val="0"/>
          <w:color w:val="auto"/>
          <w:highlight w:val="yellow"/>
        </w:rPr>
      </w:pPr>
    </w:p>
    <w:p w14:paraId="0DCEFF5E">
      <w:pPr>
        <w:pStyle w:val="12"/>
        <w:rPr>
          <w:rStyle w:val="24"/>
          <w:rFonts w:ascii="黑体" w:hAnsi="黑体" w:eastAsia="黑体"/>
          <w:b w:val="0"/>
          <w:color w:val="auto"/>
          <w:highlight w:val="yellow"/>
        </w:rPr>
      </w:pPr>
    </w:p>
    <w:p w14:paraId="71CF3720">
      <w:pPr>
        <w:pStyle w:val="12"/>
        <w:rPr>
          <w:rStyle w:val="24"/>
          <w:rFonts w:ascii="黑体" w:hAnsi="黑体" w:eastAsia="黑体"/>
          <w:b w:val="0"/>
          <w:color w:val="auto"/>
          <w:highlight w:val="yellow"/>
        </w:rPr>
      </w:pPr>
    </w:p>
    <w:p w14:paraId="18B9F53E">
      <w:pPr>
        <w:pStyle w:val="12"/>
        <w:rPr>
          <w:rStyle w:val="24"/>
          <w:rFonts w:ascii="黑体" w:hAnsi="黑体" w:eastAsia="黑体"/>
          <w:b w:val="0"/>
          <w:color w:val="auto"/>
          <w:highlight w:val="yellow"/>
        </w:rPr>
      </w:pPr>
    </w:p>
    <w:p w14:paraId="7C549E86">
      <w:pPr>
        <w:pStyle w:val="12"/>
        <w:rPr>
          <w:rStyle w:val="24"/>
          <w:rFonts w:ascii="黑体" w:hAnsi="黑体" w:eastAsia="黑体"/>
          <w:b w:val="0"/>
          <w:color w:val="auto"/>
          <w:highlight w:val="yellow"/>
        </w:rPr>
      </w:pPr>
    </w:p>
    <w:p w14:paraId="1D811F6A">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rPr>
        <w:sectPr>
          <w:pgSz w:w="11906" w:h="16838"/>
          <w:pgMar w:top="1440" w:right="1803" w:bottom="1440" w:left="1803" w:header="851" w:footer="992" w:gutter="0"/>
          <w:cols w:space="0" w:num="1"/>
          <w:formProt w:val="0"/>
          <w:titlePg/>
          <w:rtlGutter w:val="1"/>
          <w:docGrid w:type="lines" w:linePitch="332" w:charSpace="0"/>
        </w:sect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2018"/>
        <w:gridCol w:w="1750"/>
        <w:gridCol w:w="2216"/>
        <w:gridCol w:w="578"/>
        <w:gridCol w:w="1665"/>
        <w:gridCol w:w="724"/>
        <w:gridCol w:w="1114"/>
        <w:gridCol w:w="563"/>
        <w:gridCol w:w="507"/>
        <w:gridCol w:w="2484"/>
      </w:tblGrid>
      <w:tr w14:paraId="25A3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174"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61182222">
            <w:pPr>
              <w:jc w:val="center"/>
            </w:pPr>
            <w:r>
              <w:rPr>
                <w:rFonts w:ascii="黑体" w:eastAsia="黑体" w:cs="Lucida Sans"/>
                <w:b/>
                <w:i w:val="0"/>
                <w:color w:val="000000"/>
                <w:sz w:val="30"/>
              </w:rPr>
              <w:t>部门预算项目支出绩效自评表（2024年度）</w:t>
            </w:r>
          </w:p>
        </w:tc>
      </w:tr>
      <w:tr w14:paraId="0B4A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431"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8851664">
            <w:pPr>
              <w:jc w:val="center"/>
            </w:pPr>
            <w:r>
              <w:rPr>
                <w:rFonts w:ascii="宋体" w:eastAsia="宋体" w:cs="Lucida Sans"/>
                <w:color w:val="000000"/>
                <w:sz w:val="18"/>
              </w:rPr>
              <w:t>项目名称</w:t>
            </w:r>
          </w:p>
        </w:tc>
        <w:tc>
          <w:tcPr>
            <w:tcW w:w="11743"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44C01A0A">
            <w:pPr>
              <w:jc w:val="center"/>
            </w:pPr>
            <w:r>
              <w:rPr>
                <w:rFonts w:ascii="宋体" w:eastAsia="宋体" w:cs="Lucida Sans"/>
                <w:color w:val="000000"/>
                <w:sz w:val="18"/>
              </w:rPr>
              <w:t>51090422T000004997436-柔刚公司安居区城市管理经费</w:t>
            </w:r>
          </w:p>
        </w:tc>
      </w:tr>
      <w:tr w14:paraId="16CB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431"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531941A5">
            <w:pPr>
              <w:jc w:val="center"/>
            </w:pPr>
            <w:r>
              <w:rPr>
                <w:rFonts w:ascii="宋体" w:eastAsia="宋体" w:cs="Lucida Sans"/>
                <w:color w:val="000000"/>
                <w:sz w:val="18"/>
              </w:rPr>
              <w:t>主管部门</w:t>
            </w:r>
          </w:p>
        </w:tc>
        <w:tc>
          <w:tcPr>
            <w:tcW w:w="683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47439BE">
            <w:pPr>
              <w:jc w:val="center"/>
            </w:pPr>
            <w:r>
              <w:rPr>
                <w:rFonts w:ascii="宋体" w:eastAsia="宋体" w:cs="Lucida Sans"/>
                <w:color w:val="000000"/>
                <w:sz w:val="18"/>
              </w:rPr>
              <w:t>遂宁市安居区政府国有资产监督管理局部门</w:t>
            </w:r>
          </w:p>
        </w:tc>
        <w:tc>
          <w:tcPr>
            <w:tcW w:w="1170" w:type="dxa"/>
            <w:tcBorders>
              <w:top w:val="nil"/>
              <w:left w:val="nil"/>
              <w:bottom w:val="nil"/>
              <w:right w:val="nil"/>
              <w:tl2br w:val="nil"/>
              <w:tr2bl w:val="nil"/>
            </w:tcBorders>
            <w:noWrap/>
            <w:vAlign w:val="center"/>
          </w:tcPr>
          <w:p w14:paraId="0DCB16DD">
            <w:pPr>
              <w:jc w:val="center"/>
            </w:pPr>
            <w:r>
              <w:rPr>
                <w:rFonts w:ascii="黑体" w:hAnsi="黑体" w:eastAsia="黑体" w:cs="Lucida Sans"/>
                <w:color w:val="000000"/>
                <w:sz w:val="18"/>
              </w:rPr>
              <w:t>实施单位 （盖章）</w:t>
            </w:r>
          </w:p>
        </w:tc>
        <w:tc>
          <w:tcPr>
            <w:tcW w:w="373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2BECCB8">
            <w:pPr>
              <w:jc w:val="center"/>
            </w:pPr>
            <w:r>
              <w:rPr>
                <w:rFonts w:ascii="宋体" w:eastAsia="宋体" w:cs="Lucida Sans"/>
                <w:color w:val="000000"/>
                <w:sz w:val="18"/>
              </w:rPr>
              <w:t>遂宁市安居区政府国有资产监督管理局</w:t>
            </w:r>
          </w:p>
        </w:tc>
      </w:tr>
      <w:tr w14:paraId="3D82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01"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F348866">
            <w:pPr>
              <w:jc w:val="center"/>
            </w:pPr>
            <w:r>
              <w:rPr>
                <w:rFonts w:ascii="宋体" w:eastAsia="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7034202">
            <w:pPr>
              <w:jc w:val="center"/>
            </w:pPr>
            <w:r>
              <w:rPr>
                <w:rFonts w:ascii="宋体" w:eastAsia="宋体" w:cs="Lucida Sans"/>
                <w:color w:val="000000"/>
                <w:sz w:val="18"/>
              </w:rPr>
              <w:t>1.项目年度目标完成情况</w:t>
            </w:r>
          </w:p>
        </w:tc>
        <w:tc>
          <w:tcPr>
            <w:tcW w:w="683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77E2422F">
            <w:pPr>
              <w:jc w:val="center"/>
            </w:pPr>
            <w:r>
              <w:rPr>
                <w:rFonts w:ascii="宋体" w:eastAsia="宋体" w:cs="Lucida Sans"/>
                <w:color w:val="000000"/>
                <w:sz w:val="18"/>
              </w:rPr>
              <w:t>项目年度目标</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1D6A7774">
            <w:pPr>
              <w:jc w:val="center"/>
            </w:pPr>
            <w:r>
              <w:rPr>
                <w:rFonts w:ascii="黑体" w:hAnsi="黑体" w:eastAsia="黑体" w:cs="Lucida Sans"/>
                <w:color w:val="000000"/>
                <w:sz w:val="18"/>
              </w:rPr>
              <w:t>年度目标完成情况</w:t>
            </w:r>
          </w:p>
        </w:tc>
      </w:tr>
      <w:tr w14:paraId="387F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1B04093"/>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496E461"/>
        </w:tc>
        <w:tc>
          <w:tcPr>
            <w:tcW w:w="6838"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3D04A11">
            <w:pPr>
              <w:jc w:val="center"/>
            </w:pPr>
            <w:r>
              <w:rPr>
                <w:rFonts w:ascii="宋体" w:eastAsia="宋体" w:cs="Lucida Sans"/>
                <w:color w:val="000000"/>
                <w:sz w:val="18"/>
              </w:rPr>
              <w:t>安居城市管理</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18035C34">
            <w:pPr>
              <w:jc w:val="center"/>
            </w:pPr>
            <w:r>
              <w:rPr>
                <w:rFonts w:ascii="黑体" w:hAnsi="黑体" w:eastAsia="黑体" w:cs="Lucida Sans"/>
                <w:color w:val="000000"/>
                <w:sz w:val="18"/>
              </w:rPr>
              <w:t>对照年度目标，说明相关任务目标的完成情况（100字以内）</w:t>
            </w:r>
          </w:p>
        </w:tc>
      </w:tr>
      <w:tr w14:paraId="7A95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FFE909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2CBA94">
            <w:pPr>
              <w:jc w:val="center"/>
            </w:pPr>
            <w:r>
              <w:rPr>
                <w:rFonts w:ascii="宋体" w:eastAsia="宋体" w:cs="Lucida Sans"/>
                <w:color w:val="000000"/>
                <w:sz w:val="18"/>
              </w:rPr>
              <w:t>2.项目实施内容及过程概述</w:t>
            </w:r>
          </w:p>
        </w:tc>
        <w:tc>
          <w:tcPr>
            <w:tcW w:w="11743"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1001E872">
            <w:r>
              <w:rPr>
                <w:rFonts w:hint="eastAsia" w:hAnsi="仿宋"/>
                <w:highlight w:val="none"/>
              </w:rPr>
              <w:t>对城市管理和综合行政执法工作相关费用，主要涉及城市建成区公用市政环卫设施、公用园林绿化和环境卫生运行管理工作、临时占用城市道路设置摊点、非机动车辆（含共享单车）占道停放的行政管理工作、全区数字化城管建设、规划区内城市管理综合执法</w:t>
            </w:r>
          </w:p>
        </w:tc>
      </w:tr>
      <w:tr w14:paraId="3278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301"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508818E">
            <w:pPr>
              <w:jc w:val="center"/>
            </w:pPr>
            <w:r>
              <w:rPr>
                <w:rFonts w:ascii="宋体" w:eastAsia="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DEDE36">
            <w:pPr>
              <w:jc w:val="center"/>
            </w:pPr>
            <w:r>
              <w:rPr>
                <w:rFonts w:ascii="宋体" w:eastAsia="宋体" w:cs="Lucida Sans"/>
                <w:color w:val="000000"/>
                <w:sz w:val="18"/>
              </w:rPr>
              <w:t>年度预算数（万元）</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EFD5C6">
            <w:pPr>
              <w:jc w:val="center"/>
            </w:pPr>
            <w:r>
              <w:rPr>
                <w:rFonts w:ascii="宋体" w:eastAsia="宋体" w:cs="Lucida Sans"/>
                <w:color w:val="000000"/>
                <w:sz w:val="18"/>
              </w:rPr>
              <w:t>年初预算</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AFEAD5">
            <w:pPr>
              <w:jc w:val="center"/>
            </w:pPr>
            <w:r>
              <w:rPr>
                <w:rFonts w:ascii="宋体" w:eastAsia="宋体" w:cs="Lucida Sans"/>
                <w:color w:val="000000"/>
                <w:sz w:val="18"/>
              </w:rPr>
              <w:t>调整后预算数</w:t>
            </w:r>
          </w:p>
        </w:tc>
        <w:tc>
          <w:tcPr>
            <w:tcW w:w="2653"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D69B2FD">
            <w:pPr>
              <w:jc w:val="center"/>
            </w:pPr>
            <w:r>
              <w:rPr>
                <w:rFonts w:ascii="宋体" w:eastAsia="宋体" w:cs="Lucida Sans"/>
                <w:color w:val="000000"/>
                <w:sz w:val="18"/>
              </w:rPr>
              <w:t>预算执行数</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5FBF92">
            <w:pPr>
              <w:jc w:val="center"/>
            </w:pPr>
            <w:r>
              <w:rPr>
                <w:rFonts w:ascii="宋体" w:eastAsia="宋体" w:cs="Lucida Sans"/>
                <w:color w:val="000000"/>
                <w:sz w:val="18"/>
              </w:rPr>
              <w:t>预算执行率</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CEB29E">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5BEE5B">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E73D85">
            <w:pPr>
              <w:jc w:val="center"/>
            </w:pPr>
            <w:r>
              <w:rPr>
                <w:rFonts w:ascii="宋体" w:eastAsia="宋体" w:cs="Lucida Sans"/>
                <w:color w:val="000000"/>
                <w:sz w:val="18"/>
              </w:rPr>
              <w:t>原因</w:t>
            </w:r>
          </w:p>
        </w:tc>
      </w:tr>
      <w:tr w14:paraId="504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A726DF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E3403B">
            <w:pPr>
              <w:jc w:val="center"/>
            </w:pPr>
            <w:r>
              <w:rPr>
                <w:rFonts w:ascii="宋体" w:eastAsia="宋体" w:cs="Lucida Sans"/>
                <w:color w:val="000000"/>
                <w:sz w:val="18"/>
              </w:rPr>
              <w:t>总额</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6B3451">
            <w:pPr>
              <w:jc w:val="center"/>
            </w:pPr>
            <w:r>
              <w:rPr>
                <w:rFonts w:ascii="宋体" w:eastAsia="宋体" w:cs="Lucida Sans"/>
                <w:color w:val="000000"/>
                <w:sz w:val="18"/>
              </w:rPr>
              <w:t>3,600.00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D4F8C0">
            <w:pPr>
              <w:jc w:val="center"/>
            </w:pPr>
            <w:r>
              <w:rPr>
                <w:rFonts w:ascii="宋体" w:eastAsia="宋体" w:cs="Lucida Sans"/>
                <w:color w:val="000000"/>
                <w:sz w:val="18"/>
              </w:rPr>
              <w:t>3,975.01</w:t>
            </w:r>
          </w:p>
        </w:tc>
        <w:tc>
          <w:tcPr>
            <w:tcW w:w="2653"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E76EF07">
            <w:pPr>
              <w:jc w:val="center"/>
            </w:pPr>
            <w:r>
              <w:rPr>
                <w:rFonts w:ascii="宋体" w:eastAsia="宋体" w:cs="Lucida Sans"/>
                <w:color w:val="000000"/>
                <w:sz w:val="18"/>
              </w:rPr>
              <w:t>3,975.01</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14A601">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E2BA24">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801066">
            <w:pPr>
              <w:jc w:val="center"/>
            </w:pPr>
          </w:p>
        </w:tc>
        <w:tc>
          <w:tcPr>
            <w:tcW w:w="262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E105EFD">
            <w:pPr>
              <w:jc w:val="center"/>
            </w:pPr>
            <w:r>
              <w:rPr>
                <w:rFonts w:ascii="黑体" w:hAnsi="黑体" w:eastAsia="黑体" w:cs="Lucida Sans"/>
                <w:b w:val="0"/>
                <w:i/>
                <w:color w:val="000000"/>
                <w:sz w:val="18"/>
              </w:rPr>
              <w:t>1.预算执行率=预算执行数/调整后预算数，预算执行率未达到90%的需说明原因（100字以内）;2.年中发生预算调整的（追加或调减）,应单独说明理由；3.其他资金包括：社会投入资金、银行贷款.</w:t>
            </w:r>
          </w:p>
        </w:tc>
      </w:tr>
      <w:tr w14:paraId="24C8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B99881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404AF5">
            <w:pPr>
              <w:jc w:val="center"/>
            </w:pPr>
            <w:r>
              <w:rPr>
                <w:rFonts w:ascii="宋体" w:eastAsia="宋体" w:cs="Lucida Sans"/>
                <w:color w:val="000000"/>
                <w:sz w:val="18"/>
              </w:rPr>
              <w:t>其中：财政资金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BF4595">
            <w:pPr>
              <w:jc w:val="center"/>
            </w:pPr>
            <w:r>
              <w:rPr>
                <w:rFonts w:ascii="宋体" w:eastAsia="宋体" w:cs="Lucida Sans"/>
                <w:color w:val="000000"/>
                <w:sz w:val="18"/>
              </w:rPr>
              <w:t>3,600.00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2DDAC0">
            <w:pPr>
              <w:jc w:val="center"/>
            </w:pPr>
            <w:r>
              <w:rPr>
                <w:rFonts w:ascii="宋体" w:eastAsia="宋体" w:cs="Lucida Sans"/>
                <w:color w:val="000000"/>
                <w:sz w:val="18"/>
              </w:rPr>
              <w:t>3,975.01</w:t>
            </w:r>
          </w:p>
        </w:tc>
        <w:tc>
          <w:tcPr>
            <w:tcW w:w="2653"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7156ACE">
            <w:pPr>
              <w:jc w:val="center"/>
            </w:pPr>
            <w:r>
              <w:rPr>
                <w:rFonts w:ascii="宋体" w:eastAsia="宋体" w:cs="Lucida Sans"/>
                <w:color w:val="000000"/>
                <w:sz w:val="18"/>
              </w:rPr>
              <w:t>3,975.01</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BBE8E4">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EA3D81">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EDC654">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95E9704"/>
        </w:tc>
      </w:tr>
      <w:tr w14:paraId="7AC6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F68F22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007250">
            <w:pPr>
              <w:jc w:val="center"/>
            </w:pPr>
            <w:r>
              <w:rPr>
                <w:rFonts w:ascii="宋体" w:eastAsia="宋体" w:cs="Lucida Sans"/>
                <w:color w:val="000000"/>
                <w:sz w:val="18"/>
              </w:rPr>
              <w:t>财政专户管理资金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36B231">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3DE3F4">
            <w:pPr>
              <w:jc w:val="center"/>
            </w:pPr>
            <w:r>
              <w:rPr>
                <w:rFonts w:ascii="宋体" w:eastAsia="宋体" w:cs="Lucida Sans"/>
                <w:color w:val="000000"/>
                <w:sz w:val="18"/>
              </w:rPr>
              <w:t>0.00</w:t>
            </w:r>
          </w:p>
        </w:tc>
        <w:tc>
          <w:tcPr>
            <w:tcW w:w="2653"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F32404C">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68EFAE">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E66053">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D65AAA">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21F15A0"/>
        </w:tc>
      </w:tr>
      <w:tr w14:paraId="1D40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768617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76EBA3">
            <w:pPr>
              <w:jc w:val="center"/>
            </w:pPr>
            <w:r>
              <w:rPr>
                <w:rFonts w:ascii="宋体" w:eastAsia="宋体" w:cs="Lucida Sans"/>
                <w:color w:val="000000"/>
                <w:sz w:val="18"/>
              </w:rPr>
              <w:t>单位资金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A9EBB8">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8FAB23">
            <w:pPr>
              <w:jc w:val="center"/>
            </w:pPr>
            <w:r>
              <w:rPr>
                <w:rFonts w:ascii="宋体" w:eastAsia="宋体" w:cs="Lucida Sans"/>
                <w:color w:val="000000"/>
                <w:sz w:val="18"/>
              </w:rPr>
              <w:t>0.00</w:t>
            </w:r>
          </w:p>
        </w:tc>
        <w:tc>
          <w:tcPr>
            <w:tcW w:w="2653"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5B3DA87">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E25A1D">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B59BD24">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D35794">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A80EF18"/>
        </w:tc>
      </w:tr>
      <w:tr w14:paraId="1588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40CE1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7FF377">
            <w:pPr>
              <w:jc w:val="center"/>
            </w:pPr>
            <w:r>
              <w:rPr>
                <w:rFonts w:ascii="宋体" w:eastAsia="宋体" w:cs="Lucida Sans"/>
                <w:color w:val="000000"/>
                <w:sz w:val="18"/>
              </w:rPr>
              <w:t>其他资金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6289AC">
            <w:pPr>
              <w:jc w:val="center"/>
            </w:pP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4D5788">
            <w:pPr>
              <w:jc w:val="center"/>
            </w:pPr>
          </w:p>
        </w:tc>
        <w:tc>
          <w:tcPr>
            <w:tcW w:w="2653"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87F06E1">
            <w:pPr>
              <w:jc w:val="center"/>
            </w:pP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781490">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205736">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D296F6">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28E6F1"/>
        </w:tc>
      </w:tr>
      <w:tr w14:paraId="069B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01"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F2AEACC">
            <w:pPr>
              <w:jc w:val="center"/>
            </w:pPr>
            <w:r>
              <w:rPr>
                <w:rFonts w:ascii="宋体" w:eastAsia="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EECCE6">
            <w:pPr>
              <w:jc w:val="center"/>
            </w:pPr>
            <w:r>
              <w:rPr>
                <w:rFonts w:ascii="宋体" w:eastAsia="宋体" w:cs="Lucida Sans"/>
                <w:color w:val="000000"/>
                <w:sz w:val="18"/>
              </w:rPr>
              <w:t>一级指标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831419">
            <w:pPr>
              <w:jc w:val="center"/>
            </w:pPr>
            <w:r>
              <w:rPr>
                <w:rFonts w:ascii="宋体" w:eastAsia="宋体" w:cs="Lucida Sans"/>
                <w:color w:val="000000"/>
                <w:sz w:val="18"/>
              </w:rPr>
              <w:t>二级指标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99D758">
            <w:pPr>
              <w:jc w:val="center"/>
            </w:pPr>
            <w:r>
              <w:rPr>
                <w:rFonts w:ascii="宋体" w:eastAsia="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CA30B5">
            <w:pPr>
              <w:jc w:val="center"/>
            </w:pPr>
            <w:r>
              <w:rPr>
                <w:rFonts w:ascii="宋体" w:eastAsia="宋体" w:cs="Lucida Sans"/>
                <w:color w:val="000000"/>
                <w:sz w:val="18"/>
              </w:rPr>
              <w:t>指标性质</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3B5265">
            <w:pPr>
              <w:jc w:val="center"/>
            </w:pPr>
            <w:r>
              <w:rPr>
                <w:rFonts w:ascii="宋体" w:eastAsia="宋体" w:cs="Lucida Sans"/>
                <w:color w:val="000000"/>
                <w:sz w:val="18"/>
              </w:rPr>
              <w:t>指标值</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B47D15">
            <w:pPr>
              <w:jc w:val="center"/>
            </w:pPr>
            <w:r>
              <w:rPr>
                <w:rFonts w:ascii="宋体" w:eastAsia="宋体" w:cs="Lucida Sans"/>
                <w:color w:val="000000"/>
                <w:sz w:val="18"/>
              </w:rPr>
              <w:t>度量单位</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6EAF50">
            <w:pPr>
              <w:jc w:val="center"/>
            </w:pPr>
            <w:r>
              <w:rPr>
                <w:rFonts w:ascii="宋体" w:eastAsia="宋体" w:cs="Lucida Sans"/>
                <w:color w:val="000000"/>
                <w:sz w:val="18"/>
              </w:rPr>
              <w:t>完成值</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D7663F">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2BEA04">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73B7D1">
            <w:pPr>
              <w:jc w:val="center"/>
            </w:pPr>
            <w:r>
              <w:rPr>
                <w:rFonts w:ascii="宋体" w:eastAsia="宋体" w:cs="Lucida Sans"/>
                <w:color w:val="000000"/>
                <w:sz w:val="18"/>
              </w:rPr>
              <w:t>未完成原因分析</w:t>
            </w:r>
          </w:p>
        </w:tc>
      </w:tr>
      <w:tr w14:paraId="7317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B595F01"/>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82308D1">
            <w:pPr>
              <w:jc w:val="center"/>
            </w:pPr>
            <w:r>
              <w:rPr>
                <w:rFonts w:ascii="宋体" w:eastAsia="宋体" w:cs="Lucida Sans"/>
                <w:color w:val="000000"/>
                <w:sz w:val="18"/>
              </w:rPr>
              <w:t>产出指标</w:t>
            </w:r>
          </w:p>
        </w:tc>
        <w:tc>
          <w:tcPr>
            <w:tcW w:w="184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26E9305">
            <w:pPr>
              <w:jc w:val="center"/>
            </w:pPr>
            <w:r>
              <w:rPr>
                <w:rFonts w:ascii="宋体" w:eastAsia="宋体" w:cs="Lucida Sans"/>
                <w:color w:val="000000"/>
                <w:sz w:val="18"/>
              </w:rPr>
              <w:t>数量指标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58C8CB">
            <w:pPr>
              <w:jc w:val="center"/>
            </w:pPr>
            <w:r>
              <w:rPr>
                <w:rFonts w:ascii="宋体" w:eastAsia="宋体" w:cs="Lucida Sans"/>
                <w:color w:val="000000"/>
                <w:sz w:val="18"/>
              </w:rPr>
              <w:t>雨污管道疏通</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28B7A6">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9587B6">
            <w:pPr>
              <w:jc w:val="center"/>
            </w:pPr>
            <w:r>
              <w:rPr>
                <w:rFonts w:ascii="宋体" w:eastAsia="宋体" w:cs="Lucida Sans"/>
                <w:color w:val="000000"/>
                <w:sz w:val="18"/>
              </w:rPr>
              <w:t>40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97F6E1">
            <w:pPr>
              <w:jc w:val="center"/>
            </w:pPr>
            <w:r>
              <w:rPr>
                <w:rFonts w:ascii="宋体" w:eastAsia="宋体" w:cs="Lucida Sans"/>
                <w:color w:val="000000"/>
                <w:sz w:val="18"/>
              </w:rPr>
              <w:t>次</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995EBC">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1D607C">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8BC4FD">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8C0800">
            <w:pPr>
              <w:jc w:val="center"/>
            </w:pPr>
          </w:p>
        </w:tc>
      </w:tr>
      <w:tr w14:paraId="3BC0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8BCF7AE"/>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3329E18"/>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704199"/>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2093DB">
            <w:pPr>
              <w:jc w:val="center"/>
            </w:pPr>
            <w:r>
              <w:rPr>
                <w:rFonts w:ascii="宋体" w:eastAsia="宋体" w:cs="Lucida Sans"/>
                <w:color w:val="000000"/>
                <w:sz w:val="18"/>
              </w:rPr>
              <w:t>城区道路路灯维修耗材采购，凤舞琼花公园及琼江生态湿地公园设施设备维修维护和城区绿化养护</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940758">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371B1A">
            <w:pPr>
              <w:jc w:val="center"/>
            </w:pPr>
            <w:r>
              <w:rPr>
                <w:rFonts w:ascii="宋体" w:eastAsia="宋体" w:cs="Lucida Sans"/>
                <w:color w:val="000000"/>
                <w:sz w:val="18"/>
              </w:rPr>
              <w:t>528600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940352">
            <w:pPr>
              <w:jc w:val="center"/>
            </w:pPr>
            <w:r>
              <w:rPr>
                <w:rFonts w:ascii="宋体" w:eastAsia="宋体" w:cs="Lucida Sans"/>
                <w:color w:val="000000"/>
                <w:sz w:val="18"/>
              </w:rPr>
              <w:t>平方米</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63C153">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978494">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AB0987E">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966AFE">
            <w:pPr>
              <w:jc w:val="center"/>
            </w:pPr>
          </w:p>
        </w:tc>
      </w:tr>
      <w:tr w14:paraId="166D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6618E67"/>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CB1D2ED"/>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6ABD5FA"/>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C5CD42">
            <w:pPr>
              <w:jc w:val="center"/>
            </w:pPr>
            <w:r>
              <w:rPr>
                <w:rFonts w:ascii="宋体" w:eastAsia="宋体" w:cs="Lucida Sans"/>
                <w:color w:val="000000"/>
                <w:sz w:val="18"/>
              </w:rPr>
              <w:t>清扫保洁面积</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4A55BB">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FE2E44">
            <w:pPr>
              <w:jc w:val="center"/>
            </w:pPr>
            <w:r>
              <w:rPr>
                <w:rFonts w:ascii="宋体" w:eastAsia="宋体" w:cs="Lucida Sans"/>
                <w:color w:val="000000"/>
                <w:sz w:val="18"/>
              </w:rPr>
              <w:t>320000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DC82C1">
            <w:pPr>
              <w:jc w:val="center"/>
            </w:pPr>
            <w:r>
              <w:rPr>
                <w:rFonts w:ascii="宋体" w:eastAsia="宋体" w:cs="Lucida Sans"/>
                <w:color w:val="000000"/>
                <w:sz w:val="18"/>
              </w:rPr>
              <w:t>平方米</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2BE528">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01EA33">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29F956">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3EA26E">
            <w:pPr>
              <w:jc w:val="center"/>
            </w:pPr>
          </w:p>
        </w:tc>
      </w:tr>
      <w:tr w14:paraId="4123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92E82D8"/>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CFE4CCD"/>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E238138"/>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8E6832">
            <w:pPr>
              <w:jc w:val="center"/>
            </w:pPr>
            <w:r>
              <w:rPr>
                <w:rFonts w:ascii="宋体" w:eastAsia="宋体" w:cs="Lucida Sans"/>
                <w:color w:val="000000"/>
                <w:sz w:val="18"/>
              </w:rPr>
              <w:t>防坠网安装</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9D5192">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599FD0">
            <w:pPr>
              <w:jc w:val="center"/>
            </w:pPr>
            <w:r>
              <w:rPr>
                <w:rFonts w:ascii="宋体" w:eastAsia="宋体" w:cs="Lucida Sans"/>
                <w:color w:val="000000"/>
                <w:sz w:val="18"/>
              </w:rPr>
              <w:t>8000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76F432">
            <w:pPr>
              <w:jc w:val="center"/>
            </w:pPr>
            <w:r>
              <w:rPr>
                <w:rFonts w:ascii="宋体" w:eastAsia="宋体" w:cs="Lucida Sans"/>
                <w:color w:val="000000"/>
                <w:sz w:val="18"/>
              </w:rPr>
              <w:t>个</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EE4D21">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DD0A06">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DE19FB">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CBBAC2">
            <w:pPr>
              <w:jc w:val="center"/>
            </w:pPr>
          </w:p>
        </w:tc>
      </w:tr>
      <w:tr w14:paraId="623A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E81110B"/>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85728A8"/>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F34F0A2"/>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0BE763">
            <w:pPr>
              <w:jc w:val="center"/>
            </w:pPr>
            <w:r>
              <w:rPr>
                <w:rFonts w:ascii="宋体" w:eastAsia="宋体" w:cs="Lucida Sans"/>
                <w:color w:val="000000"/>
                <w:sz w:val="18"/>
              </w:rPr>
              <w:t>雨污设施清掏</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EE8F02">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24A0A5">
            <w:pPr>
              <w:jc w:val="center"/>
            </w:pPr>
            <w:r>
              <w:rPr>
                <w:rFonts w:ascii="宋体" w:eastAsia="宋体" w:cs="Lucida Sans"/>
                <w:color w:val="000000"/>
                <w:sz w:val="18"/>
              </w:rPr>
              <w:t>6000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83D95A">
            <w:pPr>
              <w:jc w:val="center"/>
            </w:pPr>
            <w:r>
              <w:rPr>
                <w:rFonts w:ascii="宋体" w:eastAsia="宋体" w:cs="Lucida Sans"/>
                <w:color w:val="000000"/>
                <w:sz w:val="18"/>
              </w:rPr>
              <w:t>座（处）</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E42326">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9514C6">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DBE926">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13AD5DC">
            <w:pPr>
              <w:jc w:val="center"/>
            </w:pPr>
          </w:p>
        </w:tc>
      </w:tr>
      <w:tr w14:paraId="3CB4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2CAF6D"/>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D3BCB81"/>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B74E00"/>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5CEFD0">
            <w:pPr>
              <w:jc w:val="center"/>
            </w:pPr>
            <w:r>
              <w:rPr>
                <w:rFonts w:ascii="宋体" w:eastAsia="宋体" w:cs="Lucida Sans"/>
                <w:color w:val="000000"/>
                <w:sz w:val="18"/>
              </w:rPr>
              <w:t>城区公厕的维修维护</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6135CF">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17728D">
            <w:pPr>
              <w:jc w:val="center"/>
            </w:pPr>
            <w:r>
              <w:rPr>
                <w:rFonts w:ascii="宋体" w:eastAsia="宋体" w:cs="Lucida Sans"/>
                <w:color w:val="000000"/>
                <w:sz w:val="18"/>
              </w:rPr>
              <w:t>11</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4B02D9">
            <w:pPr>
              <w:jc w:val="center"/>
            </w:pPr>
            <w:r>
              <w:rPr>
                <w:rFonts w:ascii="宋体" w:eastAsia="宋体" w:cs="Lucida Sans"/>
                <w:color w:val="000000"/>
                <w:sz w:val="18"/>
              </w:rPr>
              <w:t>座（处）</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80A706">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A1A7F6">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B26AF1">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7FF471B">
            <w:pPr>
              <w:jc w:val="center"/>
            </w:pPr>
          </w:p>
        </w:tc>
      </w:tr>
      <w:tr w14:paraId="0DCB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F7982AE"/>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0657153"/>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783CD01"/>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067C2D">
            <w:pPr>
              <w:jc w:val="center"/>
            </w:pPr>
            <w:r>
              <w:rPr>
                <w:rFonts w:ascii="宋体" w:eastAsia="宋体" w:cs="Lucida Sans"/>
                <w:color w:val="000000"/>
                <w:sz w:val="18"/>
              </w:rPr>
              <w:t xml:space="preserve"> 开展城区市容秩序、扬尘治理、车辆抛撒滴漏、施工工地等各项专项整治</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3FA1DD">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3E256F">
            <w:pPr>
              <w:jc w:val="center"/>
            </w:pPr>
            <w:r>
              <w:rPr>
                <w:rFonts w:ascii="宋体" w:eastAsia="宋体" w:cs="Lucida Sans"/>
                <w:color w:val="000000"/>
                <w:sz w:val="18"/>
              </w:rPr>
              <w:t>10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ACEAEE">
            <w:pPr>
              <w:jc w:val="center"/>
            </w:pPr>
            <w:r>
              <w:rPr>
                <w:rFonts w:ascii="宋体" w:eastAsia="宋体" w:cs="Lucida Sans"/>
                <w:color w:val="000000"/>
                <w:sz w:val="18"/>
              </w:rPr>
              <w:t>次</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ABD6B9">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B43EC1">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1BE81B">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CD3721">
            <w:pPr>
              <w:jc w:val="center"/>
            </w:pPr>
          </w:p>
        </w:tc>
      </w:tr>
      <w:tr w14:paraId="1666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6BC2433"/>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B1FF4BB"/>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F39365"/>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7818B0">
            <w:pPr>
              <w:jc w:val="center"/>
            </w:pPr>
            <w:r>
              <w:rPr>
                <w:rFonts w:ascii="宋体" w:eastAsia="宋体" w:cs="Lucida Sans"/>
                <w:color w:val="000000"/>
                <w:sz w:val="18"/>
              </w:rPr>
              <w:t>路灯户号的维护</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C8227D">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677267">
            <w:pPr>
              <w:jc w:val="center"/>
            </w:pPr>
            <w:r>
              <w:rPr>
                <w:rFonts w:ascii="宋体" w:eastAsia="宋体" w:cs="Lucida Sans"/>
                <w:color w:val="000000"/>
                <w:sz w:val="18"/>
              </w:rPr>
              <w:t>68</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8A7E42">
            <w:pPr>
              <w:jc w:val="center"/>
            </w:pPr>
            <w:r>
              <w:rPr>
                <w:rFonts w:ascii="宋体" w:eastAsia="宋体" w:cs="Lucida Sans"/>
                <w:color w:val="000000"/>
                <w:sz w:val="18"/>
              </w:rPr>
              <w:t>个</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3A111E">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A4DABF6">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3B7EA7">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F14487">
            <w:pPr>
              <w:jc w:val="center"/>
            </w:pPr>
          </w:p>
        </w:tc>
      </w:tr>
      <w:tr w14:paraId="1B77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62A7040"/>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D804E35"/>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A5A4DAF"/>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628C44">
            <w:pPr>
              <w:jc w:val="center"/>
            </w:pPr>
            <w:r>
              <w:rPr>
                <w:rFonts w:ascii="宋体" w:eastAsia="宋体" w:cs="Lucida Sans"/>
                <w:color w:val="000000"/>
                <w:sz w:val="18"/>
              </w:rPr>
              <w:t>市政公用井盖日常更换</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138E9A">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E18727">
            <w:pPr>
              <w:jc w:val="center"/>
            </w:pPr>
            <w:r>
              <w:rPr>
                <w:rFonts w:ascii="宋体" w:eastAsia="宋体" w:cs="Lucida Sans"/>
                <w:color w:val="000000"/>
                <w:sz w:val="18"/>
              </w:rPr>
              <w:t>40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6667F8">
            <w:pPr>
              <w:jc w:val="center"/>
            </w:pPr>
            <w:r>
              <w:rPr>
                <w:rFonts w:ascii="宋体" w:eastAsia="宋体" w:cs="Lucida Sans"/>
                <w:color w:val="000000"/>
                <w:sz w:val="18"/>
              </w:rPr>
              <w:t>个</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D73B72">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AF813A">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98D508">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FD4098">
            <w:pPr>
              <w:jc w:val="center"/>
            </w:pPr>
          </w:p>
        </w:tc>
      </w:tr>
      <w:tr w14:paraId="2E91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10EC963"/>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E3E4F6E"/>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ACACE0F"/>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6376E4">
            <w:pPr>
              <w:jc w:val="center"/>
            </w:pPr>
            <w:r>
              <w:rPr>
                <w:rFonts w:ascii="宋体" w:eastAsia="宋体" w:cs="Lucida Sans"/>
                <w:color w:val="000000"/>
                <w:sz w:val="18"/>
              </w:rPr>
              <w:t>消防栓的维护</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E27326">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342223">
            <w:pPr>
              <w:jc w:val="center"/>
            </w:pPr>
            <w:r>
              <w:rPr>
                <w:rFonts w:ascii="宋体" w:eastAsia="宋体" w:cs="Lucida Sans"/>
                <w:color w:val="000000"/>
                <w:sz w:val="18"/>
              </w:rPr>
              <w:t>230</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DFD0E8">
            <w:pPr>
              <w:jc w:val="center"/>
            </w:pPr>
            <w:r>
              <w:rPr>
                <w:rFonts w:ascii="宋体" w:eastAsia="宋体" w:cs="Lucida Sans"/>
                <w:color w:val="000000"/>
                <w:sz w:val="18"/>
              </w:rPr>
              <w:t>个</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942135">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4D408A">
            <w:pPr>
              <w:jc w:val="center"/>
            </w:pPr>
            <w:r>
              <w:rPr>
                <w:rFonts w:ascii="宋体" w:eastAsia="宋体" w:cs="Lucida Sans"/>
                <w:color w:val="000000"/>
                <w:sz w:val="18"/>
              </w:rPr>
              <w:t>5</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A03144">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1A703B">
            <w:pPr>
              <w:jc w:val="center"/>
            </w:pPr>
          </w:p>
        </w:tc>
      </w:tr>
      <w:tr w14:paraId="3F03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D5F5797"/>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699E023"/>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EFCDED">
            <w:pPr>
              <w:jc w:val="center"/>
            </w:pPr>
            <w:r>
              <w:rPr>
                <w:rFonts w:ascii="宋体" w:eastAsia="宋体" w:cs="Lucida Sans"/>
                <w:color w:val="000000"/>
                <w:sz w:val="18"/>
              </w:rPr>
              <w:t>时效指标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A5BCDA">
            <w:pPr>
              <w:jc w:val="center"/>
            </w:pPr>
            <w:r>
              <w:rPr>
                <w:rFonts w:ascii="宋体" w:eastAsia="宋体" w:cs="Lucida Sans"/>
                <w:color w:val="000000"/>
                <w:sz w:val="18"/>
              </w:rPr>
              <w:t>管理时间</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302272">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A6D855">
            <w:pPr>
              <w:jc w:val="center"/>
            </w:pPr>
            <w:r>
              <w:rPr>
                <w:rFonts w:ascii="宋体" w:eastAsia="宋体" w:cs="Lucida Sans"/>
                <w:color w:val="000000"/>
                <w:sz w:val="18"/>
              </w:rPr>
              <w:t>1</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B0666CB">
            <w:pPr>
              <w:jc w:val="center"/>
            </w:pPr>
            <w:r>
              <w:rPr>
                <w:rFonts w:ascii="宋体" w:eastAsia="宋体" w:cs="Lucida Sans"/>
                <w:color w:val="000000"/>
                <w:sz w:val="18"/>
              </w:rPr>
              <w:t>年</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247322">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F466A8">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B1B767">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65AF6D">
            <w:pPr>
              <w:jc w:val="center"/>
            </w:pPr>
          </w:p>
        </w:tc>
      </w:tr>
      <w:tr w14:paraId="36D4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AAB1AD7"/>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E91AE7B">
            <w:pPr>
              <w:jc w:val="center"/>
            </w:pPr>
            <w:r>
              <w:rPr>
                <w:rFonts w:ascii="宋体" w:eastAsia="宋体" w:cs="Lucida Sans"/>
                <w:color w:val="000000"/>
                <w:sz w:val="18"/>
              </w:rPr>
              <w:t>效益指标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679B7B">
            <w:pPr>
              <w:jc w:val="center"/>
            </w:pPr>
            <w:r>
              <w:rPr>
                <w:rFonts w:ascii="宋体" w:eastAsia="宋体" w:cs="Lucida Sans"/>
                <w:color w:val="000000"/>
                <w:sz w:val="18"/>
              </w:rPr>
              <w:t>社会效益指标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D72314">
            <w:pPr>
              <w:jc w:val="center"/>
            </w:pPr>
            <w:r>
              <w:rPr>
                <w:rFonts w:ascii="宋体" w:eastAsia="宋体" w:cs="Lucida Sans"/>
                <w:color w:val="000000"/>
                <w:sz w:val="18"/>
              </w:rPr>
              <w:t>提升城市形象，给市民营造干净整洁，文明法治的生活环境。</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1BD17F">
            <w:pPr>
              <w:jc w:val="center"/>
            </w:pPr>
            <w:r>
              <w:rPr>
                <w:rFonts w:ascii="宋体" w:eastAsia="宋体" w:cs="Lucida Sans"/>
                <w:color w:val="000000"/>
                <w:sz w:val="18"/>
              </w:rPr>
              <w:t>定性</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032FBA">
            <w:pPr>
              <w:jc w:val="center"/>
            </w:pPr>
            <w:r>
              <w:rPr>
                <w:rFonts w:ascii="宋体" w:eastAsia="宋体" w:cs="Lucida Sans"/>
                <w:color w:val="000000"/>
                <w:sz w:val="18"/>
              </w:rPr>
              <w:t>优</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C00BDD">
            <w:pPr>
              <w:jc w:val="center"/>
            </w:pPr>
            <w:r>
              <w:rPr>
                <w:rFonts w:ascii="宋体" w:eastAsia="宋体" w:cs="Lucida Sans"/>
                <w:color w:val="000000"/>
                <w:sz w:val="18"/>
              </w:rPr>
              <w:t>种</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8CD582">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4A1178">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1F71F7">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5C5754">
            <w:pPr>
              <w:jc w:val="center"/>
            </w:pPr>
          </w:p>
        </w:tc>
      </w:tr>
      <w:tr w14:paraId="4627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E5501F3"/>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D5F9368"/>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6011D9">
            <w:pPr>
              <w:jc w:val="center"/>
            </w:pPr>
            <w:r>
              <w:rPr>
                <w:rFonts w:ascii="宋体" w:eastAsia="宋体" w:cs="Lucida Sans"/>
                <w:color w:val="000000"/>
                <w:sz w:val="18"/>
              </w:rPr>
              <w:t>可持续影响指标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682BCC">
            <w:pPr>
              <w:jc w:val="center"/>
            </w:pPr>
            <w:r>
              <w:rPr>
                <w:rFonts w:ascii="宋体" w:eastAsia="宋体" w:cs="Lucida Sans"/>
                <w:color w:val="000000"/>
                <w:sz w:val="18"/>
              </w:rPr>
              <w:t>保障城区市容市貌秩序井然，增强市民对良好生活环境的获得感和幸福感。</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05AD14">
            <w:pPr>
              <w:jc w:val="center"/>
            </w:pPr>
            <w:r>
              <w:rPr>
                <w:rFonts w:ascii="宋体" w:eastAsia="宋体" w:cs="Lucida Sans"/>
                <w:color w:val="000000"/>
                <w:sz w:val="18"/>
              </w:rPr>
              <w:t>定性</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96888A1">
            <w:pPr>
              <w:jc w:val="center"/>
            </w:pPr>
            <w:r>
              <w:rPr>
                <w:rFonts w:ascii="宋体" w:eastAsia="宋体" w:cs="Lucida Sans"/>
                <w:color w:val="000000"/>
                <w:sz w:val="18"/>
              </w:rPr>
              <w:t>好</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8F1619">
            <w:pPr>
              <w:jc w:val="center"/>
            </w:pPr>
            <w:r>
              <w:rPr>
                <w:rFonts w:ascii="宋体" w:eastAsia="宋体" w:cs="Lucida Sans"/>
                <w:color w:val="000000"/>
                <w:sz w:val="18"/>
              </w:rPr>
              <w:t>种</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9FE77B">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D79C6C">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5F4E4E">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EBB91A">
            <w:pPr>
              <w:jc w:val="center"/>
            </w:pPr>
          </w:p>
        </w:tc>
      </w:tr>
      <w:tr w14:paraId="2427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82F266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26873E">
            <w:pPr>
              <w:jc w:val="center"/>
            </w:pPr>
            <w:r>
              <w:rPr>
                <w:rFonts w:ascii="宋体" w:eastAsia="宋体" w:cs="Lucida Sans"/>
                <w:color w:val="000000"/>
                <w:sz w:val="18"/>
              </w:rPr>
              <w:t>满意度指标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BB58E9">
            <w:pPr>
              <w:jc w:val="center"/>
            </w:pPr>
            <w:r>
              <w:rPr>
                <w:rFonts w:ascii="宋体" w:eastAsia="宋体" w:cs="Lucida Sans"/>
                <w:color w:val="000000"/>
                <w:sz w:val="18"/>
              </w:rPr>
              <w:t>服务对象满意度指标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3AE9783">
            <w:pPr>
              <w:jc w:val="center"/>
            </w:pPr>
            <w:r>
              <w:rPr>
                <w:rFonts w:ascii="宋体" w:eastAsia="宋体" w:cs="Lucida Sans"/>
                <w:color w:val="000000"/>
                <w:sz w:val="18"/>
              </w:rPr>
              <w:t>社会满意度</w:t>
            </w:r>
            <w:r>
              <w:rPr>
                <w:rFonts w:ascii="宋体" w:eastAsia="宋体" w:cs="Lucida Sans"/>
                <w:color w:val="000000"/>
                <w:sz w:val="18"/>
              </w:rPr>
              <w:tab/>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8F0835">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5A68C8">
            <w:pPr>
              <w:jc w:val="center"/>
            </w:pPr>
            <w:r>
              <w:rPr>
                <w:rFonts w:ascii="宋体" w:eastAsia="宋体" w:cs="Lucida Sans"/>
                <w:color w:val="000000"/>
                <w:sz w:val="18"/>
              </w:rPr>
              <w:t>95</w:t>
            </w:r>
          </w:p>
        </w:tc>
        <w:tc>
          <w:tcPr>
            <w:tcW w:w="298"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3CEC10">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A4FFF5">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C0A430">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748E1D">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A77640">
            <w:pPr>
              <w:jc w:val="center"/>
            </w:pPr>
          </w:p>
        </w:tc>
      </w:tr>
      <w:tr w14:paraId="66E9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439"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5DF694F2">
            <w:pPr>
              <w:jc w:val="center"/>
            </w:pPr>
            <w:r>
              <w:rPr>
                <w:rFonts w:ascii="宋体" w:eastAsia="宋体" w:cs="Lucida Sans"/>
                <w:color w:val="000000"/>
                <w:sz w:val="18"/>
              </w:rPr>
              <w:t>合计</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CDD701">
            <w:pPr>
              <w:jc w:val="center"/>
            </w:pPr>
            <w:r>
              <w:rPr>
                <w:rFonts w:ascii="宋体" w:eastAsia="宋体" w:cs="Lucida Sans"/>
                <w:color w:val="000000"/>
                <w:sz w:val="18"/>
              </w:rPr>
              <w:t>100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F7B8E3"/>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755E21"/>
        </w:tc>
      </w:tr>
      <w:tr w14:paraId="1986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01"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FB9031">
            <w:pPr>
              <w:jc w:val="center"/>
            </w:pPr>
            <w:r>
              <w:rPr>
                <w:rFonts w:ascii="宋体" w:eastAsia="宋体" w:cs="Lucida Sans"/>
                <w:color w:val="000000"/>
                <w:sz w:val="18"/>
              </w:rPr>
              <w:t>评价结论</w:t>
            </w:r>
          </w:p>
        </w:tc>
        <w:tc>
          <w:tcPr>
            <w:tcW w:w="13873"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BBE8459">
            <w:pPr>
              <w:jc w:val="left"/>
              <w:rPr>
                <w:rFonts w:hint="eastAsia" w:ascii="仿宋" w:hAnsi="仿宋" w:eastAsia="仿宋" w:cs="仿宋"/>
                <w:szCs w:val="21"/>
              </w:rPr>
            </w:pPr>
            <w:r>
              <w:rPr>
                <w:rFonts w:hint="eastAsia" w:ascii="仿宋" w:hAnsi="仿宋" w:eastAsia="仿宋" w:cs="仿宋"/>
                <w:color w:val="000000"/>
                <w:szCs w:val="21"/>
                <w:highlight w:val="none"/>
              </w:rPr>
              <w:t>通过项目资金的使用，推动城市管理工作发展，加强城市管理和执法力度，提升城市形象，改善城乡居民居住环境，减少污染。确保安居城市管理和环境卫生更加美好。</w:t>
            </w:r>
          </w:p>
        </w:tc>
      </w:tr>
      <w:tr w14:paraId="0CF2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01"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9E5447">
            <w:pPr>
              <w:jc w:val="center"/>
            </w:pPr>
            <w:r>
              <w:rPr>
                <w:rFonts w:ascii="宋体" w:eastAsia="宋体" w:cs="Lucida Sans"/>
                <w:color w:val="000000"/>
                <w:sz w:val="18"/>
              </w:rPr>
              <w:t>存在问题</w:t>
            </w:r>
          </w:p>
        </w:tc>
        <w:tc>
          <w:tcPr>
            <w:tcW w:w="13873"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61721D0">
            <w:pPr>
              <w:jc w:val="left"/>
              <w:rPr>
                <w:rFonts w:hint="eastAsia" w:ascii="仿宋" w:hAnsi="仿宋" w:eastAsia="仿宋" w:cs="仿宋"/>
                <w:szCs w:val="21"/>
              </w:rPr>
            </w:pPr>
            <w:r>
              <w:rPr>
                <w:rFonts w:hint="eastAsia" w:ascii="仿宋" w:hAnsi="仿宋" w:eastAsia="仿宋" w:cs="仿宋"/>
                <w:b w:val="0"/>
                <w:color w:val="000000"/>
                <w:szCs w:val="21"/>
              </w:rPr>
              <w:t>暂无</w:t>
            </w:r>
          </w:p>
        </w:tc>
      </w:tr>
      <w:tr w14:paraId="22FF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01"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BF3064">
            <w:pPr>
              <w:jc w:val="center"/>
            </w:pPr>
            <w:r>
              <w:rPr>
                <w:rFonts w:ascii="宋体" w:eastAsia="宋体" w:cs="Lucida Sans"/>
                <w:color w:val="000000"/>
                <w:sz w:val="18"/>
              </w:rPr>
              <w:t>改进措施</w:t>
            </w:r>
          </w:p>
        </w:tc>
        <w:tc>
          <w:tcPr>
            <w:tcW w:w="13873"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4D6897CF">
            <w:pPr>
              <w:rPr>
                <w:rFonts w:hint="eastAsia" w:ascii="仿宋" w:hAnsi="仿宋" w:eastAsia="仿宋" w:cs="仿宋"/>
                <w:szCs w:val="21"/>
              </w:rPr>
            </w:pPr>
            <w:r>
              <w:rPr>
                <w:rFonts w:hint="eastAsia" w:ascii="仿宋" w:hAnsi="仿宋" w:eastAsia="仿宋" w:cs="仿宋"/>
                <w:b w:val="0"/>
                <w:color w:val="000000"/>
                <w:szCs w:val="21"/>
              </w:rPr>
              <w:t>暂无</w:t>
            </w:r>
          </w:p>
        </w:tc>
      </w:tr>
      <w:tr w14:paraId="1A36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216"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34E81F2">
            <w:pPr>
              <w:jc w:val="center"/>
            </w:pPr>
            <w:r>
              <w:rPr>
                <w:rFonts w:ascii="黑体" w:hAnsi="黑体" w:eastAsia="黑体" w:cs="Lucida Sans"/>
                <w:color w:val="000000"/>
                <w:sz w:val="18"/>
              </w:rPr>
              <w:t>项目负责人：姚小强</w:t>
            </w:r>
          </w:p>
        </w:tc>
        <w:tc>
          <w:tcPr>
            <w:tcW w:w="6958"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1ADA1931">
            <w:pPr>
              <w:jc w:val="center"/>
            </w:pPr>
            <w:r>
              <w:rPr>
                <w:rFonts w:ascii="黑体" w:hAnsi="黑体" w:eastAsia="黑体" w:cs="Lucida Sans"/>
                <w:color w:val="000000"/>
                <w:sz w:val="18"/>
              </w:rPr>
              <w:t>财务负责人：冯中明</w:t>
            </w:r>
          </w:p>
        </w:tc>
      </w:tr>
    </w:tbl>
    <w:p w14:paraId="1B0920F0">
      <w:pPr>
        <w:pStyle w:val="12"/>
        <w:rPr>
          <w:rStyle w:val="24"/>
          <w:rFonts w:ascii="黑体" w:hAnsi="黑体" w:eastAsia="黑体"/>
          <w:b w:val="0"/>
          <w:color w:val="auto"/>
          <w:highlight w:val="yellow"/>
        </w:rPr>
        <w:sectPr>
          <w:pgSz w:w="16838" w:h="11906" w:orient="landscape"/>
          <w:pgMar w:top="1803" w:right="1440" w:bottom="1803" w:left="1440" w:header="851" w:footer="992" w:gutter="0"/>
          <w:cols w:space="0" w:num="1"/>
          <w:formProt w:val="0"/>
          <w:titlePg/>
          <w:rtlGutter w:val="1"/>
          <w:docGrid w:type="lines" w:linePitch="332" w:charSpace="0"/>
        </w:sectPr>
      </w:pPr>
    </w:p>
    <w:p w14:paraId="7089324F">
      <w:pPr>
        <w:pStyle w:val="12"/>
        <w:rPr>
          <w:rStyle w:val="24"/>
          <w:rFonts w:ascii="黑体" w:hAnsi="黑体" w:eastAsia="黑体"/>
          <w:b w:val="0"/>
          <w:color w:val="auto"/>
          <w:highlight w:val="yellow"/>
        </w:rPr>
      </w:pPr>
    </w:p>
    <w:p w14:paraId="73647E4B">
      <w:pPr>
        <w:pStyle w:val="12"/>
        <w:rPr>
          <w:rStyle w:val="24"/>
          <w:rFonts w:ascii="黑体" w:hAnsi="黑体" w:eastAsia="黑体"/>
          <w:b w:val="0"/>
          <w:color w:val="auto"/>
          <w:highlight w:val="yellow"/>
        </w:rPr>
      </w:pPr>
    </w:p>
    <w:p w14:paraId="4F69F67B">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55E59725">
      <w:pPr>
        <w:tabs>
          <w:tab w:val="left" w:pos="3885"/>
        </w:tabs>
        <w:snapToGrid w:val="0"/>
        <w:spacing w:line="600" w:lineRule="exact"/>
        <w:jc w:val="center"/>
        <w:rPr>
          <w:rFonts w:hint="eastAsia" w:ascii="楷体_GB2312" w:hAnsi="宋体" w:eastAsia="楷体_GB2312" w:cs="楷体_GB2312"/>
          <w:sz w:val="32"/>
          <w:szCs w:val="32"/>
        </w:rPr>
      </w:pPr>
      <w:r>
        <w:rPr>
          <w:rFonts w:hint="eastAsia" w:ascii="楷体_GB2312" w:hAnsi="宋体" w:eastAsia="楷体_GB2312" w:cs="楷体_GB2312"/>
          <w:sz w:val="32"/>
          <w:szCs w:val="32"/>
        </w:rPr>
        <w:t>（</w:t>
      </w:r>
      <w:r>
        <w:rPr>
          <w:rFonts w:hint="eastAsia" w:ascii="楷体_GB2312" w:hAnsi="宋体" w:eastAsia="楷体_GB2312" w:cs="楷体_GB2312"/>
          <w:sz w:val="32"/>
          <w:szCs w:val="32"/>
          <w:lang w:val="en-US" w:eastAsia="zh-CN"/>
        </w:rPr>
        <w:t>弘安公司公交车及出租车运行经费</w:t>
      </w:r>
      <w:r>
        <w:rPr>
          <w:rFonts w:hint="eastAsia" w:ascii="楷体_GB2312" w:hAnsi="宋体" w:eastAsia="楷体_GB2312" w:cs="楷体_GB2312"/>
          <w:sz w:val="32"/>
          <w:szCs w:val="32"/>
        </w:rPr>
        <w:t>项目）</w:t>
      </w:r>
    </w:p>
    <w:p w14:paraId="5BFA20E2">
      <w:pPr>
        <w:tabs>
          <w:tab w:val="left" w:pos="3885"/>
        </w:tabs>
        <w:snapToGrid w:val="0"/>
        <w:spacing w:line="600" w:lineRule="exact"/>
        <w:ind w:firstLine="643" w:firstLineChars="200"/>
        <w:jc w:val="left"/>
        <w:rPr>
          <w:rFonts w:hint="eastAsia" w:ascii="仿宋_GB2312" w:hAnsi="宋体" w:eastAsia="仿宋_GB2312" w:cs="仿宋_GB2312"/>
          <w:b/>
          <w:sz w:val="32"/>
          <w:szCs w:val="32"/>
        </w:rPr>
      </w:pPr>
    </w:p>
    <w:p w14:paraId="69BBF48B">
      <w:pPr>
        <w:tabs>
          <w:tab w:val="left" w:pos="3885"/>
        </w:tabs>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一、基本情况</w:t>
      </w:r>
    </w:p>
    <w:p w14:paraId="6511A21A">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项目概况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2024年公交及出租车运行经费主要是延续2023年公交车及出租车运行管理项目，旨在解决群众基本出行问题。本项目现有公交车20台，运行线路4条，出租车16台，充电桩10座，基本覆盖了安居城区主要街道、学校医院等重点区域，认真践行“为民办实事”的服务宗旨</w:t>
      </w:r>
      <w:r>
        <w:rPr>
          <w:rFonts w:hint="eastAsia" w:ascii="仿宋_GB2312" w:eastAsia="仿宋_GB2312" w:cs="仿宋_GB2312"/>
          <w:color w:val="auto"/>
          <w:sz w:val="32"/>
          <w:szCs w:val="32"/>
          <w:highlight w:val="none"/>
          <w:lang w:val="en-US" w:eastAsia="zh-CN"/>
        </w:rPr>
        <w:t>。</w:t>
      </w:r>
    </w:p>
    <w:p w14:paraId="30951886">
      <w:pPr>
        <w:tabs>
          <w:tab w:val="left" w:pos="3885"/>
        </w:tabs>
        <w:snapToGrid w:val="0"/>
        <w:spacing w:line="600" w:lineRule="exact"/>
        <w:ind w:left="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rPr>
        <w:t>项目实施情况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截止2024年底，公司净利润-70.2万元，职工人数为46人，其中管理人员10人，驾驶员34人，车站安保2人。运营公交车20辆（实际运营16辆，备用4辆），运营总里程155.62万余公里，发班13万余趟次，运送乘客150万余人次，车辆准班正点率达96%以上，乘客满意率达94%以上。运营出租车16辆（实际运营8辆，闲置8辆），运营总里程68万余公里，运送乘客8万余人次，出租车乘客满意率90%。</w:t>
      </w:r>
    </w:p>
    <w:p w14:paraId="3C7EEC22">
      <w:pPr>
        <w:tabs>
          <w:tab w:val="left" w:pos="3885"/>
        </w:tabs>
        <w:snapToGrid w:val="0"/>
        <w:spacing w:line="600" w:lineRule="exact"/>
        <w:ind w:lef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4000000元，用于支付2024年公交车及出租车运行经费，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2024年全部执行完毕。</w:t>
      </w:r>
    </w:p>
    <w:p w14:paraId="2E47A09B">
      <w:pPr>
        <w:snapToGrid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rPr>
        <w:t>项目绩效目标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2024年绩效目标：净利润-761万元，运营里程≥140万公里，运营班次≥12万趟次，有责交通事故≤16次。</w:t>
      </w:r>
    </w:p>
    <w:p w14:paraId="7F7AB6AA">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hint="eastAsia" w:ascii="黑体" w:hAnsi="黑体" w:eastAsia="黑体" w:cs="黑体"/>
          <w:sz w:val="32"/>
          <w:szCs w:val="32"/>
        </w:rPr>
        <w:t>二、评价工作开展情况</w:t>
      </w:r>
    </w:p>
    <w:p w14:paraId="626FFB4C">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评价组织情况：按照安排部署，我局召开工作会议，安排部署预算绩效评价工作，明确了由分管领导专门负责，具体工作由办公室牵头，组织、协调和落实。</w:t>
      </w:r>
    </w:p>
    <w:p w14:paraId="114D052F">
      <w:pPr>
        <w:tabs>
          <w:tab w:val="left" w:pos="3885"/>
        </w:tabs>
        <w:snapToGri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评价指标体系：</w:t>
      </w:r>
      <w:r>
        <w:rPr>
          <w:rFonts w:hint="eastAsia" w:ascii="仿宋_GB2312" w:hAnsi="仿宋_GB2312" w:eastAsia="仿宋_GB2312" w:cs="仿宋_GB2312"/>
          <w:color w:val="auto"/>
          <w:sz w:val="32"/>
          <w:szCs w:val="32"/>
          <w:lang w:eastAsia="zh-CN"/>
        </w:rPr>
        <w:t>从部门预算管理、绩效结果应用和自评质量三个方面进行评价。</w:t>
      </w:r>
    </w:p>
    <w:p w14:paraId="2401A07E">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评价方法：采用指标评价、数据采集和社会调查方法。</w:t>
      </w:r>
    </w:p>
    <w:p w14:paraId="5E33E62D">
      <w:pPr>
        <w:keepNext w:val="0"/>
        <w:keepLines w:val="0"/>
        <w:pageBreakBefore w:val="0"/>
        <w:widowControl w:val="0"/>
        <w:tabs>
          <w:tab w:val="left" w:pos="3885"/>
        </w:tab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评价标准：科学公正、统筹兼顾、激励约束、公开透明。</w:t>
      </w:r>
    </w:p>
    <w:p w14:paraId="603FDFDA">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综合评价结论</w:t>
      </w:r>
    </w:p>
    <w:p w14:paraId="6ACD3F1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宋体" w:eastAsia="仿宋_GB2312" w:cs="仿宋_GB2312"/>
          <w:sz w:val="32"/>
          <w:szCs w:val="32"/>
        </w:rPr>
      </w:pPr>
      <w:r>
        <w:rPr>
          <w:rFonts w:hint="eastAsia" w:ascii="仿宋_GB2312" w:hAnsi="仿宋_GB2312" w:eastAsia="仿宋_GB2312" w:cs="仿宋_GB2312"/>
          <w:sz w:val="32"/>
          <w:szCs w:val="32"/>
          <w:lang w:eastAsia="zh-CN"/>
        </w:rPr>
        <w:t>经过对项目资料、财务资料及台账等资料的分析，逐项进行自我评价，最终项目综合得分为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分。区国资局以预算编制为引领，扎实做好预算支出管理工作。一是有效谋划预算支出。二是充分发挥预算效益，从自评情况来看</w:t>
      </w:r>
      <w:r>
        <w:rPr>
          <w:rFonts w:hint="eastAsia" w:ascii="仿宋_GB2312" w:hAnsi="宋体" w:eastAsia="仿宋_GB2312" w:cs="仿宋_GB2312"/>
          <w:sz w:val="32"/>
          <w:szCs w:val="32"/>
          <w:lang w:val="en-US" w:eastAsia="zh-CN"/>
        </w:rPr>
        <w:t>2024年公交车及出租车运行经费</w:t>
      </w:r>
      <w:r>
        <w:rPr>
          <w:rFonts w:hint="eastAsia" w:ascii="仿宋_GB2312" w:hAnsi="宋体" w:eastAsia="仿宋_GB2312" w:cs="仿宋_GB2312"/>
          <w:sz w:val="32"/>
          <w:szCs w:val="32"/>
        </w:rPr>
        <w:t>项目</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color w:val="auto"/>
          <w:sz w:val="32"/>
          <w:szCs w:val="32"/>
          <w:lang w:val="en-US" w:eastAsia="zh-CN"/>
        </w:rPr>
        <w:t>解决了群众基本出行问题，认真践行“为民办实事”的服务宗旨</w:t>
      </w:r>
      <w:r>
        <w:rPr>
          <w:rFonts w:hint="eastAsia" w:ascii="仿宋_GB2312" w:hAnsi="仿宋_GB2312" w:eastAsia="仿宋_GB2312" w:cs="仿宋_GB2312"/>
          <w:sz w:val="32"/>
          <w:szCs w:val="32"/>
          <w:lang w:eastAsia="zh-CN"/>
        </w:rPr>
        <w:t>。三是严管费用支出审批，</w:t>
      </w:r>
      <w:r>
        <w:rPr>
          <w:rFonts w:hint="eastAsia" w:ascii="仿宋_GB2312" w:hAnsi="宋体" w:eastAsia="仿宋_GB2312" w:cs="仿宋_GB2312"/>
          <w:sz w:val="32"/>
          <w:szCs w:val="32"/>
          <w:lang w:val="en-US" w:eastAsia="zh-CN"/>
        </w:rPr>
        <w:t>2024年公交车及出租车运行经费</w:t>
      </w:r>
      <w:r>
        <w:rPr>
          <w:rFonts w:hint="eastAsia" w:ascii="仿宋_GB2312" w:hAnsi="宋体" w:eastAsia="仿宋_GB2312" w:cs="仿宋_GB2312"/>
          <w:sz w:val="32"/>
          <w:szCs w:val="32"/>
        </w:rPr>
        <w:t>项目</w:t>
      </w:r>
      <w:r>
        <w:rPr>
          <w:rFonts w:hint="eastAsia" w:ascii="仿宋_GB2312" w:hAnsi="仿宋_GB2312" w:eastAsia="仿宋_GB2312" w:cs="仿宋_GB2312"/>
          <w:sz w:val="32"/>
          <w:szCs w:val="32"/>
          <w:lang w:eastAsia="zh-CN"/>
        </w:rPr>
        <w:t>支出经局领导研究审批，切实落实专款专用。</w:t>
      </w:r>
    </w:p>
    <w:p w14:paraId="21B9E683">
      <w:pPr>
        <w:tabs>
          <w:tab w:val="left" w:pos="3885"/>
        </w:tabs>
        <w:snapToGrid w:val="0"/>
        <w:spacing w:line="600" w:lineRule="exact"/>
        <w:ind w:firstLine="640" w:firstLineChars="200"/>
        <w:jc w:val="left"/>
        <w:rPr>
          <w:rFonts w:hint="eastAsia" w:ascii="仿宋_GB2312" w:hAnsi="黑体" w:eastAsia="仿宋_GB2312" w:cs="仿宋_GB2312"/>
          <w:bCs/>
          <w:sz w:val="32"/>
          <w:szCs w:val="32"/>
        </w:rPr>
      </w:pPr>
      <w:r>
        <w:rPr>
          <w:rFonts w:hint="eastAsia" w:ascii="黑体" w:hAnsi="黑体" w:eastAsia="黑体" w:cs="黑体"/>
          <w:bCs/>
          <w:sz w:val="32"/>
          <w:szCs w:val="32"/>
        </w:rPr>
        <w:t>四、绩效评价分析</w:t>
      </w:r>
    </w:p>
    <w:p w14:paraId="603F2C12">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（一）项目决策情况</w:t>
      </w:r>
    </w:p>
    <w:p w14:paraId="08654ECE">
      <w:pPr>
        <w:snapToGrid w:val="0"/>
        <w:spacing w:line="60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我局严格按照职能职责，由企业申请拨付款项，相关股室报请局领导研究，局领导审批同意后执行。</w:t>
      </w:r>
    </w:p>
    <w:p w14:paraId="1DEE729F">
      <w:pPr>
        <w:numPr>
          <w:ilvl w:val="0"/>
          <w:numId w:val="5"/>
        </w:numPr>
        <w:snapToGrid w:val="0"/>
        <w:spacing w:line="60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项目管理情况</w:t>
      </w:r>
    </w:p>
    <w:p w14:paraId="7E3D5E30">
      <w:pPr>
        <w:snapToGrid w:val="0"/>
        <w:spacing w:line="600" w:lineRule="exact"/>
        <w:rPr>
          <w:rFonts w:hint="eastAsia" w:ascii="仿宋_GB2312" w:hAnsi="宋体" w:eastAsia="仿宋_GB2312" w:cs="仿宋_GB2312"/>
          <w:b/>
          <w:sz w:val="32"/>
          <w:szCs w:val="32"/>
          <w:lang w:val="en-US" w:eastAsia="zh-CN"/>
        </w:rPr>
      </w:pPr>
      <w:r>
        <w:rPr>
          <w:rFonts w:hint="eastAsia" w:ascii="仿宋_GB2312" w:hAnsi="宋体" w:eastAsia="仿宋_GB2312" w:cs="仿宋_GB2312"/>
          <w:b/>
          <w:sz w:val="32"/>
          <w:szCs w:val="32"/>
          <w:lang w:val="en-US" w:eastAsia="zh-CN"/>
        </w:rPr>
        <w:t xml:space="preserve">    </w:t>
      </w:r>
      <w:r>
        <w:rPr>
          <w:rFonts w:hint="eastAsia" w:ascii="仿宋_GB2312" w:eastAsia="仿宋_GB2312" w:cs="仿宋_GB2312"/>
          <w:sz w:val="32"/>
          <w:szCs w:val="32"/>
          <w:lang w:val="en-US" w:eastAsia="zh-CN"/>
        </w:rPr>
        <w:t>业务股室申请实施项目，局领导审批同意实施，局办公室根据项目资金管理制度管理专项资金，专款专用。</w:t>
      </w:r>
    </w:p>
    <w:p w14:paraId="1CA66B8C">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（三）项目产出情况</w:t>
      </w:r>
    </w:p>
    <w:p w14:paraId="219A1189">
      <w:pPr>
        <w:snapToGrid w:val="0"/>
        <w:spacing w:line="600" w:lineRule="exact"/>
        <w:ind w:firstLine="640" w:firstLineChars="200"/>
        <w:rPr>
          <w:rFonts w:hint="eastAsia" w:ascii="仿宋_GB2312" w:hAnsi="宋体" w:eastAsia="仿宋_GB2312" w:cs="仿宋_GB2312"/>
          <w:b/>
          <w:sz w:val="32"/>
          <w:szCs w:val="32"/>
          <w:lang w:eastAsia="zh-CN"/>
        </w:rPr>
      </w:pPr>
      <w:r>
        <w:rPr>
          <w:rFonts w:hint="eastAsia" w:ascii="仿宋_GB2312" w:hAnsi="Times New Roman" w:eastAsia="仿宋_GB2312" w:cs="仿宋_GB2312"/>
          <w:sz w:val="32"/>
          <w:szCs w:val="32"/>
          <w:lang w:val="en-US" w:eastAsia="zh-CN"/>
        </w:rPr>
        <w:t>项目实施经由相关股室具体负责，项目经费由局领导研究同意，由</w:t>
      </w:r>
      <w:r>
        <w:rPr>
          <w:rFonts w:hint="eastAsia" w:ascii="仿宋_GB2312" w:hAnsi="宋体" w:eastAsia="仿宋_GB2312" w:cs="仿宋_GB2312"/>
          <w:sz w:val="32"/>
          <w:szCs w:val="32"/>
          <w:lang w:val="en-US" w:eastAsia="zh-CN"/>
        </w:rPr>
        <w:t>2024年公交车及出租车运行经费</w:t>
      </w:r>
      <w:r>
        <w:rPr>
          <w:rFonts w:hint="eastAsia" w:ascii="仿宋_GB2312" w:hAnsi="宋体" w:eastAsia="仿宋_GB2312" w:cs="仿宋_GB2312"/>
          <w:sz w:val="32"/>
          <w:szCs w:val="32"/>
        </w:rPr>
        <w:t>项目</w:t>
      </w:r>
      <w:r>
        <w:rPr>
          <w:rFonts w:hint="eastAsia" w:ascii="仿宋_GB2312" w:hAnsi="宋体" w:eastAsia="仿宋_GB2312" w:cs="仿宋_GB2312"/>
          <w:sz w:val="32"/>
          <w:szCs w:val="32"/>
          <w:lang w:eastAsia="zh-CN"/>
        </w:rPr>
        <w:t>中支出。</w:t>
      </w:r>
    </w:p>
    <w:p w14:paraId="7D674A4F">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（四）项目效益情况。</w:t>
      </w:r>
    </w:p>
    <w:p w14:paraId="6DBCFC2F">
      <w:pPr>
        <w:snapToGrid w:val="0"/>
        <w:spacing w:line="600" w:lineRule="exact"/>
        <w:ind w:firstLine="640" w:firstLineChars="200"/>
        <w:rPr>
          <w:rFonts w:hint="eastAsia" w:ascii="仿宋_GB2312" w:hAnsi="宋体" w:eastAsia="仿宋_GB2312" w:cs="仿宋_GB2312"/>
          <w:b/>
          <w:sz w:val="32"/>
          <w:szCs w:val="32"/>
        </w:rPr>
      </w:pPr>
      <w:r>
        <w:rPr>
          <w:rFonts w:hint="eastAsia" w:ascii="仿宋_GB2312" w:hAnsi="宋体" w:eastAsia="仿宋_GB2312" w:cs="仿宋_GB2312"/>
          <w:sz w:val="32"/>
          <w:szCs w:val="32"/>
          <w:lang w:val="en-US" w:eastAsia="zh-CN"/>
        </w:rPr>
        <w:t>2024年公交车及出租车运行经费</w:t>
      </w:r>
      <w:r>
        <w:rPr>
          <w:rFonts w:hint="eastAsia" w:ascii="仿宋_GB2312" w:hAnsi="宋体" w:eastAsia="仿宋_GB2312" w:cs="仿宋_GB2312"/>
          <w:sz w:val="32"/>
          <w:szCs w:val="32"/>
        </w:rPr>
        <w:t>项目</w:t>
      </w:r>
      <w:r>
        <w:rPr>
          <w:rFonts w:hint="eastAsia" w:ascii="仿宋_GB2312" w:hAnsi="宋体" w:eastAsia="仿宋_GB2312" w:cs="仿宋_GB2312"/>
          <w:sz w:val="32"/>
          <w:szCs w:val="32"/>
          <w:lang w:eastAsia="zh-CN"/>
        </w:rPr>
        <w:t>为长期可持续民生项目，旨在解决人民群众基本出行需求，绩效的分项指标、产出与效果贯穿</w:t>
      </w:r>
      <w:r>
        <w:rPr>
          <w:rFonts w:hint="eastAsia" w:ascii="仿宋_GB2312" w:hAnsi="宋体" w:eastAsia="仿宋_GB2312" w:cs="仿宋_GB2312"/>
          <w:sz w:val="32"/>
          <w:szCs w:val="32"/>
          <w:lang w:val="en-US" w:eastAsia="zh-CN"/>
        </w:rPr>
        <w:t>2024年全年</w:t>
      </w:r>
      <w:r>
        <w:rPr>
          <w:rFonts w:hint="eastAsia" w:ascii="仿宋_GB2312" w:hAnsi="宋体" w:eastAsia="仿宋_GB2312" w:cs="仿宋_GB2312"/>
          <w:sz w:val="32"/>
          <w:szCs w:val="32"/>
        </w:rPr>
        <w:t>。</w:t>
      </w:r>
    </w:p>
    <w:p w14:paraId="5CABFC8D">
      <w:pPr>
        <w:tabs>
          <w:tab w:val="left" w:pos="3885"/>
        </w:tabs>
        <w:snapToGrid w:val="0"/>
        <w:spacing w:line="600" w:lineRule="exact"/>
        <w:ind w:firstLine="640" w:firstLineChars="200"/>
        <w:jc w:val="left"/>
        <w:rPr>
          <w:rFonts w:hint="eastAsia" w:ascii="黑体" w:hAnsi="黑体" w:eastAsia="黑体" w:cs="黑体"/>
          <w:sz w:val="32"/>
          <w:szCs w:val="32"/>
        </w:rPr>
      </w:pPr>
      <w:r>
        <w:rPr>
          <w:rFonts w:ascii="黑体" w:hAnsi="黑体" w:eastAsia="黑体" w:cs="黑体"/>
          <w:sz w:val="32"/>
          <w:szCs w:val="32"/>
        </w:rPr>
        <w:t>五、</w:t>
      </w:r>
      <w:r>
        <w:rPr>
          <w:rFonts w:hint="eastAsia" w:ascii="黑体" w:hAnsi="黑体" w:eastAsia="黑体" w:cs="黑体"/>
          <w:sz w:val="32"/>
          <w:szCs w:val="32"/>
        </w:rPr>
        <w:t>存在主要问题</w:t>
      </w:r>
    </w:p>
    <w:p w14:paraId="4AB55D54">
      <w:pPr>
        <w:snapToGrid w:val="0"/>
        <w:spacing w:line="600" w:lineRule="exac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暂无。</w:t>
      </w:r>
    </w:p>
    <w:p w14:paraId="29A7C110">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ascii="黑体" w:hAnsi="黑体" w:eastAsia="黑体" w:cs="黑体"/>
          <w:sz w:val="32"/>
          <w:szCs w:val="32"/>
        </w:rPr>
        <w:t>六、</w:t>
      </w:r>
      <w:r>
        <w:rPr>
          <w:rFonts w:hint="eastAsia" w:ascii="黑体" w:hAnsi="黑体" w:eastAsia="黑体" w:cs="黑体"/>
          <w:sz w:val="32"/>
          <w:szCs w:val="32"/>
        </w:rPr>
        <w:t>相关措施建议</w:t>
      </w:r>
    </w:p>
    <w:p w14:paraId="172266C5">
      <w:pPr>
        <w:snapToGrid w:val="0"/>
        <w:spacing w:line="600" w:lineRule="exact"/>
        <w:ind w:left="420" w:leftChars="200" w:firstLine="320" w:firstLineChars="1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暂无。</w:t>
      </w:r>
    </w:p>
    <w:p w14:paraId="0DF894D8">
      <w:pPr>
        <w:pStyle w:val="12"/>
        <w:rPr>
          <w:rStyle w:val="24"/>
          <w:rFonts w:ascii="黑体" w:hAnsi="黑体" w:eastAsia="黑体"/>
          <w:b w:val="0"/>
          <w:color w:val="auto"/>
          <w:highlight w:val="yellow"/>
        </w:rPr>
      </w:pPr>
    </w:p>
    <w:p w14:paraId="529197E7">
      <w:pPr>
        <w:pStyle w:val="12"/>
        <w:rPr>
          <w:rStyle w:val="24"/>
          <w:rFonts w:ascii="黑体" w:hAnsi="黑体" w:eastAsia="黑体"/>
          <w:b w:val="0"/>
          <w:color w:val="auto"/>
          <w:highlight w:val="yellow"/>
        </w:rPr>
        <w:sectPr>
          <w:pgSz w:w="11906" w:h="16838"/>
          <w:pgMar w:top="1440" w:right="1803" w:bottom="1440" w:left="1803" w:header="851" w:footer="992" w:gutter="0"/>
          <w:cols w:space="0" w:num="1"/>
          <w:formProt w:val="0"/>
          <w:titlePg/>
          <w:rtlGutter w:val="1"/>
          <w:docGrid w:type="lines" w:linePitch="332" w:charSpace="0"/>
        </w:sect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
        <w:gridCol w:w="2012"/>
        <w:gridCol w:w="1746"/>
        <w:gridCol w:w="2211"/>
        <w:gridCol w:w="577"/>
        <w:gridCol w:w="1661"/>
        <w:gridCol w:w="577"/>
        <w:gridCol w:w="1112"/>
        <w:gridCol w:w="563"/>
        <w:gridCol w:w="506"/>
        <w:gridCol w:w="2478"/>
      </w:tblGrid>
      <w:tr w14:paraId="06ED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940"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1A03A0D7">
            <w:pPr>
              <w:jc w:val="center"/>
            </w:pPr>
            <w:r>
              <w:rPr>
                <w:rFonts w:ascii="黑体" w:eastAsia="黑体" w:cs="Lucida Sans"/>
                <w:b/>
                <w:i w:val="0"/>
                <w:color w:val="000000"/>
                <w:sz w:val="30"/>
              </w:rPr>
              <w:t>部门预算项目支出绩效自评表（2024年度）</w:t>
            </w:r>
          </w:p>
        </w:tc>
      </w:tr>
      <w:tr w14:paraId="0229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612F0743">
            <w:pPr>
              <w:jc w:val="center"/>
            </w:pPr>
            <w:r>
              <w:rPr>
                <w:rFonts w:ascii="宋体" w:eastAsia="宋体" w:cs="Lucida Sans"/>
                <w:color w:val="000000"/>
                <w:sz w:val="18"/>
              </w:rPr>
              <w:t>项目名称</w:t>
            </w:r>
          </w:p>
        </w:tc>
        <w:tc>
          <w:tcPr>
            <w:tcW w:w="12045"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6091FBD8">
            <w:pPr>
              <w:jc w:val="center"/>
            </w:pPr>
            <w:r>
              <w:rPr>
                <w:rFonts w:ascii="宋体" w:eastAsia="宋体" w:cs="Lucida Sans"/>
                <w:color w:val="000000"/>
                <w:sz w:val="18"/>
              </w:rPr>
              <w:t>51090423T000008787883-弘安公司公交车及出租车运行经费</w:t>
            </w:r>
          </w:p>
        </w:tc>
      </w:tr>
      <w:tr w14:paraId="5B2E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47C7BF4B">
            <w:pPr>
              <w:jc w:val="center"/>
            </w:pPr>
            <w:r>
              <w:rPr>
                <w:rFonts w:ascii="宋体" w:eastAsia="宋体" w:cs="Lucida Sans"/>
                <w:color w:val="000000"/>
                <w:sz w:val="18"/>
              </w:rPr>
              <w:t>主管部门</w:t>
            </w:r>
          </w:p>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2FAA9EC">
            <w:pPr>
              <w:jc w:val="center"/>
            </w:pPr>
            <w:r>
              <w:rPr>
                <w:rFonts w:ascii="宋体" w:eastAsia="宋体" w:cs="Lucida Sans"/>
                <w:color w:val="000000"/>
                <w:sz w:val="18"/>
              </w:rPr>
              <w:t>遂宁市安居区政府国有资产监督管理局部门</w:t>
            </w:r>
          </w:p>
        </w:tc>
        <w:tc>
          <w:tcPr>
            <w:tcW w:w="1170" w:type="dxa"/>
            <w:tcBorders>
              <w:top w:val="nil"/>
              <w:left w:val="nil"/>
              <w:bottom w:val="nil"/>
              <w:right w:val="nil"/>
              <w:tl2br w:val="nil"/>
              <w:tr2bl w:val="nil"/>
            </w:tcBorders>
            <w:noWrap/>
            <w:vAlign w:val="center"/>
          </w:tcPr>
          <w:p w14:paraId="6A3052A4">
            <w:pPr>
              <w:jc w:val="center"/>
            </w:pPr>
            <w:r>
              <w:rPr>
                <w:rFonts w:ascii="黑体" w:hAnsi="黑体" w:eastAsia="黑体" w:cs="Lucida Sans"/>
                <w:color w:val="000000"/>
                <w:sz w:val="18"/>
              </w:rPr>
              <w:t>实施单位 （盖章）</w:t>
            </w:r>
          </w:p>
        </w:tc>
        <w:tc>
          <w:tcPr>
            <w:tcW w:w="373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665A661">
            <w:pPr>
              <w:jc w:val="center"/>
            </w:pPr>
            <w:r>
              <w:rPr>
                <w:rFonts w:ascii="宋体" w:eastAsia="宋体" w:cs="Lucida Sans"/>
                <w:color w:val="000000"/>
                <w:sz w:val="18"/>
              </w:rPr>
              <w:t>遂宁市安居区政府国有资产监督管理局</w:t>
            </w:r>
          </w:p>
        </w:tc>
      </w:tr>
      <w:tr w14:paraId="099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63B1597">
            <w:pPr>
              <w:jc w:val="center"/>
            </w:pPr>
            <w:r>
              <w:rPr>
                <w:rFonts w:ascii="宋体" w:eastAsia="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2AB01A5">
            <w:pPr>
              <w:jc w:val="center"/>
            </w:pPr>
            <w:r>
              <w:rPr>
                <w:rFonts w:ascii="宋体" w:eastAsia="宋体" w:cs="Lucida Sans"/>
                <w:color w:val="000000"/>
                <w:sz w:val="18"/>
              </w:rPr>
              <w:t>1.项目年度目标完成情况</w:t>
            </w:r>
          </w:p>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68BE3C5">
            <w:pPr>
              <w:jc w:val="center"/>
            </w:pPr>
            <w:r>
              <w:rPr>
                <w:rFonts w:ascii="宋体" w:eastAsia="宋体" w:cs="Lucida Sans"/>
                <w:color w:val="000000"/>
                <w:sz w:val="18"/>
              </w:rPr>
              <w:t>项目年度目标</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7A643374">
            <w:pPr>
              <w:jc w:val="center"/>
            </w:pPr>
            <w:r>
              <w:rPr>
                <w:rFonts w:ascii="黑体" w:hAnsi="黑体" w:eastAsia="黑体" w:cs="Lucida Sans"/>
                <w:color w:val="000000"/>
                <w:sz w:val="18"/>
              </w:rPr>
              <w:t>年度目标完成情况</w:t>
            </w:r>
          </w:p>
        </w:tc>
      </w:tr>
      <w:tr w14:paraId="57E7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7DF61FE"/>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3E93F54"/>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E165E6B">
            <w:pPr>
              <w:jc w:val="center"/>
            </w:pPr>
            <w:r>
              <w:rPr>
                <w:rFonts w:ascii="宋体" w:eastAsia="宋体" w:cs="Lucida Sans"/>
                <w:color w:val="000000"/>
                <w:sz w:val="18"/>
              </w:rPr>
              <w:t>全力保障安居城区的公交车、出租车安全运营。</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4C0F6C2D">
            <w:pPr>
              <w:jc w:val="center"/>
            </w:pPr>
            <w:r>
              <w:rPr>
                <w:rFonts w:ascii="黑体" w:hAnsi="黑体" w:eastAsia="黑体" w:cs="Lucida Sans"/>
                <w:color w:val="000000"/>
                <w:sz w:val="18"/>
              </w:rPr>
              <w:t>对照年度目标，说明相关任务目标的完成情况（100字以内）</w:t>
            </w:r>
          </w:p>
        </w:tc>
      </w:tr>
      <w:tr w14:paraId="30C1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270D832"/>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5BFECD">
            <w:pPr>
              <w:jc w:val="center"/>
            </w:pPr>
            <w:r>
              <w:rPr>
                <w:rFonts w:ascii="宋体" w:eastAsia="宋体" w:cs="Lucida Sans"/>
                <w:color w:val="000000"/>
                <w:sz w:val="18"/>
              </w:rPr>
              <w:t>2.项目实施内容及过程概述</w:t>
            </w:r>
          </w:p>
        </w:tc>
        <w:tc>
          <w:tcPr>
            <w:tcW w:w="12045"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5928B914">
            <w:r>
              <w:rPr>
                <w:rFonts w:hint="eastAsia" w:hAnsi="仿宋_GB2312"/>
                <w:highlight w:val="none"/>
                <w:lang w:val="en-US" w:eastAsia="zh-CN"/>
              </w:rPr>
              <w:t>2024年公交及出租车运行经费主要是延续2023年公交车及出租车运行管理项目，旨在解决群众基本出行问题。本项目现有公交车20台，运行线路4条，出租车16台，充电桩10座，基本覆盖了安居城区主要街道、学校医院等重点区域，认真践行“为民办实事”的服务宗旨</w:t>
            </w:r>
            <w:r>
              <w:rPr>
                <w:rFonts w:hAnsi="仿宋_GB2312"/>
                <w:highlight w:val="none"/>
                <w:lang w:val="en-US" w:eastAsia="zh-CN"/>
              </w:rPr>
              <w:t>。</w:t>
            </w:r>
          </w:p>
        </w:tc>
      </w:tr>
      <w:tr w14:paraId="085B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9B54B91">
            <w:pPr>
              <w:jc w:val="center"/>
            </w:pPr>
            <w:r>
              <w:rPr>
                <w:rFonts w:ascii="宋体" w:eastAsia="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780278">
            <w:pPr>
              <w:jc w:val="center"/>
            </w:pPr>
            <w:r>
              <w:rPr>
                <w:rFonts w:ascii="宋体" w:eastAsia="宋体" w:cs="Lucida Sans"/>
                <w:color w:val="000000"/>
                <w:sz w:val="18"/>
              </w:rPr>
              <w:t>年度预算数（万元）</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53A729">
            <w:pPr>
              <w:jc w:val="center"/>
            </w:pPr>
            <w:r>
              <w:rPr>
                <w:rFonts w:ascii="宋体" w:eastAsia="宋体" w:cs="Lucida Sans"/>
                <w:color w:val="000000"/>
                <w:sz w:val="18"/>
              </w:rPr>
              <w:t>年初预算</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005FB3">
            <w:pPr>
              <w:jc w:val="center"/>
            </w:pPr>
            <w:r>
              <w:rPr>
                <w:rFonts w:ascii="宋体" w:eastAsia="宋体" w:cs="Lucida Sans"/>
                <w:color w:val="000000"/>
                <w:sz w:val="18"/>
              </w:rPr>
              <w:t>调整后预算数</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EBD6E44">
            <w:pPr>
              <w:jc w:val="center"/>
            </w:pPr>
            <w:r>
              <w:rPr>
                <w:rFonts w:ascii="宋体" w:eastAsia="宋体" w:cs="Lucida Sans"/>
                <w:color w:val="000000"/>
                <w:sz w:val="18"/>
              </w:rPr>
              <w:t>预算执行数</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2B00B5">
            <w:pPr>
              <w:jc w:val="center"/>
            </w:pPr>
            <w:r>
              <w:rPr>
                <w:rFonts w:ascii="宋体" w:eastAsia="宋体" w:cs="Lucida Sans"/>
                <w:color w:val="000000"/>
                <w:sz w:val="18"/>
              </w:rPr>
              <w:t>预算执行率</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66B7BF">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3C82C0">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B5A76E">
            <w:pPr>
              <w:jc w:val="center"/>
            </w:pPr>
            <w:r>
              <w:rPr>
                <w:rFonts w:ascii="宋体" w:eastAsia="宋体" w:cs="Lucida Sans"/>
                <w:color w:val="000000"/>
                <w:sz w:val="18"/>
              </w:rPr>
              <w:t>原因</w:t>
            </w:r>
          </w:p>
        </w:tc>
      </w:tr>
      <w:tr w14:paraId="3A4C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E1CB22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CA1EC3">
            <w:pPr>
              <w:jc w:val="center"/>
            </w:pPr>
            <w:r>
              <w:rPr>
                <w:rFonts w:ascii="宋体" w:eastAsia="宋体" w:cs="Lucida Sans"/>
                <w:color w:val="000000"/>
                <w:sz w:val="18"/>
              </w:rPr>
              <w:t>总额</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25F555">
            <w:pPr>
              <w:jc w:val="center"/>
            </w:pPr>
            <w:r>
              <w:rPr>
                <w:rFonts w:ascii="宋体" w:eastAsia="宋体" w:cs="Lucida Sans"/>
                <w:color w:val="000000"/>
                <w:sz w:val="18"/>
              </w:rPr>
              <w:t>400.00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2699BC">
            <w:pPr>
              <w:jc w:val="center"/>
            </w:pPr>
            <w:r>
              <w:rPr>
                <w:rFonts w:ascii="宋体" w:eastAsia="宋体" w:cs="Lucida Sans"/>
                <w:color w:val="000000"/>
                <w:sz w:val="18"/>
              </w:rPr>
              <w:t>400.00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9D0A50E">
            <w:pPr>
              <w:jc w:val="center"/>
            </w:pPr>
            <w:r>
              <w:rPr>
                <w:rFonts w:ascii="宋体" w:eastAsia="宋体" w:cs="Lucida Sans"/>
                <w:color w:val="000000"/>
                <w:sz w:val="18"/>
              </w:rPr>
              <w:t>400.00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C6AEB1">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C5F12CF">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A3E954">
            <w:pPr>
              <w:jc w:val="center"/>
            </w:pPr>
          </w:p>
        </w:tc>
        <w:tc>
          <w:tcPr>
            <w:tcW w:w="262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4EF7FFB">
            <w:pPr>
              <w:jc w:val="center"/>
            </w:pPr>
            <w:r>
              <w:rPr>
                <w:rFonts w:ascii="黑体" w:hAnsi="黑体" w:eastAsia="黑体" w:cs="Lucida Sans"/>
                <w:b w:val="0"/>
                <w:i/>
                <w:color w:val="000000"/>
                <w:sz w:val="18"/>
              </w:rPr>
              <w:t>1.预算执行率=预算执行数/调整后预算数，预算执行率未达到90%的需说明原因（100字以内）;2.年中发生预算调整的（追加或调减）,应单独说明理由；3.其他资金包括：社会投入资金、银行贷款.</w:t>
            </w:r>
          </w:p>
        </w:tc>
      </w:tr>
      <w:tr w14:paraId="6A27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E60289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D89015">
            <w:pPr>
              <w:jc w:val="center"/>
            </w:pPr>
            <w:r>
              <w:rPr>
                <w:rFonts w:ascii="宋体" w:eastAsia="宋体" w:cs="Lucida Sans"/>
                <w:color w:val="000000"/>
                <w:sz w:val="18"/>
              </w:rPr>
              <w:t>其中：财政资金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820D31">
            <w:pPr>
              <w:jc w:val="center"/>
            </w:pPr>
            <w:r>
              <w:rPr>
                <w:rFonts w:ascii="宋体" w:eastAsia="宋体" w:cs="Lucida Sans"/>
                <w:color w:val="000000"/>
                <w:sz w:val="18"/>
              </w:rPr>
              <w:t>400.00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5268DB">
            <w:pPr>
              <w:jc w:val="center"/>
            </w:pPr>
            <w:r>
              <w:rPr>
                <w:rFonts w:ascii="宋体" w:eastAsia="宋体" w:cs="Lucida Sans"/>
                <w:color w:val="000000"/>
                <w:sz w:val="18"/>
              </w:rPr>
              <w:t>400.00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A2603EA">
            <w:pPr>
              <w:jc w:val="center"/>
            </w:pPr>
            <w:r>
              <w:rPr>
                <w:rFonts w:ascii="宋体" w:eastAsia="宋体" w:cs="Lucida Sans"/>
                <w:color w:val="000000"/>
                <w:sz w:val="18"/>
              </w:rPr>
              <w:t>400.00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37C0E5">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FC1DDE">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8A8058">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DA06C09"/>
        </w:tc>
      </w:tr>
      <w:tr w14:paraId="565C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A90910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85026D">
            <w:pPr>
              <w:jc w:val="center"/>
            </w:pPr>
            <w:r>
              <w:rPr>
                <w:rFonts w:ascii="宋体" w:eastAsia="宋体" w:cs="Lucida Sans"/>
                <w:color w:val="000000"/>
                <w:sz w:val="18"/>
              </w:rPr>
              <w:t>财政专户管理资金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3B8DBF0">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61E040">
            <w:pPr>
              <w:jc w:val="center"/>
            </w:pPr>
            <w:r>
              <w:rPr>
                <w:rFonts w:ascii="宋体" w:eastAsia="宋体" w:cs="Lucida Sans"/>
                <w:color w:val="000000"/>
                <w:sz w:val="18"/>
              </w:rPr>
              <w:t>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E8AC54C">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02B32A">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D38758">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A50351">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F22A148"/>
        </w:tc>
      </w:tr>
      <w:tr w14:paraId="45E8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5F79F0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94BF4D">
            <w:pPr>
              <w:jc w:val="center"/>
            </w:pPr>
            <w:r>
              <w:rPr>
                <w:rFonts w:ascii="宋体" w:eastAsia="宋体" w:cs="Lucida Sans"/>
                <w:color w:val="000000"/>
                <w:sz w:val="18"/>
              </w:rPr>
              <w:t>单位资金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28A5ED5">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A53C85">
            <w:pPr>
              <w:jc w:val="center"/>
            </w:pPr>
            <w:r>
              <w:rPr>
                <w:rFonts w:ascii="宋体" w:eastAsia="宋体" w:cs="Lucida Sans"/>
                <w:color w:val="000000"/>
                <w:sz w:val="18"/>
              </w:rPr>
              <w:t>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72B1515D">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6A975F">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BB054B">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B554D3">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3B70813"/>
        </w:tc>
      </w:tr>
      <w:tr w14:paraId="1626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2F80456"/>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A988E9">
            <w:pPr>
              <w:jc w:val="center"/>
            </w:pPr>
            <w:r>
              <w:rPr>
                <w:rFonts w:ascii="宋体" w:eastAsia="宋体" w:cs="Lucida Sans"/>
                <w:color w:val="000000"/>
                <w:sz w:val="18"/>
              </w:rPr>
              <w:t>其他资金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3606C0">
            <w:pPr>
              <w:jc w:val="center"/>
            </w:pP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799297">
            <w:pPr>
              <w:jc w:val="center"/>
            </w:pP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19F6D5B">
            <w:pPr>
              <w:jc w:val="center"/>
            </w:pP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0D384F">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336242">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2230C8">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80DC402"/>
        </w:tc>
      </w:tr>
      <w:tr w14:paraId="1233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2E4446AA">
            <w:pPr>
              <w:jc w:val="center"/>
            </w:pPr>
            <w:r>
              <w:rPr>
                <w:rFonts w:ascii="宋体" w:eastAsia="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4C2D09">
            <w:pPr>
              <w:jc w:val="center"/>
            </w:pPr>
            <w:r>
              <w:rPr>
                <w:rFonts w:ascii="宋体" w:eastAsia="宋体" w:cs="Lucida Sans"/>
                <w:color w:val="000000"/>
                <w:sz w:val="18"/>
              </w:rPr>
              <w:t>一级指标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27A684">
            <w:pPr>
              <w:jc w:val="center"/>
            </w:pPr>
            <w:r>
              <w:rPr>
                <w:rFonts w:ascii="宋体" w:eastAsia="宋体" w:cs="Lucida Sans"/>
                <w:color w:val="000000"/>
                <w:sz w:val="18"/>
              </w:rPr>
              <w:t>二级指标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DDFD53">
            <w:pPr>
              <w:jc w:val="center"/>
            </w:pPr>
            <w:r>
              <w:rPr>
                <w:rFonts w:ascii="宋体" w:eastAsia="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6B2D26">
            <w:pPr>
              <w:jc w:val="center"/>
            </w:pPr>
            <w:r>
              <w:rPr>
                <w:rFonts w:ascii="宋体" w:eastAsia="宋体" w:cs="Lucida Sans"/>
                <w:color w:val="000000"/>
                <w:sz w:val="18"/>
              </w:rPr>
              <w:t>指标性质</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FD69BFF">
            <w:pPr>
              <w:jc w:val="center"/>
            </w:pPr>
            <w:r>
              <w:rPr>
                <w:rFonts w:ascii="宋体" w:eastAsia="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2F7DFE">
            <w:pPr>
              <w:jc w:val="center"/>
            </w:pPr>
            <w:r>
              <w:rPr>
                <w:rFonts w:ascii="宋体" w:eastAsia="宋体" w:cs="Lucida Sans"/>
                <w:color w:val="000000"/>
                <w:sz w:val="18"/>
              </w:rPr>
              <w:t>度量单位</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B1797E1">
            <w:pPr>
              <w:jc w:val="center"/>
            </w:pPr>
            <w:r>
              <w:rPr>
                <w:rFonts w:ascii="宋体" w:eastAsia="宋体" w:cs="Lucida Sans"/>
                <w:color w:val="000000"/>
                <w:sz w:val="18"/>
              </w:rPr>
              <w:t>完成值</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B88E5C">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8E7414">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AF838C">
            <w:pPr>
              <w:jc w:val="center"/>
            </w:pPr>
            <w:r>
              <w:rPr>
                <w:rFonts w:ascii="宋体" w:eastAsia="宋体" w:cs="Lucida Sans"/>
                <w:color w:val="000000"/>
                <w:sz w:val="18"/>
              </w:rPr>
              <w:t>未完成原因分析</w:t>
            </w:r>
          </w:p>
        </w:tc>
      </w:tr>
      <w:tr w14:paraId="4BA5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21575DB"/>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6673830">
            <w:pPr>
              <w:jc w:val="center"/>
            </w:pPr>
            <w:r>
              <w:rPr>
                <w:rFonts w:ascii="宋体" w:eastAsia="宋体" w:cs="Lucida Sans"/>
                <w:color w:val="000000"/>
                <w:sz w:val="18"/>
              </w:rPr>
              <w:t>产出指标</w:t>
            </w:r>
          </w:p>
        </w:tc>
        <w:tc>
          <w:tcPr>
            <w:tcW w:w="184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EE836E3">
            <w:pPr>
              <w:jc w:val="center"/>
            </w:pPr>
            <w:r>
              <w:rPr>
                <w:rFonts w:ascii="宋体" w:eastAsia="宋体" w:cs="Lucida Sans"/>
                <w:color w:val="000000"/>
                <w:sz w:val="18"/>
              </w:rPr>
              <w:t>数量指标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090D14">
            <w:pPr>
              <w:jc w:val="center"/>
            </w:pPr>
            <w:r>
              <w:rPr>
                <w:rFonts w:ascii="宋体" w:eastAsia="宋体" w:cs="Lucida Sans"/>
                <w:color w:val="000000"/>
                <w:sz w:val="18"/>
              </w:rPr>
              <w:t>运营班次</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11CBDB">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84F39F">
            <w:pPr>
              <w:jc w:val="center"/>
            </w:pPr>
            <w:r>
              <w:rPr>
                <w:rFonts w:ascii="宋体" w:eastAsia="宋体" w:cs="Lucida Sans"/>
                <w:color w:val="000000"/>
                <w:sz w:val="18"/>
              </w:rPr>
              <w:t>12</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D32BBB">
            <w:pPr>
              <w:jc w:val="center"/>
            </w:pPr>
            <w:r>
              <w:rPr>
                <w:rFonts w:ascii="宋体" w:eastAsia="宋体" w:cs="Lucida Sans"/>
                <w:color w:val="000000"/>
                <w:sz w:val="18"/>
              </w:rPr>
              <w:t>万次</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D186AB">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63922C">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E37F3A">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C4B6E9">
            <w:pPr>
              <w:jc w:val="center"/>
            </w:pPr>
          </w:p>
        </w:tc>
      </w:tr>
      <w:tr w14:paraId="2688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F3A998B"/>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836CF95"/>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94E84A5"/>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E2F2BD">
            <w:pPr>
              <w:jc w:val="center"/>
            </w:pPr>
            <w:r>
              <w:rPr>
                <w:rFonts w:ascii="宋体" w:eastAsia="宋体" w:cs="Lucida Sans"/>
                <w:color w:val="000000"/>
                <w:sz w:val="18"/>
              </w:rPr>
              <w:t>运营里程</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303EE3">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46F48C">
            <w:pPr>
              <w:jc w:val="center"/>
            </w:pPr>
            <w:r>
              <w:rPr>
                <w:rFonts w:ascii="宋体" w:eastAsia="宋体" w:cs="Lucida Sans"/>
                <w:color w:val="000000"/>
                <w:sz w:val="18"/>
              </w:rPr>
              <w:t>140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B907EA8">
            <w:pPr>
              <w:jc w:val="center"/>
            </w:pPr>
            <w:r>
              <w:rPr>
                <w:rFonts w:ascii="宋体" w:eastAsia="宋体" w:cs="Lucida Sans"/>
                <w:color w:val="000000"/>
                <w:sz w:val="18"/>
              </w:rPr>
              <w:t>万公里</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71A654">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76BA96">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29BA7E">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79CBDB">
            <w:pPr>
              <w:jc w:val="center"/>
            </w:pPr>
          </w:p>
        </w:tc>
      </w:tr>
      <w:tr w14:paraId="308A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29A2EE9"/>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CE73912"/>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971800">
            <w:pPr>
              <w:jc w:val="center"/>
            </w:pPr>
            <w:r>
              <w:rPr>
                <w:rFonts w:ascii="宋体" w:eastAsia="宋体" w:cs="Lucida Sans"/>
                <w:color w:val="000000"/>
                <w:sz w:val="18"/>
              </w:rPr>
              <w:t>质量指标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BA68BB">
            <w:pPr>
              <w:jc w:val="center"/>
            </w:pPr>
            <w:r>
              <w:rPr>
                <w:rFonts w:ascii="宋体" w:eastAsia="宋体" w:cs="Lucida Sans"/>
                <w:color w:val="000000"/>
                <w:sz w:val="18"/>
              </w:rPr>
              <w:t>有责事故</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199875">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A30E05">
            <w:pPr>
              <w:jc w:val="center"/>
            </w:pPr>
            <w:r>
              <w:rPr>
                <w:rFonts w:ascii="宋体" w:eastAsia="宋体" w:cs="Lucida Sans"/>
                <w:color w:val="000000"/>
                <w:sz w:val="18"/>
              </w:rPr>
              <w:t>16</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EC3FA6">
            <w:pPr>
              <w:jc w:val="center"/>
            </w:pPr>
            <w:r>
              <w:rPr>
                <w:rFonts w:ascii="宋体" w:eastAsia="宋体" w:cs="Lucida Sans"/>
                <w:color w:val="000000"/>
                <w:sz w:val="18"/>
              </w:rPr>
              <w:t>次</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BF17605">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5FE120">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C9CEFF">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2AEE58">
            <w:pPr>
              <w:jc w:val="center"/>
            </w:pPr>
          </w:p>
        </w:tc>
      </w:tr>
      <w:tr w14:paraId="5543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9797DA8"/>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6B6A32F"/>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A63D4B">
            <w:pPr>
              <w:jc w:val="center"/>
            </w:pPr>
            <w:r>
              <w:rPr>
                <w:rFonts w:ascii="宋体" w:eastAsia="宋体" w:cs="Lucida Sans"/>
                <w:color w:val="000000"/>
                <w:sz w:val="18"/>
              </w:rPr>
              <w:t>时效指标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2C47E9">
            <w:pPr>
              <w:jc w:val="center"/>
            </w:pPr>
            <w:r>
              <w:rPr>
                <w:rFonts w:ascii="宋体" w:eastAsia="宋体" w:cs="Lucida Sans"/>
                <w:color w:val="000000"/>
                <w:sz w:val="18"/>
              </w:rPr>
              <w:t>准点率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60A6FB">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D3A692">
            <w:pPr>
              <w:jc w:val="center"/>
            </w:pPr>
            <w:r>
              <w:rPr>
                <w:rFonts w:ascii="宋体" w:eastAsia="宋体" w:cs="Lucida Sans"/>
                <w:color w:val="000000"/>
                <w:sz w:val="18"/>
              </w:rPr>
              <w:t>90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2A2618">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2B4C0D">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DBFC59">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352323">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16A298F">
            <w:pPr>
              <w:jc w:val="center"/>
            </w:pPr>
          </w:p>
        </w:tc>
      </w:tr>
      <w:tr w14:paraId="1879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3069C59"/>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41B6F0DC">
            <w:pPr>
              <w:jc w:val="center"/>
            </w:pPr>
            <w:r>
              <w:rPr>
                <w:rFonts w:ascii="宋体" w:eastAsia="宋体" w:cs="Lucida Sans"/>
                <w:color w:val="000000"/>
                <w:sz w:val="18"/>
              </w:rPr>
              <w:t>效益指标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155548">
            <w:pPr>
              <w:jc w:val="center"/>
            </w:pPr>
            <w:r>
              <w:rPr>
                <w:rFonts w:ascii="宋体" w:eastAsia="宋体" w:cs="Lucida Sans"/>
                <w:color w:val="000000"/>
                <w:sz w:val="18"/>
              </w:rPr>
              <w:t>经济效益指标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C56D4A">
            <w:pPr>
              <w:jc w:val="center"/>
            </w:pPr>
            <w:r>
              <w:rPr>
                <w:rFonts w:ascii="宋体" w:eastAsia="宋体" w:cs="Lucida Sans"/>
                <w:color w:val="000000"/>
                <w:sz w:val="18"/>
              </w:rPr>
              <w:t>公交、出租等营业收入</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C66D26">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065DC7F">
            <w:pPr>
              <w:jc w:val="center"/>
            </w:pPr>
            <w:r>
              <w:rPr>
                <w:rFonts w:ascii="宋体" w:eastAsia="宋体" w:cs="Lucida Sans"/>
                <w:color w:val="000000"/>
                <w:sz w:val="18"/>
              </w:rPr>
              <w:t>173</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BBAB1C">
            <w:pPr>
              <w:jc w:val="center"/>
            </w:pPr>
            <w:r>
              <w:rPr>
                <w:rFonts w:ascii="宋体" w:eastAsia="宋体" w:cs="Lucida Sans"/>
                <w:color w:val="000000"/>
                <w:sz w:val="18"/>
              </w:rPr>
              <w:t>万元</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A267DC">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803280">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380141">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8F8F97A">
            <w:pPr>
              <w:jc w:val="center"/>
            </w:pPr>
          </w:p>
        </w:tc>
      </w:tr>
      <w:tr w14:paraId="22EB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BC26FC9"/>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CD5DE0A"/>
        </w:tc>
        <w:tc>
          <w:tcPr>
            <w:tcW w:w="184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6D3EF43">
            <w:pPr>
              <w:jc w:val="center"/>
            </w:pPr>
            <w:r>
              <w:rPr>
                <w:rFonts w:ascii="宋体" w:eastAsia="宋体" w:cs="Lucida Sans"/>
                <w:color w:val="000000"/>
                <w:sz w:val="18"/>
              </w:rPr>
              <w:t>社会效益指标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A9F465">
            <w:pPr>
              <w:jc w:val="center"/>
            </w:pPr>
            <w:r>
              <w:rPr>
                <w:rFonts w:ascii="宋体" w:eastAsia="宋体" w:cs="Lucida Sans"/>
                <w:color w:val="000000"/>
                <w:sz w:val="18"/>
              </w:rPr>
              <w:t>换乘率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A545DC">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CB9786">
            <w:pPr>
              <w:jc w:val="center"/>
            </w:pPr>
            <w:r>
              <w:rPr>
                <w:rFonts w:ascii="宋体" w:eastAsia="宋体" w:cs="Lucida Sans"/>
                <w:color w:val="000000"/>
                <w:sz w:val="18"/>
              </w:rPr>
              <w:t>150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62DF61">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9D4D61">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629187">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6AEE26">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93F695">
            <w:pPr>
              <w:jc w:val="center"/>
            </w:pPr>
          </w:p>
        </w:tc>
      </w:tr>
      <w:tr w14:paraId="282E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F3381BE"/>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937FAB7"/>
        </w:tc>
        <w:tc>
          <w:tcPr>
            <w:tcW w:w="184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4373BF3"/>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448082">
            <w:pPr>
              <w:jc w:val="center"/>
            </w:pPr>
            <w:r>
              <w:rPr>
                <w:rFonts w:ascii="宋体" w:eastAsia="宋体" w:cs="Lucida Sans"/>
                <w:color w:val="000000"/>
                <w:sz w:val="18"/>
              </w:rPr>
              <w:t>500m站台覆盖率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82BA7F">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6DA266">
            <w:pPr>
              <w:jc w:val="center"/>
            </w:pPr>
            <w:r>
              <w:rPr>
                <w:rFonts w:ascii="宋体" w:eastAsia="宋体" w:cs="Lucida Sans"/>
                <w:color w:val="000000"/>
                <w:sz w:val="18"/>
              </w:rPr>
              <w:t>80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6F7A23">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E170714">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6C81F5">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11580E">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C4FDDC">
            <w:pPr>
              <w:jc w:val="center"/>
            </w:pPr>
          </w:p>
        </w:tc>
      </w:tr>
      <w:tr w14:paraId="40CF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580545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A35F7A">
            <w:pPr>
              <w:jc w:val="center"/>
            </w:pPr>
            <w:r>
              <w:rPr>
                <w:rFonts w:ascii="宋体" w:eastAsia="宋体" w:cs="Lucida Sans"/>
                <w:color w:val="000000"/>
                <w:sz w:val="18"/>
              </w:rPr>
              <w:t>满意度指标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0FECF3">
            <w:pPr>
              <w:jc w:val="center"/>
            </w:pPr>
            <w:r>
              <w:rPr>
                <w:rFonts w:ascii="宋体" w:eastAsia="宋体" w:cs="Lucida Sans"/>
                <w:color w:val="000000"/>
                <w:sz w:val="18"/>
              </w:rPr>
              <w:t>满意度指标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1C9169">
            <w:pPr>
              <w:jc w:val="center"/>
            </w:pPr>
            <w:r>
              <w:rPr>
                <w:rFonts w:ascii="宋体" w:eastAsia="宋体" w:cs="Lucida Sans"/>
                <w:color w:val="000000"/>
                <w:sz w:val="18"/>
              </w:rPr>
              <w:t>有效服务投诉率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4E0EA3">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61EC52">
            <w:pPr>
              <w:jc w:val="center"/>
            </w:pPr>
            <w:r>
              <w:rPr>
                <w:rFonts w:ascii="宋体" w:eastAsia="宋体" w:cs="Lucida Sans"/>
                <w:color w:val="000000"/>
                <w:sz w:val="18"/>
              </w:rPr>
              <w:t>10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F4F49B">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44C566">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57037C4">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D86AFD">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84CE78">
            <w:pPr>
              <w:jc w:val="center"/>
            </w:pPr>
          </w:p>
        </w:tc>
      </w:tr>
      <w:tr w14:paraId="20AE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CBD706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607272">
            <w:pPr>
              <w:jc w:val="center"/>
            </w:pPr>
            <w:r>
              <w:rPr>
                <w:rFonts w:ascii="宋体" w:eastAsia="宋体" w:cs="Lucida Sans"/>
                <w:color w:val="000000"/>
                <w:sz w:val="18"/>
              </w:rPr>
              <w:t>成本指标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EAA4A9">
            <w:pPr>
              <w:jc w:val="center"/>
            </w:pPr>
            <w:r>
              <w:rPr>
                <w:rFonts w:ascii="宋体" w:eastAsia="宋体" w:cs="Lucida Sans"/>
                <w:color w:val="000000"/>
                <w:sz w:val="18"/>
              </w:rPr>
              <w:t>经济成本指标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E623FC">
            <w:pPr>
              <w:jc w:val="center"/>
            </w:pPr>
            <w:r>
              <w:rPr>
                <w:rFonts w:ascii="宋体" w:eastAsia="宋体" w:cs="Lucida Sans"/>
                <w:color w:val="000000"/>
                <w:sz w:val="18"/>
              </w:rPr>
              <w:t>运营成本及管理费用</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B87877">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3DC387">
            <w:pPr>
              <w:jc w:val="center"/>
            </w:pPr>
            <w:r>
              <w:rPr>
                <w:rFonts w:ascii="宋体" w:eastAsia="宋体" w:cs="Lucida Sans"/>
                <w:color w:val="000000"/>
                <w:sz w:val="18"/>
              </w:rPr>
              <w:t>886.6</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3E054A">
            <w:pPr>
              <w:jc w:val="center"/>
            </w:pPr>
            <w:r>
              <w:rPr>
                <w:rFonts w:ascii="宋体" w:eastAsia="宋体" w:cs="Lucida Sans"/>
                <w:color w:val="000000"/>
                <w:sz w:val="18"/>
              </w:rPr>
              <w:t>万元</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5ED2AC">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0FB0E6">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C0B976">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5CA518">
            <w:pPr>
              <w:jc w:val="center"/>
            </w:pPr>
          </w:p>
        </w:tc>
      </w:tr>
      <w:tr w14:paraId="0F4E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205"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4550330F">
            <w:pPr>
              <w:jc w:val="center"/>
            </w:pPr>
            <w:r>
              <w:rPr>
                <w:rFonts w:ascii="宋体" w:eastAsia="宋体" w:cs="Lucida Sans"/>
                <w:color w:val="000000"/>
                <w:sz w:val="18"/>
              </w:rPr>
              <w:t>合计</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588CFD">
            <w:pPr>
              <w:jc w:val="center"/>
            </w:pPr>
            <w:r>
              <w:rPr>
                <w:rFonts w:ascii="宋体" w:eastAsia="宋体" w:cs="Lucida Sans"/>
                <w:color w:val="000000"/>
                <w:sz w:val="18"/>
              </w:rPr>
              <w:t>100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68B8E9"/>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680322"/>
        </w:tc>
      </w:tr>
      <w:tr w14:paraId="259A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C43613">
            <w:pPr>
              <w:jc w:val="center"/>
            </w:pPr>
            <w:r>
              <w:rPr>
                <w:rFonts w:ascii="宋体" w:eastAsia="宋体" w:cs="Lucida Sans"/>
                <w:color w:val="000000"/>
                <w:sz w:val="18"/>
              </w:rPr>
              <w:t>评价结论</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489BCF01">
            <w:pPr>
              <w:jc w:val="left"/>
            </w:pPr>
            <w:r>
              <w:rPr>
                <w:rFonts w:hint="eastAsia" w:hAnsi="宋体"/>
                <w:lang w:val="en-US" w:eastAsia="zh-CN"/>
              </w:rPr>
              <w:t>2024年公交车及出租车运行经费</w:t>
            </w:r>
            <w:r>
              <w:rPr>
                <w:rFonts w:hint="eastAsia" w:hAnsi="宋体"/>
              </w:rPr>
              <w:t>项目</w:t>
            </w:r>
            <w:r>
              <w:rPr>
                <w:rFonts w:hint="eastAsia" w:hAnsi="宋体"/>
                <w:lang w:eastAsia="zh-CN"/>
              </w:rPr>
              <w:t>为长期可持续民生项目，旨在解决人民群众基本出行需求，绩效的分项指标、产出与效果贯穿</w:t>
            </w:r>
            <w:r>
              <w:rPr>
                <w:rFonts w:hint="eastAsia" w:hAnsi="宋体"/>
                <w:lang w:val="en-US" w:eastAsia="zh-CN"/>
              </w:rPr>
              <w:t>2024年全年</w:t>
            </w:r>
            <w:r>
              <w:rPr>
                <w:rFonts w:hint="eastAsia" w:hAnsi="宋体"/>
              </w:rPr>
              <w:t>。</w:t>
            </w:r>
          </w:p>
        </w:tc>
      </w:tr>
      <w:tr w14:paraId="4397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7644593">
            <w:pPr>
              <w:jc w:val="center"/>
            </w:pPr>
            <w:r>
              <w:rPr>
                <w:rFonts w:ascii="宋体" w:eastAsia="宋体" w:cs="Lucida Sans"/>
                <w:color w:val="000000"/>
                <w:sz w:val="18"/>
              </w:rPr>
              <w:t>存在问题</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418C9111">
            <w:pPr>
              <w:jc w:val="left"/>
            </w:pPr>
            <w:r>
              <w:t>暂无。</w:t>
            </w:r>
          </w:p>
        </w:tc>
      </w:tr>
      <w:tr w14:paraId="521A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D37550">
            <w:pPr>
              <w:jc w:val="center"/>
            </w:pPr>
            <w:r>
              <w:rPr>
                <w:rFonts w:ascii="宋体" w:eastAsia="宋体" w:cs="Lucida Sans"/>
                <w:color w:val="000000"/>
                <w:sz w:val="18"/>
              </w:rPr>
              <w:t>改进措施</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13F29749">
            <w:pPr>
              <w:jc w:val="left"/>
            </w:pPr>
            <w:r>
              <w:t>暂无。</w:t>
            </w:r>
          </w:p>
        </w:tc>
      </w:tr>
      <w:tr w14:paraId="0380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8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3412BA7E">
            <w:pPr>
              <w:jc w:val="center"/>
            </w:pPr>
            <w:r>
              <w:rPr>
                <w:rFonts w:ascii="黑体" w:hAnsi="黑体" w:eastAsia="黑体" w:cs="Lucida Sans"/>
                <w:color w:val="000000"/>
                <w:sz w:val="18"/>
              </w:rPr>
              <w:t>项目负责人：康生虎</w:t>
            </w:r>
          </w:p>
        </w:tc>
        <w:tc>
          <w:tcPr>
            <w:tcW w:w="7260"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37B37004">
            <w:pPr>
              <w:jc w:val="center"/>
            </w:pPr>
            <w:r>
              <w:rPr>
                <w:rFonts w:ascii="黑体" w:hAnsi="黑体" w:eastAsia="黑体" w:cs="Lucida Sans"/>
                <w:color w:val="000000"/>
                <w:sz w:val="18"/>
              </w:rPr>
              <w:t>财务负责人：冯中明</w:t>
            </w:r>
          </w:p>
        </w:tc>
      </w:tr>
    </w:tbl>
    <w:p w14:paraId="7E7DBD2C">
      <w:pPr>
        <w:pStyle w:val="12"/>
        <w:rPr>
          <w:rStyle w:val="24"/>
          <w:rFonts w:ascii="黑体" w:hAnsi="黑体" w:eastAsia="黑体"/>
          <w:b w:val="0"/>
          <w:color w:val="auto"/>
          <w:highlight w:val="yellow"/>
        </w:rPr>
      </w:pPr>
    </w:p>
    <w:p w14:paraId="3C7AD0B2">
      <w:pPr>
        <w:pStyle w:val="12"/>
        <w:rPr>
          <w:rStyle w:val="24"/>
          <w:rFonts w:ascii="黑体" w:hAnsi="黑体" w:eastAsia="黑体"/>
          <w:b w:val="0"/>
          <w:color w:val="auto"/>
          <w:highlight w:val="yellow"/>
        </w:rPr>
      </w:pPr>
    </w:p>
    <w:p w14:paraId="62C4F4EC">
      <w:pPr>
        <w:pStyle w:val="12"/>
        <w:rPr>
          <w:rStyle w:val="24"/>
          <w:rFonts w:ascii="黑体" w:hAnsi="黑体" w:eastAsia="黑体"/>
          <w:b w:val="0"/>
          <w:color w:val="auto"/>
          <w:highlight w:val="yellow"/>
        </w:rPr>
        <w:sectPr>
          <w:pgSz w:w="16838" w:h="11906" w:orient="landscape"/>
          <w:pgMar w:top="1803" w:right="1440" w:bottom="1803" w:left="1440" w:header="851" w:footer="992" w:gutter="0"/>
          <w:cols w:space="0" w:num="1"/>
          <w:formProt w:val="0"/>
          <w:titlePg/>
          <w:rtlGutter w:val="1"/>
          <w:docGrid w:type="lines" w:linePitch="332" w:charSpace="0"/>
        </w:sectPr>
      </w:pPr>
    </w:p>
    <w:p w14:paraId="698CF493">
      <w:pPr>
        <w:pStyle w:val="12"/>
        <w:rPr>
          <w:rStyle w:val="24"/>
          <w:rFonts w:ascii="黑体" w:hAnsi="黑体" w:eastAsia="黑体"/>
          <w:b w:val="0"/>
          <w:color w:val="auto"/>
          <w:highlight w:val="yellow"/>
        </w:rPr>
      </w:pPr>
    </w:p>
    <w:p w14:paraId="3F71C773">
      <w:pPr>
        <w:pStyle w:val="12"/>
        <w:rPr>
          <w:rStyle w:val="24"/>
          <w:rFonts w:ascii="黑体" w:hAnsi="黑体" w:eastAsia="黑体"/>
          <w:b w:val="0"/>
          <w:color w:val="auto"/>
          <w:highlight w:val="yellow"/>
        </w:rPr>
      </w:pPr>
    </w:p>
    <w:p w14:paraId="4DDC2C03">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072F145F">
      <w:pPr>
        <w:tabs>
          <w:tab w:val="left" w:pos="3885"/>
        </w:tabs>
        <w:snapToGrid w:val="0"/>
        <w:spacing w:line="600" w:lineRule="exact"/>
        <w:jc w:val="center"/>
        <w:rPr>
          <w:rFonts w:hint="eastAsia" w:ascii="楷体_GB2312" w:hAnsi="宋体" w:eastAsia="楷体_GB2312" w:cs="楷体_GB2312"/>
          <w:sz w:val="32"/>
          <w:szCs w:val="32"/>
        </w:rPr>
      </w:pPr>
      <w:r>
        <w:rPr>
          <w:rFonts w:hint="eastAsia" w:ascii="楷体_GB2312" w:hAnsi="宋体" w:eastAsia="楷体_GB2312" w:cs="楷体_GB2312"/>
          <w:sz w:val="32"/>
          <w:szCs w:val="32"/>
        </w:rPr>
        <w:t>（</w:t>
      </w:r>
      <w:r>
        <w:rPr>
          <w:rFonts w:hint="eastAsia" w:ascii="楷体_GB2312" w:hAnsi="宋体" w:eastAsia="楷体_GB2312" w:cs="楷体_GB2312"/>
          <w:sz w:val="32"/>
          <w:szCs w:val="32"/>
          <w:lang w:val="en-US" w:eastAsia="zh-CN"/>
        </w:rPr>
        <w:t>城区和乡镇垃圾处理费</w:t>
      </w:r>
      <w:r>
        <w:rPr>
          <w:rFonts w:hint="eastAsia" w:ascii="楷体_GB2312" w:hAnsi="宋体" w:eastAsia="楷体_GB2312" w:cs="楷体_GB2312"/>
          <w:sz w:val="32"/>
          <w:szCs w:val="32"/>
        </w:rPr>
        <w:t>）</w:t>
      </w:r>
    </w:p>
    <w:p w14:paraId="098142C3">
      <w:pPr>
        <w:tabs>
          <w:tab w:val="left" w:pos="3885"/>
        </w:tabs>
        <w:snapToGrid w:val="0"/>
        <w:spacing w:line="600" w:lineRule="exact"/>
        <w:ind w:firstLine="643" w:firstLineChars="200"/>
        <w:jc w:val="left"/>
        <w:rPr>
          <w:rFonts w:hint="eastAsia" w:ascii="仿宋_GB2312" w:hAnsi="宋体" w:eastAsia="仿宋_GB2312" w:cs="仿宋_GB2312"/>
          <w:b/>
          <w:sz w:val="32"/>
          <w:szCs w:val="32"/>
        </w:rPr>
      </w:pPr>
    </w:p>
    <w:p w14:paraId="4DE3B439">
      <w:pPr>
        <w:tabs>
          <w:tab w:val="left" w:pos="3885"/>
        </w:tabs>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一、基本情况</w:t>
      </w:r>
    </w:p>
    <w:p w14:paraId="70CA0052">
      <w:pPr>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highlight w:val="none"/>
        </w:rPr>
        <w:t>安居区垃圾转运、餐厨垃圾转运和处理项目推行“户集、村收、镇运、区处理”模式，代表安居区生活垃圾清运处理体系正式启动。通过垃圾清运处理体系模式，农村生活垃圾由各镇收集后统一通过当地垃圾中转站压缩后转运至遂宁市垃圾焚烧发电厂进行无害化处理。</w:t>
      </w:r>
    </w:p>
    <w:p w14:paraId="012788D7">
      <w:pPr>
        <w:tabs>
          <w:tab w:val="left" w:pos="3885"/>
        </w:tabs>
        <w:snapToGrid w:val="0"/>
        <w:spacing w:line="600" w:lineRule="exact"/>
        <w:ind w:left="0"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该项目从2024年1月至2024年12月，按规定正常实施。</w:t>
      </w:r>
    </w:p>
    <w:p w14:paraId="59392ADF">
      <w:pPr>
        <w:tabs>
          <w:tab w:val="left" w:pos="3885"/>
        </w:tabs>
        <w:snapToGrid w:val="0"/>
        <w:spacing w:line="600" w:lineRule="exact"/>
        <w:ind w:left="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该项目资金2024年预算400万元，财政下达1050万元（追加650万元），支出1050万元。</w:t>
      </w:r>
    </w:p>
    <w:p w14:paraId="57A160EC">
      <w:pPr>
        <w:tabs>
          <w:tab w:val="left" w:pos="3885"/>
        </w:tabs>
        <w:snapToGrid w:val="0"/>
        <w:spacing w:line="600" w:lineRule="exact"/>
        <w:ind w:firstLine="640" w:firstLineChars="200"/>
        <w:jc w:val="left"/>
        <w:rPr>
          <w:rFonts w:hint="eastAsia" w:ascii="仿宋_GB2312" w:hAnsi="宋体" w:eastAsia="仿宋_GB2312" w:cs="仿宋_GB2312"/>
          <w:sz w:val="32"/>
          <w:szCs w:val="32"/>
          <w:highlight w:val="none"/>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highlight w:val="none"/>
          <w:lang w:val="zh-CN"/>
        </w:rPr>
        <w:t>建设垃圾压缩中转站24座，覆盖了城区及所有乡镇。同时，满足农村生活垃圾收集转运，全区垃圾清运水平得到提升，做到即满即运，日产日清，生活垃圾无害化处理率100%。生活垃圾清运不及时现象得到有效的遏制，居住环境得到有效治理，提升了安居形象。</w:t>
      </w:r>
    </w:p>
    <w:p w14:paraId="3998ED1B">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hint="eastAsia" w:ascii="黑体" w:hAnsi="黑体" w:eastAsia="黑体" w:cs="黑体"/>
          <w:sz w:val="32"/>
          <w:szCs w:val="32"/>
        </w:rPr>
        <w:t>二、评价工作开展情况</w:t>
      </w:r>
    </w:p>
    <w:p w14:paraId="5E5CB2FF">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评价组织情况：按照安排部署，我局召开工作会议，安排部署预算绩效评价工作，明确了由分管领导专门负责，具体工作由办公室牵头，组织、协调和落实。</w:t>
      </w:r>
    </w:p>
    <w:p w14:paraId="1C1A1EA8">
      <w:pPr>
        <w:tabs>
          <w:tab w:val="left" w:pos="3885"/>
        </w:tabs>
        <w:snapToGri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评价指标体系：</w:t>
      </w:r>
      <w:r>
        <w:rPr>
          <w:rFonts w:hint="eastAsia" w:ascii="仿宋_GB2312" w:hAnsi="仿宋_GB2312" w:eastAsia="仿宋_GB2312" w:cs="仿宋_GB2312"/>
          <w:color w:val="auto"/>
          <w:sz w:val="32"/>
          <w:szCs w:val="32"/>
          <w:lang w:eastAsia="zh-CN"/>
        </w:rPr>
        <w:t>从部门预算管理、绩效结果应用和自评质量三个方面进行评价。</w:t>
      </w:r>
    </w:p>
    <w:p w14:paraId="5A928F62">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评价方法：采用指标评价、数据采集和社会调查方法。</w:t>
      </w:r>
    </w:p>
    <w:p w14:paraId="21E4FF1C">
      <w:pPr>
        <w:keepNext w:val="0"/>
        <w:keepLines w:val="0"/>
        <w:pageBreakBefore w:val="0"/>
        <w:widowControl w:val="0"/>
        <w:tabs>
          <w:tab w:val="left" w:pos="3885"/>
        </w:tab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评价标准：科学公正、统筹兼顾、激励约束、公开透明。</w:t>
      </w:r>
    </w:p>
    <w:p w14:paraId="08923C1D">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综合评价结论</w:t>
      </w:r>
    </w:p>
    <w:p w14:paraId="5D356E1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宋体" w:eastAsia="仿宋_GB2312" w:cs="仿宋_GB2312"/>
          <w:sz w:val="32"/>
          <w:szCs w:val="32"/>
          <w:highlight w:val="none"/>
        </w:rPr>
      </w:pPr>
      <w:r>
        <w:rPr>
          <w:rFonts w:hint="eastAsia" w:ascii="仿宋_GB2312" w:hAnsi="仿宋_GB2312" w:eastAsia="仿宋_GB2312" w:cs="仿宋_GB2312"/>
          <w:sz w:val="32"/>
          <w:szCs w:val="32"/>
          <w:lang w:eastAsia="zh-CN"/>
        </w:rPr>
        <w:t>经过对项目资料、财务资料及台账等资料的分析，逐项进行自我评价，最终项目综合得分为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highlight w:val="none"/>
          <w:lang w:eastAsia="zh-CN"/>
        </w:rPr>
        <w:t>区国资局以预算编制为引领，扎实做好预算支出管理工作。一是有效谋划预算支出。二是充分发挥预算效益，严格按照行业标准的要求实施，切实做到程序合法、管理规范。在资料的收集、整理、归档方面严格执行有关规范、规程，确保资料与项目主体的高度统一。三是严管费用支出审批，</w:t>
      </w:r>
      <w:r>
        <w:rPr>
          <w:rFonts w:hint="eastAsia" w:ascii="仿宋_GB2312" w:hAnsi="宋体" w:eastAsia="仿宋_GB2312" w:cs="仿宋_GB2312"/>
          <w:sz w:val="32"/>
          <w:szCs w:val="32"/>
          <w:highlight w:val="none"/>
          <w:lang w:val="en-US" w:eastAsia="zh-CN"/>
        </w:rPr>
        <w:t>遂宁柔刚投资集团</w:t>
      </w:r>
      <w:bookmarkStart w:id="153" w:name="_GoBack"/>
      <w:bookmarkEnd w:id="153"/>
      <w:r>
        <w:rPr>
          <w:rFonts w:hint="eastAsia" w:ascii="仿宋_GB2312" w:hAnsi="宋体" w:eastAsia="仿宋_GB2312" w:cs="仿宋_GB2312"/>
          <w:sz w:val="32"/>
          <w:szCs w:val="32"/>
          <w:highlight w:val="none"/>
          <w:lang w:val="en-US" w:eastAsia="zh-CN"/>
        </w:rPr>
        <w:t>有限公司（城区和乡镇垃圾处理费）运行经费</w:t>
      </w:r>
      <w:r>
        <w:rPr>
          <w:rFonts w:hint="eastAsia" w:ascii="仿宋_GB2312" w:hAnsi="宋体"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支出经局领导研究审批，切实落实专款专用。</w:t>
      </w:r>
    </w:p>
    <w:p w14:paraId="0E584433">
      <w:pPr>
        <w:tabs>
          <w:tab w:val="left" w:pos="3885"/>
        </w:tabs>
        <w:snapToGrid w:val="0"/>
        <w:spacing w:line="600" w:lineRule="exact"/>
        <w:ind w:firstLine="640" w:firstLineChars="200"/>
        <w:jc w:val="left"/>
        <w:rPr>
          <w:rFonts w:hint="eastAsia" w:ascii="仿宋_GB2312" w:hAnsi="黑体" w:eastAsia="仿宋_GB2312" w:cs="仿宋_GB2312"/>
          <w:bCs/>
          <w:sz w:val="32"/>
          <w:szCs w:val="32"/>
        </w:rPr>
      </w:pPr>
      <w:r>
        <w:rPr>
          <w:rFonts w:hint="eastAsia" w:ascii="黑体" w:hAnsi="黑体" w:eastAsia="黑体" w:cs="黑体"/>
          <w:bCs/>
          <w:sz w:val="32"/>
          <w:szCs w:val="32"/>
        </w:rPr>
        <w:t>四、绩效评价分析</w:t>
      </w:r>
    </w:p>
    <w:p w14:paraId="76595D5E">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（一）项目决策情况</w:t>
      </w:r>
    </w:p>
    <w:p w14:paraId="301B2851">
      <w:pPr>
        <w:snapToGrid w:val="0"/>
        <w:spacing w:line="60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我局严格按照职能职责，由企业申请拨付款项，相关股室报请局领导研究，局领导审批同意后执行。</w:t>
      </w:r>
    </w:p>
    <w:p w14:paraId="3A9FBFB0">
      <w:pPr>
        <w:numPr>
          <w:ilvl w:val="0"/>
          <w:numId w:val="5"/>
        </w:numPr>
        <w:snapToGrid w:val="0"/>
        <w:spacing w:line="60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项目管理情况</w:t>
      </w:r>
    </w:p>
    <w:p w14:paraId="5001F4EF">
      <w:pPr>
        <w:snapToGrid w:val="0"/>
        <w:spacing w:line="600" w:lineRule="exact"/>
        <w:rPr>
          <w:rFonts w:hint="eastAsia" w:ascii="仿宋_GB2312" w:hAnsi="宋体" w:eastAsia="仿宋_GB2312" w:cs="仿宋_GB2312"/>
          <w:b/>
          <w:sz w:val="32"/>
          <w:szCs w:val="32"/>
          <w:lang w:val="en-US" w:eastAsia="zh-CN"/>
        </w:rPr>
      </w:pPr>
      <w:r>
        <w:rPr>
          <w:rFonts w:hint="eastAsia" w:ascii="仿宋_GB2312" w:hAnsi="宋体" w:eastAsia="仿宋_GB2312" w:cs="仿宋_GB2312"/>
          <w:b/>
          <w:sz w:val="32"/>
          <w:szCs w:val="32"/>
          <w:lang w:val="en-US" w:eastAsia="zh-CN"/>
        </w:rPr>
        <w:t xml:space="preserve">    </w:t>
      </w:r>
      <w:r>
        <w:rPr>
          <w:rFonts w:hint="eastAsia" w:ascii="仿宋_GB2312" w:eastAsia="仿宋_GB2312" w:cs="仿宋_GB2312"/>
          <w:sz w:val="32"/>
          <w:szCs w:val="32"/>
          <w:lang w:val="en-US" w:eastAsia="zh-CN"/>
        </w:rPr>
        <w:t>业务股室申请实施项目，局领导审批同意实施，局办公室根据项目资金管理制度管理专项资金，专款专用。</w:t>
      </w:r>
    </w:p>
    <w:p w14:paraId="2FAC3C82">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（三）项目产出情况</w:t>
      </w:r>
    </w:p>
    <w:p w14:paraId="22D67C20">
      <w:pPr>
        <w:snapToGrid w:val="0"/>
        <w:spacing w:line="600" w:lineRule="exact"/>
        <w:ind w:firstLine="640" w:firstLineChars="200"/>
        <w:rPr>
          <w:rFonts w:hint="eastAsia" w:ascii="仿宋_GB2312" w:hAnsi="宋体" w:eastAsia="仿宋_GB2312" w:cs="仿宋_GB2312"/>
          <w:b/>
          <w:sz w:val="32"/>
          <w:szCs w:val="32"/>
          <w:lang w:eastAsia="zh-CN"/>
        </w:rPr>
      </w:pPr>
      <w:r>
        <w:rPr>
          <w:rFonts w:hint="eastAsia" w:ascii="仿宋_GB2312" w:hAnsi="Times New Roman" w:eastAsia="仿宋_GB2312" w:cs="仿宋_GB2312"/>
          <w:sz w:val="32"/>
          <w:szCs w:val="32"/>
          <w:lang w:val="en-US" w:eastAsia="zh-CN"/>
        </w:rPr>
        <w:t>项目实施经由相关股室具体负责，项目经费由局领导研究同意，由</w:t>
      </w:r>
      <w:r>
        <w:rPr>
          <w:rFonts w:hint="eastAsia" w:ascii="仿宋_GB2312" w:hAnsi="宋体" w:eastAsia="仿宋_GB2312" w:cs="仿宋_GB2312"/>
          <w:sz w:val="32"/>
          <w:szCs w:val="32"/>
          <w:lang w:val="en-US" w:eastAsia="zh-CN"/>
        </w:rPr>
        <w:t>遂宁市锦程工业发展有限公司（安居区城市生活污水处理厂）运行经费</w:t>
      </w:r>
      <w:r>
        <w:rPr>
          <w:rFonts w:hint="eastAsia" w:ascii="仿宋_GB2312" w:hAnsi="宋体" w:eastAsia="仿宋_GB2312" w:cs="仿宋_GB2312"/>
          <w:sz w:val="32"/>
          <w:szCs w:val="32"/>
        </w:rPr>
        <w:t>项目</w:t>
      </w:r>
      <w:r>
        <w:rPr>
          <w:rFonts w:hint="eastAsia" w:ascii="仿宋_GB2312" w:hAnsi="宋体" w:eastAsia="仿宋_GB2312" w:cs="仿宋_GB2312"/>
          <w:sz w:val="32"/>
          <w:szCs w:val="32"/>
          <w:lang w:eastAsia="zh-CN"/>
        </w:rPr>
        <w:t>中支出。</w:t>
      </w:r>
    </w:p>
    <w:p w14:paraId="0BE86A8B">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（四）项目效益情况。</w:t>
      </w:r>
    </w:p>
    <w:p w14:paraId="5437D5FC">
      <w:pPr>
        <w:snapToGrid w:val="0"/>
        <w:spacing w:line="600" w:lineRule="exact"/>
        <w:ind w:left="0" w:firstLine="640" w:firstLineChars="200"/>
        <w:rPr>
          <w:rFonts w:hint="eastAsia" w:ascii="仿宋_GB2312" w:hAnsi="宋体" w:eastAsia="仿宋_GB2312" w:cs="仿宋_GB2312"/>
          <w:sz w:val="32"/>
          <w:szCs w:val="32"/>
          <w:highlight w:val="none"/>
        </w:rPr>
      </w:pPr>
      <w:r>
        <w:rPr>
          <w:rFonts w:hint="eastAsia" w:ascii="仿宋_GB2312" w:eastAsia="仿宋_GB2312" w:cs="仿宋_GB2312"/>
          <w:sz w:val="32"/>
          <w:szCs w:val="32"/>
          <w:highlight w:val="none"/>
        </w:rPr>
        <w:t>通过项目资金的使用，确保生活垃圾、餐厨垃圾日产日清，提升了城区环境，提升城市颜值，让群众更加满意，城市生活更加美好。</w:t>
      </w:r>
    </w:p>
    <w:p w14:paraId="15E53AE8">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ascii="黑体" w:hAnsi="黑体" w:eastAsia="黑体" w:cs="黑体"/>
          <w:sz w:val="32"/>
          <w:szCs w:val="32"/>
        </w:rPr>
        <w:t>五、</w:t>
      </w:r>
      <w:r>
        <w:rPr>
          <w:rFonts w:hint="eastAsia" w:ascii="黑体" w:hAnsi="黑体" w:eastAsia="黑体" w:cs="黑体"/>
          <w:sz w:val="32"/>
          <w:szCs w:val="32"/>
        </w:rPr>
        <w:t>存在主要问题</w:t>
      </w:r>
    </w:p>
    <w:p w14:paraId="43C007F0">
      <w:pPr>
        <w:snapToGrid w:val="0"/>
        <w:spacing w:line="600" w:lineRule="exac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暂无。</w:t>
      </w:r>
    </w:p>
    <w:p w14:paraId="66EA8D2B">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ascii="黑体" w:hAnsi="黑体" w:eastAsia="黑体" w:cs="黑体"/>
          <w:sz w:val="32"/>
          <w:szCs w:val="32"/>
        </w:rPr>
        <w:t>六、</w:t>
      </w:r>
      <w:r>
        <w:rPr>
          <w:rFonts w:hint="eastAsia" w:ascii="黑体" w:hAnsi="黑体" w:eastAsia="黑体" w:cs="黑体"/>
          <w:sz w:val="32"/>
          <w:szCs w:val="32"/>
        </w:rPr>
        <w:t>相关措施建议</w:t>
      </w:r>
    </w:p>
    <w:p w14:paraId="320ECE57">
      <w:pPr>
        <w:snapToGrid w:val="0"/>
        <w:spacing w:line="600" w:lineRule="exact"/>
        <w:ind w:left="420" w:leftChars="200" w:firstLine="160" w:firstLineChars="5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暂无。</w:t>
      </w:r>
    </w:p>
    <w:p w14:paraId="1E359D4E">
      <w:pPr>
        <w:pStyle w:val="12"/>
        <w:rPr>
          <w:rStyle w:val="24"/>
          <w:rFonts w:ascii="黑体" w:hAnsi="黑体" w:eastAsia="黑体"/>
          <w:b w:val="0"/>
          <w:color w:val="auto"/>
          <w:highlight w:val="yellow"/>
        </w:rPr>
      </w:pPr>
    </w:p>
    <w:p w14:paraId="03494C7C">
      <w:pPr>
        <w:pStyle w:val="12"/>
        <w:rPr>
          <w:rStyle w:val="24"/>
          <w:rFonts w:ascii="黑体" w:hAnsi="黑体" w:eastAsia="黑体"/>
          <w:b w:val="0"/>
          <w:color w:val="auto"/>
          <w:highlight w:val="yellow"/>
        </w:rPr>
        <w:sectPr>
          <w:pgSz w:w="11906" w:h="16838"/>
          <w:pgMar w:top="1440" w:right="1803" w:bottom="1440" w:left="1803" w:header="851" w:footer="992" w:gutter="0"/>
          <w:cols w:space="0" w:num="1"/>
          <w:formProt w:val="0"/>
          <w:titlePg/>
          <w:rtlGutter w:val="1"/>
          <w:docGrid w:type="lines" w:linePitch="332" w:charSpace="0"/>
        </w:sect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
        <w:gridCol w:w="2012"/>
        <w:gridCol w:w="1746"/>
        <w:gridCol w:w="2211"/>
        <w:gridCol w:w="577"/>
        <w:gridCol w:w="1661"/>
        <w:gridCol w:w="577"/>
        <w:gridCol w:w="1112"/>
        <w:gridCol w:w="563"/>
        <w:gridCol w:w="506"/>
        <w:gridCol w:w="2478"/>
      </w:tblGrid>
      <w:tr w14:paraId="2081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940"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244B5F98">
            <w:pPr>
              <w:jc w:val="center"/>
            </w:pPr>
            <w:r>
              <w:rPr>
                <w:rFonts w:ascii="黑体" w:eastAsia="黑体" w:cs="Lucida Sans"/>
                <w:b/>
                <w:i w:val="0"/>
                <w:color w:val="000000"/>
                <w:sz w:val="30"/>
              </w:rPr>
              <w:t>部门预算项目支出绩效自评表（2024年度）</w:t>
            </w:r>
          </w:p>
        </w:tc>
      </w:tr>
      <w:tr w14:paraId="79EC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04235680">
            <w:pPr>
              <w:jc w:val="center"/>
            </w:pPr>
            <w:r>
              <w:rPr>
                <w:rFonts w:ascii="宋体" w:eastAsia="宋体" w:cs="Lucida Sans"/>
                <w:color w:val="000000"/>
                <w:sz w:val="18"/>
              </w:rPr>
              <w:t>项目名称</w:t>
            </w:r>
          </w:p>
        </w:tc>
        <w:tc>
          <w:tcPr>
            <w:tcW w:w="12045"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4591D2E4">
            <w:pPr>
              <w:jc w:val="center"/>
            </w:pPr>
            <w:r>
              <w:rPr>
                <w:rFonts w:ascii="宋体" w:eastAsia="宋体" w:cs="Lucida Sans"/>
                <w:color w:val="000000"/>
                <w:sz w:val="18"/>
              </w:rPr>
              <w:t>51090424T000011125965-城区和乡镇垃圾处理费</w:t>
            </w:r>
          </w:p>
        </w:tc>
      </w:tr>
      <w:tr w14:paraId="7230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311A2540">
            <w:pPr>
              <w:jc w:val="center"/>
            </w:pPr>
            <w:r>
              <w:rPr>
                <w:rFonts w:ascii="宋体" w:eastAsia="宋体" w:cs="Lucida Sans"/>
                <w:color w:val="000000"/>
                <w:sz w:val="18"/>
              </w:rPr>
              <w:t>主管部门</w:t>
            </w:r>
          </w:p>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39CDF93A">
            <w:pPr>
              <w:jc w:val="center"/>
            </w:pPr>
            <w:r>
              <w:rPr>
                <w:rFonts w:ascii="宋体" w:eastAsia="宋体" w:cs="Lucida Sans"/>
                <w:color w:val="000000"/>
                <w:sz w:val="18"/>
              </w:rPr>
              <w:t>遂宁市安居区政府国有资产监督管理局部门</w:t>
            </w:r>
          </w:p>
        </w:tc>
        <w:tc>
          <w:tcPr>
            <w:tcW w:w="1170" w:type="dxa"/>
            <w:tcBorders>
              <w:top w:val="nil"/>
              <w:left w:val="nil"/>
              <w:bottom w:val="nil"/>
              <w:right w:val="nil"/>
              <w:tl2br w:val="nil"/>
              <w:tr2bl w:val="nil"/>
            </w:tcBorders>
            <w:noWrap/>
            <w:vAlign w:val="center"/>
          </w:tcPr>
          <w:p w14:paraId="18089899">
            <w:pPr>
              <w:jc w:val="center"/>
            </w:pPr>
            <w:r>
              <w:rPr>
                <w:rFonts w:ascii="黑体" w:hAnsi="黑体" w:eastAsia="黑体" w:cs="Lucida Sans"/>
                <w:color w:val="000000"/>
                <w:sz w:val="18"/>
              </w:rPr>
              <w:t>实施单位 （盖章）</w:t>
            </w:r>
          </w:p>
        </w:tc>
        <w:tc>
          <w:tcPr>
            <w:tcW w:w="373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4F0C50CC">
            <w:pPr>
              <w:jc w:val="center"/>
            </w:pPr>
            <w:r>
              <w:rPr>
                <w:rFonts w:ascii="宋体" w:eastAsia="宋体" w:cs="Lucida Sans"/>
                <w:color w:val="000000"/>
                <w:sz w:val="18"/>
              </w:rPr>
              <w:t>遂宁市安居区政府国有资产监督管理局</w:t>
            </w:r>
          </w:p>
        </w:tc>
      </w:tr>
      <w:tr w14:paraId="2D47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6A46654">
            <w:pPr>
              <w:jc w:val="center"/>
            </w:pPr>
            <w:r>
              <w:rPr>
                <w:rFonts w:ascii="宋体" w:eastAsia="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5D01052D">
            <w:pPr>
              <w:jc w:val="center"/>
            </w:pPr>
            <w:r>
              <w:rPr>
                <w:rFonts w:ascii="宋体" w:eastAsia="宋体" w:cs="Lucida Sans"/>
                <w:color w:val="000000"/>
                <w:sz w:val="18"/>
              </w:rPr>
              <w:t>1.项目年度目标完成情况</w:t>
            </w:r>
          </w:p>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C2B44B4">
            <w:pPr>
              <w:jc w:val="center"/>
            </w:pPr>
            <w:r>
              <w:rPr>
                <w:rFonts w:ascii="宋体" w:eastAsia="宋体" w:cs="Lucida Sans"/>
                <w:color w:val="000000"/>
                <w:sz w:val="18"/>
              </w:rPr>
              <w:t>项目年度目标</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20A946B7">
            <w:pPr>
              <w:jc w:val="center"/>
            </w:pPr>
            <w:r>
              <w:rPr>
                <w:rFonts w:ascii="黑体" w:hAnsi="黑体" w:eastAsia="黑体" w:cs="Lucida Sans"/>
                <w:color w:val="000000"/>
                <w:sz w:val="18"/>
              </w:rPr>
              <w:t>年度目标完成情况</w:t>
            </w:r>
          </w:p>
        </w:tc>
      </w:tr>
      <w:tr w14:paraId="2A0B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AF5A08E"/>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A226A6C"/>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46638B2C">
            <w:pPr>
              <w:jc w:val="center"/>
            </w:pPr>
            <w:r>
              <w:rPr>
                <w:rFonts w:ascii="宋体" w:eastAsia="宋体" w:cs="Lucida Sans"/>
                <w:color w:val="000000"/>
                <w:sz w:val="18"/>
              </w:rPr>
              <w:t>实现安居生活垃圾日产日清全覆盖。</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60D62563">
            <w:pPr>
              <w:jc w:val="center"/>
            </w:pPr>
            <w:r>
              <w:rPr>
                <w:rFonts w:ascii="黑体" w:hAnsi="黑体" w:eastAsia="黑体" w:cs="Lucida Sans"/>
                <w:color w:val="000000"/>
                <w:sz w:val="18"/>
              </w:rPr>
              <w:t>对照年度目标，说明相关任务目标的完成情况（100字以内）</w:t>
            </w:r>
          </w:p>
        </w:tc>
      </w:tr>
      <w:tr w14:paraId="460B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2C29D2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EAA69A1">
            <w:pPr>
              <w:jc w:val="center"/>
            </w:pPr>
            <w:r>
              <w:rPr>
                <w:rFonts w:ascii="宋体" w:eastAsia="宋体" w:cs="Lucida Sans"/>
                <w:color w:val="000000"/>
                <w:sz w:val="18"/>
              </w:rPr>
              <w:t>2.项目实施内容及过程概述</w:t>
            </w:r>
          </w:p>
        </w:tc>
        <w:tc>
          <w:tcPr>
            <w:tcW w:w="12045"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D2283C8">
            <w:r>
              <w:rPr>
                <w:rFonts w:hAnsi="仿宋"/>
                <w:highlight w:val="none"/>
              </w:rPr>
              <w:t>通</w:t>
            </w:r>
            <w:r>
              <w:rPr>
                <w:rFonts w:hint="eastAsia" w:hAnsi="仿宋"/>
                <w:highlight w:val="none"/>
              </w:rPr>
              <w:t>过垃圾清运处理体系模式，农村生活垃圾由各镇收集后统一通过当地垃圾中转站压缩后转运至遂宁市垃圾焚烧发电厂进行无害化处理。</w:t>
            </w:r>
          </w:p>
        </w:tc>
      </w:tr>
      <w:tr w14:paraId="0CAC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A8AC457">
            <w:pPr>
              <w:jc w:val="center"/>
            </w:pPr>
            <w:r>
              <w:rPr>
                <w:rFonts w:ascii="宋体" w:eastAsia="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806C91E">
            <w:pPr>
              <w:jc w:val="center"/>
            </w:pPr>
            <w:r>
              <w:rPr>
                <w:rFonts w:ascii="宋体" w:eastAsia="宋体" w:cs="Lucida Sans"/>
                <w:color w:val="000000"/>
                <w:sz w:val="18"/>
              </w:rPr>
              <w:t>年度预算数（万元）</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FE991A">
            <w:pPr>
              <w:jc w:val="center"/>
            </w:pPr>
            <w:r>
              <w:rPr>
                <w:rFonts w:ascii="宋体" w:eastAsia="宋体" w:cs="Lucida Sans"/>
                <w:color w:val="000000"/>
                <w:sz w:val="18"/>
              </w:rPr>
              <w:t>年初预算</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77B27C">
            <w:pPr>
              <w:jc w:val="center"/>
            </w:pPr>
            <w:r>
              <w:rPr>
                <w:rFonts w:ascii="宋体" w:eastAsia="宋体" w:cs="Lucida Sans"/>
                <w:color w:val="000000"/>
                <w:sz w:val="18"/>
              </w:rPr>
              <w:t>调整后预算数</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08B571E">
            <w:pPr>
              <w:jc w:val="center"/>
            </w:pPr>
            <w:r>
              <w:rPr>
                <w:rFonts w:ascii="宋体" w:eastAsia="宋体" w:cs="Lucida Sans"/>
                <w:color w:val="000000"/>
                <w:sz w:val="18"/>
              </w:rPr>
              <w:t>预算执行数</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20D127">
            <w:pPr>
              <w:jc w:val="center"/>
            </w:pPr>
            <w:r>
              <w:rPr>
                <w:rFonts w:ascii="宋体" w:eastAsia="宋体" w:cs="Lucida Sans"/>
                <w:color w:val="000000"/>
                <w:sz w:val="18"/>
              </w:rPr>
              <w:t>预算执行率</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D8E5CC">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142C011">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EEF4C3">
            <w:pPr>
              <w:jc w:val="center"/>
            </w:pPr>
            <w:r>
              <w:rPr>
                <w:rFonts w:ascii="宋体" w:eastAsia="宋体" w:cs="Lucida Sans"/>
                <w:color w:val="000000"/>
                <w:sz w:val="18"/>
              </w:rPr>
              <w:t>原因</w:t>
            </w:r>
          </w:p>
        </w:tc>
      </w:tr>
      <w:tr w14:paraId="1DFB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CA62F7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EB5472">
            <w:pPr>
              <w:jc w:val="center"/>
            </w:pPr>
            <w:r>
              <w:rPr>
                <w:rFonts w:ascii="宋体" w:eastAsia="宋体" w:cs="Lucida Sans"/>
                <w:color w:val="000000"/>
                <w:sz w:val="18"/>
              </w:rPr>
              <w:t>总额</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AABBDF8">
            <w:pPr>
              <w:jc w:val="center"/>
            </w:pPr>
            <w:r>
              <w:rPr>
                <w:rFonts w:ascii="宋体" w:eastAsia="宋体" w:cs="Lucida Sans"/>
                <w:color w:val="000000"/>
                <w:sz w:val="18"/>
              </w:rPr>
              <w:t>400.00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269711">
            <w:pPr>
              <w:jc w:val="center"/>
            </w:pPr>
            <w:r>
              <w:rPr>
                <w:rFonts w:ascii="宋体" w:eastAsia="宋体" w:cs="Lucida Sans"/>
                <w:color w:val="000000"/>
                <w:sz w:val="18"/>
              </w:rPr>
              <w:t>1,050.00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BA498D7">
            <w:pPr>
              <w:jc w:val="center"/>
            </w:pPr>
            <w:r>
              <w:rPr>
                <w:rFonts w:ascii="宋体" w:eastAsia="宋体" w:cs="Lucida Sans"/>
                <w:color w:val="000000"/>
                <w:sz w:val="18"/>
              </w:rPr>
              <w:t>1,050.00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0C93500">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85A76E">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FE94CD">
            <w:pPr>
              <w:jc w:val="center"/>
            </w:pPr>
          </w:p>
        </w:tc>
        <w:tc>
          <w:tcPr>
            <w:tcW w:w="262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1529B222">
            <w:pPr>
              <w:jc w:val="center"/>
            </w:pPr>
            <w:r>
              <w:rPr>
                <w:rFonts w:ascii="黑体" w:hAnsi="黑体" w:eastAsia="黑体" w:cs="Lucida Sans"/>
                <w:b w:val="0"/>
                <w:i/>
                <w:color w:val="000000"/>
                <w:sz w:val="18"/>
              </w:rPr>
              <w:t>1.预算执行率=预算执行数/调整后预算数，预算执行率未达到90%的需说明原因（100字以内）;2.年中发生预算调整的（追加或调减）,应单独说明理由；3.其他资金包括：社会投入资金、银行贷款.</w:t>
            </w:r>
          </w:p>
        </w:tc>
      </w:tr>
      <w:tr w14:paraId="70D5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C8922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84E08CE">
            <w:pPr>
              <w:jc w:val="center"/>
            </w:pPr>
            <w:r>
              <w:rPr>
                <w:rFonts w:ascii="宋体" w:eastAsia="宋体" w:cs="Lucida Sans"/>
                <w:color w:val="000000"/>
                <w:sz w:val="18"/>
              </w:rPr>
              <w:t>其中：财政资金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D258E6">
            <w:pPr>
              <w:jc w:val="center"/>
            </w:pPr>
            <w:r>
              <w:rPr>
                <w:rFonts w:ascii="宋体" w:eastAsia="宋体" w:cs="Lucida Sans"/>
                <w:color w:val="000000"/>
                <w:sz w:val="18"/>
              </w:rPr>
              <w:t>400.00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12C8D49">
            <w:pPr>
              <w:jc w:val="center"/>
            </w:pPr>
            <w:r>
              <w:rPr>
                <w:rFonts w:ascii="宋体" w:eastAsia="宋体" w:cs="Lucida Sans"/>
                <w:color w:val="000000"/>
                <w:sz w:val="18"/>
              </w:rPr>
              <w:t>1,050.00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6ECB9BD2">
            <w:pPr>
              <w:jc w:val="center"/>
            </w:pPr>
            <w:r>
              <w:rPr>
                <w:rFonts w:ascii="宋体" w:eastAsia="宋体" w:cs="Lucida Sans"/>
                <w:color w:val="000000"/>
                <w:sz w:val="18"/>
              </w:rPr>
              <w:t>1,050.00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E264756">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8E76E2">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F58038A">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FACCFA7"/>
        </w:tc>
      </w:tr>
      <w:tr w14:paraId="7E30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8E7B4C4"/>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64985D">
            <w:pPr>
              <w:jc w:val="center"/>
            </w:pPr>
            <w:r>
              <w:rPr>
                <w:rFonts w:ascii="宋体" w:eastAsia="宋体" w:cs="Lucida Sans"/>
                <w:color w:val="000000"/>
                <w:sz w:val="18"/>
              </w:rPr>
              <w:t>财政专户管理资金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8F0131D">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F88034">
            <w:pPr>
              <w:jc w:val="center"/>
            </w:pPr>
            <w:r>
              <w:rPr>
                <w:rFonts w:ascii="宋体" w:eastAsia="宋体" w:cs="Lucida Sans"/>
                <w:color w:val="000000"/>
                <w:sz w:val="18"/>
              </w:rPr>
              <w:t>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CD4BEDE">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1CF8FA">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5217BF">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D52B5D">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53975E39"/>
        </w:tc>
      </w:tr>
      <w:tr w14:paraId="2040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C99D71B"/>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A21160">
            <w:pPr>
              <w:jc w:val="center"/>
            </w:pPr>
            <w:r>
              <w:rPr>
                <w:rFonts w:ascii="宋体" w:eastAsia="宋体" w:cs="Lucida Sans"/>
                <w:color w:val="000000"/>
                <w:sz w:val="18"/>
              </w:rPr>
              <w:t>单位资金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71820F">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E8CFA3">
            <w:pPr>
              <w:jc w:val="center"/>
            </w:pPr>
            <w:r>
              <w:rPr>
                <w:rFonts w:ascii="宋体" w:eastAsia="宋体" w:cs="Lucida Sans"/>
                <w:color w:val="000000"/>
                <w:sz w:val="18"/>
              </w:rPr>
              <w:t>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1DB9D01">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C6A734">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FF5EC2D">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C292FC">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299C72D"/>
        </w:tc>
      </w:tr>
      <w:tr w14:paraId="2791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CA7C9D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9CF152">
            <w:pPr>
              <w:jc w:val="center"/>
            </w:pPr>
            <w:r>
              <w:rPr>
                <w:rFonts w:ascii="宋体" w:eastAsia="宋体" w:cs="Lucida Sans"/>
                <w:color w:val="000000"/>
                <w:sz w:val="18"/>
              </w:rPr>
              <w:t>其他资金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CEFB53">
            <w:pPr>
              <w:jc w:val="center"/>
            </w:pP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674DEF3">
            <w:pPr>
              <w:jc w:val="center"/>
            </w:pP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5CAE3698">
            <w:pPr>
              <w:jc w:val="center"/>
            </w:pP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9F9504">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DEA95D">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25B2DB">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A651F85"/>
        </w:tc>
      </w:tr>
      <w:tr w14:paraId="0D5B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317DF002">
            <w:pPr>
              <w:jc w:val="center"/>
            </w:pPr>
            <w:r>
              <w:rPr>
                <w:rFonts w:ascii="宋体" w:eastAsia="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17B9F7">
            <w:pPr>
              <w:jc w:val="center"/>
            </w:pPr>
            <w:r>
              <w:rPr>
                <w:rFonts w:ascii="宋体" w:eastAsia="宋体" w:cs="Lucida Sans"/>
                <w:color w:val="000000"/>
                <w:sz w:val="18"/>
              </w:rPr>
              <w:t>一级指标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23DFBC">
            <w:pPr>
              <w:jc w:val="center"/>
            </w:pPr>
            <w:r>
              <w:rPr>
                <w:rFonts w:ascii="宋体" w:eastAsia="宋体" w:cs="Lucida Sans"/>
                <w:color w:val="000000"/>
                <w:sz w:val="18"/>
              </w:rPr>
              <w:t>二级指标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764BCB">
            <w:pPr>
              <w:jc w:val="center"/>
            </w:pPr>
            <w:r>
              <w:rPr>
                <w:rFonts w:ascii="宋体" w:eastAsia="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D19B37">
            <w:pPr>
              <w:jc w:val="center"/>
            </w:pPr>
            <w:r>
              <w:rPr>
                <w:rFonts w:ascii="宋体" w:eastAsia="宋体" w:cs="Lucida Sans"/>
                <w:color w:val="000000"/>
                <w:sz w:val="18"/>
              </w:rPr>
              <w:t>指标性质</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DB0C1E">
            <w:pPr>
              <w:jc w:val="center"/>
            </w:pPr>
            <w:r>
              <w:rPr>
                <w:rFonts w:ascii="宋体" w:eastAsia="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4F644D">
            <w:pPr>
              <w:jc w:val="center"/>
            </w:pPr>
            <w:r>
              <w:rPr>
                <w:rFonts w:ascii="宋体" w:eastAsia="宋体" w:cs="Lucida Sans"/>
                <w:color w:val="000000"/>
                <w:sz w:val="18"/>
              </w:rPr>
              <w:t>度量单位</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C5E9A7">
            <w:pPr>
              <w:jc w:val="center"/>
            </w:pPr>
            <w:r>
              <w:rPr>
                <w:rFonts w:ascii="宋体" w:eastAsia="宋体" w:cs="Lucida Sans"/>
                <w:color w:val="000000"/>
                <w:sz w:val="18"/>
              </w:rPr>
              <w:t>完成值</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7CB2A9">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0533C8">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FA8A9B">
            <w:pPr>
              <w:jc w:val="center"/>
            </w:pPr>
            <w:r>
              <w:rPr>
                <w:rFonts w:ascii="宋体" w:eastAsia="宋体" w:cs="Lucida Sans"/>
                <w:color w:val="000000"/>
                <w:sz w:val="18"/>
              </w:rPr>
              <w:t>未完成原因分析</w:t>
            </w:r>
          </w:p>
        </w:tc>
      </w:tr>
      <w:tr w14:paraId="4228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561C039"/>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9016444">
            <w:pPr>
              <w:jc w:val="center"/>
            </w:pPr>
            <w:r>
              <w:rPr>
                <w:rFonts w:ascii="宋体" w:eastAsia="宋体" w:cs="Lucida Sans"/>
                <w:color w:val="000000"/>
                <w:sz w:val="18"/>
              </w:rPr>
              <w:t>产出指标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CD5FF4">
            <w:pPr>
              <w:jc w:val="center"/>
            </w:pPr>
            <w:r>
              <w:rPr>
                <w:rFonts w:ascii="宋体" w:eastAsia="宋体" w:cs="Lucida Sans"/>
                <w:color w:val="000000"/>
                <w:sz w:val="18"/>
              </w:rPr>
              <w:t>数量指标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D8AE26">
            <w:pPr>
              <w:jc w:val="center"/>
            </w:pPr>
            <w:r>
              <w:rPr>
                <w:rFonts w:ascii="宋体" w:eastAsia="宋体" w:cs="Lucida Sans"/>
                <w:color w:val="000000"/>
                <w:sz w:val="18"/>
              </w:rPr>
              <w:t>处理量</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832A67">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9DAFD1">
            <w:pPr>
              <w:jc w:val="center"/>
            </w:pPr>
            <w:r>
              <w:rPr>
                <w:rFonts w:ascii="宋体" w:eastAsia="宋体" w:cs="Lucida Sans"/>
                <w:color w:val="000000"/>
                <w:sz w:val="18"/>
              </w:rPr>
              <w:t>5</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6AAF87">
            <w:pPr>
              <w:jc w:val="center"/>
            </w:pPr>
            <w:r>
              <w:rPr>
                <w:rFonts w:ascii="宋体" w:eastAsia="宋体" w:cs="Lucida Sans"/>
                <w:color w:val="000000"/>
                <w:sz w:val="18"/>
              </w:rPr>
              <w:t>万吨</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333D9A">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68B321C">
            <w:pPr>
              <w:jc w:val="center"/>
            </w:pPr>
            <w:r>
              <w:rPr>
                <w:rFonts w:ascii="宋体" w:eastAsia="宋体" w:cs="Lucida Sans"/>
                <w:color w:val="000000"/>
                <w:sz w:val="18"/>
              </w:rPr>
              <w:t>20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DF04E82">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C2A2848">
            <w:pPr>
              <w:jc w:val="center"/>
            </w:pPr>
          </w:p>
        </w:tc>
      </w:tr>
      <w:tr w14:paraId="1CF8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9D75B8F"/>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1FB1A87"/>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B1DEA90">
            <w:pPr>
              <w:jc w:val="center"/>
            </w:pPr>
            <w:r>
              <w:rPr>
                <w:rFonts w:ascii="宋体" w:eastAsia="宋体" w:cs="Lucida Sans"/>
                <w:color w:val="000000"/>
                <w:sz w:val="18"/>
              </w:rPr>
              <w:t>质量指标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90B6953">
            <w:pPr>
              <w:jc w:val="center"/>
            </w:pPr>
            <w:r>
              <w:rPr>
                <w:rFonts w:ascii="宋体" w:eastAsia="宋体" w:cs="Lucida Sans"/>
                <w:color w:val="000000"/>
                <w:sz w:val="18"/>
              </w:rPr>
              <w:t>日产日清</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E0CD69">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D8673C">
            <w:pPr>
              <w:jc w:val="center"/>
            </w:pPr>
            <w:r>
              <w:rPr>
                <w:rFonts w:ascii="宋体" w:eastAsia="宋体" w:cs="Lucida Sans"/>
                <w:color w:val="000000"/>
                <w:sz w:val="18"/>
              </w:rPr>
              <w:t>98</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E2BA169">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D52F28">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D9D114">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BB11C5">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55DD37">
            <w:pPr>
              <w:jc w:val="center"/>
            </w:pPr>
          </w:p>
        </w:tc>
      </w:tr>
      <w:tr w14:paraId="0E02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6320581"/>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EF0DBC3"/>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696BEA">
            <w:pPr>
              <w:jc w:val="center"/>
            </w:pPr>
            <w:r>
              <w:rPr>
                <w:rFonts w:ascii="宋体" w:eastAsia="宋体" w:cs="Lucida Sans"/>
                <w:color w:val="000000"/>
                <w:sz w:val="18"/>
              </w:rPr>
              <w:t>时效指标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AA005D">
            <w:pPr>
              <w:jc w:val="center"/>
            </w:pPr>
            <w:r>
              <w:rPr>
                <w:rFonts w:ascii="宋体" w:eastAsia="宋体" w:cs="Lucida Sans"/>
                <w:color w:val="000000"/>
                <w:sz w:val="18"/>
              </w:rPr>
              <w:t>时间范围</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4C8F8C">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D96D24">
            <w:pPr>
              <w:jc w:val="center"/>
            </w:pPr>
            <w:r>
              <w:rPr>
                <w:rFonts w:ascii="宋体" w:eastAsia="宋体" w:cs="Lucida Sans"/>
                <w:color w:val="000000"/>
                <w:sz w:val="18"/>
              </w:rPr>
              <w:t>12</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A5E069">
            <w:pPr>
              <w:jc w:val="center"/>
            </w:pPr>
            <w:r>
              <w:rPr>
                <w:rFonts w:ascii="宋体" w:eastAsia="宋体" w:cs="Lucida Sans"/>
                <w:color w:val="000000"/>
                <w:sz w:val="18"/>
              </w:rPr>
              <w:t>月</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580676B">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6A5C0E">
            <w:pPr>
              <w:jc w:val="center"/>
            </w:pPr>
            <w:r>
              <w:rPr>
                <w:rFonts w:ascii="宋体" w:eastAsia="宋体" w:cs="Lucida Sans"/>
                <w:color w:val="000000"/>
                <w:sz w:val="18"/>
              </w:rPr>
              <w:t>20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79E39D8">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956FD3">
            <w:pPr>
              <w:jc w:val="center"/>
            </w:pPr>
          </w:p>
        </w:tc>
      </w:tr>
      <w:tr w14:paraId="00D2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6C1147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47F29F7">
            <w:pPr>
              <w:jc w:val="center"/>
            </w:pPr>
            <w:r>
              <w:rPr>
                <w:rFonts w:ascii="宋体" w:eastAsia="宋体" w:cs="Lucida Sans"/>
                <w:color w:val="000000"/>
                <w:sz w:val="18"/>
              </w:rPr>
              <w:t>效益指标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E5D529">
            <w:pPr>
              <w:jc w:val="center"/>
            </w:pPr>
            <w:r>
              <w:rPr>
                <w:rFonts w:ascii="宋体" w:eastAsia="宋体" w:cs="Lucida Sans"/>
                <w:color w:val="000000"/>
                <w:sz w:val="18"/>
              </w:rPr>
              <w:t>社会效益指标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B8EC6A2">
            <w:pPr>
              <w:jc w:val="center"/>
            </w:pPr>
            <w:r>
              <w:rPr>
                <w:rFonts w:ascii="宋体" w:eastAsia="宋体" w:cs="Lucida Sans"/>
                <w:color w:val="000000"/>
                <w:sz w:val="18"/>
              </w:rPr>
              <w:t>改善人居环境</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0A66770">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6AA49E2">
            <w:pPr>
              <w:jc w:val="center"/>
            </w:pPr>
            <w:r>
              <w:rPr>
                <w:rFonts w:ascii="宋体" w:eastAsia="宋体" w:cs="Lucida Sans"/>
                <w:color w:val="000000"/>
                <w:sz w:val="18"/>
              </w:rPr>
              <w:t>80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72C8C42">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C224D2">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7A50DF">
            <w:pPr>
              <w:jc w:val="center"/>
            </w:pPr>
            <w:r>
              <w:rPr>
                <w:rFonts w:ascii="宋体" w:eastAsia="宋体" w:cs="Lucida Sans"/>
                <w:color w:val="000000"/>
                <w:sz w:val="18"/>
              </w:rPr>
              <w:t>20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1CBE570">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6D5138">
            <w:pPr>
              <w:jc w:val="center"/>
            </w:pPr>
          </w:p>
        </w:tc>
      </w:tr>
      <w:tr w14:paraId="1263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03BD6F1"/>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0DF441">
            <w:pPr>
              <w:jc w:val="center"/>
            </w:pPr>
            <w:r>
              <w:rPr>
                <w:rFonts w:ascii="宋体" w:eastAsia="宋体" w:cs="Lucida Sans"/>
                <w:color w:val="000000"/>
                <w:sz w:val="18"/>
              </w:rPr>
              <w:t>满意度指标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B67002">
            <w:pPr>
              <w:jc w:val="center"/>
            </w:pPr>
            <w:r>
              <w:rPr>
                <w:rFonts w:ascii="宋体" w:eastAsia="宋体" w:cs="Lucida Sans"/>
                <w:color w:val="000000"/>
                <w:sz w:val="18"/>
              </w:rPr>
              <w:t>满意度指标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3FBECF">
            <w:pPr>
              <w:jc w:val="center"/>
            </w:pPr>
            <w:r>
              <w:rPr>
                <w:rFonts w:ascii="宋体" w:eastAsia="宋体" w:cs="Lucida Sans"/>
                <w:color w:val="000000"/>
                <w:sz w:val="18"/>
              </w:rPr>
              <w:t>群众满意度</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A894C34">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83E9E10">
            <w:pPr>
              <w:jc w:val="center"/>
            </w:pPr>
            <w:r>
              <w:rPr>
                <w:rFonts w:ascii="宋体" w:eastAsia="宋体" w:cs="Lucida Sans"/>
                <w:color w:val="000000"/>
                <w:sz w:val="18"/>
              </w:rPr>
              <w:t>90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AA1213">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311F78">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EEE2E7F">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FEE809">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25B9F24">
            <w:pPr>
              <w:jc w:val="center"/>
            </w:pPr>
          </w:p>
        </w:tc>
      </w:tr>
      <w:tr w14:paraId="378D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25461E7"/>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9B92F7">
            <w:pPr>
              <w:jc w:val="center"/>
            </w:pPr>
            <w:r>
              <w:rPr>
                <w:rFonts w:ascii="宋体" w:eastAsia="宋体" w:cs="Lucida Sans"/>
                <w:color w:val="000000"/>
                <w:sz w:val="18"/>
              </w:rPr>
              <w:t>成本指标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F3C0CF">
            <w:pPr>
              <w:jc w:val="center"/>
            </w:pPr>
            <w:r>
              <w:rPr>
                <w:rFonts w:ascii="宋体" w:eastAsia="宋体" w:cs="Lucida Sans"/>
                <w:color w:val="000000"/>
                <w:sz w:val="18"/>
              </w:rPr>
              <w:t>经济成本指标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EA46E8">
            <w:pPr>
              <w:jc w:val="center"/>
            </w:pPr>
            <w:r>
              <w:rPr>
                <w:rFonts w:ascii="宋体" w:eastAsia="宋体" w:cs="Lucida Sans"/>
                <w:color w:val="000000"/>
                <w:sz w:val="18"/>
              </w:rPr>
              <w:t>垃圾处理成本</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F3CC40">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2C8A80">
            <w:pPr>
              <w:jc w:val="center"/>
            </w:pPr>
            <w:r>
              <w:rPr>
                <w:rFonts w:ascii="宋体" w:eastAsia="宋体" w:cs="Lucida Sans"/>
                <w:color w:val="000000"/>
                <w:sz w:val="18"/>
              </w:rPr>
              <w:t>400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7DCFEF0">
            <w:pPr>
              <w:jc w:val="center"/>
            </w:pPr>
            <w:r>
              <w:rPr>
                <w:rFonts w:ascii="宋体" w:eastAsia="宋体" w:cs="Lucida Sans"/>
                <w:color w:val="000000"/>
                <w:sz w:val="18"/>
              </w:rPr>
              <w:t>万元</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97FC60">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C7CBC7">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426BE90">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CE1EBB6">
            <w:pPr>
              <w:jc w:val="center"/>
            </w:pPr>
          </w:p>
        </w:tc>
      </w:tr>
      <w:tr w14:paraId="5F65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205"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66C4CA98">
            <w:pPr>
              <w:jc w:val="center"/>
            </w:pPr>
            <w:r>
              <w:rPr>
                <w:rFonts w:ascii="宋体" w:eastAsia="宋体" w:cs="Lucida Sans"/>
                <w:color w:val="000000"/>
                <w:sz w:val="18"/>
              </w:rPr>
              <w:t>合计</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ED24F3">
            <w:pPr>
              <w:jc w:val="center"/>
            </w:pPr>
            <w:r>
              <w:rPr>
                <w:rFonts w:ascii="宋体" w:eastAsia="宋体" w:cs="Lucida Sans"/>
                <w:color w:val="000000"/>
                <w:sz w:val="18"/>
              </w:rPr>
              <w:t>100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8B0D79F"/>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968AF2C"/>
        </w:tc>
      </w:tr>
      <w:tr w14:paraId="2C85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A73C0ED">
            <w:pPr>
              <w:jc w:val="center"/>
            </w:pPr>
            <w:r>
              <w:rPr>
                <w:rFonts w:ascii="宋体" w:eastAsia="宋体" w:cs="Lucida Sans"/>
                <w:color w:val="000000"/>
                <w:sz w:val="18"/>
              </w:rPr>
              <w:t>评价结论</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48BDD490">
            <w:pPr>
              <w:jc w:val="left"/>
            </w:pPr>
            <w:r>
              <w:rPr>
                <w:rFonts w:hint="eastAsia" w:cs="Lucida Sans"/>
                <w:highlight w:val="none"/>
              </w:rPr>
              <w:t>确保生活垃圾、餐厨垃圾日产日清，提升了城区环境，提升城市颜值，让群众更加满意，城市生活更加美好。</w:t>
            </w:r>
          </w:p>
        </w:tc>
      </w:tr>
      <w:tr w14:paraId="1D47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0591E6">
            <w:pPr>
              <w:jc w:val="center"/>
            </w:pPr>
            <w:r>
              <w:rPr>
                <w:rFonts w:ascii="宋体" w:eastAsia="宋体" w:cs="Lucida Sans"/>
                <w:color w:val="000000"/>
                <w:sz w:val="18"/>
              </w:rPr>
              <w:t>存在问题</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7AA1912">
            <w:pPr>
              <w:jc w:val="left"/>
            </w:pPr>
            <w:r>
              <w:t>暂无。</w:t>
            </w:r>
          </w:p>
        </w:tc>
      </w:tr>
      <w:tr w14:paraId="3A9A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C9BD11F">
            <w:pPr>
              <w:jc w:val="center"/>
            </w:pPr>
            <w:r>
              <w:rPr>
                <w:rFonts w:ascii="宋体" w:eastAsia="宋体" w:cs="Lucida Sans"/>
                <w:color w:val="000000"/>
                <w:sz w:val="18"/>
              </w:rPr>
              <w:t>改进措施</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2DA1E479">
            <w:pPr>
              <w:jc w:val="left"/>
            </w:pPr>
            <w:r>
              <w:t>暂无。</w:t>
            </w:r>
          </w:p>
        </w:tc>
      </w:tr>
      <w:tr w14:paraId="366D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8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0AF99E82">
            <w:pPr>
              <w:jc w:val="center"/>
            </w:pPr>
            <w:r>
              <w:rPr>
                <w:rFonts w:ascii="黑体" w:hAnsi="黑体" w:eastAsia="黑体" w:cs="Lucida Sans"/>
                <w:color w:val="000000"/>
                <w:sz w:val="18"/>
              </w:rPr>
              <w:t>项目负责人：姚小强</w:t>
            </w:r>
          </w:p>
        </w:tc>
        <w:tc>
          <w:tcPr>
            <w:tcW w:w="7260"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60F83792">
            <w:pPr>
              <w:jc w:val="center"/>
            </w:pPr>
            <w:r>
              <w:rPr>
                <w:rFonts w:ascii="黑体" w:hAnsi="黑体" w:eastAsia="黑体" w:cs="Lucida Sans"/>
                <w:color w:val="000000"/>
                <w:sz w:val="18"/>
              </w:rPr>
              <w:t>财务负责人：冯中明</w:t>
            </w:r>
          </w:p>
        </w:tc>
      </w:tr>
      <w:tr w14:paraId="6285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tcBorders>
              <w:top w:val="nil"/>
              <w:left w:val="nil"/>
              <w:bottom w:val="nil"/>
              <w:right w:val="nil"/>
              <w:tl2br w:val="nil"/>
              <w:tr2bl w:val="nil"/>
            </w:tcBorders>
            <w:noWrap/>
            <w:vAlign w:val="center"/>
          </w:tcPr>
          <w:p w14:paraId="10E6506E"/>
        </w:tc>
        <w:tc>
          <w:tcPr>
            <w:tcW w:w="2130" w:type="dxa"/>
            <w:tcBorders>
              <w:top w:val="nil"/>
              <w:left w:val="nil"/>
              <w:bottom w:val="nil"/>
              <w:right w:val="nil"/>
              <w:tl2br w:val="nil"/>
              <w:tr2bl w:val="nil"/>
            </w:tcBorders>
            <w:noWrap/>
            <w:vAlign w:val="center"/>
          </w:tcPr>
          <w:p w14:paraId="2A8F514B"/>
        </w:tc>
        <w:tc>
          <w:tcPr>
            <w:tcW w:w="1845" w:type="dxa"/>
            <w:tcBorders>
              <w:top w:val="nil"/>
              <w:left w:val="nil"/>
              <w:bottom w:val="nil"/>
              <w:right w:val="nil"/>
              <w:tl2br w:val="nil"/>
              <w:tr2bl w:val="nil"/>
            </w:tcBorders>
            <w:noWrap/>
            <w:vAlign w:val="center"/>
          </w:tcPr>
          <w:p w14:paraId="58026D96"/>
        </w:tc>
        <w:tc>
          <w:tcPr>
            <w:tcW w:w="2340" w:type="dxa"/>
            <w:tcBorders>
              <w:top w:val="nil"/>
              <w:left w:val="nil"/>
              <w:bottom w:val="nil"/>
              <w:right w:val="nil"/>
              <w:tl2br w:val="nil"/>
              <w:tr2bl w:val="nil"/>
            </w:tcBorders>
            <w:noWrap/>
            <w:vAlign w:val="center"/>
          </w:tcPr>
          <w:p w14:paraId="1FE3E03E"/>
        </w:tc>
        <w:tc>
          <w:tcPr>
            <w:tcW w:w="600" w:type="dxa"/>
            <w:tcBorders>
              <w:top w:val="nil"/>
              <w:left w:val="nil"/>
              <w:bottom w:val="nil"/>
              <w:right w:val="nil"/>
              <w:tl2br w:val="nil"/>
              <w:tr2bl w:val="nil"/>
            </w:tcBorders>
            <w:noWrap/>
            <w:vAlign w:val="center"/>
          </w:tcPr>
          <w:p w14:paraId="5C5B09AB"/>
        </w:tc>
        <w:tc>
          <w:tcPr>
            <w:tcW w:w="1755" w:type="dxa"/>
            <w:tcBorders>
              <w:top w:val="nil"/>
              <w:left w:val="nil"/>
              <w:bottom w:val="nil"/>
              <w:right w:val="nil"/>
              <w:tl2br w:val="nil"/>
              <w:tr2bl w:val="nil"/>
            </w:tcBorders>
            <w:noWrap/>
            <w:vAlign w:val="center"/>
          </w:tcPr>
          <w:p w14:paraId="5B2B10EB"/>
        </w:tc>
        <w:tc>
          <w:tcPr>
            <w:tcW w:w="600" w:type="dxa"/>
            <w:tcBorders>
              <w:top w:val="nil"/>
              <w:left w:val="nil"/>
              <w:bottom w:val="nil"/>
              <w:right w:val="nil"/>
              <w:tl2br w:val="nil"/>
              <w:tr2bl w:val="nil"/>
            </w:tcBorders>
            <w:noWrap/>
            <w:vAlign w:val="center"/>
          </w:tcPr>
          <w:p w14:paraId="2FE05E68"/>
        </w:tc>
        <w:tc>
          <w:tcPr>
            <w:tcW w:w="1170" w:type="dxa"/>
            <w:tcBorders>
              <w:top w:val="nil"/>
              <w:left w:val="nil"/>
              <w:bottom w:val="nil"/>
              <w:right w:val="nil"/>
              <w:tl2br w:val="nil"/>
              <w:tr2bl w:val="nil"/>
            </w:tcBorders>
            <w:noWrap/>
            <w:vAlign w:val="center"/>
          </w:tcPr>
          <w:p w14:paraId="070D3F27"/>
        </w:tc>
        <w:tc>
          <w:tcPr>
            <w:tcW w:w="585" w:type="dxa"/>
            <w:tcBorders>
              <w:top w:val="nil"/>
              <w:left w:val="nil"/>
              <w:bottom w:val="nil"/>
              <w:right w:val="nil"/>
              <w:tl2br w:val="nil"/>
              <w:tr2bl w:val="nil"/>
            </w:tcBorders>
            <w:noWrap/>
            <w:vAlign w:val="center"/>
          </w:tcPr>
          <w:p w14:paraId="7D703F92"/>
        </w:tc>
        <w:tc>
          <w:tcPr>
            <w:tcW w:w="525" w:type="dxa"/>
            <w:tcBorders>
              <w:top w:val="nil"/>
              <w:left w:val="nil"/>
              <w:bottom w:val="nil"/>
              <w:right w:val="nil"/>
              <w:tl2br w:val="nil"/>
              <w:tr2bl w:val="nil"/>
            </w:tcBorders>
            <w:noWrap/>
            <w:vAlign w:val="center"/>
          </w:tcPr>
          <w:p w14:paraId="0C84F34C"/>
        </w:tc>
        <w:tc>
          <w:tcPr>
            <w:tcW w:w="2625" w:type="dxa"/>
            <w:tcBorders>
              <w:top w:val="nil"/>
              <w:left w:val="nil"/>
              <w:bottom w:val="nil"/>
              <w:right w:val="nil"/>
              <w:tl2br w:val="nil"/>
              <w:tr2bl w:val="nil"/>
            </w:tcBorders>
            <w:noWrap/>
            <w:vAlign w:val="center"/>
          </w:tcPr>
          <w:p w14:paraId="1D821E68"/>
        </w:tc>
      </w:tr>
    </w:tbl>
    <w:p w14:paraId="1B8767A0">
      <w:pPr>
        <w:pStyle w:val="12"/>
        <w:rPr>
          <w:rStyle w:val="24"/>
          <w:rFonts w:ascii="黑体" w:hAnsi="黑体" w:eastAsia="黑体"/>
          <w:b w:val="0"/>
          <w:color w:val="auto"/>
          <w:highlight w:val="yellow"/>
        </w:rPr>
        <w:sectPr>
          <w:pgSz w:w="16838" w:h="11906" w:orient="landscape"/>
          <w:pgMar w:top="1803" w:right="1440" w:bottom="1803" w:left="1440" w:header="851" w:footer="992" w:gutter="0"/>
          <w:cols w:space="0" w:num="1"/>
          <w:formProt w:val="0"/>
          <w:titlePg/>
          <w:rtlGutter w:val="1"/>
          <w:docGrid w:type="lines" w:linePitch="332" w:charSpace="0"/>
        </w:sectPr>
      </w:pPr>
    </w:p>
    <w:p w14:paraId="0709BD42">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1C77232A">
      <w:pPr>
        <w:tabs>
          <w:tab w:val="left" w:pos="3885"/>
        </w:tabs>
        <w:snapToGrid w:val="0"/>
        <w:spacing w:line="600" w:lineRule="exact"/>
        <w:jc w:val="center"/>
        <w:rPr>
          <w:rFonts w:hint="eastAsia" w:ascii="仿宋_GB2312" w:hAnsi="宋体" w:eastAsia="仿宋_GB2312" w:cs="仿宋_GB2312"/>
          <w:sz w:val="32"/>
          <w:szCs w:val="32"/>
        </w:rPr>
      </w:pPr>
      <w:r>
        <w:rPr>
          <w:rFonts w:hint="eastAsia" w:ascii="楷体_GB2312" w:hAnsi="宋体" w:eastAsia="楷体_GB2312" w:cs="楷体_GB2312"/>
          <w:sz w:val="32"/>
          <w:szCs w:val="32"/>
        </w:rPr>
        <w:t>（</w:t>
      </w:r>
      <w:r>
        <w:rPr>
          <w:rFonts w:hint="eastAsia" w:ascii="楷体_GB2312" w:hAnsi="宋体" w:eastAsia="楷体_GB2312" w:cs="楷体_GB2312"/>
          <w:sz w:val="32"/>
          <w:szCs w:val="32"/>
          <w:lang w:val="en-US" w:eastAsia="zh-CN"/>
        </w:rPr>
        <w:t>城镇污水处理厂运行经费</w:t>
      </w:r>
      <w:r>
        <w:rPr>
          <w:rFonts w:hint="eastAsia" w:ascii="楷体_GB2312" w:hAnsi="宋体" w:eastAsia="楷体_GB2312" w:cs="楷体_GB2312"/>
          <w:sz w:val="32"/>
          <w:szCs w:val="32"/>
        </w:rPr>
        <w:t>）</w:t>
      </w:r>
    </w:p>
    <w:p w14:paraId="31B846B9">
      <w:pPr>
        <w:tabs>
          <w:tab w:val="left" w:pos="3885"/>
        </w:tabs>
        <w:snapToGrid w:val="0"/>
        <w:spacing w:line="600" w:lineRule="exact"/>
        <w:ind w:firstLine="643" w:firstLineChars="200"/>
        <w:jc w:val="left"/>
        <w:rPr>
          <w:rFonts w:hint="eastAsia" w:ascii="仿宋_GB2312" w:hAnsi="宋体" w:eastAsia="仿宋_GB2312" w:cs="仿宋_GB2312"/>
          <w:b/>
          <w:sz w:val="32"/>
          <w:szCs w:val="32"/>
        </w:rPr>
      </w:pPr>
    </w:p>
    <w:p w14:paraId="2DB53B8E">
      <w:pPr>
        <w:tabs>
          <w:tab w:val="left" w:pos="3885"/>
        </w:tabs>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一、基本情况</w:t>
      </w:r>
    </w:p>
    <w:p w14:paraId="3EBACD13">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highlight w:val="none"/>
        </w:rPr>
        <w:t>公司负责运营管理的安居区城市生活污水处理厂位于安居区安居镇滨江南路2号，厂区总占地面积为25.8346亩，建设规模为</w:t>
      </w:r>
      <w:r>
        <w:rPr>
          <w:rFonts w:hint="eastAsia" w:ascii="仿宋_GB2312" w:eastAsia="仿宋_GB2312" w:cs="仿宋_GB2312"/>
          <w:sz w:val="32"/>
          <w:szCs w:val="32"/>
          <w:highlight w:val="none"/>
        </w:rPr>
        <w:t>厂内一期工程日处理生活污水0.5万吨，二期工程扩容至日处理生活污水1.5万吨，</w:t>
      </w:r>
      <w:r>
        <w:rPr>
          <w:rFonts w:hint="eastAsia" w:ascii="仿宋_GB2312" w:hAnsi="仿宋" w:eastAsia="仿宋_GB2312" w:cs="仿宋_GB2312"/>
          <w:sz w:val="32"/>
          <w:szCs w:val="32"/>
          <w:highlight w:val="none"/>
        </w:rPr>
        <w:t>出水水质达到《城镇污水处理厂污染物排放标准》一级标准的A标准。</w:t>
      </w:r>
    </w:p>
    <w:p w14:paraId="4C675A90">
      <w:pPr>
        <w:tabs>
          <w:tab w:val="left" w:pos="3885"/>
        </w:tabs>
        <w:snapToGrid w:val="0"/>
        <w:spacing w:line="600" w:lineRule="exact"/>
        <w:ind w:left="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项目实施情况</w:t>
      </w:r>
      <w:r>
        <w:rPr>
          <w:rFonts w:hint="eastAsia" w:ascii="仿宋_GB2312" w:hAnsi="仿宋_GB2312" w:eastAsia="仿宋_GB2312" w:cs="仿宋_GB2312"/>
          <w:sz w:val="32"/>
          <w:szCs w:val="32"/>
          <w:highlight w:val="none"/>
          <w:lang w:eastAsia="zh-CN"/>
        </w:rPr>
        <w:t>：已完成</w:t>
      </w:r>
      <w:r>
        <w:rPr>
          <w:rFonts w:hint="eastAsia" w:ascii="仿宋_GB2312" w:eastAsia="仿宋_GB2312" w:cs="仿宋_GB2312"/>
          <w:sz w:val="32"/>
          <w:szCs w:val="32"/>
          <w:highlight w:val="none"/>
        </w:rPr>
        <w:t>安居区城市生活污水处理厂的正常运营，使安居区老城区、曾家坝东、乌木厅片区</w:t>
      </w:r>
      <w:r>
        <w:rPr>
          <w:rFonts w:hint="eastAsia" w:ascii="仿宋_GB2312" w:hAnsi="宋体" w:eastAsia="仿宋_GB2312" w:cs="仿宋_GB2312"/>
          <w:sz w:val="32"/>
          <w:szCs w:val="32"/>
          <w:highlight w:val="none"/>
        </w:rPr>
        <w:t>污水得到有效治理，污泥也有良好出路，解决了安居区城区污水对环境的污染问题，改善生态环境，保障人民身体健康，造福社会，有良好的环境效益</w:t>
      </w:r>
      <w:r>
        <w:rPr>
          <w:rFonts w:hint="eastAsia" w:ascii="仿宋_GB2312" w:hAnsi="仿宋_GB2312" w:eastAsia="仿宋_GB2312" w:cs="仿宋_GB2312"/>
          <w:sz w:val="32"/>
          <w:szCs w:val="32"/>
          <w:highlight w:val="none"/>
          <w:lang w:eastAsia="zh-CN"/>
        </w:rPr>
        <w:t>。</w:t>
      </w:r>
    </w:p>
    <w:p w14:paraId="2098C83C">
      <w:pPr>
        <w:tabs>
          <w:tab w:val="left" w:pos="3885"/>
        </w:tabs>
        <w:snapToGrid w:val="0"/>
        <w:spacing w:line="600" w:lineRule="exact"/>
        <w:ind w:lef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18000000元，用于支付</w:t>
      </w:r>
      <w:r>
        <w:rPr>
          <w:rFonts w:hint="eastAsia" w:ascii="仿宋_GB2312" w:hAnsi="宋体" w:eastAsia="仿宋_GB2312" w:cs="仿宋_GB2312"/>
          <w:sz w:val="32"/>
          <w:szCs w:val="32"/>
          <w:lang w:val="en-US" w:eastAsia="zh-CN"/>
        </w:rPr>
        <w:t>遂宁耀安建设工程集团有限公司（城镇污水处理厂运行经费）运行经费。已</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2024年全年支付完毕。</w:t>
      </w:r>
    </w:p>
    <w:p w14:paraId="4DD93654">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lang w:val="zh-CN"/>
        </w:rPr>
        <w:t>保障安居区城市生活污水处理厂正常运营，完善污水处理设施；提高污水处理质量，实现污水达标排放，出水水质达到一级A标；大幅削减水污染物排放量，改善居民生活环境，提高生活质量。</w:t>
      </w:r>
    </w:p>
    <w:p w14:paraId="4D9632CE">
      <w:pPr>
        <w:tabs>
          <w:tab w:val="left" w:pos="3885"/>
        </w:tabs>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二、评价工作开展情况</w:t>
      </w:r>
    </w:p>
    <w:p w14:paraId="5E2F23C5">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评价组织情况：按照安排部署，我局召开工作会议，安排部署预算绩效评价工作，明确了由分管领导专门负责，具体工作由办公室牵头，组织、协调和落实。</w:t>
      </w:r>
    </w:p>
    <w:p w14:paraId="5B163F81">
      <w:pPr>
        <w:tabs>
          <w:tab w:val="left" w:pos="3885"/>
        </w:tabs>
        <w:snapToGrid w:val="0"/>
        <w:spacing w:line="60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评价指标体系：</w:t>
      </w:r>
      <w:r>
        <w:rPr>
          <w:rFonts w:hint="eastAsia" w:ascii="仿宋_GB2312" w:hAnsi="仿宋_GB2312" w:eastAsia="仿宋_GB2312" w:cs="仿宋_GB2312"/>
          <w:color w:val="auto"/>
          <w:sz w:val="32"/>
          <w:szCs w:val="32"/>
          <w:lang w:eastAsia="zh-CN"/>
        </w:rPr>
        <w:t>从部门预算管理、绩效结果应用和自评质量三个方面进行评价。</w:t>
      </w:r>
    </w:p>
    <w:p w14:paraId="73D54AC1">
      <w:p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评价方法：采用指标评价、数据采集和社会调查方法。</w:t>
      </w:r>
    </w:p>
    <w:p w14:paraId="218E3737">
      <w:pPr>
        <w:keepNext w:val="0"/>
        <w:keepLines w:val="0"/>
        <w:pageBreakBefore w:val="0"/>
        <w:widowControl w:val="0"/>
        <w:tabs>
          <w:tab w:val="left" w:pos="3885"/>
        </w:tab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评价标准：科学公正、统筹兼顾、激励约束、公开透明。</w:t>
      </w:r>
    </w:p>
    <w:p w14:paraId="27A9DCA9">
      <w:pPr>
        <w:tabs>
          <w:tab w:val="left" w:pos="3885"/>
        </w:tabs>
        <w:snapToGrid w:val="0"/>
        <w:spacing w:line="600" w:lineRule="exact"/>
        <w:ind w:firstLine="640" w:firstLineChars="200"/>
        <w:jc w:val="left"/>
        <w:rPr>
          <w:rFonts w:hint="eastAsia" w:ascii="仿宋_GB2312" w:hAnsi="宋体"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综合评价结论</w:t>
      </w:r>
    </w:p>
    <w:p w14:paraId="2557F73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宋体" w:eastAsia="仿宋_GB2312" w:cs="仿宋_GB2312"/>
          <w:sz w:val="32"/>
          <w:szCs w:val="32"/>
        </w:rPr>
      </w:pPr>
      <w:r>
        <w:rPr>
          <w:rFonts w:hint="eastAsia" w:ascii="仿宋_GB2312" w:hAnsi="仿宋_GB2312" w:eastAsia="仿宋_GB2312" w:cs="仿宋_GB2312"/>
          <w:sz w:val="32"/>
          <w:szCs w:val="32"/>
          <w:lang w:eastAsia="zh-CN"/>
        </w:rPr>
        <w:t>经过对项目资料、财务资料及台账等资料的分析，逐项进行自我评价，最终项目综合得分为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分。区国资局以预算编制为引领，扎实做好预算支出管理工作。一是有效谋划预算支出。二是充分发挥预算效益，从自评情况来看</w:t>
      </w:r>
      <w:r>
        <w:rPr>
          <w:rFonts w:hint="eastAsia" w:ascii="仿宋_GB2312" w:hAnsi="宋体" w:eastAsia="仿宋_GB2312" w:cs="仿宋_GB2312"/>
          <w:sz w:val="32"/>
          <w:szCs w:val="32"/>
          <w:lang w:val="en-US" w:eastAsia="zh-CN"/>
        </w:rPr>
        <w:t>遂宁耀安建设工程集团有限公司（城镇污水处理厂运行经费）运行经费</w:t>
      </w:r>
      <w:r>
        <w:rPr>
          <w:rFonts w:hint="eastAsia" w:ascii="仿宋_GB2312" w:hAnsi="宋体"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 w:eastAsia="仿宋_GB2312" w:cs="仿宋_GB2312"/>
          <w:bCs/>
          <w:sz w:val="32"/>
          <w:szCs w:val="32"/>
        </w:rPr>
        <w:t>是安居区政府的民生工程项目，资金主要用于保障安居区城市生活污水处理厂的正常运营</w:t>
      </w:r>
      <w:r>
        <w:rPr>
          <w:rFonts w:hint="eastAsia" w:ascii="仿宋_GB2312" w:hAnsi="仿宋" w:eastAsia="仿宋_GB2312" w:cs="仿宋_GB2312"/>
          <w:bCs/>
          <w:sz w:val="32"/>
          <w:szCs w:val="32"/>
          <w:lang w:eastAsia="zh-CN"/>
        </w:rPr>
        <w:t>，</w:t>
      </w:r>
      <w:r>
        <w:rPr>
          <w:rFonts w:hint="eastAsia" w:ascii="仿宋_GB2312" w:hAnsi="宋体" w:eastAsia="仿宋_GB2312" w:cs="仿宋_GB2312"/>
          <w:sz w:val="32"/>
          <w:szCs w:val="32"/>
        </w:rPr>
        <w:t>解决安居区城区污水排放问题，提高人民生活水平，改善城镇生态环境，推动和加快地方经济的发展及市政基础设施的进一步完善，提高城市环境质量，减少疾病发生和传播，减少了污染，城市景观得到美化，提高了城市的旅游价值，促进第三产业的发展</w:t>
      </w:r>
      <w:r>
        <w:rPr>
          <w:rFonts w:hint="eastAsia" w:ascii="仿宋_GB2312" w:hAnsi="仿宋_GB2312" w:eastAsia="仿宋_GB2312" w:cs="仿宋_GB2312"/>
          <w:sz w:val="32"/>
          <w:szCs w:val="32"/>
          <w:lang w:eastAsia="zh-CN"/>
        </w:rPr>
        <w:t>。三是严管费用支出审批，</w:t>
      </w:r>
      <w:r>
        <w:rPr>
          <w:rFonts w:hint="eastAsia" w:ascii="仿宋_GB2312" w:hAnsi="宋体" w:eastAsia="仿宋_GB2312" w:cs="仿宋_GB2312"/>
          <w:sz w:val="32"/>
          <w:szCs w:val="32"/>
          <w:lang w:val="en-US" w:eastAsia="zh-CN"/>
        </w:rPr>
        <w:t>遂宁耀安建设工程集团有限公司（城镇污水处理厂运行经费）运行经费</w:t>
      </w:r>
      <w:r>
        <w:rPr>
          <w:rFonts w:hint="eastAsia" w:ascii="仿宋_GB2312" w:hAnsi="宋体" w:eastAsia="仿宋_GB2312" w:cs="仿宋_GB2312"/>
          <w:sz w:val="32"/>
          <w:szCs w:val="32"/>
        </w:rPr>
        <w:t>项目</w:t>
      </w:r>
      <w:r>
        <w:rPr>
          <w:rFonts w:hint="eastAsia" w:ascii="仿宋_GB2312" w:hAnsi="仿宋_GB2312" w:eastAsia="仿宋_GB2312" w:cs="仿宋_GB2312"/>
          <w:sz w:val="32"/>
          <w:szCs w:val="32"/>
          <w:lang w:eastAsia="zh-CN"/>
        </w:rPr>
        <w:t>支出经局领导研究审批，切实落实专款专用。</w:t>
      </w:r>
    </w:p>
    <w:p w14:paraId="13D2457B">
      <w:pPr>
        <w:tabs>
          <w:tab w:val="left" w:pos="3885"/>
        </w:tabs>
        <w:snapToGrid w:val="0"/>
        <w:spacing w:line="600" w:lineRule="exact"/>
        <w:ind w:firstLine="640" w:firstLineChars="200"/>
        <w:jc w:val="left"/>
        <w:rPr>
          <w:rFonts w:hint="eastAsia" w:ascii="仿宋_GB2312" w:hAnsi="黑体" w:eastAsia="仿宋_GB2312" w:cs="仿宋_GB2312"/>
          <w:bCs/>
          <w:sz w:val="32"/>
          <w:szCs w:val="32"/>
        </w:rPr>
      </w:pPr>
      <w:r>
        <w:rPr>
          <w:rFonts w:hint="eastAsia" w:ascii="黑体" w:hAnsi="黑体" w:eastAsia="黑体" w:cs="黑体"/>
          <w:bCs/>
          <w:sz w:val="32"/>
          <w:szCs w:val="32"/>
        </w:rPr>
        <w:t>四、绩效评价分析</w:t>
      </w:r>
    </w:p>
    <w:p w14:paraId="6F793C4D">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（一）项目决策情况</w:t>
      </w:r>
    </w:p>
    <w:p w14:paraId="382C76AF">
      <w:pPr>
        <w:snapToGrid w:val="0"/>
        <w:spacing w:line="60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我局严格按照职能职责，由企业申请拨付款项，相关股室报请局领导研究，局领导审批同意后执行。</w:t>
      </w:r>
    </w:p>
    <w:p w14:paraId="4704CCF4">
      <w:pPr>
        <w:numPr>
          <w:ilvl w:val="0"/>
          <w:numId w:val="5"/>
        </w:numPr>
        <w:snapToGrid w:val="0"/>
        <w:spacing w:line="600" w:lineRule="exact"/>
        <w:ind w:left="0"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项目管理情况</w:t>
      </w:r>
    </w:p>
    <w:p w14:paraId="1FF68CE2">
      <w:pPr>
        <w:snapToGrid w:val="0"/>
        <w:spacing w:line="600" w:lineRule="exact"/>
        <w:rPr>
          <w:rFonts w:hint="eastAsia" w:ascii="仿宋_GB2312" w:hAnsi="宋体" w:eastAsia="仿宋_GB2312" w:cs="仿宋_GB2312"/>
          <w:b/>
          <w:sz w:val="32"/>
          <w:szCs w:val="32"/>
          <w:lang w:val="en-US" w:eastAsia="zh-CN"/>
        </w:rPr>
      </w:pPr>
      <w:r>
        <w:rPr>
          <w:rFonts w:hint="eastAsia" w:ascii="仿宋_GB2312" w:hAnsi="宋体" w:eastAsia="仿宋_GB2312" w:cs="仿宋_GB2312"/>
          <w:b/>
          <w:sz w:val="32"/>
          <w:szCs w:val="32"/>
          <w:lang w:val="en-US" w:eastAsia="zh-CN"/>
        </w:rPr>
        <w:t xml:space="preserve">    </w:t>
      </w:r>
      <w:r>
        <w:rPr>
          <w:rFonts w:hint="eastAsia" w:ascii="仿宋_GB2312" w:eastAsia="仿宋_GB2312" w:cs="仿宋_GB2312"/>
          <w:sz w:val="32"/>
          <w:szCs w:val="32"/>
          <w:lang w:val="en-US" w:eastAsia="zh-CN"/>
        </w:rPr>
        <w:t>业务股室申请实施项目，局领导审批同意实施，局办公室根据项目资金管理制度管理专项资金，专款专用。</w:t>
      </w:r>
    </w:p>
    <w:p w14:paraId="124593D4">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（三）项目产出情况</w:t>
      </w:r>
    </w:p>
    <w:p w14:paraId="6D3D7E0E">
      <w:pPr>
        <w:snapToGrid w:val="0"/>
        <w:spacing w:line="600" w:lineRule="exact"/>
        <w:ind w:firstLine="640" w:firstLineChars="200"/>
        <w:rPr>
          <w:rFonts w:hint="eastAsia" w:ascii="仿宋_GB2312" w:hAnsi="宋体" w:eastAsia="仿宋_GB2312" w:cs="仿宋_GB2312"/>
          <w:b/>
          <w:sz w:val="32"/>
          <w:szCs w:val="32"/>
          <w:lang w:eastAsia="zh-CN"/>
        </w:rPr>
      </w:pPr>
      <w:r>
        <w:rPr>
          <w:rFonts w:hint="eastAsia" w:ascii="仿宋_GB2312" w:hAnsi="Times New Roman" w:eastAsia="仿宋_GB2312" w:cs="仿宋_GB2312"/>
          <w:sz w:val="32"/>
          <w:szCs w:val="32"/>
          <w:lang w:val="en-US" w:eastAsia="zh-CN"/>
        </w:rPr>
        <w:t>项目实施经由相关股室具体负责，项目经费由局领导研究同意，由</w:t>
      </w:r>
      <w:r>
        <w:rPr>
          <w:rFonts w:hint="eastAsia" w:ascii="仿宋_GB2312" w:hAnsi="宋体" w:eastAsia="仿宋_GB2312" w:cs="仿宋_GB2312"/>
          <w:sz w:val="32"/>
          <w:szCs w:val="32"/>
          <w:lang w:val="en-US" w:eastAsia="zh-CN"/>
        </w:rPr>
        <w:t>遂宁市锦程工业发展有限公司（城镇污水处理厂运行经费）运行经费</w:t>
      </w:r>
      <w:r>
        <w:rPr>
          <w:rFonts w:hint="eastAsia" w:ascii="仿宋_GB2312" w:hAnsi="宋体" w:eastAsia="仿宋_GB2312" w:cs="仿宋_GB2312"/>
          <w:sz w:val="32"/>
          <w:szCs w:val="32"/>
        </w:rPr>
        <w:t>项目</w:t>
      </w:r>
      <w:r>
        <w:rPr>
          <w:rFonts w:hint="eastAsia" w:ascii="仿宋_GB2312" w:hAnsi="宋体" w:eastAsia="仿宋_GB2312" w:cs="仿宋_GB2312"/>
          <w:sz w:val="32"/>
          <w:szCs w:val="32"/>
          <w:lang w:eastAsia="zh-CN"/>
        </w:rPr>
        <w:t>中支出。</w:t>
      </w:r>
    </w:p>
    <w:p w14:paraId="18C54A15">
      <w:pPr>
        <w:snapToGrid w:val="0"/>
        <w:spacing w:line="600" w:lineRule="exact"/>
        <w:ind w:firstLine="643" w:firstLineChars="200"/>
        <w:rPr>
          <w:rFonts w:hint="eastAsia" w:ascii="仿宋_GB2312" w:hAnsi="宋体" w:eastAsia="仿宋_GB2312" w:cs="仿宋_GB2312"/>
          <w:b/>
          <w:sz w:val="32"/>
          <w:szCs w:val="32"/>
        </w:rPr>
      </w:pPr>
      <w:r>
        <w:rPr>
          <w:rFonts w:hint="eastAsia" w:ascii="仿宋_GB2312" w:hAnsi="宋体" w:eastAsia="仿宋_GB2312" w:cs="仿宋_GB2312"/>
          <w:b/>
          <w:sz w:val="32"/>
          <w:szCs w:val="32"/>
        </w:rPr>
        <w:t>（四）项目效益情况。</w:t>
      </w:r>
    </w:p>
    <w:p w14:paraId="10111570">
      <w:pPr>
        <w:snapToGrid w:val="0"/>
        <w:spacing w:line="600" w:lineRule="exact"/>
        <w:ind w:firstLine="640" w:firstLineChars="200"/>
        <w:rPr>
          <w:rFonts w:hint="eastAsia" w:ascii="仿宋_GB2312" w:hAnsi="宋体" w:eastAsia="仿宋_GB2312" w:cs="仿宋_GB2312"/>
          <w:b/>
          <w:sz w:val="32"/>
          <w:szCs w:val="32"/>
        </w:rPr>
      </w:pPr>
      <w:r>
        <w:rPr>
          <w:rFonts w:hint="eastAsia" w:ascii="仿宋_GB2312" w:hAnsi="宋体" w:eastAsia="仿宋_GB2312" w:cs="仿宋_GB2312"/>
          <w:sz w:val="32"/>
          <w:szCs w:val="32"/>
          <w:lang w:val="en-US" w:eastAsia="zh-CN"/>
        </w:rPr>
        <w:t>城镇污水处理厂</w:t>
      </w:r>
      <w:r>
        <w:rPr>
          <w:rFonts w:hint="eastAsia" w:ascii="仿宋_GB2312" w:eastAsia="仿宋_GB2312" w:cs="仿宋_GB2312"/>
          <w:sz w:val="32"/>
          <w:szCs w:val="32"/>
        </w:rPr>
        <w:t>的正常运营，使安居区老城区、曾家坝东、乌木厅片区</w:t>
      </w:r>
      <w:r>
        <w:rPr>
          <w:rFonts w:hint="eastAsia" w:ascii="仿宋_GB2312" w:hAnsi="宋体" w:eastAsia="仿宋_GB2312" w:cs="仿宋_GB2312"/>
          <w:sz w:val="32"/>
          <w:szCs w:val="32"/>
        </w:rPr>
        <w:t>污水得到有效治理，污泥也有良好出路，解决了安居区城区污水对环境的污染问题，改善生态环境，保障人民身体健康，造福社会，有良好的环境效益。</w:t>
      </w:r>
    </w:p>
    <w:p w14:paraId="66916BBE">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五、存在主要问题</w:t>
      </w:r>
    </w:p>
    <w:p w14:paraId="29D3B5D1">
      <w:pPr>
        <w:snapToGrid w:val="0"/>
        <w:spacing w:line="600" w:lineRule="exac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暂无。</w:t>
      </w:r>
    </w:p>
    <w:p w14:paraId="5174E7D6">
      <w:pPr>
        <w:snapToGrid w:val="0"/>
        <w:spacing w:line="600"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六、相关措施建议</w:t>
      </w:r>
    </w:p>
    <w:p w14:paraId="0B73F281">
      <w:pPr>
        <w:snapToGrid w:val="0"/>
        <w:spacing w:line="600" w:lineRule="exact"/>
        <w:ind w:left="420" w:leftChars="200" w:firstLine="160" w:firstLineChars="5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暂无。</w:t>
      </w:r>
    </w:p>
    <w:p w14:paraId="618E10C1">
      <w:pPr>
        <w:pStyle w:val="12"/>
        <w:rPr>
          <w:rStyle w:val="24"/>
          <w:rFonts w:ascii="仿宋_GB2312" w:hAnsi="黑体" w:eastAsia="仿宋_GB2312" w:cs="仿宋_GB2312"/>
          <w:b w:val="0"/>
          <w:color w:val="auto"/>
          <w:sz w:val="32"/>
          <w:szCs w:val="32"/>
          <w:highlight w:val="yellow"/>
        </w:rPr>
      </w:pPr>
    </w:p>
    <w:p w14:paraId="4F188B38">
      <w:pPr>
        <w:pStyle w:val="12"/>
        <w:rPr>
          <w:rStyle w:val="24"/>
          <w:rFonts w:ascii="仿宋_GB2312" w:hAnsi="黑体" w:eastAsia="仿宋_GB2312" w:cs="仿宋_GB2312"/>
          <w:b w:val="0"/>
          <w:color w:val="auto"/>
          <w:sz w:val="32"/>
          <w:szCs w:val="32"/>
          <w:highlight w:val="yellow"/>
        </w:rPr>
        <w:sectPr>
          <w:pgSz w:w="11906" w:h="16838"/>
          <w:pgMar w:top="1440" w:right="1803" w:bottom="1440" w:left="1803" w:header="851" w:footer="992" w:gutter="0"/>
          <w:cols w:space="0" w:num="1"/>
          <w:formProt w:val="0"/>
          <w:titlePg/>
          <w:rtlGutter w:val="1"/>
          <w:docGrid w:type="lines" w:linePitch="332" w:charSpace="0"/>
        </w:sect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
        <w:gridCol w:w="2012"/>
        <w:gridCol w:w="1746"/>
        <w:gridCol w:w="2211"/>
        <w:gridCol w:w="577"/>
        <w:gridCol w:w="1661"/>
        <w:gridCol w:w="577"/>
        <w:gridCol w:w="1112"/>
        <w:gridCol w:w="563"/>
        <w:gridCol w:w="506"/>
        <w:gridCol w:w="2478"/>
      </w:tblGrid>
      <w:tr w14:paraId="5598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4940" w:type="dxa"/>
            <w:gridSpan w:val="11"/>
            <w:tcBorders>
              <w:top w:val="single" w:color="000000" w:sz="6" w:space="0"/>
              <w:left w:val="single" w:color="000000" w:sz="6" w:space="0"/>
              <w:bottom w:val="single" w:color="000000" w:sz="6" w:space="0"/>
              <w:right w:val="single" w:color="000000" w:sz="6" w:space="0"/>
              <w:tl2br w:val="nil"/>
              <w:tr2bl w:val="nil"/>
            </w:tcBorders>
            <w:noWrap/>
            <w:vAlign w:val="center"/>
          </w:tcPr>
          <w:p w14:paraId="14D51510">
            <w:pPr>
              <w:jc w:val="center"/>
            </w:pPr>
            <w:r>
              <w:rPr>
                <w:rFonts w:ascii="黑体" w:eastAsia="黑体" w:cs="Lucida Sans"/>
                <w:b/>
                <w:i w:val="0"/>
                <w:color w:val="000000"/>
                <w:sz w:val="30"/>
              </w:rPr>
              <w:t>部门预算项目支出绩效自评表（2024年度）</w:t>
            </w:r>
          </w:p>
        </w:tc>
      </w:tr>
      <w:tr w14:paraId="7493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71D89E8B">
            <w:pPr>
              <w:jc w:val="center"/>
            </w:pPr>
            <w:r>
              <w:rPr>
                <w:rFonts w:ascii="宋体" w:eastAsia="宋体" w:cs="Lucida Sans"/>
                <w:color w:val="000000"/>
                <w:sz w:val="18"/>
              </w:rPr>
              <w:t>项目名称</w:t>
            </w:r>
          </w:p>
        </w:tc>
        <w:tc>
          <w:tcPr>
            <w:tcW w:w="12045"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0DEB9453">
            <w:pPr>
              <w:jc w:val="center"/>
            </w:pPr>
            <w:r>
              <w:rPr>
                <w:rFonts w:ascii="宋体" w:eastAsia="宋体" w:cs="Lucida Sans"/>
                <w:color w:val="000000"/>
                <w:sz w:val="18"/>
              </w:rPr>
              <w:t>51090424T000011125982-城镇污水处理厂运行经费</w:t>
            </w:r>
          </w:p>
        </w:tc>
      </w:tr>
      <w:tr w14:paraId="1C90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895" w:type="dxa"/>
            <w:gridSpan w:val="2"/>
            <w:tcBorders>
              <w:top w:val="single" w:color="000000" w:sz="6" w:space="0"/>
              <w:left w:val="single" w:color="000000" w:sz="6" w:space="0"/>
              <w:bottom w:val="single" w:color="000000" w:sz="6" w:space="0"/>
              <w:right w:val="single" w:color="000000" w:sz="6" w:space="0"/>
              <w:tl2br w:val="nil"/>
              <w:tr2bl w:val="nil"/>
            </w:tcBorders>
            <w:noWrap/>
            <w:vAlign w:val="center"/>
          </w:tcPr>
          <w:p w14:paraId="6114B8C6">
            <w:pPr>
              <w:jc w:val="center"/>
            </w:pPr>
            <w:r>
              <w:rPr>
                <w:rFonts w:ascii="宋体" w:eastAsia="宋体" w:cs="Lucida Sans"/>
                <w:color w:val="000000"/>
                <w:sz w:val="18"/>
              </w:rPr>
              <w:t>主管部门</w:t>
            </w:r>
          </w:p>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57D3AD7C">
            <w:pPr>
              <w:jc w:val="center"/>
            </w:pPr>
            <w:r>
              <w:rPr>
                <w:rFonts w:ascii="宋体" w:eastAsia="宋体" w:cs="Lucida Sans"/>
                <w:color w:val="000000"/>
                <w:sz w:val="18"/>
              </w:rPr>
              <w:t>遂宁市安居区政府国有资产监督管理局部门</w:t>
            </w:r>
          </w:p>
        </w:tc>
        <w:tc>
          <w:tcPr>
            <w:tcW w:w="1170" w:type="dxa"/>
            <w:tcBorders>
              <w:top w:val="nil"/>
              <w:left w:val="nil"/>
              <w:bottom w:val="nil"/>
              <w:right w:val="nil"/>
              <w:tl2br w:val="nil"/>
              <w:tr2bl w:val="nil"/>
            </w:tcBorders>
            <w:noWrap/>
            <w:vAlign w:val="center"/>
          </w:tcPr>
          <w:p w14:paraId="3A693A5C">
            <w:pPr>
              <w:jc w:val="center"/>
            </w:pPr>
            <w:r>
              <w:rPr>
                <w:rFonts w:ascii="黑体" w:hAnsi="黑体" w:eastAsia="黑体" w:cs="Lucida Sans"/>
                <w:color w:val="000000"/>
                <w:sz w:val="18"/>
              </w:rPr>
              <w:t>实施单位 （盖章）</w:t>
            </w:r>
          </w:p>
        </w:tc>
        <w:tc>
          <w:tcPr>
            <w:tcW w:w="373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93FF4E8">
            <w:pPr>
              <w:jc w:val="center"/>
            </w:pPr>
            <w:r>
              <w:rPr>
                <w:rFonts w:ascii="宋体" w:eastAsia="宋体" w:cs="Lucida Sans"/>
                <w:color w:val="000000"/>
                <w:sz w:val="18"/>
              </w:rPr>
              <w:t>遂宁市安居区政府国有资产监督管理局</w:t>
            </w:r>
          </w:p>
        </w:tc>
      </w:tr>
      <w:tr w14:paraId="5F04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1307EA8">
            <w:pPr>
              <w:jc w:val="center"/>
            </w:pPr>
            <w:r>
              <w:rPr>
                <w:rFonts w:ascii="宋体" w:eastAsia="宋体" w:cs="Lucida Sans"/>
                <w:color w:val="000000"/>
                <w:sz w:val="18"/>
              </w:rPr>
              <w:t>项目基本情况</w:t>
            </w:r>
          </w:p>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30AA3D6">
            <w:pPr>
              <w:jc w:val="center"/>
            </w:pPr>
            <w:r>
              <w:rPr>
                <w:rFonts w:ascii="宋体" w:eastAsia="宋体" w:cs="Lucida Sans"/>
                <w:color w:val="000000"/>
                <w:sz w:val="18"/>
              </w:rPr>
              <w:t>1.项目年度目标完成情况</w:t>
            </w:r>
          </w:p>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34C53A8">
            <w:pPr>
              <w:jc w:val="center"/>
            </w:pPr>
            <w:r>
              <w:rPr>
                <w:rFonts w:ascii="宋体" w:eastAsia="宋体" w:cs="Lucida Sans"/>
                <w:color w:val="000000"/>
                <w:sz w:val="18"/>
              </w:rPr>
              <w:t>项目年度目标</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21124222">
            <w:pPr>
              <w:jc w:val="center"/>
            </w:pPr>
            <w:r>
              <w:rPr>
                <w:rFonts w:ascii="黑体" w:hAnsi="黑体" w:eastAsia="黑体" w:cs="Lucida Sans"/>
                <w:color w:val="000000"/>
                <w:sz w:val="18"/>
              </w:rPr>
              <w:t>年度目标完成情况</w:t>
            </w:r>
          </w:p>
        </w:tc>
      </w:tr>
      <w:tr w14:paraId="57F0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123D03"/>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5974F38"/>
        </w:tc>
        <w:tc>
          <w:tcPr>
            <w:tcW w:w="714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10008DE1">
            <w:pPr>
              <w:jc w:val="center"/>
            </w:pPr>
            <w:r>
              <w:rPr>
                <w:rFonts w:ascii="宋体" w:eastAsia="宋体" w:cs="Lucida Sans"/>
                <w:color w:val="000000"/>
                <w:sz w:val="18"/>
              </w:rPr>
              <w:t>保障24座污水处理厂正常运行。</w:t>
            </w:r>
          </w:p>
        </w:tc>
        <w:tc>
          <w:tcPr>
            <w:tcW w:w="4905" w:type="dxa"/>
            <w:gridSpan w:val="4"/>
            <w:tcBorders>
              <w:top w:val="single" w:color="000000" w:sz="6" w:space="0"/>
              <w:left w:val="single" w:color="000000" w:sz="6" w:space="0"/>
              <w:bottom w:val="single" w:color="000000" w:sz="6" w:space="0"/>
              <w:right w:val="single" w:color="000000" w:sz="6" w:space="0"/>
              <w:tl2br w:val="nil"/>
              <w:tr2bl w:val="nil"/>
            </w:tcBorders>
            <w:noWrap/>
            <w:vAlign w:val="center"/>
          </w:tcPr>
          <w:p w14:paraId="54741405">
            <w:pPr>
              <w:jc w:val="center"/>
            </w:pPr>
            <w:r>
              <w:rPr>
                <w:rFonts w:ascii="黑体" w:hAnsi="黑体" w:eastAsia="黑体" w:cs="Lucida Sans"/>
                <w:color w:val="000000"/>
                <w:sz w:val="18"/>
              </w:rPr>
              <w:t>对照年度目标，说明相关任务目标的完成情况（100字以内）</w:t>
            </w:r>
          </w:p>
        </w:tc>
      </w:tr>
      <w:tr w14:paraId="2BAD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F2C5ECE"/>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8B1DAAE">
            <w:pPr>
              <w:jc w:val="center"/>
            </w:pPr>
            <w:r>
              <w:rPr>
                <w:rFonts w:ascii="宋体" w:eastAsia="宋体" w:cs="Lucida Sans"/>
                <w:color w:val="000000"/>
                <w:sz w:val="18"/>
              </w:rPr>
              <w:t>2.项目实施内容及过程概述</w:t>
            </w:r>
          </w:p>
        </w:tc>
        <w:tc>
          <w:tcPr>
            <w:tcW w:w="12045" w:type="dxa"/>
            <w:gridSpan w:val="9"/>
            <w:tcBorders>
              <w:top w:val="single" w:color="000000" w:sz="6" w:space="0"/>
              <w:left w:val="single" w:color="000000" w:sz="6" w:space="0"/>
              <w:bottom w:val="single" w:color="000000" w:sz="6" w:space="0"/>
              <w:right w:val="single" w:color="000000" w:sz="6" w:space="0"/>
              <w:tl2br w:val="nil"/>
              <w:tr2bl w:val="nil"/>
            </w:tcBorders>
            <w:noWrap/>
            <w:vAlign w:val="center"/>
          </w:tcPr>
          <w:p w14:paraId="3C28C38B">
            <w:r>
              <w:rPr>
                <w:rFonts w:hint="eastAsia" w:hAnsi="仿宋_GB2312"/>
                <w:highlight w:val="none"/>
                <w:lang w:eastAsia="zh-CN"/>
              </w:rPr>
              <w:t>完成</w:t>
            </w:r>
            <w:r>
              <w:rPr>
                <w:rFonts w:hint="eastAsia"/>
                <w:highlight w:val="none"/>
              </w:rPr>
              <w:t>安居区城市生活污水处理厂的正常运营，使安居区老城区、曾家坝东、乌木厅片区</w:t>
            </w:r>
            <w:r>
              <w:rPr>
                <w:rFonts w:hint="eastAsia" w:hAnsi="宋体"/>
                <w:highlight w:val="none"/>
              </w:rPr>
              <w:t>污水得到有效治理，污泥也有良好出路，解决了安居区城区污水对环境的污染问题，改善生态环境，保障人民身体健康，造福社会，有良好的环境效益</w:t>
            </w:r>
            <w:r>
              <w:rPr>
                <w:rFonts w:hint="eastAsia" w:hAnsi="仿宋_GB2312"/>
                <w:highlight w:val="none"/>
                <w:lang w:eastAsia="zh-CN"/>
              </w:rPr>
              <w:t>。</w:t>
            </w:r>
          </w:p>
        </w:tc>
      </w:tr>
      <w:tr w14:paraId="0933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6CA60277">
            <w:pPr>
              <w:jc w:val="center"/>
            </w:pPr>
            <w:r>
              <w:rPr>
                <w:rFonts w:ascii="宋体" w:eastAsia="宋体" w:cs="Lucida Sans"/>
                <w:color w:val="000000"/>
                <w:sz w:val="18"/>
              </w:rPr>
              <w:t>预算执行情况（10分）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8FD9C9">
            <w:pPr>
              <w:jc w:val="center"/>
            </w:pPr>
            <w:r>
              <w:rPr>
                <w:rFonts w:ascii="宋体" w:eastAsia="宋体" w:cs="Lucida Sans"/>
                <w:color w:val="000000"/>
                <w:sz w:val="18"/>
              </w:rPr>
              <w:t>年度预算数（万元）</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EA69BC9">
            <w:pPr>
              <w:jc w:val="center"/>
            </w:pPr>
            <w:r>
              <w:rPr>
                <w:rFonts w:ascii="宋体" w:eastAsia="宋体" w:cs="Lucida Sans"/>
                <w:color w:val="000000"/>
                <w:sz w:val="18"/>
              </w:rPr>
              <w:t>年初预算</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D4D550">
            <w:pPr>
              <w:jc w:val="center"/>
            </w:pPr>
            <w:r>
              <w:rPr>
                <w:rFonts w:ascii="宋体" w:eastAsia="宋体" w:cs="Lucida Sans"/>
                <w:color w:val="000000"/>
                <w:sz w:val="18"/>
              </w:rPr>
              <w:t>调整后预算数</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33B695E3">
            <w:pPr>
              <w:jc w:val="center"/>
            </w:pPr>
            <w:r>
              <w:rPr>
                <w:rFonts w:ascii="宋体" w:eastAsia="宋体" w:cs="Lucida Sans"/>
                <w:color w:val="000000"/>
                <w:sz w:val="18"/>
              </w:rPr>
              <w:t>预算执行数</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2E12DB0">
            <w:pPr>
              <w:jc w:val="center"/>
            </w:pPr>
            <w:r>
              <w:rPr>
                <w:rFonts w:ascii="宋体" w:eastAsia="宋体" w:cs="Lucida Sans"/>
                <w:color w:val="000000"/>
                <w:sz w:val="18"/>
              </w:rPr>
              <w:t>预算执行率</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72E52C">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553642">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88A252">
            <w:pPr>
              <w:jc w:val="center"/>
            </w:pPr>
            <w:r>
              <w:rPr>
                <w:rFonts w:ascii="宋体" w:eastAsia="宋体" w:cs="Lucida Sans"/>
                <w:color w:val="000000"/>
                <w:sz w:val="18"/>
              </w:rPr>
              <w:t>原因</w:t>
            </w:r>
          </w:p>
        </w:tc>
      </w:tr>
      <w:tr w14:paraId="1ABF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45F60B65"/>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9E2BDDF">
            <w:pPr>
              <w:jc w:val="center"/>
            </w:pPr>
            <w:r>
              <w:rPr>
                <w:rFonts w:ascii="宋体" w:eastAsia="宋体" w:cs="Lucida Sans"/>
                <w:color w:val="000000"/>
                <w:sz w:val="18"/>
              </w:rPr>
              <w:t>总额</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09EB794">
            <w:pPr>
              <w:jc w:val="center"/>
            </w:pPr>
            <w:r>
              <w:rPr>
                <w:rFonts w:ascii="宋体" w:eastAsia="宋体" w:cs="Lucida Sans"/>
                <w:color w:val="000000"/>
                <w:sz w:val="18"/>
              </w:rPr>
              <w:t>1,000.00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9B61140">
            <w:pPr>
              <w:jc w:val="center"/>
            </w:pPr>
            <w:r>
              <w:rPr>
                <w:rFonts w:ascii="宋体" w:eastAsia="宋体" w:cs="Lucida Sans"/>
                <w:color w:val="000000"/>
                <w:sz w:val="18"/>
              </w:rPr>
              <w:t>1,800.00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A044751">
            <w:pPr>
              <w:jc w:val="center"/>
            </w:pPr>
            <w:r>
              <w:rPr>
                <w:rFonts w:ascii="宋体" w:eastAsia="宋体" w:cs="Lucida Sans"/>
                <w:color w:val="000000"/>
                <w:sz w:val="18"/>
              </w:rPr>
              <w:t>1,800.00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724C0B">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BAFDA5">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58816A6">
            <w:pPr>
              <w:jc w:val="center"/>
            </w:pPr>
          </w:p>
        </w:tc>
        <w:tc>
          <w:tcPr>
            <w:tcW w:w="262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4D5F12A">
            <w:pPr>
              <w:jc w:val="center"/>
            </w:pPr>
            <w:r>
              <w:rPr>
                <w:rFonts w:ascii="黑体" w:hAnsi="黑体" w:eastAsia="黑体" w:cs="Lucida Sans"/>
                <w:b w:val="0"/>
                <w:i/>
                <w:color w:val="000000"/>
                <w:sz w:val="18"/>
              </w:rPr>
              <w:t>1.预算执行率=预算执行数/调整后预算数，预算执行率未达到90%的需说明原因（100字以内）;2.年中发生预算调整的（追加或调减）,应单独说明理由；3.其他资金包括：社会投入资金、银行贷款.</w:t>
            </w:r>
          </w:p>
        </w:tc>
      </w:tr>
      <w:tr w14:paraId="7075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7C8142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FBA94C">
            <w:pPr>
              <w:jc w:val="center"/>
            </w:pPr>
            <w:r>
              <w:rPr>
                <w:rFonts w:ascii="宋体" w:eastAsia="宋体" w:cs="Lucida Sans"/>
                <w:color w:val="000000"/>
                <w:sz w:val="18"/>
              </w:rPr>
              <w:t>其中：财政资金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EFBA8A">
            <w:pPr>
              <w:jc w:val="center"/>
            </w:pPr>
            <w:r>
              <w:rPr>
                <w:rFonts w:ascii="宋体" w:eastAsia="宋体" w:cs="Lucida Sans"/>
                <w:color w:val="000000"/>
                <w:sz w:val="18"/>
              </w:rPr>
              <w:t>1,000.00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49AD17C">
            <w:pPr>
              <w:jc w:val="center"/>
            </w:pPr>
            <w:r>
              <w:rPr>
                <w:rFonts w:ascii="宋体" w:eastAsia="宋体" w:cs="Lucida Sans"/>
                <w:color w:val="000000"/>
                <w:sz w:val="18"/>
              </w:rPr>
              <w:t>1,800.00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B621EEC">
            <w:pPr>
              <w:jc w:val="center"/>
            </w:pPr>
            <w:r>
              <w:rPr>
                <w:rFonts w:ascii="宋体" w:eastAsia="宋体" w:cs="Lucida Sans"/>
                <w:color w:val="000000"/>
                <w:sz w:val="18"/>
              </w:rPr>
              <w:t>1,800.00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07B2BC7">
            <w:pPr>
              <w:jc w:val="center"/>
            </w:pPr>
            <w:r>
              <w:rPr>
                <w:rFonts w:ascii="宋体" w:eastAsia="宋体" w:cs="Lucida Sans"/>
                <w:color w:val="000000"/>
                <w:sz w:val="18"/>
              </w:rPr>
              <w:t>100.00%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3F7B0B">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D6E3CA">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280AEDF"/>
        </w:tc>
      </w:tr>
      <w:tr w14:paraId="71EB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BAE74C8"/>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05AF519">
            <w:pPr>
              <w:jc w:val="center"/>
            </w:pPr>
            <w:r>
              <w:rPr>
                <w:rFonts w:ascii="宋体" w:eastAsia="宋体" w:cs="Lucida Sans"/>
                <w:color w:val="000000"/>
                <w:sz w:val="18"/>
              </w:rPr>
              <w:t>财政专户管理资金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A4D86E">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F0C0128">
            <w:pPr>
              <w:jc w:val="center"/>
            </w:pPr>
            <w:r>
              <w:rPr>
                <w:rFonts w:ascii="宋体" w:eastAsia="宋体" w:cs="Lucida Sans"/>
                <w:color w:val="000000"/>
                <w:sz w:val="18"/>
              </w:rPr>
              <w:t>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15A3844D">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8EEDB0">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DADD90B">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23D64F">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7236D20"/>
        </w:tc>
      </w:tr>
      <w:tr w14:paraId="38CA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0746D853"/>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E4C20D">
            <w:pPr>
              <w:jc w:val="center"/>
            </w:pPr>
            <w:r>
              <w:rPr>
                <w:rFonts w:ascii="宋体" w:eastAsia="宋体" w:cs="Lucida Sans"/>
                <w:color w:val="000000"/>
                <w:sz w:val="18"/>
              </w:rPr>
              <w:t>单位资金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330D7F">
            <w:pPr>
              <w:jc w:val="center"/>
            </w:pPr>
            <w:r>
              <w:rPr>
                <w:rFonts w:ascii="宋体" w:eastAsia="宋体" w:cs="Lucida Sans"/>
                <w:color w:val="000000"/>
                <w:sz w:val="18"/>
              </w:rPr>
              <w:t>0.00</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A4FE19B">
            <w:pPr>
              <w:jc w:val="center"/>
            </w:pPr>
            <w:r>
              <w:rPr>
                <w:rFonts w:ascii="宋体" w:eastAsia="宋体" w:cs="Lucida Sans"/>
                <w:color w:val="000000"/>
                <w:sz w:val="18"/>
              </w:rPr>
              <w:t>0.00</w:t>
            </w: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2343BF55">
            <w:pPr>
              <w:jc w:val="center"/>
            </w:pPr>
            <w:r>
              <w:rPr>
                <w:rFonts w:ascii="宋体" w:eastAsia="宋体" w:cs="Lucida Sans"/>
                <w:color w:val="000000"/>
                <w:sz w:val="18"/>
              </w:rPr>
              <w:t>0.00</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F186C3">
            <w:pPr>
              <w:jc w:val="center"/>
            </w:pPr>
            <w:r>
              <w:rPr>
                <w:rFonts w:ascii="宋体" w:eastAsia="宋体" w:cs="Lucida Sans"/>
                <w:color w:val="000000"/>
                <w:sz w:val="18"/>
              </w:rPr>
              <w:t>0.00%</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D1A1644">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E5ADD9">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A4F47A0"/>
        </w:tc>
      </w:tr>
      <w:tr w14:paraId="7422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0751C3F"/>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335096">
            <w:pPr>
              <w:jc w:val="center"/>
            </w:pPr>
            <w:r>
              <w:rPr>
                <w:rFonts w:ascii="宋体" w:eastAsia="宋体" w:cs="Lucida Sans"/>
                <w:color w:val="000000"/>
                <w:sz w:val="18"/>
              </w:rPr>
              <w:t>其他资金</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4C8C024">
            <w:pPr>
              <w:jc w:val="center"/>
            </w:pP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43ABCF">
            <w:pPr>
              <w:jc w:val="center"/>
            </w:pPr>
          </w:p>
        </w:tc>
        <w:tc>
          <w:tcPr>
            <w:tcW w:w="2955" w:type="dxa"/>
            <w:gridSpan w:val="3"/>
            <w:tcBorders>
              <w:top w:val="single" w:color="000000" w:sz="6" w:space="0"/>
              <w:left w:val="single" w:color="000000" w:sz="6" w:space="0"/>
              <w:bottom w:val="single" w:color="000000" w:sz="6" w:space="0"/>
              <w:right w:val="single" w:color="000000" w:sz="6" w:space="0"/>
              <w:tl2br w:val="nil"/>
              <w:tr2bl w:val="nil"/>
            </w:tcBorders>
            <w:noWrap/>
            <w:vAlign w:val="center"/>
          </w:tcPr>
          <w:p w14:paraId="026D0E45">
            <w:pPr>
              <w:jc w:val="center"/>
            </w:pP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618038">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6FA3271">
            <w:pPr>
              <w:jc w:val="center"/>
            </w:pPr>
            <w:r>
              <w:rPr>
                <w:rFonts w:ascii="宋体" w:eastAsia="宋体" w:cs="Lucida Sans"/>
                <w:color w:val="000000"/>
                <w:sz w:val="18"/>
              </w:rPr>
              <w:t>/</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3D0B85B">
            <w:pPr>
              <w:jc w:val="center"/>
            </w:pPr>
            <w:r>
              <w:rPr>
                <w:rFonts w:ascii="宋体" w:eastAsia="宋体" w:cs="Lucida Sans"/>
                <w:color w:val="000000"/>
                <w:sz w:val="18"/>
              </w:rPr>
              <w:t>/</w:t>
            </w:r>
          </w:p>
        </w:tc>
        <w:tc>
          <w:tcPr>
            <w:tcW w:w="262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18AFDFEE"/>
        </w:tc>
      </w:tr>
      <w:tr w14:paraId="4D30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03E50367">
            <w:pPr>
              <w:jc w:val="center"/>
            </w:pPr>
            <w:r>
              <w:rPr>
                <w:rFonts w:ascii="宋体" w:eastAsia="宋体" w:cs="Lucida Sans"/>
                <w:color w:val="000000"/>
                <w:sz w:val="18"/>
              </w:rPr>
              <w:t>绩效指标（90分）</w:t>
            </w:r>
          </w:p>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2B9F55">
            <w:pPr>
              <w:jc w:val="center"/>
            </w:pPr>
            <w:r>
              <w:rPr>
                <w:rFonts w:ascii="宋体" w:eastAsia="宋体" w:cs="Lucida Sans"/>
                <w:color w:val="000000"/>
                <w:sz w:val="18"/>
              </w:rPr>
              <w:t>一级指标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1FC815B">
            <w:pPr>
              <w:jc w:val="center"/>
            </w:pPr>
            <w:r>
              <w:rPr>
                <w:rFonts w:ascii="宋体" w:eastAsia="宋体" w:cs="Lucida Sans"/>
                <w:color w:val="000000"/>
                <w:sz w:val="18"/>
              </w:rPr>
              <w:t>二级指标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3365EC2">
            <w:pPr>
              <w:jc w:val="center"/>
            </w:pPr>
            <w:r>
              <w:rPr>
                <w:rFonts w:ascii="宋体" w:eastAsia="宋体" w:cs="Lucida Sans"/>
                <w:color w:val="000000"/>
                <w:sz w:val="18"/>
              </w:rPr>
              <w:t>三级指标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ECE37A2">
            <w:pPr>
              <w:jc w:val="center"/>
            </w:pPr>
            <w:r>
              <w:rPr>
                <w:rFonts w:ascii="宋体" w:eastAsia="宋体" w:cs="Lucida Sans"/>
                <w:color w:val="000000"/>
                <w:sz w:val="18"/>
              </w:rPr>
              <w:t>指标性质</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9C8458">
            <w:pPr>
              <w:jc w:val="center"/>
            </w:pPr>
            <w:r>
              <w:rPr>
                <w:rFonts w:ascii="宋体" w:eastAsia="宋体" w:cs="Lucida Sans"/>
                <w:color w:val="000000"/>
                <w:sz w:val="18"/>
              </w:rPr>
              <w:t>指标值</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4BC039">
            <w:pPr>
              <w:jc w:val="center"/>
            </w:pPr>
            <w:r>
              <w:rPr>
                <w:rFonts w:ascii="宋体" w:eastAsia="宋体" w:cs="Lucida Sans"/>
                <w:color w:val="000000"/>
                <w:sz w:val="18"/>
              </w:rPr>
              <w:t>度量单位</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2144AA">
            <w:pPr>
              <w:jc w:val="center"/>
            </w:pPr>
            <w:r>
              <w:rPr>
                <w:rFonts w:ascii="宋体" w:eastAsia="宋体" w:cs="Lucida Sans"/>
                <w:color w:val="000000"/>
                <w:sz w:val="18"/>
              </w:rPr>
              <w:t>完成值</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3787ACE">
            <w:pPr>
              <w:jc w:val="center"/>
            </w:pPr>
            <w:r>
              <w:rPr>
                <w:rFonts w:ascii="宋体" w:eastAsia="宋体" w:cs="Lucida Sans"/>
                <w:color w:val="000000"/>
                <w:sz w:val="18"/>
              </w:rPr>
              <w:t>权重</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9572A5">
            <w:pPr>
              <w:jc w:val="center"/>
            </w:pPr>
            <w:r>
              <w:rPr>
                <w:rFonts w:ascii="宋体" w:eastAsia="宋体" w:cs="Lucida Sans"/>
                <w:color w:val="000000"/>
                <w:sz w:val="18"/>
              </w:rPr>
              <w:t>得分</w:t>
            </w: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4825FAA">
            <w:pPr>
              <w:jc w:val="center"/>
            </w:pPr>
            <w:r>
              <w:rPr>
                <w:rFonts w:ascii="宋体" w:eastAsia="宋体" w:cs="Lucida Sans"/>
                <w:color w:val="000000"/>
                <w:sz w:val="18"/>
              </w:rPr>
              <w:t>未完成原因分析</w:t>
            </w:r>
          </w:p>
        </w:tc>
      </w:tr>
      <w:tr w14:paraId="4F45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BF7389E"/>
        </w:tc>
        <w:tc>
          <w:tcPr>
            <w:tcW w:w="2130" w:type="dxa"/>
            <w:vMerge w:val="restart"/>
            <w:tcBorders>
              <w:top w:val="single" w:color="000000" w:sz="6" w:space="0"/>
              <w:left w:val="single" w:color="000000" w:sz="6" w:space="0"/>
              <w:bottom w:val="single" w:color="000000" w:sz="6" w:space="0"/>
              <w:right w:val="single" w:color="000000" w:sz="6" w:space="0"/>
              <w:tl2br w:val="nil"/>
              <w:tr2bl w:val="nil"/>
            </w:tcBorders>
            <w:noWrap/>
            <w:vAlign w:val="center"/>
          </w:tcPr>
          <w:p w14:paraId="7BF6AA11">
            <w:pPr>
              <w:jc w:val="center"/>
            </w:pPr>
            <w:r>
              <w:rPr>
                <w:rFonts w:ascii="宋体" w:eastAsia="宋体" w:cs="Lucida Sans"/>
                <w:color w:val="000000"/>
                <w:sz w:val="18"/>
              </w:rPr>
              <w:t>产出指标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C0FC15C">
            <w:pPr>
              <w:jc w:val="center"/>
            </w:pPr>
            <w:r>
              <w:rPr>
                <w:rFonts w:ascii="宋体" w:eastAsia="宋体" w:cs="Lucida Sans"/>
                <w:color w:val="000000"/>
                <w:sz w:val="18"/>
              </w:rPr>
              <w:t>数量指标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5323ACB">
            <w:pPr>
              <w:jc w:val="center"/>
            </w:pPr>
            <w:r>
              <w:rPr>
                <w:rFonts w:ascii="宋体" w:eastAsia="宋体" w:cs="Lucida Sans"/>
                <w:color w:val="000000"/>
                <w:sz w:val="18"/>
              </w:rPr>
              <w:t>保障全区污水处理厂正常运行</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D4D4BCF">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529D0BD">
            <w:pPr>
              <w:jc w:val="center"/>
            </w:pPr>
            <w:r>
              <w:rPr>
                <w:rFonts w:ascii="宋体" w:eastAsia="宋体" w:cs="Lucida Sans"/>
                <w:color w:val="000000"/>
                <w:sz w:val="18"/>
              </w:rPr>
              <w:t>24</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98D62AF">
            <w:pPr>
              <w:jc w:val="center"/>
            </w:pPr>
            <w:r>
              <w:rPr>
                <w:rFonts w:ascii="宋体" w:eastAsia="宋体" w:cs="Lucida Sans"/>
                <w:color w:val="000000"/>
                <w:sz w:val="18"/>
              </w:rPr>
              <w:t>座</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76F357">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65AEC9">
            <w:pPr>
              <w:jc w:val="center"/>
            </w:pPr>
            <w:r>
              <w:rPr>
                <w:rFonts w:ascii="宋体" w:eastAsia="宋体" w:cs="Lucida Sans"/>
                <w:color w:val="000000"/>
                <w:sz w:val="18"/>
              </w:rPr>
              <w:t>20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7F3BC6">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866676">
            <w:pPr>
              <w:jc w:val="center"/>
            </w:pPr>
          </w:p>
        </w:tc>
      </w:tr>
      <w:tr w14:paraId="38EB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D3BD58A"/>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00EC77E"/>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9F92D4">
            <w:pPr>
              <w:jc w:val="center"/>
            </w:pPr>
            <w:r>
              <w:rPr>
                <w:rFonts w:ascii="宋体" w:eastAsia="宋体" w:cs="Lucida Sans"/>
                <w:color w:val="000000"/>
                <w:sz w:val="18"/>
              </w:rPr>
              <w:t>质量指标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358F68A">
            <w:pPr>
              <w:jc w:val="center"/>
            </w:pPr>
            <w:r>
              <w:rPr>
                <w:rFonts w:ascii="宋体" w:eastAsia="宋体" w:cs="Lucida Sans"/>
                <w:color w:val="000000"/>
                <w:sz w:val="18"/>
              </w:rPr>
              <w:t>污水处理达标排放率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9C9EED">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F5D8DE8">
            <w:pPr>
              <w:jc w:val="center"/>
            </w:pPr>
            <w:r>
              <w:rPr>
                <w:rFonts w:ascii="宋体" w:eastAsia="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A3E35DE">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D99D4C">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515010E">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837C6F">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1D8300F">
            <w:pPr>
              <w:jc w:val="center"/>
            </w:pPr>
          </w:p>
        </w:tc>
      </w:tr>
      <w:tr w14:paraId="1985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886835C"/>
        </w:tc>
        <w:tc>
          <w:tcPr>
            <w:tcW w:w="2130"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3C6ED9DA"/>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FE75F6D">
            <w:pPr>
              <w:jc w:val="center"/>
            </w:pPr>
            <w:r>
              <w:rPr>
                <w:rFonts w:ascii="宋体" w:eastAsia="宋体" w:cs="Lucida Sans"/>
                <w:color w:val="000000"/>
                <w:sz w:val="18"/>
              </w:rPr>
              <w:t>时效指标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F8E67E">
            <w:pPr>
              <w:jc w:val="center"/>
            </w:pPr>
            <w:r>
              <w:rPr>
                <w:rFonts w:ascii="宋体" w:eastAsia="宋体" w:cs="Lucida Sans"/>
                <w:color w:val="000000"/>
                <w:sz w:val="18"/>
              </w:rPr>
              <w:t>时间范围</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2A78723">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07BB32">
            <w:pPr>
              <w:jc w:val="center"/>
            </w:pPr>
            <w:r>
              <w:rPr>
                <w:rFonts w:ascii="宋体" w:eastAsia="宋体" w:cs="Lucida Sans"/>
                <w:color w:val="000000"/>
                <w:sz w:val="18"/>
              </w:rPr>
              <w:t>12</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5AA415">
            <w:pPr>
              <w:jc w:val="center"/>
            </w:pPr>
            <w:r>
              <w:rPr>
                <w:rFonts w:ascii="宋体" w:eastAsia="宋体" w:cs="Lucida Sans"/>
                <w:color w:val="000000"/>
                <w:sz w:val="18"/>
              </w:rPr>
              <w:t>月</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0E1C332">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C212548">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AB3FE0">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4219BC">
            <w:pPr>
              <w:jc w:val="center"/>
            </w:pPr>
          </w:p>
        </w:tc>
      </w:tr>
      <w:tr w14:paraId="758B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62AA5D00"/>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329F6F4">
            <w:pPr>
              <w:jc w:val="center"/>
            </w:pPr>
            <w:r>
              <w:rPr>
                <w:rFonts w:ascii="宋体" w:eastAsia="宋体" w:cs="Lucida Sans"/>
                <w:color w:val="000000"/>
                <w:sz w:val="18"/>
              </w:rPr>
              <w:t>效益指标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6668DAB">
            <w:pPr>
              <w:jc w:val="center"/>
            </w:pPr>
            <w:r>
              <w:rPr>
                <w:rFonts w:ascii="宋体" w:eastAsia="宋体" w:cs="Lucida Sans"/>
                <w:color w:val="000000"/>
                <w:sz w:val="18"/>
              </w:rPr>
              <w:t>生态效益指标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A11AA6A">
            <w:pPr>
              <w:jc w:val="center"/>
            </w:pPr>
            <w:r>
              <w:rPr>
                <w:rFonts w:ascii="宋体" w:eastAsia="宋体" w:cs="Lucida Sans"/>
                <w:color w:val="000000"/>
                <w:sz w:val="18"/>
              </w:rPr>
              <w:t>保证出水达标</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20023B5">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6966CD2">
            <w:pPr>
              <w:jc w:val="center"/>
            </w:pPr>
            <w:r>
              <w:rPr>
                <w:rFonts w:ascii="宋体" w:eastAsia="宋体" w:cs="Lucida Sans"/>
                <w:color w:val="000000"/>
                <w:sz w:val="18"/>
              </w:rPr>
              <w:t>100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42B08C7">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48E8B83">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70A6F54">
            <w:pPr>
              <w:jc w:val="center"/>
            </w:pPr>
            <w:r>
              <w:rPr>
                <w:rFonts w:ascii="宋体" w:eastAsia="宋体" w:cs="Lucida Sans"/>
                <w:color w:val="000000"/>
                <w:sz w:val="18"/>
              </w:rPr>
              <w:t>20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323983B">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F58F118">
            <w:pPr>
              <w:jc w:val="center"/>
            </w:pPr>
          </w:p>
        </w:tc>
      </w:tr>
      <w:tr w14:paraId="091F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70C315F9"/>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D3D7306">
            <w:pPr>
              <w:jc w:val="center"/>
            </w:pPr>
            <w:r>
              <w:rPr>
                <w:rFonts w:ascii="宋体" w:eastAsia="宋体" w:cs="Lucida Sans"/>
                <w:color w:val="000000"/>
                <w:sz w:val="18"/>
              </w:rPr>
              <w:t>满意度指标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4063347">
            <w:pPr>
              <w:jc w:val="center"/>
            </w:pPr>
            <w:r>
              <w:rPr>
                <w:rFonts w:ascii="宋体" w:eastAsia="宋体" w:cs="Lucida Sans"/>
                <w:color w:val="000000"/>
                <w:sz w:val="18"/>
              </w:rPr>
              <w:t>满意度指标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D7B8272">
            <w:pPr>
              <w:jc w:val="center"/>
            </w:pPr>
            <w:r>
              <w:rPr>
                <w:rFonts w:ascii="宋体" w:eastAsia="宋体" w:cs="Lucida Sans"/>
                <w:color w:val="000000"/>
                <w:sz w:val="18"/>
              </w:rPr>
              <w:t>群众满意度</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DBEAB27">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E149835">
            <w:pPr>
              <w:jc w:val="center"/>
            </w:pPr>
            <w:r>
              <w:rPr>
                <w:rFonts w:ascii="宋体" w:eastAsia="宋体" w:cs="Lucida Sans"/>
                <w:color w:val="000000"/>
                <w:sz w:val="18"/>
              </w:rPr>
              <w:t>98</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74755A">
            <w:pPr>
              <w:jc w:val="center"/>
            </w:pPr>
            <w:r>
              <w:rPr>
                <w:rFonts w:ascii="宋体" w:eastAsia="宋体" w:cs="Lucida Sans"/>
                <w:color w:val="000000"/>
                <w:sz w:val="18"/>
              </w:rPr>
              <w:t>%</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4278AE0D">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782DAF1">
            <w:pPr>
              <w:jc w:val="center"/>
            </w:pPr>
            <w:r>
              <w:rPr>
                <w:rFonts w:ascii="宋体" w:eastAsia="宋体" w:cs="Lucida Sans"/>
                <w:color w:val="000000"/>
                <w:sz w:val="18"/>
              </w:rPr>
              <w:t>10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9524759">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DCCF8DA">
            <w:pPr>
              <w:jc w:val="center"/>
            </w:pPr>
          </w:p>
        </w:tc>
      </w:tr>
      <w:tr w14:paraId="2369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65" w:type="dxa"/>
            <w:vMerge w:val="continue"/>
            <w:tcBorders>
              <w:top w:val="single" w:color="000000" w:sz="6" w:space="0"/>
              <w:left w:val="single" w:color="000000" w:sz="6" w:space="0"/>
              <w:bottom w:val="single" w:color="000000" w:sz="6" w:space="0"/>
              <w:right w:val="single" w:color="000000" w:sz="6" w:space="0"/>
              <w:tl2br w:val="nil"/>
              <w:tr2bl w:val="nil"/>
            </w:tcBorders>
            <w:noWrap/>
            <w:vAlign w:val="center"/>
          </w:tcPr>
          <w:p w14:paraId="2699BA5C"/>
        </w:tc>
        <w:tc>
          <w:tcPr>
            <w:tcW w:w="213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358C7E43">
            <w:pPr>
              <w:jc w:val="center"/>
            </w:pPr>
            <w:r>
              <w:rPr>
                <w:rFonts w:ascii="宋体" w:eastAsia="宋体" w:cs="Lucida Sans"/>
                <w:color w:val="000000"/>
                <w:sz w:val="18"/>
              </w:rPr>
              <w:t>成本指标</w:t>
            </w:r>
          </w:p>
        </w:tc>
        <w:tc>
          <w:tcPr>
            <w:tcW w:w="184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A7DD56">
            <w:pPr>
              <w:jc w:val="center"/>
            </w:pPr>
            <w:r>
              <w:rPr>
                <w:rFonts w:ascii="宋体" w:eastAsia="宋体" w:cs="Lucida Sans"/>
                <w:color w:val="000000"/>
                <w:sz w:val="18"/>
              </w:rPr>
              <w:t>经济成本指标</w:t>
            </w:r>
          </w:p>
        </w:tc>
        <w:tc>
          <w:tcPr>
            <w:tcW w:w="234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0FE34E9B">
            <w:pPr>
              <w:jc w:val="center"/>
            </w:pPr>
            <w:r>
              <w:rPr>
                <w:rFonts w:ascii="宋体" w:eastAsia="宋体" w:cs="Lucida Sans"/>
                <w:color w:val="000000"/>
                <w:sz w:val="18"/>
              </w:rPr>
              <w:t>24座污水处理厂运行费用</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110AA03">
            <w:pPr>
              <w:jc w:val="center"/>
            </w:pPr>
            <w:r>
              <w:rPr>
                <w:rFonts w:ascii="宋体" w:eastAsia="宋体" w:cs="Lucida Sans"/>
                <w:color w:val="000000"/>
                <w:sz w:val="18"/>
              </w:rPr>
              <w:t>≤</w:t>
            </w:r>
          </w:p>
        </w:tc>
        <w:tc>
          <w:tcPr>
            <w:tcW w:w="175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DABD77">
            <w:pPr>
              <w:jc w:val="center"/>
            </w:pPr>
            <w:r>
              <w:rPr>
                <w:rFonts w:ascii="宋体" w:eastAsia="宋体" w:cs="Lucida Sans"/>
                <w:color w:val="000000"/>
                <w:sz w:val="18"/>
              </w:rPr>
              <w:t>1000</w:t>
            </w:r>
          </w:p>
        </w:tc>
        <w:tc>
          <w:tcPr>
            <w:tcW w:w="60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8121AEF">
            <w:pPr>
              <w:jc w:val="center"/>
            </w:pPr>
            <w:r>
              <w:rPr>
                <w:rFonts w:ascii="宋体" w:eastAsia="宋体" w:cs="Lucida Sans"/>
                <w:color w:val="000000"/>
                <w:sz w:val="18"/>
              </w:rPr>
              <w:t>万元</w:t>
            </w:r>
          </w:p>
        </w:tc>
        <w:tc>
          <w:tcPr>
            <w:tcW w:w="1170"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6DB7AFD">
            <w:pPr>
              <w:jc w:val="center"/>
            </w:pP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20D71DE">
            <w:pPr>
              <w:jc w:val="center"/>
            </w:pPr>
            <w:r>
              <w:rPr>
                <w:rFonts w:ascii="宋体" w:eastAsia="宋体" w:cs="Lucida Sans"/>
                <w:color w:val="000000"/>
                <w:sz w:val="18"/>
              </w:rPr>
              <w:t>20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65C18AE">
            <w:pPr>
              <w:jc w:val="center"/>
            </w:pPr>
          </w:p>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69EDFE27">
            <w:pPr>
              <w:jc w:val="center"/>
            </w:pPr>
          </w:p>
        </w:tc>
      </w:tr>
      <w:tr w14:paraId="453E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205" w:type="dxa"/>
            <w:gridSpan w:val="8"/>
            <w:tcBorders>
              <w:top w:val="single" w:color="000000" w:sz="6" w:space="0"/>
              <w:left w:val="single" w:color="000000" w:sz="6" w:space="0"/>
              <w:bottom w:val="single" w:color="000000" w:sz="6" w:space="0"/>
              <w:right w:val="single" w:color="000000" w:sz="6" w:space="0"/>
              <w:tl2br w:val="nil"/>
              <w:tr2bl w:val="nil"/>
            </w:tcBorders>
            <w:noWrap/>
            <w:vAlign w:val="center"/>
          </w:tcPr>
          <w:p w14:paraId="38A1C593">
            <w:pPr>
              <w:jc w:val="center"/>
            </w:pPr>
            <w:r>
              <w:rPr>
                <w:rFonts w:ascii="宋体" w:eastAsia="宋体" w:cs="Lucida Sans"/>
                <w:color w:val="000000"/>
                <w:sz w:val="18"/>
              </w:rPr>
              <w:t>合计</w:t>
            </w:r>
          </w:p>
        </w:tc>
        <w:tc>
          <w:tcPr>
            <w:tcW w:w="58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01BA1DD">
            <w:pPr>
              <w:jc w:val="center"/>
            </w:pPr>
            <w:r>
              <w:rPr>
                <w:rFonts w:ascii="宋体" w:eastAsia="宋体" w:cs="Lucida Sans"/>
                <w:color w:val="000000"/>
                <w:sz w:val="18"/>
              </w:rPr>
              <w:t>100</w:t>
            </w:r>
          </w:p>
        </w:tc>
        <w:tc>
          <w:tcPr>
            <w:tcW w:w="5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BB0BD87"/>
        </w:tc>
        <w:tc>
          <w:tcPr>
            <w:tcW w:w="262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17346243"/>
        </w:tc>
      </w:tr>
      <w:tr w14:paraId="0641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2CE4B2D5">
            <w:pPr>
              <w:jc w:val="center"/>
            </w:pPr>
            <w:r>
              <w:rPr>
                <w:rFonts w:ascii="宋体" w:eastAsia="宋体" w:cs="Lucida Sans"/>
                <w:color w:val="000000"/>
                <w:sz w:val="18"/>
              </w:rPr>
              <w:t>评价结论</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7AE1440">
            <w:pPr>
              <w:jc w:val="left"/>
            </w:pPr>
            <w:r>
              <w:rPr>
                <w:rFonts w:hint="eastAsia" w:hAnsi="宋体"/>
                <w:lang w:val="en-US" w:eastAsia="zh-CN"/>
              </w:rPr>
              <w:t>城镇污水处理厂</w:t>
            </w:r>
            <w:r>
              <w:rPr>
                <w:rFonts w:hint="eastAsia"/>
              </w:rPr>
              <w:t>的正常运营，使安居区老城区、曾家坝东、乌木厅片区</w:t>
            </w:r>
            <w:r>
              <w:rPr>
                <w:rFonts w:hint="eastAsia" w:hAnsi="宋体"/>
              </w:rPr>
              <w:t>污水得到有效治理，污泥也有良好出路，解决了安居区城区污水对环境的污染问题，改善生态环境，保障人民身体健康，造福社会，有良好的环境效益。</w:t>
            </w:r>
          </w:p>
        </w:tc>
      </w:tr>
      <w:tr w14:paraId="35B6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559F1EB7">
            <w:pPr>
              <w:jc w:val="center"/>
            </w:pPr>
            <w:r>
              <w:rPr>
                <w:rFonts w:ascii="宋体" w:eastAsia="宋体" w:cs="Lucida Sans"/>
                <w:color w:val="000000"/>
                <w:sz w:val="18"/>
              </w:rPr>
              <w:t>存在问题</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3E787106">
            <w:pPr>
              <w:jc w:val="left"/>
            </w:pPr>
            <w:r>
              <w:t>暂无。</w:t>
            </w:r>
          </w:p>
        </w:tc>
      </w:tr>
      <w:tr w14:paraId="118F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65" w:type="dxa"/>
            <w:tcBorders>
              <w:top w:val="single" w:color="000000" w:sz="6" w:space="0"/>
              <w:left w:val="single" w:color="000000" w:sz="6" w:space="0"/>
              <w:bottom w:val="single" w:color="000000" w:sz="6" w:space="0"/>
              <w:right w:val="single" w:color="000000" w:sz="6" w:space="0"/>
              <w:tl2br w:val="nil"/>
              <w:tr2bl w:val="nil"/>
            </w:tcBorders>
            <w:noWrap/>
            <w:vAlign w:val="center"/>
          </w:tcPr>
          <w:p w14:paraId="7C32CAF6">
            <w:pPr>
              <w:jc w:val="center"/>
            </w:pPr>
            <w:r>
              <w:rPr>
                <w:rFonts w:ascii="宋体" w:eastAsia="宋体" w:cs="Lucida Sans"/>
                <w:color w:val="000000"/>
                <w:sz w:val="18"/>
              </w:rPr>
              <w:t>改进措施</w:t>
            </w:r>
          </w:p>
        </w:tc>
        <w:tc>
          <w:tcPr>
            <w:tcW w:w="14175" w:type="dxa"/>
            <w:gridSpan w:val="10"/>
            <w:tcBorders>
              <w:top w:val="single" w:color="000000" w:sz="6" w:space="0"/>
              <w:left w:val="single" w:color="000000" w:sz="6" w:space="0"/>
              <w:bottom w:val="single" w:color="000000" w:sz="6" w:space="0"/>
              <w:right w:val="single" w:color="000000" w:sz="6" w:space="0"/>
              <w:tl2br w:val="nil"/>
              <w:tr2bl w:val="nil"/>
            </w:tcBorders>
            <w:noWrap/>
            <w:vAlign w:val="center"/>
          </w:tcPr>
          <w:p w14:paraId="6250384A">
            <w:pPr>
              <w:jc w:val="left"/>
            </w:pPr>
            <w:r>
              <w:t>暂无。</w:t>
            </w:r>
          </w:p>
        </w:tc>
      </w:tr>
      <w:tr w14:paraId="5FA4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680" w:type="dxa"/>
            <w:gridSpan w:val="5"/>
            <w:tcBorders>
              <w:top w:val="single" w:color="000000" w:sz="6" w:space="0"/>
              <w:left w:val="single" w:color="000000" w:sz="6" w:space="0"/>
              <w:bottom w:val="single" w:color="000000" w:sz="6" w:space="0"/>
              <w:right w:val="single" w:color="000000" w:sz="6" w:space="0"/>
              <w:tl2br w:val="nil"/>
              <w:tr2bl w:val="nil"/>
            </w:tcBorders>
            <w:noWrap/>
            <w:vAlign w:val="center"/>
          </w:tcPr>
          <w:p w14:paraId="6BEA87C7">
            <w:pPr>
              <w:jc w:val="center"/>
            </w:pPr>
            <w:r>
              <w:rPr>
                <w:rFonts w:ascii="黑体" w:hAnsi="黑体" w:eastAsia="黑体" w:cs="Lucida Sans"/>
                <w:color w:val="000000"/>
                <w:sz w:val="18"/>
              </w:rPr>
              <w:t>项目负责人：杨良</w:t>
            </w:r>
          </w:p>
        </w:tc>
        <w:tc>
          <w:tcPr>
            <w:tcW w:w="7260" w:type="dxa"/>
            <w:gridSpan w:val="6"/>
            <w:tcBorders>
              <w:top w:val="single" w:color="000000" w:sz="6" w:space="0"/>
              <w:left w:val="single" w:color="000000" w:sz="6" w:space="0"/>
              <w:bottom w:val="single" w:color="000000" w:sz="6" w:space="0"/>
              <w:right w:val="single" w:color="000000" w:sz="6" w:space="0"/>
              <w:tl2br w:val="nil"/>
              <w:tr2bl w:val="nil"/>
            </w:tcBorders>
            <w:noWrap/>
            <w:vAlign w:val="center"/>
          </w:tcPr>
          <w:p w14:paraId="1AA096D7">
            <w:pPr>
              <w:jc w:val="center"/>
            </w:pPr>
            <w:r>
              <w:rPr>
                <w:rFonts w:ascii="黑体" w:hAnsi="黑体" w:eastAsia="黑体" w:cs="Lucida Sans"/>
                <w:color w:val="000000"/>
                <w:sz w:val="18"/>
              </w:rPr>
              <w:t>财务负责人：冯中明</w:t>
            </w:r>
          </w:p>
        </w:tc>
      </w:tr>
    </w:tbl>
    <w:p w14:paraId="36E2B5A8">
      <w:pPr>
        <w:pStyle w:val="12"/>
        <w:rPr>
          <w:rStyle w:val="24"/>
          <w:rFonts w:hint="eastAsia" w:ascii="仿宋_GB2312" w:hAnsi="黑体" w:eastAsia="仿宋_GB2312" w:cs="仿宋_GB2312"/>
          <w:b w:val="0"/>
          <w:color w:val="auto"/>
          <w:sz w:val="32"/>
          <w:szCs w:val="32"/>
          <w:highlight w:val="yellow"/>
        </w:rPr>
        <w:sectPr>
          <w:pgSz w:w="16838" w:h="11906" w:orient="landscape"/>
          <w:pgMar w:top="1803" w:right="1440" w:bottom="1803" w:left="1440" w:header="851" w:footer="992" w:gutter="0"/>
          <w:cols w:space="0" w:num="1"/>
          <w:formProt w:val="0"/>
          <w:titlePg/>
          <w:rtlGutter w:val="1"/>
          <w:docGrid w:type="lines" w:linePitch="332" w:charSpace="0"/>
        </w:sectPr>
      </w:pPr>
    </w:p>
    <w:p w14:paraId="6307BADC">
      <w:pPr>
        <w:pStyle w:val="5"/>
        <w:bidi w:val="0"/>
        <w:jc w:val="center"/>
        <w:rPr>
          <w:rFonts w:ascii="Times New Roman" w:hAnsi="Times New Roman" w:eastAsia="方正小标宋简体" w:cs="Times New Roman"/>
          <w:b w:val="0"/>
          <w:bCs w:val="0"/>
          <w:i w:val="0"/>
          <w:iCs w:val="0"/>
          <w:color w:val="auto"/>
          <w:highlight w:val="none"/>
        </w:rPr>
      </w:pPr>
      <w:bookmarkStart w:id="138" w:name="_Toc20212"/>
      <w:r>
        <w:rPr>
          <w:rFonts w:ascii="Times New Roman" w:hAnsi="Times New Roman" w:eastAsia="方正小标宋简体" w:cs="Times New Roman"/>
          <w:b w:val="0"/>
          <w:bCs w:val="0"/>
          <w:i w:val="0"/>
          <w:iCs w:val="0"/>
          <w:color w:val="auto"/>
          <w:sz w:val="44"/>
          <w:szCs w:val="44"/>
          <w:highlight w:val="none"/>
        </w:rPr>
        <w:t>第</w:t>
      </w:r>
      <w:r>
        <w:rPr>
          <w:rStyle w:val="24"/>
          <w:rFonts w:ascii="Times New Roman" w:hAnsi="Times New Roman" w:eastAsia="方正小标宋简体" w:cs="Times New Roman"/>
          <w:b w:val="0"/>
          <w:bCs w:val="0"/>
          <w:i w:val="0"/>
          <w:iCs w:val="0"/>
          <w:color w:val="auto"/>
          <w:highlight w:val="none"/>
        </w:rPr>
        <w:t>五部分 附表</w:t>
      </w:r>
      <w:bookmarkEnd w:id="138"/>
    </w:p>
    <w:p w14:paraId="17977E43">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39" w:name="_Toc3398"/>
      <w:r>
        <w:rPr>
          <w:rFonts w:ascii="Times New Roman" w:hAnsi="Times New Roman" w:eastAsia="仿宋_GB2312" w:cs="Times New Roman"/>
          <w:b w:val="0"/>
          <w:bCs w:val="0"/>
          <w:i w:val="0"/>
          <w:iCs w:val="0"/>
          <w:color w:val="auto"/>
          <w:highlight w:val="none"/>
        </w:rPr>
        <w:t>一、收</w:t>
      </w:r>
      <w:r>
        <w:rPr>
          <w:rStyle w:val="25"/>
          <w:rFonts w:ascii="Times New Roman" w:hAnsi="Times New Roman" w:eastAsia="仿宋_GB2312" w:cs="Times New Roman"/>
          <w:b w:val="0"/>
          <w:bCs w:val="0"/>
          <w:i w:val="0"/>
          <w:iCs w:val="0"/>
          <w:color w:val="auto"/>
          <w:highlight w:val="none"/>
        </w:rPr>
        <w:t>入支出决算总表</w:t>
      </w:r>
      <w:bookmarkEnd w:id="139"/>
    </w:p>
    <w:p w14:paraId="3F25184A">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0" w:name="_Toc15568"/>
      <w:r>
        <w:rPr>
          <w:rFonts w:ascii="Times New Roman" w:hAnsi="Times New Roman" w:eastAsia="仿宋_GB2312" w:cs="Times New Roman"/>
          <w:b w:val="0"/>
          <w:bCs w:val="0"/>
          <w:i w:val="0"/>
          <w:iCs w:val="0"/>
          <w:color w:val="auto"/>
          <w:highlight w:val="none"/>
        </w:rPr>
        <w:t>二、收</w:t>
      </w:r>
      <w:r>
        <w:rPr>
          <w:rStyle w:val="25"/>
          <w:rFonts w:ascii="Times New Roman" w:hAnsi="Times New Roman" w:eastAsia="仿宋_GB2312" w:cs="Times New Roman"/>
          <w:b w:val="0"/>
          <w:bCs w:val="0"/>
          <w:i w:val="0"/>
          <w:iCs w:val="0"/>
          <w:color w:val="auto"/>
          <w:highlight w:val="none"/>
        </w:rPr>
        <w:t>入决算表</w:t>
      </w:r>
      <w:bookmarkEnd w:id="140"/>
    </w:p>
    <w:p w14:paraId="799AB564">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1" w:name="_Toc2271"/>
      <w:r>
        <w:rPr>
          <w:rStyle w:val="25"/>
          <w:rFonts w:ascii="Times New Roman" w:hAnsi="Times New Roman" w:eastAsia="仿宋_GB2312" w:cs="Times New Roman"/>
          <w:b w:val="0"/>
          <w:bCs w:val="0"/>
          <w:i w:val="0"/>
          <w:iCs w:val="0"/>
          <w:color w:val="auto"/>
          <w:highlight w:val="none"/>
        </w:rPr>
        <w:t>三、</w:t>
      </w:r>
      <w:r>
        <w:rPr>
          <w:rFonts w:ascii="Times New Roman" w:hAnsi="Times New Roman" w:eastAsia="仿宋_GB2312" w:cs="Times New Roman"/>
          <w:b w:val="0"/>
          <w:bCs w:val="0"/>
          <w:i w:val="0"/>
          <w:iCs w:val="0"/>
          <w:color w:val="auto"/>
          <w:highlight w:val="none"/>
        </w:rPr>
        <w:t>支</w:t>
      </w:r>
      <w:r>
        <w:rPr>
          <w:rStyle w:val="25"/>
          <w:rFonts w:ascii="Times New Roman" w:hAnsi="Times New Roman" w:eastAsia="仿宋_GB2312" w:cs="Times New Roman"/>
          <w:b w:val="0"/>
          <w:bCs w:val="0"/>
          <w:i w:val="0"/>
          <w:iCs w:val="0"/>
          <w:color w:val="auto"/>
          <w:highlight w:val="none"/>
        </w:rPr>
        <w:t>出决算表</w:t>
      </w:r>
      <w:bookmarkEnd w:id="141"/>
    </w:p>
    <w:p w14:paraId="2EE5851D">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2" w:name="_Toc1562"/>
      <w:r>
        <w:rPr>
          <w:rStyle w:val="25"/>
          <w:rFonts w:ascii="Times New Roman" w:hAnsi="Times New Roman" w:eastAsia="仿宋_GB2312" w:cs="Times New Roman"/>
          <w:b w:val="0"/>
          <w:bCs w:val="0"/>
          <w:i w:val="0"/>
          <w:iCs w:val="0"/>
          <w:color w:val="auto"/>
          <w:highlight w:val="none"/>
        </w:rPr>
        <w:t>四、</w:t>
      </w:r>
      <w:r>
        <w:rPr>
          <w:rFonts w:ascii="Times New Roman" w:hAnsi="Times New Roman" w:eastAsia="仿宋_GB2312" w:cs="Times New Roman"/>
          <w:b w:val="0"/>
          <w:bCs w:val="0"/>
          <w:i w:val="0"/>
          <w:iCs w:val="0"/>
          <w:color w:val="auto"/>
          <w:highlight w:val="none"/>
        </w:rPr>
        <w:t>财</w:t>
      </w:r>
      <w:r>
        <w:rPr>
          <w:rStyle w:val="25"/>
          <w:rFonts w:ascii="Times New Roman" w:hAnsi="Times New Roman" w:eastAsia="仿宋_GB2312" w:cs="Times New Roman"/>
          <w:b w:val="0"/>
          <w:bCs w:val="0"/>
          <w:i w:val="0"/>
          <w:iCs w:val="0"/>
          <w:color w:val="auto"/>
          <w:highlight w:val="none"/>
        </w:rPr>
        <w:t>政拨款收入支出决算总表</w:t>
      </w:r>
      <w:bookmarkEnd w:id="142"/>
    </w:p>
    <w:p w14:paraId="32763F1B">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Style w:val="25"/>
          <w:rFonts w:ascii="Times New Roman" w:hAnsi="Times New Roman" w:eastAsia="仿宋_GB2312" w:cs="Times New Roman"/>
          <w:b w:val="0"/>
          <w:bCs w:val="0"/>
          <w:i w:val="0"/>
          <w:iCs w:val="0"/>
          <w:color w:val="auto"/>
          <w:highlight w:val="none"/>
        </w:rPr>
      </w:pPr>
      <w:bookmarkStart w:id="143" w:name="_Toc21989"/>
      <w:r>
        <w:rPr>
          <w:rStyle w:val="25"/>
          <w:rFonts w:ascii="Times New Roman" w:hAnsi="Times New Roman" w:eastAsia="仿宋_GB2312" w:cs="Times New Roman"/>
          <w:b w:val="0"/>
          <w:bCs w:val="0"/>
          <w:i w:val="0"/>
          <w:iCs w:val="0"/>
          <w:color w:val="auto"/>
          <w:highlight w:val="none"/>
        </w:rPr>
        <w:t>五、</w:t>
      </w:r>
      <w:r>
        <w:rPr>
          <w:rFonts w:ascii="Times New Roman" w:hAnsi="Times New Roman" w:eastAsia="仿宋_GB2312" w:cs="Times New Roman"/>
          <w:b w:val="0"/>
          <w:bCs w:val="0"/>
          <w:i w:val="0"/>
          <w:iCs w:val="0"/>
          <w:color w:val="auto"/>
          <w:highlight w:val="none"/>
        </w:rPr>
        <w:t>财</w:t>
      </w:r>
      <w:r>
        <w:rPr>
          <w:rStyle w:val="25"/>
          <w:rFonts w:ascii="Times New Roman" w:hAnsi="Times New Roman" w:eastAsia="仿宋_GB2312" w:cs="Times New Roman"/>
          <w:b w:val="0"/>
          <w:bCs w:val="0"/>
          <w:i w:val="0"/>
          <w:iCs w:val="0"/>
          <w:color w:val="auto"/>
          <w:highlight w:val="none"/>
        </w:rPr>
        <w:t>政拨款支出决算明细表</w:t>
      </w:r>
      <w:bookmarkEnd w:id="143"/>
    </w:p>
    <w:p w14:paraId="4585B01E">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4" w:name="_Toc3331"/>
      <w:r>
        <w:rPr>
          <w:rStyle w:val="25"/>
          <w:rFonts w:ascii="Times New Roman" w:hAnsi="Times New Roman" w:eastAsia="仿宋_GB2312" w:cs="Times New Roman"/>
          <w:b w:val="0"/>
          <w:bCs w:val="0"/>
          <w:i w:val="0"/>
          <w:iCs w:val="0"/>
          <w:color w:val="auto"/>
          <w:highlight w:val="none"/>
        </w:rPr>
        <w:t>六、</w:t>
      </w:r>
      <w:r>
        <w:rPr>
          <w:rFonts w:ascii="Times New Roman" w:hAnsi="Times New Roman" w:eastAsia="仿宋_GB2312" w:cs="Times New Roman"/>
          <w:b w:val="0"/>
          <w:bCs w:val="0"/>
          <w:i w:val="0"/>
          <w:iCs w:val="0"/>
          <w:color w:val="auto"/>
          <w:highlight w:val="none"/>
        </w:rPr>
        <w:t>一</w:t>
      </w:r>
      <w:r>
        <w:rPr>
          <w:rStyle w:val="25"/>
          <w:rFonts w:ascii="Times New Roman" w:hAnsi="Times New Roman" w:eastAsia="仿宋_GB2312" w:cs="Times New Roman"/>
          <w:b w:val="0"/>
          <w:bCs w:val="0"/>
          <w:i w:val="0"/>
          <w:iCs w:val="0"/>
          <w:color w:val="auto"/>
          <w:highlight w:val="none"/>
        </w:rPr>
        <w:t>般公共预算财政拨款支出决算表</w:t>
      </w:r>
      <w:bookmarkEnd w:id="144"/>
    </w:p>
    <w:p w14:paraId="621AD087">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5" w:name="_Toc15705"/>
      <w:r>
        <w:rPr>
          <w:rStyle w:val="25"/>
          <w:rFonts w:ascii="Times New Roman" w:hAnsi="Times New Roman" w:eastAsia="仿宋_GB2312" w:cs="Times New Roman"/>
          <w:b w:val="0"/>
          <w:bCs w:val="0"/>
          <w:i w:val="0"/>
          <w:iCs w:val="0"/>
          <w:color w:val="auto"/>
          <w:highlight w:val="none"/>
        </w:rPr>
        <w:t>七、</w:t>
      </w:r>
      <w:r>
        <w:rPr>
          <w:rFonts w:ascii="Times New Roman" w:hAnsi="Times New Roman" w:eastAsia="仿宋_GB2312" w:cs="Times New Roman"/>
          <w:b w:val="0"/>
          <w:bCs w:val="0"/>
          <w:i w:val="0"/>
          <w:iCs w:val="0"/>
          <w:color w:val="auto"/>
          <w:highlight w:val="none"/>
        </w:rPr>
        <w:t>一</w:t>
      </w:r>
      <w:r>
        <w:rPr>
          <w:rStyle w:val="25"/>
          <w:rFonts w:ascii="Times New Roman" w:hAnsi="Times New Roman" w:eastAsia="仿宋_GB2312" w:cs="Times New Roman"/>
          <w:b w:val="0"/>
          <w:bCs w:val="0"/>
          <w:i w:val="0"/>
          <w:iCs w:val="0"/>
          <w:color w:val="auto"/>
          <w:highlight w:val="none"/>
        </w:rPr>
        <w:t>般公共预算财政拨款支出决算明细表</w:t>
      </w:r>
      <w:bookmarkEnd w:id="145"/>
    </w:p>
    <w:p w14:paraId="1C0721C6">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6" w:name="_Toc4028"/>
      <w:r>
        <w:rPr>
          <w:rStyle w:val="25"/>
          <w:rFonts w:ascii="Times New Roman" w:hAnsi="Times New Roman" w:eastAsia="仿宋_GB2312" w:cs="Times New Roman"/>
          <w:b w:val="0"/>
          <w:bCs w:val="0"/>
          <w:i w:val="0"/>
          <w:iCs w:val="0"/>
          <w:color w:val="auto"/>
          <w:highlight w:val="none"/>
        </w:rPr>
        <w:t>八、</w:t>
      </w:r>
      <w:r>
        <w:rPr>
          <w:rFonts w:ascii="Times New Roman" w:hAnsi="Times New Roman" w:eastAsia="仿宋_GB2312" w:cs="Times New Roman"/>
          <w:b w:val="0"/>
          <w:bCs w:val="0"/>
          <w:i w:val="0"/>
          <w:iCs w:val="0"/>
          <w:color w:val="auto"/>
          <w:highlight w:val="none"/>
        </w:rPr>
        <w:t>一</w:t>
      </w:r>
      <w:r>
        <w:rPr>
          <w:rStyle w:val="25"/>
          <w:rFonts w:ascii="Times New Roman" w:hAnsi="Times New Roman" w:eastAsia="仿宋_GB2312" w:cs="Times New Roman"/>
          <w:b w:val="0"/>
          <w:bCs w:val="0"/>
          <w:i w:val="0"/>
          <w:iCs w:val="0"/>
          <w:color w:val="auto"/>
          <w:highlight w:val="none"/>
        </w:rPr>
        <w:t>般公共预算财政拨款基本支出决算表</w:t>
      </w:r>
      <w:bookmarkEnd w:id="146"/>
    </w:p>
    <w:p w14:paraId="28AAF0A7">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7" w:name="_Toc275"/>
      <w:r>
        <w:rPr>
          <w:rStyle w:val="25"/>
          <w:rFonts w:ascii="Times New Roman" w:hAnsi="Times New Roman" w:eastAsia="仿宋_GB2312" w:cs="Times New Roman"/>
          <w:b w:val="0"/>
          <w:bCs w:val="0"/>
          <w:i w:val="0"/>
          <w:iCs w:val="0"/>
          <w:color w:val="auto"/>
          <w:highlight w:val="none"/>
        </w:rPr>
        <w:t>九、</w:t>
      </w:r>
      <w:r>
        <w:rPr>
          <w:rFonts w:ascii="Times New Roman" w:hAnsi="Times New Roman" w:eastAsia="仿宋_GB2312" w:cs="Times New Roman"/>
          <w:b w:val="0"/>
          <w:bCs w:val="0"/>
          <w:i w:val="0"/>
          <w:iCs w:val="0"/>
          <w:color w:val="auto"/>
          <w:highlight w:val="none"/>
        </w:rPr>
        <w:t>一</w:t>
      </w:r>
      <w:r>
        <w:rPr>
          <w:rStyle w:val="25"/>
          <w:rFonts w:ascii="Times New Roman" w:hAnsi="Times New Roman" w:eastAsia="仿宋_GB2312" w:cs="Times New Roman"/>
          <w:b w:val="0"/>
          <w:bCs w:val="0"/>
          <w:i w:val="0"/>
          <w:iCs w:val="0"/>
          <w:color w:val="auto"/>
          <w:highlight w:val="none"/>
        </w:rPr>
        <w:t>般公共预算财政拨款项目支出决算表</w:t>
      </w:r>
      <w:bookmarkEnd w:id="147"/>
    </w:p>
    <w:p w14:paraId="4BE91B79">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8" w:name="_Toc31610"/>
      <w:r>
        <w:rPr>
          <w:rStyle w:val="25"/>
          <w:rFonts w:ascii="Times New Roman" w:hAnsi="Times New Roman" w:eastAsia="仿宋_GB2312" w:cs="Times New Roman"/>
          <w:b w:val="0"/>
          <w:bCs w:val="0"/>
          <w:i w:val="0"/>
          <w:iCs w:val="0"/>
          <w:color w:val="auto"/>
          <w:highlight w:val="none"/>
        </w:rPr>
        <w:t>十、</w:t>
      </w:r>
      <w:r>
        <w:rPr>
          <w:rFonts w:ascii="Times New Roman" w:hAnsi="Times New Roman" w:eastAsia="仿宋_GB2312" w:cs="Times New Roman"/>
          <w:b w:val="0"/>
          <w:bCs w:val="0"/>
          <w:i w:val="0"/>
          <w:iCs w:val="0"/>
          <w:color w:val="auto"/>
          <w:highlight w:val="none"/>
        </w:rPr>
        <w:t>政</w:t>
      </w:r>
      <w:r>
        <w:rPr>
          <w:rStyle w:val="25"/>
          <w:rFonts w:ascii="Times New Roman" w:hAnsi="Times New Roman" w:eastAsia="仿宋_GB2312" w:cs="Times New Roman"/>
          <w:b w:val="0"/>
          <w:bCs w:val="0"/>
          <w:i w:val="0"/>
          <w:iCs w:val="0"/>
          <w:color w:val="auto"/>
          <w:highlight w:val="none"/>
        </w:rPr>
        <w:t>府性基金预算财政拨款收入支出决算表</w:t>
      </w:r>
      <w:bookmarkEnd w:id="148"/>
    </w:p>
    <w:p w14:paraId="1E664D76">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49" w:name="_Toc18737"/>
      <w:r>
        <w:rPr>
          <w:rStyle w:val="25"/>
          <w:rFonts w:ascii="Times New Roman" w:hAnsi="Times New Roman" w:eastAsia="仿宋_GB2312" w:cs="Times New Roman"/>
          <w:b w:val="0"/>
          <w:bCs w:val="0"/>
          <w:i w:val="0"/>
          <w:iCs w:val="0"/>
          <w:color w:val="auto"/>
          <w:highlight w:val="none"/>
        </w:rPr>
        <w:t>十一、</w:t>
      </w:r>
      <w:r>
        <w:rPr>
          <w:rFonts w:ascii="Times New Roman" w:hAnsi="Times New Roman" w:eastAsia="仿宋_GB2312" w:cs="Times New Roman"/>
          <w:b w:val="0"/>
          <w:bCs w:val="0"/>
          <w:i w:val="0"/>
          <w:iCs w:val="0"/>
          <w:color w:val="auto"/>
          <w:highlight w:val="none"/>
        </w:rPr>
        <w:t>国</w:t>
      </w:r>
      <w:r>
        <w:rPr>
          <w:rStyle w:val="25"/>
          <w:rFonts w:ascii="Times New Roman" w:hAnsi="Times New Roman" w:eastAsia="仿宋_GB2312" w:cs="Times New Roman"/>
          <w:b w:val="0"/>
          <w:bCs w:val="0"/>
          <w:i w:val="0"/>
          <w:iCs w:val="0"/>
          <w:color w:val="auto"/>
          <w:highlight w:val="none"/>
        </w:rPr>
        <w:t>有资本经营预算</w:t>
      </w:r>
      <w:r>
        <w:rPr>
          <w:rStyle w:val="25"/>
          <w:rFonts w:ascii="Times New Roman" w:hAnsi="Times New Roman" w:eastAsia="仿宋_GB2312" w:cs="Times New Roman"/>
          <w:b w:val="0"/>
          <w:bCs w:val="0"/>
          <w:i w:val="0"/>
          <w:iCs w:val="0"/>
          <w:color w:val="auto"/>
          <w:highlight w:val="none"/>
          <w:lang w:eastAsia="zh-CN"/>
        </w:rPr>
        <w:t>财政拨款收入</w:t>
      </w:r>
      <w:r>
        <w:rPr>
          <w:rStyle w:val="25"/>
          <w:rFonts w:ascii="Times New Roman" w:hAnsi="Times New Roman" w:eastAsia="仿宋_GB2312" w:cs="Times New Roman"/>
          <w:b w:val="0"/>
          <w:bCs w:val="0"/>
          <w:i w:val="0"/>
          <w:iCs w:val="0"/>
          <w:color w:val="auto"/>
          <w:highlight w:val="none"/>
        </w:rPr>
        <w:t>支出决算表</w:t>
      </w:r>
      <w:bookmarkEnd w:id="149"/>
    </w:p>
    <w:p w14:paraId="043F36A1">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s="Times New Roman"/>
          <w:b w:val="0"/>
          <w:bCs w:val="0"/>
          <w:i w:val="0"/>
          <w:iCs w:val="0"/>
          <w:color w:val="auto"/>
          <w:highlight w:val="none"/>
        </w:rPr>
      </w:pPr>
      <w:bookmarkStart w:id="150" w:name="_Toc28858"/>
      <w:r>
        <w:rPr>
          <w:rStyle w:val="25"/>
          <w:rFonts w:ascii="Times New Roman" w:hAnsi="Times New Roman" w:eastAsia="仿宋_GB2312" w:cs="Times New Roman"/>
          <w:b w:val="0"/>
          <w:bCs w:val="0"/>
          <w:i w:val="0"/>
          <w:iCs w:val="0"/>
          <w:color w:val="auto"/>
          <w:highlight w:val="none"/>
        </w:rPr>
        <w:t>十二、</w:t>
      </w:r>
      <w:r>
        <w:rPr>
          <w:rStyle w:val="25"/>
          <w:rFonts w:ascii="Times New Roman" w:hAnsi="Times New Roman" w:eastAsia="仿宋_GB2312" w:cs="Times New Roman"/>
          <w:b w:val="0"/>
          <w:bCs w:val="0"/>
          <w:i w:val="0"/>
          <w:iCs w:val="0"/>
          <w:color w:val="auto"/>
          <w:highlight w:val="none"/>
          <w:lang w:eastAsia="zh-CN"/>
        </w:rPr>
        <w:t>国有资本经营预算财政拨款支出决算表</w:t>
      </w:r>
      <w:bookmarkEnd w:id="150"/>
    </w:p>
    <w:p w14:paraId="2633F367">
      <w:pPr>
        <w:pStyle w:val="6"/>
        <w:keepNext/>
        <w:keepLines w:val="0"/>
        <w:pageBreakBefore w:val="0"/>
        <w:widowControl w:val="0"/>
        <w:kinsoku/>
        <w:wordWrap/>
        <w:overflowPunct/>
        <w:topLinePunct w:val="0"/>
        <w:autoSpaceDE/>
        <w:autoSpaceDN/>
        <w:bidi w:val="0"/>
        <w:adjustRightInd/>
        <w:snapToGrid/>
        <w:spacing w:before="0" w:after="0" w:line="560" w:lineRule="exact"/>
        <w:textAlignment w:val="auto"/>
        <w:rPr>
          <w:rStyle w:val="25"/>
          <w:rFonts w:ascii="Times New Roman" w:hAnsi="Times New Roman" w:eastAsia="仿宋_GB2312" w:cs="Times New Roman"/>
          <w:b w:val="0"/>
          <w:bCs w:val="0"/>
          <w:i w:val="0"/>
          <w:iCs w:val="0"/>
          <w:color w:val="auto"/>
          <w:highlight w:val="none"/>
          <w:lang w:eastAsia="zh-CN"/>
        </w:rPr>
      </w:pPr>
      <w:bookmarkStart w:id="151" w:name="_Toc12738"/>
      <w:r>
        <w:rPr>
          <w:rStyle w:val="25"/>
          <w:rFonts w:ascii="Times New Roman" w:hAnsi="Times New Roman" w:eastAsia="仿宋_GB2312" w:cs="Times New Roman"/>
          <w:b w:val="0"/>
          <w:bCs w:val="0"/>
          <w:i w:val="0"/>
          <w:iCs w:val="0"/>
          <w:color w:val="auto"/>
          <w:highlight w:val="none"/>
        </w:rPr>
        <w:t>十三、</w:t>
      </w:r>
      <w:r>
        <w:rPr>
          <w:rStyle w:val="25"/>
          <w:rFonts w:ascii="Times New Roman" w:hAnsi="Times New Roman" w:eastAsia="仿宋_GB2312" w:cs="Times New Roman"/>
          <w:b w:val="0"/>
          <w:bCs w:val="0"/>
          <w:i w:val="0"/>
          <w:iCs w:val="0"/>
          <w:color w:val="auto"/>
          <w:highlight w:val="none"/>
          <w:lang w:eastAsia="zh-CN"/>
        </w:rPr>
        <w:t>财政拨款“三公”经费支出决算表</w:t>
      </w:r>
      <w:bookmarkEnd w:id="151"/>
    </w:p>
    <w:p w14:paraId="546B162E">
      <w:pPr>
        <w:snapToGrid w:val="0"/>
        <w:spacing w:line="600" w:lineRule="exact"/>
        <w:jc w:val="center"/>
        <w:rPr>
          <w:rFonts w:hint="eastAsia" w:ascii="方正小标宋简体" w:hAnsi="宋体" w:eastAsia="方正小标宋简体"/>
          <w:sz w:val="44"/>
          <w:szCs w:val="44"/>
          <w:highlight w:val="yellow"/>
        </w:rPr>
      </w:pPr>
    </w:p>
    <w:p w14:paraId="7557F139">
      <w:pPr>
        <w:spacing w:line="600" w:lineRule="exact"/>
        <w:jc w:val="center"/>
        <w:outlineLvl w:val="0"/>
        <w:rPr>
          <w:rFonts w:hint="eastAsia" w:ascii="黑体" w:hAnsi="黑体" w:eastAsia="黑体"/>
          <w:color w:val="auto"/>
          <w:sz w:val="44"/>
          <w:szCs w:val="44"/>
          <w:highlight w:val="none"/>
        </w:rPr>
      </w:pPr>
      <w:bookmarkStart w:id="152" w:name="_Toc9667"/>
    </w:p>
    <w:bookmarkEnd w:id="108"/>
    <w:bookmarkEnd w:id="137"/>
    <w:bookmarkEnd w:id="152"/>
    <w:p w14:paraId="56BE7DA2">
      <w:pPr>
        <w:pStyle w:val="6"/>
        <w:rPr>
          <w:rFonts w:hint="eastAsia" w:eastAsia="仿宋"/>
          <w:color w:val="auto"/>
          <w:highlight w:val="none"/>
          <w:lang w:eastAsia="zh-CN"/>
        </w:rPr>
      </w:pPr>
    </w:p>
    <w:p w14:paraId="7D9F036A">
      <w:pPr>
        <w:tabs>
          <w:tab w:val="left" w:pos="3885"/>
        </w:tabs>
        <w:snapToGrid w:val="0"/>
        <w:spacing w:line="600" w:lineRule="exact"/>
        <w:ind w:firstLine="640" w:firstLineChars="200"/>
        <w:jc w:val="left"/>
        <w:rPr>
          <w:rFonts w:hint="eastAsia" w:ascii="黑体" w:hAnsi="黑体" w:eastAsia="黑体" w:cs="黑体"/>
          <w:sz w:val="32"/>
          <w:szCs w:val="32"/>
          <w:lang w:eastAsia="zh-CN"/>
        </w:rPr>
      </w:pPr>
    </w:p>
    <w:sectPr>
      <w:pgSz w:w="11906" w:h="16838"/>
      <w:pgMar w:top="1440" w:right="1803" w:bottom="1440" w:left="1803" w:header="851" w:footer="992" w:gutter="0"/>
      <w:cols w:space="0" w:num="1"/>
      <w:formProt w:val="0"/>
      <w:titlePg/>
      <w:rtlGutter w:val="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Arial"/>
    <w:panose1 w:val="020B0602030504020204"/>
    <w:charset w:val="00"/>
    <w:family w:val="auto"/>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Lucida Sans">
    <w:altName w:val="Lucida Sans Unicode"/>
    <w:panose1 w:val="00000000000000000000"/>
    <w:charset w:val="01"/>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2E09">
    <w:pPr>
      <w:pStyle w:val="1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-19845020</wp:posOffset>
              </wp:positionV>
              <wp:extent cx="116205" cy="139700"/>
              <wp:effectExtent l="0" t="0" r="0" b="0"/>
              <wp:wrapNone/>
              <wp:docPr id="1" name="文本框 9"/>
              <wp:cNvGraphicFramePr/>
              <a:graphic xmlns:a="http://schemas.openxmlformats.org/drawingml/2006/main">
                <a:graphicData uri="http://schemas.microsoft.com/office/word/2010/wordprocessingShape">
                  <wps:wsp>
                    <wps:cNvSpPr/>
                    <wps:spPr>
                      <a:xfrm>
                        <a:off x="0" y="0"/>
                        <a:ext cx="115900" cy="139561"/>
                      </a:xfrm>
                      <a:prstGeom prst="rect">
                        <a:avLst/>
                      </a:prstGeom>
                      <a:noFill/>
                      <a:ln w="6350" cap="flat" cmpd="sng">
                        <a:noFill/>
                        <a:prstDash val="solid"/>
                        <a:round/>
                      </a:ln>
                    </wps:spPr>
                    <wps:txbx>
                      <w:txbxContent>
                        <w:p w14:paraId="39E5B453">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1562.6pt;height:11pt;width:9.15pt;mso-position-horizontal:center;mso-position-horizontal-relative:margin;mso-wrap-style:none;z-index:251659264;mso-width-relative:page;mso-height-relative:page;" filled="f" stroked="f" coordsize="21600,21600" o:gfxdata="UEsDBAoAAAAAAIdO4kAAAAAAAAAAAAAAAAAEAAAAZHJzL1BLAwQUAAAACACHTuJA8eY4FtwAAAAL&#10;AQAADwAAAGRycy9kb3ducmV2LnhtbE2PwU7DMBBE70j8g7VIXKrWTiJQlcbpAQRICA6ECqk3N97G&#10;UeN1iN2k8PW4XOA4O6PZN8X6ZDs24uBbRxKShQCGVDvdUiNh8/4wXwLzQZFWnSOU8IUe1uXlRaFy&#10;7SZ6w7EKDYsl5HMlwYTQ55z72qBVfuF6pOjt3WBViHJouB7UFMttx1MhbrlVLcUPRvV4Z7A+VEcr&#10;4eX+cfsxM88iff2e7d1UbcbPp4OU11eJWAELeAp/YTjjR3QoI9POHUl71kmIQ4KEeZakNymwc2CZ&#10;Adv9nkSWAi8L/n9D+QNQSwMEFAAAAAgAh07iQMDMa/YCAgAA9AMAAA4AAABkcnMvZTJvRG9jLnht&#10;bK1TS27bMBTcF+gdCO5rSQls1ILlIIiRokDRBkh7AJqiJAL8gY+25B6gvUFX3XTfc/kceaRkO0g3&#10;WXQjDX/z3gyHq5tBK7IXHqQ1FS1mOSXCcFtL01b029f7d+8pgcBMzZQ1oqIHAfRm/fbNqneluLKd&#10;VbXwBEkMlL2raBeCK7MMeCc0g5l1wuBiY71mAYe+zWrPemTXKrvK80XWW187b7kAwNnNuEgnRv8a&#10;Qts0kouN5TstTBhZvVAsoCTopAO6Tt02jeDhS9OACERVFJWG9MUiiLfxm61XrGw9c53kUwvsNS28&#10;0KSZNFj0TLVhgZGdl/9Qacm9BduEGbc6G4UkR1BFkb/w5rFjTiQtaDW4s+nw/2j55/2DJ7LGJFBi&#10;mMYLP/76efz99/jnB1lGe3oHJe56dA9+GgHCqHVovI5/VEGGZOnhbKkYAuE4WRTzZY5mc1wqrpfz&#10;RRE5s8th5yF8EFaTCCrq8caSkWz/CcK49bQl1jL2XiqF86xUhvQVXVzPIz3DJDaYAITaoRowbaJ5&#10;tj/SbBh0ZM8wDGCVrMfr93Zn6rGUMthcVDxqjCgM2wEXI9za+oBu4ePBTjvrv1PSY3QqavClUKI+&#10;GryZmLIT8CewPQFmOB6sKDY6wrswpnHnvGw75M1T3+BudwG1JgsutafuMAzJxCm4MW3Px2nX5bGu&#10;n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5jgW3AAAAAsBAAAPAAAAAAAAAAEAIAAAACIAAABk&#10;cnMvZG93bnJldi54bWxQSwECFAAUAAAACACHTuJAwMxr9gICAAD0AwAADgAAAAAAAAABACAAAAAr&#10;AQAAZHJzL2Uyb0RvYy54bWxQSwUGAAAAAAYABgBZAQAAnwUAAAAA&#10;">
              <v:fill on="f" focussize="0,0"/>
              <v:stroke on="f" weight="0.5pt" joinstyle="round"/>
              <v:imagedata o:title=""/>
              <o:lock v:ext="edit" aspectratio="f"/>
              <v:textbox inset="0mm,0mm,0mm,0mm" style="mso-fit-shape-to-text:t;">
                <w:txbxContent>
                  <w:p w14:paraId="39E5B453">
                    <w:pPr>
                      <w:pStyle w:val="1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D14D">
    <w:pPr>
      <w:pStyle w:val="1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1"/>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49C0965D">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OIEyl0EAgAA9QMAAA4AAABkcnMvZTJvRG9jLnhtbK1TzY7T&#10;MBC+I/EOlu80yS6t2GrTFaJahIRgpYUHcB2nseQ/zbhNygPAG3Diwp3n6nMwdtLuarnsgUsytsff&#10;zPfN5+ubwRq2V4Dau5pXs5Iz5aRvtNvW/OuX21dvOMMoXCOMd6rmB4X8ZvXyxXUflurCd940ChiB&#10;OFz2oeZdjGFZFCg7ZQXOfFCODlsPVkRawrZoQPSEbk1xUZaLovfQBPBSIdLuejzkEyI8B9C3rZZq&#10;7eXOKhdHVFBGRKKEnQ7IV7nbtlUyfm5bVJGZmhPTmL9UhOJN+hara7HcggidllML4jktPOFkhXZU&#10;9Ay1FlGwHeh/oKyW4NG3cSa9LUYiWRFiUZVPtLnvRFCZC0mN4Sw6/j9Y+Wl/B0w3NX/NmROWBn78&#10;+eP468/x93dWVUmfPuCS0u7DHUwrpDCRHVqw6U802JA1PZw1VUNkkjaran5VktqSjqrLq/kia148&#10;XA6A8b3ylqWg5kAjy0qK/UeMVJBSTymplvO32pg8NuNYX/PF5TzBC7JiSxag0Aaig26bYR7lJ5i1&#10;wI7tBbkBvdHNOH/wO9eMpYyjionxyDFFcdgME/GNbw4kF70e6rTz8I2znrxTc0dPhTPzwdFoks1O&#10;AZyCzSkQTtLFmlOjY/gujnbcBdDbjnDL3DeGt7tIXLMEqY2x9tQduSErMzk32e3xOmc9vNb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OVQfrWAAAAAwEAAA8AAAAAAAAAAQAgAAAAIgAAAGRycy9k&#10;b3ducmV2LnhtbFBLAQIUABQAAAAIAIdO4kDiBMpdBAIAAPUDAAAOAAAAAAAAAAEAIAAAACUBAABk&#10;cnMvZTJvRG9jLnhtbFBLBQYAAAAABgAGAFkBAACbBQAAAAA=&#10;">
              <v:fill on="f" focussize="0,0"/>
              <v:stroke on="f" weight="0.5pt" joinstyle="round"/>
              <v:imagedata o:title=""/>
              <o:lock v:ext="edit" aspectratio="f"/>
              <v:textbox inset="0mm,0mm,0mm,0mm" style="mso-fit-shape-to-text:t;">
                <w:txbxContent>
                  <w:p w14:paraId="49C0965D">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B122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875FE"/>
    <w:multiLevelType w:val="singleLevel"/>
    <w:tmpl w:val="C18875FE"/>
    <w:lvl w:ilvl="0" w:tentative="0">
      <w:start w:val="1"/>
      <w:numFmt w:val="chineseCounting"/>
      <w:suff w:val="nothing"/>
      <w:lvlText w:val="%1、"/>
      <w:lvlJc w:val="left"/>
      <w:rPr>
        <w:rFonts w:hint="eastAsia"/>
      </w:rPr>
    </w:lvl>
  </w:abstractNum>
  <w:abstractNum w:abstractNumId="1">
    <w:nsid w:val="C5958104"/>
    <w:multiLevelType w:val="singleLevel"/>
    <w:tmpl w:val="C5958104"/>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3064A595"/>
    <w:multiLevelType w:val="singleLevel"/>
    <w:tmpl w:val="3064A595"/>
    <w:lvl w:ilvl="0" w:tentative="0">
      <w:start w:val="1"/>
      <w:numFmt w:val="chineseCounting"/>
      <w:suff w:val="nothing"/>
      <w:lvlText w:val="%1、"/>
      <w:lvlJc w:val="left"/>
      <w:rPr>
        <w:rFonts w:hint="eastAsia"/>
      </w:rPr>
    </w:lvl>
  </w:abstractNum>
  <w:abstractNum w:abstractNumId="5">
    <w:nsid w:val="4AC23811"/>
    <w:multiLevelType w:val="singleLevel"/>
    <w:tmpl w:val="4AC23811"/>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dit="readOnly" w:enforcement="0"/>
  <w:defaultTabStop w:val="420"/>
  <w:drawingGridHorizontalSpacing w:val="105"/>
  <w:drawingGridVerticalSpacing w:val="166"/>
  <w:displayHorizontalDrawingGridEvery w:val="1"/>
  <w:displayVerticalDrawingGridEvery w:val="2"/>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GY1OWNjMmNjMGI1ODM3NGNiYjIwMjdiYzg0YzE2YjYifQ=="/>
  </w:docVars>
  <w:rsids>
    <w:rsidRoot w:val="00000000"/>
    <w:rsid w:val="06080710"/>
    <w:rsid w:val="17C57C96"/>
    <w:rsid w:val="6BCE0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7"/>
    <w:link w:val="25"/>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8">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uiPriority w:val="0"/>
    <w:pPr>
      <w:ind w:firstLine="200" w:firstLineChars="200"/>
    </w:pPr>
  </w:style>
  <w:style w:type="paragraph" w:styleId="4">
    <w:name w:val="Body Text Indent"/>
    <w:basedOn w:val="1"/>
    <w:next w:val="3"/>
    <w:uiPriority w:val="0"/>
    <w:pPr>
      <w:spacing w:after="120"/>
      <w:ind w:left="200" w:leftChars="200"/>
    </w:pPr>
    <w:rPr>
      <w:rFonts w:ascii="仿宋_GB2312" w:hAnsi="仿宋_GB2312"/>
      <w:szCs w:val="32"/>
    </w:rPr>
  </w:style>
  <w:style w:type="paragraph" w:styleId="7">
    <w:name w:val="Normal Indent"/>
    <w:basedOn w:val="1"/>
    <w:uiPriority w:val="0"/>
    <w:pPr>
      <w:ind w:firstLine="200" w:firstLineChars="200"/>
    </w:pPr>
  </w:style>
  <w:style w:type="paragraph" w:styleId="9">
    <w:name w:val="index 5"/>
    <w:basedOn w:val="1"/>
    <w:next w:val="1"/>
    <w:uiPriority w:val="0"/>
    <w:pPr>
      <w:ind w:firstLine="249" w:firstLineChars="249"/>
    </w:pPr>
    <w:rPr>
      <w:szCs w:val="22"/>
    </w:rPr>
  </w:style>
  <w:style w:type="paragraph" w:styleId="10">
    <w:name w:val="annotation text"/>
    <w:basedOn w:val="1"/>
    <w:uiPriority w:val="0"/>
    <w:pPr>
      <w:jc w:val="left"/>
    </w:pPr>
  </w:style>
  <w:style w:type="paragraph" w:styleId="11">
    <w:name w:val="Salutation"/>
    <w:basedOn w:val="1"/>
    <w:next w:val="1"/>
    <w:uiPriority w:val="0"/>
    <w:rPr>
      <w:rFonts w:ascii="Times New Roman" w:hAnsi="Times New Roman"/>
    </w:rPr>
  </w:style>
  <w:style w:type="paragraph" w:styleId="12">
    <w:name w:val="Body Text"/>
    <w:basedOn w:val="1"/>
    <w:uiPriority w:val="0"/>
    <w:pPr>
      <w:spacing w:before="30" w:beforeLines="30"/>
    </w:pPr>
    <w:rPr>
      <w:rFonts w:ascii="仿宋_GB2312" w:eastAsia="仿宋_GB2312"/>
      <w:kern w:val="0"/>
      <w:sz w:val="30"/>
    </w:rPr>
  </w:style>
  <w:style w:type="paragraph" w:styleId="13">
    <w:name w:val="toc 3"/>
    <w:basedOn w:val="1"/>
    <w:next w:val="1"/>
    <w:uiPriority w:val="0"/>
    <w:pPr>
      <w:tabs>
        <w:tab w:val="right" w:leader="dot" w:pos="8296"/>
      </w:tabs>
      <w:ind w:left="400" w:leftChars="400"/>
    </w:pPr>
  </w:style>
  <w:style w:type="paragraph" w:styleId="14">
    <w:name w:val="Plain Text"/>
    <w:basedOn w:val="1"/>
    <w:next w:val="11"/>
    <w:uiPriority w:val="0"/>
    <w:rPr>
      <w:rFonts w:ascii="宋体" w:hAnsi="Courier New" w:cs="宋体"/>
      <w:sz w:val="32"/>
      <w:szCs w:val="32"/>
    </w:rPr>
  </w:style>
  <w:style w:type="paragraph" w:styleId="15">
    <w:name w:val="Balloon Text"/>
    <w:basedOn w:val="1"/>
    <w:uiPriority w:val="0"/>
    <w:rPr>
      <w:sz w:val="18"/>
      <w:szCs w:val="18"/>
    </w:rPr>
  </w:style>
  <w:style w:type="paragraph" w:styleId="16">
    <w:name w:val="footer"/>
    <w:basedOn w:val="1"/>
    <w:uiPriority w:val="0"/>
    <w:pPr>
      <w:tabs>
        <w:tab w:val="center" w:pos="4153"/>
        <w:tab w:val="right" w:pos="8306"/>
      </w:tabs>
      <w:snapToGrid w:val="0"/>
      <w:jc w:val="left"/>
    </w:pPr>
    <w:rPr>
      <w:rFonts w:ascii="Calibri" w:hAnsi="Calibri"/>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uiPriority w:val="0"/>
    <w:pPr>
      <w:tabs>
        <w:tab w:val="right" w:leader="dot" w:pos="8296"/>
      </w:tabs>
      <w:spacing w:before="93"/>
      <w:jc w:val="center"/>
    </w:pPr>
    <w:rPr>
      <w:rFonts w:ascii="仿宋" w:hAnsi="仿宋" w:eastAsia="仿宋"/>
      <w:sz w:val="28"/>
      <w:szCs w:val="28"/>
    </w:rPr>
  </w:style>
  <w:style w:type="paragraph" w:styleId="19">
    <w:name w:val="toc 2"/>
    <w:basedOn w:val="1"/>
    <w:next w:val="1"/>
    <w:uiPriority w:val="0"/>
    <w:pPr>
      <w:tabs>
        <w:tab w:val="right" w:leader="dot" w:pos="8296"/>
      </w:tabs>
      <w:ind w:left="200" w:leftChars="200"/>
    </w:pPr>
  </w:style>
  <w:style w:type="character" w:styleId="22">
    <w:name w:val="Strong"/>
    <w:basedOn w:val="21"/>
    <w:uiPriority w:val="0"/>
    <w:rPr>
      <w:b/>
    </w:rPr>
  </w:style>
  <w:style w:type="character" w:styleId="23">
    <w:name w:val="Hyperlink"/>
    <w:basedOn w:val="21"/>
    <w:uiPriority w:val="0"/>
    <w:rPr>
      <w:color w:val="0000FF"/>
      <w:u w:val="single"/>
    </w:rPr>
  </w:style>
  <w:style w:type="character" w:customStyle="1" w:styleId="24">
    <w:name w:val="heading 1 Char"/>
    <w:basedOn w:val="21"/>
    <w:link w:val="5"/>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1"/>
    <w:link w:val="6"/>
    <w:qFormat/>
    <w:uiPriority w:val="0"/>
    <w:rPr>
      <w:rFonts w:ascii="Cambria" w:hAnsi="Cambria" w:eastAsia="宋体" w:cs="Times New Roman"/>
      <w:b/>
      <w:bCs/>
      <w:kern w:val="2"/>
      <w:sz w:val="32"/>
      <w:szCs w:val="32"/>
      <w:lang w:val="en-US" w:eastAsia="zh-CN" w:bidi="ar-SA"/>
    </w:rPr>
  </w:style>
  <w:style w:type="paragraph" w:customStyle="1" w:styleId="26">
    <w:name w:val="标题 5（有编号）（绿盟科技）"/>
    <w:next w:val="1"/>
    <w:uiPriority w:val="0"/>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1"/>
    <w:uiPriority w:val="0"/>
    <w:rPr>
      <w:rFonts w:ascii="Times New Roman" w:hAnsi="Times New Roman"/>
      <w:sz w:val="18"/>
      <w:szCs w:val="18"/>
    </w:rPr>
  </w:style>
  <w:style w:type="character" w:customStyle="1" w:styleId="28">
    <w:name w:val="Footer Char"/>
    <w:basedOn w:val="21"/>
    <w:uiPriority w:val="0"/>
    <w:rPr>
      <w:rFonts w:ascii="Times New Roman" w:hAnsi="Times New Roman"/>
      <w:sz w:val="18"/>
      <w:szCs w:val="18"/>
    </w:rPr>
  </w:style>
  <w:style w:type="character" w:customStyle="1" w:styleId="29">
    <w:name w:val="Body Text Char"/>
    <w:basedOn w:val="21"/>
    <w:uiPriority w:val="0"/>
    <w:rPr>
      <w:rFonts w:ascii="Times New Roman" w:hAnsi="Times New Roman"/>
      <w:szCs w:val="24"/>
    </w:rPr>
  </w:style>
  <w:style w:type="paragraph" w:customStyle="1" w:styleId="3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0"/>
    <w:pPr>
      <w:ind w:firstLine="200" w:firstLineChars="200"/>
    </w:pPr>
  </w:style>
  <w:style w:type="paragraph" w:customStyle="1" w:styleId="32">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3">
    <w:name w:val="TOC Heading"/>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36">
    <w:name w:val="章标题"/>
    <w:basedOn w:val="1"/>
    <w:next w:val="35"/>
    <w:qFormat/>
    <w:uiPriority w:val="0"/>
    <w:pPr>
      <w:widowControl/>
      <w:spacing w:line="323" w:lineRule="atLeast"/>
      <w:ind w:right="-120"/>
      <w:jc w:val="center"/>
      <w:textAlignment w:val="baseline"/>
    </w:pPr>
    <w:rPr>
      <w:color w:val="FF0000"/>
      <w:kern w:val="0"/>
      <w:sz w:val="18"/>
      <w:szCs w:val="18"/>
    </w:rPr>
  </w:style>
  <w:style w:type="paragraph" w:customStyle="1" w:styleId="37">
    <w:name w:val="WPSOffice手动目录 1"/>
    <w:qFormat/>
    <w:uiPriority w:val="0"/>
    <w:rPr>
      <w:rFonts w:ascii="Calibri" w:hAnsi="Calibri" w:eastAsia="宋体" w:cs="Arial"/>
      <w:sz w:val="20"/>
      <w:szCs w:val="20"/>
      <w:lang w:val="en-US" w:eastAsia="zh-CN" w:bidi="ar-SA"/>
    </w:rPr>
  </w:style>
  <w:style w:type="paragraph" w:customStyle="1" w:styleId="38">
    <w:name w:val="WPSOffice手动目录 2"/>
    <w:qFormat/>
    <w:uiPriority w:val="0"/>
    <w:pPr>
      <w:ind w:left="200" w:leftChars="200"/>
    </w:pPr>
    <w:rPr>
      <w:rFonts w:ascii="Calibri" w:hAnsi="Calibri" w:eastAsia="宋体" w:cs="Arial"/>
      <w:sz w:val="20"/>
      <w:szCs w:val="20"/>
      <w:lang w:val="en-US" w:eastAsia="zh-CN" w:bidi="ar-SA"/>
    </w:rPr>
  </w:style>
  <w:style w:type="paragraph" w:customStyle="1" w:styleId="39">
    <w:name w:val="WPSOffice手动目录 3"/>
    <w:qFormat/>
    <w:uiPriority w:val="0"/>
    <w:pPr>
      <w:ind w:left="400" w:leftChars="400"/>
    </w:pPr>
    <w:rPr>
      <w:rFonts w:ascii="Calibri" w:hAnsi="Calibri" w:eastAsia="宋体" w:cs="Arial"/>
      <w:sz w:val="20"/>
      <w:szCs w:val="20"/>
      <w:lang w:val="en-US" w:eastAsia="zh-CN" w:bidi="ar-SA"/>
    </w:rPr>
  </w:style>
  <w:style w:type="character" w:customStyle="1" w:styleId="40">
    <w:name w:val="font11"/>
    <w:qFormat/>
    <w:uiPriority w:val="0"/>
    <w:rPr>
      <w:rFonts w:ascii="黑体" w:hAnsi="宋体" w:eastAsia="黑体" w:cs="黑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　　　收、支变动情况图</a:t>
            </a:r>
            <a:endParaRPr lang="zh-CN"/>
          </a:p>
        </c:rich>
      </c:tx>
      <c:layout>
        <c:manualLayout>
          <c:xMode val="edge"/>
          <c:yMode val="edge"/>
          <c:x val="0.071228385"/>
          <c:y val="0.008547009"/>
        </c:manualLayout>
      </c:layout>
      <c:overlay val="0"/>
      <c:spPr>
        <a:ln>
          <a:noFill/>
        </a:ln>
      </c:spPr>
    </c:title>
    <c:autoTitleDeleted val="0"/>
    <c:plotArea>
      <c:layout>
        <c:manualLayout>
          <c:layoutTarget val="inner"/>
          <c:xMode val="edge"/>
          <c:yMode val="edge"/>
          <c:x val="0.12266733"/>
          <c:y val="0.23260814"/>
          <c:w val="0.86448365"/>
          <c:h val="0.46552706"/>
        </c:manualLayout>
      </c:layout>
      <c:barChart>
        <c:barDir val="col"/>
        <c:grouping val="clustered"/>
        <c:varyColors val="0"/>
        <c:ser>
          <c:idx val="0"/>
          <c:order val="0"/>
          <c:tx>
            <c:strRef>
              <c:f>'Sheet1'!$B$1</c:f>
              <c:strCache>
                <c:ptCount val="1"/>
                <c:pt idx="0">
                  <c:v>2023年</c:v>
                </c:pt>
              </c:strCache>
            </c:strRef>
          </c:tx>
          <c:spPr>
            <a:gradFill rotWithShape="1">
              <a:gsLst>
                <a:gs pos="0">
                  <a:srgbClr val="9EE256">
                    <a:alpha val="100000"/>
                  </a:srgbClr>
                </a:gs>
                <a:gs pos="100000">
                  <a:srgbClr val="52762D">
                    <a:alpha val="100000"/>
                  </a:srgbClr>
                </a:gs>
              </a:gsLst>
              <a:lin ang="5400000" scaled="1"/>
            </a:gradFill>
            <a:ln>
              <a:noFill/>
            </a:ln>
          </c:spPr>
          <c:invertIfNegative val="0"/>
          <c:dPt>
            <c:idx val="0"/>
            <c:invertIfNegative val="0"/>
            <c:bubble3D val="0"/>
            <c:spPr>
              <a:gradFill rotWithShape="1">
                <a:gsLst>
                  <a:gs pos="0">
                    <a:srgbClr val="9EE256">
                      <a:alpha val="100000"/>
                    </a:srgbClr>
                  </a:gs>
                  <a:gs pos="100000">
                    <a:srgbClr val="52762D">
                      <a:alpha val="100000"/>
                    </a:srgbClr>
                  </a:gs>
                </a:gsLst>
                <a:lin ang="5400000" scaled="1"/>
              </a:gradFill>
              <a:ln>
                <a:noFill/>
              </a:ln>
            </c:spPr>
          </c:dPt>
          <c:dLbls>
            <c:dLbl>
              <c:idx val="0"/>
              <c:layout>
                <c:manualLayout>
                  <c:x val="-0.010075566"/>
                  <c:y val="0.0128205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73969.68</c:v>
                </c:pt>
                <c:pt idx="1">
                  <c:v>73969.67</c:v>
                </c:pt>
              </c:numCache>
            </c:numRef>
          </c:val>
        </c:ser>
        <c:ser>
          <c:idx val="1"/>
          <c:order val="1"/>
          <c:tx>
            <c:strRef>
              <c:f>'Sheet1'!$C$1</c:f>
              <c:strCache>
                <c:ptCount val="1"/>
                <c:pt idx="0">
                  <c:v>2024年</c:v>
                </c:pt>
              </c:strCache>
            </c:strRef>
          </c:tx>
          <c:spPr>
            <a:gradFill rotWithShape="1">
              <a:gsLst>
                <a:gs pos="0">
                  <a:srgbClr val="007BD3">
                    <a:alpha val="100000"/>
                  </a:srgbClr>
                </a:gs>
                <a:gs pos="100000">
                  <a:srgbClr val="034373">
                    <a:alpha val="100000"/>
                  </a:srgbClr>
                </a:gs>
              </a:gsLst>
              <a:lin ang="5400000" scaled="1"/>
            </a:gradFill>
            <a:ln>
              <a:noFill/>
            </a:ln>
          </c:spPr>
          <c:invertIfNegative val="0"/>
          <c:dLbls>
            <c:dLbl>
              <c:idx val="0"/>
              <c:layout>
                <c:manualLayout>
                  <c:x val="0.010075566"/>
                  <c:y val="0.0170940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9"/>
                  <c:y val="0.0128205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141661.71</c:v>
                </c:pt>
                <c:pt idx="1">
                  <c:v>141661.71</c:v>
                </c:pt>
              </c:numCache>
            </c:numRef>
          </c:val>
        </c:ser>
        <c:dLbls>
          <c:showLegendKey val="0"/>
          <c:showVal val="1"/>
          <c:showCatName val="0"/>
          <c:showSerName val="0"/>
          <c:showPercent val="0"/>
          <c:showBubbleSize val="0"/>
        </c:dLbls>
        <c:gapWidth val="75"/>
        <c:overlap val="-2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bcb87797-4d9e-45d5-9ecd-ed5a3cb5476b}"/>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收入决算结构图</a:t>
            </a:r>
            <a:endParaRPr lang="zh-CN"/>
          </a:p>
        </c:rich>
      </c:tx>
      <c:layout>
        <c:manualLayout>
          <c:xMode val="edge"/>
          <c:yMode val="edge"/>
          <c:x val="0.33571428"/>
          <c:y val="0.04016064"/>
        </c:manualLayout>
      </c:layout>
      <c:overlay val="0"/>
      <c:spPr>
        <a:ln>
          <a:noFill/>
        </a:ln>
      </c:spPr>
    </c:title>
    <c:autoTitleDeleted val="0"/>
    <c:plotArea>
      <c:layout/>
      <c:pieChart>
        <c:varyColors val="1"/>
        <c:ser>
          <c:idx val="0"/>
          <c:order val="0"/>
          <c:tx>
            <c:strRef>
              <c:f>'Sheet1 (2)'!$B$1</c:f>
              <c:strCache>
                <c:ptCount val="1"/>
                <c:pt idx="0">
                  <c:v>收入决算结构图</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dLbl>
              <c:idx val="0"/>
              <c:layout>
                <c:manualLayout>
                  <c:x val="0.053050395"/>
                  <c:y val="-0.0741563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332195"/>
                  <c:y val="-0.1249294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724498"/>
                  <c:y val="0.01022683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(2)'!$A$2:$A$4</c:f>
              <c:strCache>
                <c:ptCount val="3"/>
                <c:pt idx="0">
                  <c:v>一般公共预算财政拨款收入</c:v>
                </c:pt>
                <c:pt idx="1">
                  <c:v>政府性基金预算财政拨款收入</c:v>
                </c:pt>
                <c:pt idx="2">
                  <c:v>国有资本经营预算财政拨款收入</c:v>
                </c:pt>
              </c:strCache>
            </c:strRef>
          </c:cat>
          <c:val>
            <c:numRef>
              <c:f>'Sheet1 (2)'!$B$2:$B$4</c:f>
              <c:numCache>
                <c:formatCode>0.00%</c:formatCode>
                <c:ptCount val="3"/>
                <c:pt idx="0">
                  <c:v>0.2445</c:v>
                </c:pt>
                <c:pt idx="1">
                  <c:v>0.7415</c:v>
                </c:pt>
                <c:pt idx="2">
                  <c:v>0.014</c:v>
                </c:pt>
              </c:numCache>
            </c:numRef>
          </c:val>
        </c:ser>
        <c:dLbls>
          <c:showLegendKey val="0"/>
          <c:showVal val="1"/>
          <c:showCatName val="0"/>
          <c:showSerName val="0"/>
          <c:showPercent val="0"/>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extLst>
      <c:ext uri="{0b15fc19-7d7d-44ad-8c2d-2c3a37ce22c3}">
        <chartProps xmlns="https://web.wps.cn/et/2018/main" chartId="{b4ee776b-b588-41fd-a9d1-508177027f8e}"/>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支出决算结构图</a:t>
            </a:r>
            <a:endParaRPr lang="zh-CN"/>
          </a:p>
        </c:rich>
      </c:tx>
      <c:layout>
        <c:manualLayout>
          <c:xMode val="edge"/>
          <c:yMode val="edge"/>
          <c:x val="0.3252101"/>
          <c:y val="0.02008032"/>
        </c:manualLayout>
      </c:layout>
      <c:overlay val="0"/>
      <c:spPr>
        <a:ln>
          <a:noFill/>
        </a:ln>
      </c:spPr>
    </c:title>
    <c:autoTitleDeleted val="0"/>
    <c:plotArea>
      <c:layout/>
      <c:pieChart>
        <c:varyColors val="1"/>
        <c:ser>
          <c:idx val="0"/>
          <c:order val="0"/>
          <c:tx>
            <c:strRef>
              <c:f>'Sheet1 (3)'!$B$1</c:f>
              <c:strCache>
                <c:ptCount val="1"/>
                <c:pt idx="0">
                  <c:v>支出决算结构图</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Lbls>
            <c:dLbl>
              <c:idx val="0"/>
              <c:layout>
                <c:manualLayout>
                  <c:x val="-0.10871431"/>
                  <c:y val="-0.00989930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82459"/>
                  <c:y val="-0.2253310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0.00%</c:formatCode>
                <c:ptCount val="2"/>
                <c:pt idx="0">
                  <c:v>0.0012</c:v>
                </c:pt>
                <c:pt idx="1">
                  <c:v>0.9988</c:v>
                </c:pt>
              </c:numCache>
            </c:numRef>
          </c:val>
        </c:ser>
        <c:dLbls>
          <c:showLegendKey val="0"/>
          <c:showVal val="1"/>
          <c:showCatName val="0"/>
          <c:showSerName val="0"/>
          <c:showPercent val="0"/>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extLst>
      <c:ext uri="{0b15fc19-7d7d-44ad-8c2d-2c3a37ce22c3}">
        <chartProps xmlns="https://web.wps.cn/et/2018/main" chartId="{472dbece-852a-496f-a4e2-1645c836948f}"/>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财政拨款收、支变动情况图</a:t>
            </a:r>
            <a:endParaRPr lang="zh-CN"/>
          </a:p>
        </c:rich>
      </c:tx>
      <c:layout>
        <c:manualLayout>
          <c:xMode val="edge"/>
          <c:yMode val="edge"/>
          <c:x val="0.15118825"/>
          <c:y val="0.0067765983"/>
        </c:manualLayout>
      </c:layout>
      <c:overlay val="0"/>
      <c:spPr>
        <a:ln>
          <a:noFill/>
        </a:ln>
      </c:spPr>
    </c:title>
    <c:autoTitleDeleted val="0"/>
    <c:plotArea>
      <c:layout>
        <c:manualLayout>
          <c:layoutTarget val="inner"/>
          <c:xMode val="edge"/>
          <c:yMode val="edge"/>
          <c:x val="0.09857263"/>
          <c:y val="0.24472934"/>
          <c:w val="0.86448365"/>
          <c:h val="0.46552706"/>
        </c:manualLayout>
      </c:layout>
      <c:barChart>
        <c:barDir val="col"/>
        <c:grouping val="clustered"/>
        <c:varyColors val="0"/>
        <c:ser>
          <c:idx val="0"/>
          <c:order val="0"/>
          <c:tx>
            <c:strRef>
              <c:f>'Sheet1 (4)'!$B$1</c:f>
              <c:strCache>
                <c:ptCount val="1"/>
                <c:pt idx="0">
                  <c:v>2023年</c:v>
                </c:pt>
              </c:strCache>
            </c:strRef>
          </c:tx>
          <c:spPr>
            <a:gradFill rotWithShape="1">
              <a:gsLst>
                <a:gs pos="0">
                  <a:srgbClr val="9EE256">
                    <a:alpha val="100000"/>
                  </a:srgbClr>
                </a:gs>
                <a:gs pos="100000">
                  <a:srgbClr val="52762D">
                    <a:alpha val="100000"/>
                  </a:srgbClr>
                </a:gs>
              </a:gsLst>
              <a:lin ang="5400000" scaled="1"/>
            </a:gradFill>
            <a:ln>
              <a:noFill/>
            </a:ln>
          </c:spPr>
          <c:invertIfNegative val="0"/>
          <c:dPt>
            <c:idx val="0"/>
            <c:invertIfNegative val="0"/>
            <c:bubble3D val="0"/>
            <c:spPr>
              <a:gradFill rotWithShape="1">
                <a:gsLst>
                  <a:gs pos="0">
                    <a:srgbClr val="9EE256">
                      <a:alpha val="100000"/>
                    </a:srgbClr>
                  </a:gs>
                  <a:gs pos="100000">
                    <a:srgbClr val="52762D">
                      <a:alpha val="100000"/>
                    </a:srgbClr>
                  </a:gs>
                </a:gsLst>
                <a:lin ang="5400000" scaled="1"/>
              </a:gradFill>
              <a:ln>
                <a:noFill/>
              </a:ln>
            </c:spPr>
          </c:dPt>
          <c:dLbls>
            <c:dLbl>
              <c:idx val="0"/>
              <c:layout>
                <c:manualLayout>
                  <c:x val="-0.010075566"/>
                  <c:y val="0.0128205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收入（万元）</c:v>
                </c:pt>
                <c:pt idx="1">
                  <c:v>支出（万元）</c:v>
                </c:pt>
              </c:strCache>
            </c:strRef>
          </c:cat>
          <c:val>
            <c:numRef>
              <c:f>'Sheet1 (4)'!$B$2:$B$5</c:f>
              <c:numCache>
                <c:formatCode>General</c:formatCode>
                <c:ptCount val="4"/>
                <c:pt idx="0">
                  <c:v>73969.68</c:v>
                </c:pt>
                <c:pt idx="1">
                  <c:v>73969.68</c:v>
                </c:pt>
              </c:numCache>
            </c:numRef>
          </c:val>
        </c:ser>
        <c:ser>
          <c:idx val="1"/>
          <c:order val="1"/>
          <c:tx>
            <c:strRef>
              <c:f>'Sheet1 (4)'!$C$1</c:f>
              <c:strCache>
                <c:ptCount val="1"/>
                <c:pt idx="0">
                  <c:v>2024年</c:v>
                </c:pt>
              </c:strCache>
            </c:strRef>
          </c:tx>
          <c:spPr>
            <a:gradFill rotWithShape="1">
              <a:gsLst>
                <a:gs pos="0">
                  <a:srgbClr val="007BD3">
                    <a:alpha val="100000"/>
                  </a:srgbClr>
                </a:gs>
                <a:gs pos="100000">
                  <a:srgbClr val="034373">
                    <a:alpha val="100000"/>
                  </a:srgbClr>
                </a:gs>
              </a:gsLst>
              <a:lin ang="5400000" scaled="1"/>
            </a:gradFill>
            <a:ln>
              <a:noFill/>
            </a:ln>
          </c:spPr>
          <c:invertIfNegative val="0"/>
          <c:dLbls>
            <c:dLbl>
              <c:idx val="0"/>
              <c:layout>
                <c:manualLayout>
                  <c:x val="0.010075566"/>
                  <c:y val="0.0170940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9"/>
                  <c:y val="0.0128205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收入（万元）</c:v>
                </c:pt>
                <c:pt idx="1">
                  <c:v>支出（万元）</c:v>
                </c:pt>
              </c:strCache>
            </c:strRef>
          </c:cat>
          <c:val>
            <c:numRef>
              <c:f>'Sheet1 (4)'!$C$2:$C$5</c:f>
              <c:numCache>
                <c:formatCode>General</c:formatCode>
                <c:ptCount val="4"/>
                <c:pt idx="0">
                  <c:v>141661.71</c:v>
                </c:pt>
                <c:pt idx="1">
                  <c:v>141661.71</c:v>
                </c:pt>
              </c:numCache>
            </c:numRef>
          </c:val>
        </c:ser>
        <c:dLbls>
          <c:showLegendKey val="0"/>
          <c:showVal val="1"/>
          <c:showCatName val="0"/>
          <c:showSerName val="0"/>
          <c:showPercent val="0"/>
          <c:showBubbleSize val="0"/>
        </c:dLbls>
        <c:gapWidth val="75"/>
        <c:overlap val="-2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5fe36fdb-b207-4f85-aa0b-d5fba104088e}"/>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一般公共预算财政拨款支出决算变动</a:t>
            </a:r>
            <a:endParaRPr lang="zh-CN"/>
          </a:p>
        </c:rich>
      </c:tx>
      <c:layout/>
      <c:overlay val="0"/>
      <c:spPr>
        <a:noFill/>
        <a:ln>
          <a:noFill/>
        </a:ln>
      </c:spPr>
    </c:title>
    <c:autoTitleDeleted val="0"/>
    <c:plotArea>
      <c:layout/>
      <c:barChart>
        <c:barDir val="col"/>
        <c:grouping val="clustered"/>
        <c:varyColors val="0"/>
        <c:ser>
          <c:idx val="0"/>
          <c:order val="0"/>
          <c:tx>
            <c:strRef>
              <c:f>'Sheet1 (5)'!$B$1</c:f>
              <c:strCache>
                <c:ptCount val="1"/>
                <c:pt idx="0">
                  <c:v>2023年</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一般公共预算财政拨款支出（万元）</c:v>
                </c:pt>
              </c:strCache>
            </c:strRef>
          </c:cat>
          <c:val>
            <c:numRef>
              <c:f>Sheet1 (5)!$B$2</c:f>
              <c:numCache>
                <c:formatCode>General</c:formatCode>
                <c:ptCount val="1"/>
                <c:pt idx="0">
                  <c:v>21067.64</c:v>
                </c:pt>
              </c:numCache>
            </c:numRef>
          </c:val>
        </c:ser>
        <c:ser>
          <c:idx val="1"/>
          <c:order val="1"/>
          <c:tx>
            <c:strRef>
              <c:f>'Sheet1 (5)'!$C$1</c:f>
              <c:strCache>
                <c:ptCount val="1"/>
                <c:pt idx="0">
                  <c:v>2024年</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一般公共预算财政拨款支出（万元）</c:v>
                </c:pt>
              </c:strCache>
            </c:strRef>
          </c:cat>
          <c:val>
            <c:numRef>
              <c:f>Sheet1 (5)!$C$2</c:f>
              <c:numCache>
                <c:formatCode>General</c:formatCode>
                <c:ptCount val="1"/>
                <c:pt idx="0">
                  <c:v>34633.66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33c11b8f-93b8-4b97-916b-e78f3aac498d}"/>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2023年</c:v>
                </c:pt>
              </c:strCache>
            </c:strRef>
          </c:tx>
          <c:spPr>
            <a:solidFill>
              <a:srgbClr val="4F81B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explosion val="0"/>
            <c:spPr>
              <a:solidFill>
                <a:srgbClr val="DB843D"/>
              </a:solidFill>
              <a:ln>
                <a:noFill/>
              </a:ln>
            </c:spPr>
          </c:dPt>
          <c:dPt>
            <c:idx val="6"/>
            <c:bubble3D val="0"/>
            <c:spPr>
              <a:solidFill>
                <a:srgbClr val="93A9CF"/>
              </a:solidFill>
              <a:ln>
                <a:noFill/>
              </a:ln>
            </c:spPr>
          </c:dPt>
          <c:dLbls>
            <c:dLbl>
              <c:idx val="0"/>
              <c:layout>
                <c:manualLayout>
                  <c:x val="-0.10004686"/>
                  <c:y val="-0.01132826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05602"/>
                  <c:y val="0.0001209172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524741"/>
                  <c:y val="-0.0030793827"/>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53096"/>
                  <c:y val="-0.12065536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7249914"/>
                  <c:y val="-0.1105153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9418447"/>
                  <c:y val="0.02977566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4468563"/>
                  <c:y val="0.017767277"/>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(6)'!$A$2:$A$8</c:f>
              <c:strCache>
                <c:ptCount val="7"/>
                <c:pt idx="0">
                  <c:v>社会保障和就业</c:v>
                </c:pt>
                <c:pt idx="1">
                  <c:v>卫生健康</c:v>
                </c:pt>
                <c:pt idx="2">
                  <c:v>教育</c:v>
                </c:pt>
                <c:pt idx="3">
                  <c:v>城乡社区</c:v>
                </c:pt>
                <c:pt idx="4">
                  <c:v>资源勘探工业信息</c:v>
                </c:pt>
                <c:pt idx="5">
                  <c:v>农林水</c:v>
                </c:pt>
                <c:pt idx="6">
                  <c:v>住房保障</c:v>
                </c:pt>
              </c:strCache>
            </c:strRef>
          </c:cat>
          <c:val>
            <c:numRef>
              <c:f>'Sheet1 (6)'!$B$2:$B$8</c:f>
              <c:numCache>
                <c:formatCode>0.00%</c:formatCode>
                <c:ptCount val="7"/>
                <c:pt idx="0">
                  <c:v>0.0006</c:v>
                </c:pt>
                <c:pt idx="1">
                  <c:v>0.0002</c:v>
                </c:pt>
                <c:pt idx="2">
                  <c:v>0.1508</c:v>
                </c:pt>
                <c:pt idx="3">
                  <c:v>0.3241</c:v>
                </c:pt>
                <c:pt idx="4">
                  <c:v>0.3848</c:v>
                </c:pt>
                <c:pt idx="5">
                  <c:v>0.08</c:v>
                </c:pt>
                <c:pt idx="6">
                  <c:v>0.0596</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extLst>
      <c:ext uri="{0b15fc19-7d7d-44ad-8c2d-2c3a37ce22c3}">
        <chartProps xmlns="https://web.wps.cn/et/2018/main" chartId="{ccc0caab-19d7-4be7-9f88-85ca58ddb65f}"/>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“三公”经费财政拨款支出结构图</a:t>
            </a:r>
            <a:endParaRPr lang="zh-CN"/>
          </a:p>
        </c:rich>
      </c:tx>
      <c:layout>
        <c:manualLayout>
          <c:xMode val="edge"/>
          <c:yMode val="edge"/>
          <c:x val="0.10672269"/>
          <c:y val="0.02811245"/>
        </c:manualLayout>
      </c:layout>
      <c:overlay val="0"/>
      <c:spPr>
        <a:ln>
          <a:noFill/>
        </a:ln>
      </c:spPr>
    </c:title>
    <c:autoTitleDeleted val="0"/>
    <c:plotArea>
      <c:layout/>
      <c:pieChart>
        <c:varyColors val="1"/>
        <c:ser>
          <c:idx val="0"/>
          <c:order val="0"/>
          <c:tx>
            <c:strRef>
              <c:f>'Sheet1 (7)'!$B$1</c:f>
              <c:strCache>
                <c:ptCount val="1"/>
                <c:pt idx="0">
                  <c:v>“三公”经费财政拨款支出结构图</c:v>
                </c:pt>
              </c:strCache>
            </c:strRef>
          </c:tx>
          <c:spPr>
            <a:solidFill>
              <a:srgbClr val="4F81BD"/>
            </a:solidFill>
            <a:ln>
              <a:noFill/>
            </a:ln>
          </c:spPr>
          <c:explosion val="0"/>
          <c:dPt>
            <c:idx val="0"/>
            <c:bubble3D val="0"/>
            <c:spPr>
              <a:solidFill>
                <a:srgbClr val="4F81BD"/>
              </a:solidFill>
              <a:ln>
                <a:noFill/>
              </a:ln>
            </c:spPr>
          </c:dPt>
          <c:dLbls>
            <c:dLbl>
              <c:idx val="0"/>
              <c:layout>
                <c:manualLayout>
                  <c:x val="-0.0015714547"/>
                  <c:y val="-0.3271683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c:f>
              <c:strCache>
                <c:ptCount val="1"/>
                <c:pt idx="0">
                  <c:v>公务接待支出</c:v>
                </c:pt>
              </c:strCache>
            </c:strRef>
          </c:cat>
          <c:val>
            <c:numRef>
              <c:f>Sheet1 (7)!$B$2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extLst>
      <c:ext uri="{0b15fc19-7d7d-44ad-8c2d-2c3a37ce22c3}">
        <chartProps xmlns="https://web.wps.cn/et/2018/main" chartId="{e110b38b-5bac-48f3-b5ba-b3e70bf6534b}"/>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D2DB8-8784-47A7-88D1-4F389E47EF7D}">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62</Pages>
  <Words>11378</Words>
  <Characters>12560</Characters>
  <Lines>0</Lines>
  <Paragraphs>527</Paragraphs>
  <TotalTime>1823</TotalTime>
  <ScaleCrop>false</ScaleCrop>
  <LinksUpToDate>false</LinksUpToDate>
  <CharactersWithSpaces>12765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2023-08-24T07:19:00Z</cp:lastPrinted>
  <dcterms:modified xsi:type="dcterms:W3CDTF">2025-09-01T02:21:31Z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D66CBCAE18774D4083414023600952C6_13</vt:lpwstr>
  </property>
  <property fmtid="{D5CDD505-2E9C-101B-9397-08002B2CF9AE}" pid="4" name="KSOTemplateDocerSaveRecord">
    <vt:lpwstr>eyJoZGlkIjoiZGM4NjUzNDA1NDkyY2MxZmJmZThlN2U3ZTFkMjcwOGYifQ==</vt:lpwstr>
  </property>
</Properties>
</file>