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DE131">
      <w:pPr>
        <w:pStyle w:val="26"/>
        <w:rPr>
          <w:rFonts w:ascii="方正小标宋简体" w:hAnsi="宋体" w:eastAsia="方正小标宋简体"/>
          <w:color w:val="auto"/>
          <w:sz w:val="72"/>
          <w:szCs w:val="72"/>
          <w:highlight w:val="none"/>
        </w:rPr>
      </w:pPr>
      <w:bookmarkStart w:id="0" w:name="_Toc15396475"/>
      <w:bookmarkStart w:id="1" w:name="_Toc15377425"/>
      <w:bookmarkStart w:id="2" w:name="_Toc15378441"/>
      <w:bookmarkStart w:id="3" w:name="_Toc15377193"/>
      <w:bookmarkStart w:id="4" w:name="_Toc15396597"/>
      <w:bookmarkStart w:id="5" w:name="_Toc15306267"/>
    </w:p>
    <w:p w14:paraId="22611F5B"/>
    <w:p w14:paraId="14659EEE">
      <w:pPr>
        <w:spacing w:line="600" w:lineRule="exact"/>
        <w:jc w:val="center"/>
        <w:outlineLvl w:val="0"/>
        <w:rPr>
          <w:rFonts w:ascii="方正小标宋简体" w:hAnsi="宋体" w:eastAsia="方正小标宋简体"/>
          <w:color w:val="auto"/>
          <w:sz w:val="44"/>
          <w:szCs w:val="44"/>
          <w:highlight w:val="none"/>
        </w:rPr>
      </w:pPr>
    </w:p>
    <w:p w14:paraId="48D79027">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rPr>
      </w:pPr>
      <w:r>
        <w:rPr>
          <w:rFonts w:hint="default" w:ascii="Times New Roman" w:hAnsi="Times New Roman" w:eastAsia="方正小标宋简体" w:cs="Times New Roman"/>
          <w:color w:val="auto"/>
          <w:sz w:val="44"/>
          <w:szCs w:val="44"/>
          <w:highlight w:val="none"/>
          <w:lang w:eastAsia="zh-CN"/>
        </w:rPr>
        <w:t>2024</w:t>
      </w:r>
      <w:r>
        <w:rPr>
          <w:rFonts w:hint="eastAsia" w:ascii="方正小标宋简体" w:hAnsi="方正小标宋简体" w:eastAsia="方正小标宋简体" w:cs="方正小标宋简体"/>
          <w:color w:val="auto"/>
          <w:sz w:val="44"/>
          <w:szCs w:val="44"/>
          <w:highlight w:val="none"/>
          <w:lang w:eastAsia="zh-CN"/>
        </w:rPr>
        <w:t>年</w:t>
      </w:r>
      <w:r>
        <w:rPr>
          <w:rFonts w:hint="eastAsia" w:ascii="方正小标宋简体" w:hAnsi="方正小标宋简体" w:eastAsia="方正小标宋简体" w:cs="方正小标宋简体"/>
          <w:color w:val="auto"/>
          <w:sz w:val="44"/>
          <w:szCs w:val="44"/>
          <w:highlight w:val="none"/>
        </w:rPr>
        <w:t>度</w:t>
      </w:r>
      <w:bookmarkEnd w:id="0"/>
      <w:bookmarkEnd w:id="1"/>
      <w:bookmarkEnd w:id="2"/>
      <w:bookmarkEnd w:id="3"/>
      <w:bookmarkEnd w:id="4"/>
    </w:p>
    <w:bookmarkEnd w:id="5"/>
    <w:p w14:paraId="48587CD5">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lang w:eastAsia="zh-CN"/>
        </w:rPr>
      </w:pPr>
      <w:bookmarkStart w:id="6" w:name="_Toc15396598"/>
      <w:bookmarkStart w:id="7" w:name="_Toc15377426"/>
      <w:bookmarkStart w:id="8" w:name="_Toc15396476"/>
      <w:bookmarkStart w:id="9" w:name="_Toc15377194"/>
      <w:bookmarkStart w:id="10" w:name="_Toc15306268"/>
      <w:bookmarkStart w:id="11" w:name="_Toc15378442"/>
      <w:r>
        <w:rPr>
          <w:rFonts w:hint="eastAsia" w:ascii="方正小标宋简体" w:hAnsi="方正小标宋简体" w:eastAsia="方正小标宋简体" w:cs="方正小标宋简体"/>
          <w:color w:val="auto"/>
          <w:sz w:val="44"/>
          <w:szCs w:val="44"/>
          <w:highlight w:val="none"/>
          <w:lang w:eastAsia="zh-CN"/>
        </w:rPr>
        <w:t>四川省遂宁市安居区民政局</w:t>
      </w:r>
      <w:bookmarkEnd w:id="6"/>
      <w:bookmarkEnd w:id="7"/>
      <w:bookmarkEnd w:id="8"/>
      <w:bookmarkEnd w:id="9"/>
      <w:bookmarkEnd w:id="10"/>
      <w:bookmarkEnd w:id="11"/>
    </w:p>
    <w:p w14:paraId="5DD8E304">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部门决算</w:t>
      </w:r>
    </w:p>
    <w:p w14:paraId="4A616221">
      <w:pPr>
        <w:widowControl/>
        <w:jc w:val="center"/>
        <w:rPr>
          <w:rFonts w:hint="eastAsia" w:ascii="黑体" w:hAnsi="黑体" w:eastAsia="黑体"/>
          <w:color w:val="auto"/>
          <w:sz w:val="48"/>
          <w:szCs w:val="48"/>
          <w:highlight w:val="none"/>
        </w:rPr>
      </w:pPr>
    </w:p>
    <w:p w14:paraId="4C1AC64E">
      <w:pPr>
        <w:widowControl/>
        <w:jc w:val="center"/>
        <w:rPr>
          <w:rFonts w:hint="eastAsia" w:ascii="黑体" w:hAnsi="黑体" w:eastAsia="黑体"/>
          <w:color w:val="auto"/>
          <w:sz w:val="48"/>
          <w:szCs w:val="48"/>
          <w:highlight w:val="none"/>
        </w:rPr>
      </w:pPr>
    </w:p>
    <w:p w14:paraId="0C85775F">
      <w:pPr>
        <w:widowControl/>
        <w:jc w:val="center"/>
        <w:rPr>
          <w:rFonts w:hint="eastAsia" w:ascii="黑体" w:hAnsi="黑体" w:eastAsia="黑体"/>
          <w:color w:val="auto"/>
          <w:sz w:val="48"/>
          <w:szCs w:val="48"/>
          <w:highlight w:val="none"/>
        </w:rPr>
      </w:pPr>
    </w:p>
    <w:p w14:paraId="4E632846">
      <w:pPr>
        <w:widowControl/>
        <w:jc w:val="center"/>
        <w:rPr>
          <w:rFonts w:hint="eastAsia" w:ascii="黑体" w:hAnsi="黑体" w:eastAsia="黑体"/>
          <w:color w:val="auto"/>
          <w:sz w:val="48"/>
          <w:szCs w:val="48"/>
          <w:highlight w:val="none"/>
        </w:rPr>
      </w:pPr>
    </w:p>
    <w:p w14:paraId="51DA8DC8">
      <w:pPr>
        <w:widowControl/>
        <w:jc w:val="center"/>
        <w:rPr>
          <w:rFonts w:hint="eastAsia" w:ascii="黑体" w:hAnsi="黑体" w:eastAsia="黑体"/>
          <w:color w:val="auto"/>
          <w:sz w:val="48"/>
          <w:szCs w:val="48"/>
          <w:highlight w:val="none"/>
        </w:rPr>
      </w:pPr>
    </w:p>
    <w:p w14:paraId="50D3FF39">
      <w:pPr>
        <w:pStyle w:val="26"/>
        <w:rPr>
          <w:rFonts w:hint="eastAsia" w:ascii="黑体" w:hAnsi="黑体" w:eastAsia="黑体"/>
          <w:color w:val="auto"/>
          <w:sz w:val="48"/>
          <w:szCs w:val="48"/>
          <w:highlight w:val="none"/>
        </w:rPr>
      </w:pPr>
    </w:p>
    <w:p w14:paraId="0654C943">
      <w:pPr>
        <w:rPr>
          <w:rFonts w:hint="eastAsia" w:ascii="黑体" w:hAnsi="黑体" w:eastAsia="黑体"/>
          <w:color w:val="auto"/>
          <w:sz w:val="48"/>
          <w:szCs w:val="48"/>
          <w:highlight w:val="none"/>
        </w:rPr>
      </w:pPr>
    </w:p>
    <w:p w14:paraId="4493CE6F">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79926AD2">
      <w:pPr>
        <w:widowControl/>
        <w:jc w:val="center"/>
        <w:rPr>
          <w:rFonts w:ascii="黑体" w:hAnsi="黑体" w:eastAsia="黑体" w:cstheme="minorBidi"/>
          <w:color w:val="auto"/>
          <w:sz w:val="28"/>
          <w:szCs w:val="28"/>
          <w:highlight w:val="none"/>
        </w:rPr>
      </w:pPr>
    </w:p>
    <w:p w14:paraId="35E62244">
      <w:pPr>
        <w:pStyle w:val="16"/>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公开时间：20</w:t>
      </w:r>
      <w:r>
        <w:rPr>
          <w:rFonts w:hint="default" w:ascii="Times New Roman" w:hAnsi="Times New Roman" w:cs="Times New Roman"/>
          <w:color w:val="auto"/>
          <w:sz w:val="32"/>
          <w:szCs w:val="32"/>
          <w:highlight w:val="none"/>
          <w:lang w:val="en-US" w:eastAsia="zh-CN"/>
        </w:rPr>
        <w:t>25</w:t>
      </w:r>
      <w:r>
        <w:rPr>
          <w:rFonts w:hint="default" w:ascii="Times New Roman" w:hAnsi="Times New Roman" w:cs="Times New Roman"/>
          <w:color w:val="auto"/>
          <w:sz w:val="32"/>
          <w:szCs w:val="32"/>
          <w:highlight w:val="none"/>
        </w:rPr>
        <w:t>年</w:t>
      </w:r>
      <w:r>
        <w:rPr>
          <w:rFonts w:hint="default"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月</w:t>
      </w:r>
      <w:r>
        <w:rPr>
          <w:rFonts w:hint="default" w:ascii="Times New Roman" w:hAnsi="Times New Roman" w:cs="Times New Roman"/>
          <w:color w:val="auto"/>
          <w:sz w:val="32"/>
          <w:szCs w:val="32"/>
          <w:highlight w:val="none"/>
          <w:lang w:val="en-US" w:eastAsia="zh-CN"/>
        </w:rPr>
        <w:t>2</w:t>
      </w:r>
      <w:r>
        <w:rPr>
          <w:rFonts w:hint="eastAsia"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日</w:t>
      </w:r>
    </w:p>
    <w:sdt>
      <w:sdtPr>
        <w:rPr>
          <w:rFonts w:hint="default" w:ascii="Times New Roman" w:hAnsi="Times New Roman" w:eastAsia="宋体" w:cs="Times New Roman"/>
          <w:kern w:val="2"/>
          <w:sz w:val="32"/>
          <w:szCs w:val="32"/>
          <w:lang w:val="en-US" w:eastAsia="zh-CN" w:bidi="ar-SA"/>
        </w:rPr>
        <w:id w:val="147457253"/>
        <w15:color w:val="DBDBDB"/>
        <w:docPartObj>
          <w:docPartGallery w:val="Table of Contents"/>
          <w:docPartUnique/>
        </w:docPartObj>
      </w:sdtPr>
      <w:sdtEndPr>
        <w:rPr>
          <w:rFonts w:hint="default" w:ascii="Times New Roman" w:hAnsi="Times New Roman" w:eastAsia="CESI仿宋-GB2312" w:cs="Times New Roman"/>
          <w:kern w:val="2"/>
          <w:sz w:val="32"/>
          <w:szCs w:val="32"/>
          <w:lang w:val="en-US" w:eastAsia="zh-CN" w:bidi="ar-SA"/>
        </w:rPr>
      </w:sdtEndPr>
      <w:sdtContent>
        <w:p w14:paraId="71198F91">
          <w:pPr>
            <w:spacing w:before="0" w:beforeLines="0" w:after="0" w:afterLines="0" w:line="240" w:lineRule="auto"/>
            <w:ind w:left="0" w:leftChars="0" w:right="0" w:rightChars="0" w:firstLine="0" w:firstLineChars="0"/>
            <w:jc w:val="center"/>
            <w:rPr>
              <w:rFonts w:hint="default" w:ascii="Times New Roman" w:hAnsi="Times New Roman" w:cs="Times New Roman"/>
              <w:sz w:val="32"/>
              <w:szCs w:val="32"/>
            </w:rPr>
          </w:pPr>
          <w:bookmarkStart w:id="12" w:name="_Toc10160_WPSOffice_Type3"/>
        </w:p>
        <w:p w14:paraId="02094A63">
          <w:pPr>
            <w:pStyle w:val="4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_Toc5053_WPSOffice_Level1 </w:instrText>
          </w:r>
          <w:r>
            <w:rPr>
              <w:rFonts w:hint="default" w:ascii="Times New Roman" w:hAnsi="Times New Roman" w:cs="Times New Roman"/>
              <w:sz w:val="32"/>
              <w:szCs w:val="32"/>
            </w:rPr>
            <w:fldChar w:fldCharType="separate"/>
          </w:r>
          <w:sdt>
            <w:sdtPr>
              <w:rPr>
                <w:rFonts w:hint="default" w:ascii="Times New Roman" w:hAnsi="Times New Roman" w:eastAsia="宋体" w:cs="Times New Roman"/>
                <w:kern w:val="2"/>
                <w:sz w:val="32"/>
                <w:szCs w:val="32"/>
                <w:lang w:val="en-US" w:eastAsia="zh-CN" w:bidi="ar-SA"/>
              </w:rPr>
              <w:id w:val="147481090"/>
              <w:placeholder>
                <w:docPart w:val="{aae14b0f-d25f-4161-91fd-54a79d576178}"/>
              </w:placeholder>
              <w15:color w:val="509DF3"/>
            </w:sdtPr>
            <w:sdtEndPr>
              <w:rPr>
                <w:rFonts w:hint="default" w:ascii="Times New Roman" w:hAnsi="Times New Roman" w:eastAsia="宋体" w:cs="Times New Roman"/>
                <w:kern w:val="2"/>
                <w:sz w:val="32"/>
                <w:szCs w:val="32"/>
                <w:lang w:val="en-US" w:eastAsia="zh-CN" w:bidi="ar-SA"/>
              </w:rPr>
            </w:sdtEndPr>
            <w:sdtContent>
              <w:r>
                <w:rPr>
                  <w:rFonts w:hint="default" w:ascii="Times New Roman" w:hAnsi="Times New Roman" w:eastAsia="黑体" w:cs="Times New Roman"/>
                  <w:sz w:val="32"/>
                  <w:szCs w:val="32"/>
                </w:rPr>
                <w:t>第一部分 部门概况</w:t>
              </w:r>
            </w:sdtContent>
          </w:sdt>
          <w:r>
            <w:rPr>
              <w:rFonts w:hint="default" w:ascii="Times New Roman" w:hAnsi="Times New Roman"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cs="Times New Roman"/>
              <w:sz w:val="32"/>
              <w:szCs w:val="32"/>
            </w:rPr>
            <w:fldChar w:fldCharType="end"/>
          </w:r>
        </w:p>
        <w:p w14:paraId="588D7B24">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_Toc10160_WPSOffice_Level2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72156"/>
              <w:placeholder>
                <w:docPart w:val="{104c44c5-3ac3-4f5f-b3cc-d6af86db4419}"/>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一、部门职责</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p>
        <w:p w14:paraId="0DDE42FD">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_Toc23679_WPSOffice_Level2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55714"/>
              <w:placeholder>
                <w:docPart w:val="{806638f1-15ba-48b6-bd67-35c61d0da742}"/>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二、机构设置</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3</w:t>
          </w:r>
          <w:r>
            <w:rPr>
              <w:rFonts w:hint="default" w:ascii="Times New Roman" w:hAnsi="Times New Roman" w:eastAsia="CESI仿宋-GB2312" w:cs="Times New Roman"/>
              <w:sz w:val="32"/>
              <w:szCs w:val="32"/>
            </w:rPr>
            <w:fldChar w:fldCharType="end"/>
          </w:r>
        </w:p>
        <w:p w14:paraId="4DB5B174">
          <w:pPr>
            <w:pStyle w:val="4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_Toc10160_WPSOffice_Level1 </w:instrText>
          </w:r>
          <w:r>
            <w:rPr>
              <w:rFonts w:hint="default" w:ascii="Times New Roman" w:hAnsi="Times New Roman" w:cs="Times New Roman"/>
              <w:sz w:val="32"/>
              <w:szCs w:val="32"/>
            </w:rPr>
            <w:fldChar w:fldCharType="separate"/>
          </w:r>
          <w:sdt>
            <w:sdtPr>
              <w:rPr>
                <w:rFonts w:hint="default" w:ascii="Times New Roman" w:hAnsi="Times New Roman" w:eastAsia="宋体" w:cs="Times New Roman"/>
                <w:kern w:val="2"/>
                <w:sz w:val="32"/>
                <w:szCs w:val="32"/>
                <w:lang w:val="en-US" w:eastAsia="zh-CN" w:bidi="ar-SA"/>
              </w:rPr>
              <w:id w:val="147464495"/>
              <w:placeholder>
                <w:docPart w:val="{43a19e82-d3b6-430d-a016-521caa3b57c4}"/>
              </w:placeholder>
              <w15:color w:val="509DF3"/>
            </w:sdtPr>
            <w:sdtEndPr>
              <w:rPr>
                <w:rFonts w:hint="default" w:ascii="Times New Roman" w:hAnsi="Times New Roman" w:eastAsia="宋体" w:cs="Times New Roman"/>
                <w:kern w:val="2"/>
                <w:sz w:val="32"/>
                <w:szCs w:val="32"/>
                <w:lang w:val="en-US" w:eastAsia="zh-CN" w:bidi="ar-SA"/>
              </w:rPr>
            </w:sdtEndPr>
            <w:sdtContent>
              <w:r>
                <w:rPr>
                  <w:rFonts w:hint="default" w:ascii="Times New Roman" w:hAnsi="Times New Roman" w:eastAsia="黑体" w:cs="Times New Roman"/>
                  <w:sz w:val="32"/>
                  <w:szCs w:val="32"/>
                </w:rPr>
                <w:t xml:space="preserve">第二部分 </w:t>
              </w:r>
              <w:r>
                <w:rPr>
                  <w:rFonts w:hint="default" w:ascii="Times New Roman" w:hAnsi="Times New Roman" w:eastAsia="黑体" w:cs="Times New Roman"/>
                  <w:sz w:val="32"/>
                  <w:szCs w:val="32"/>
                  <w:lang w:eastAsia="zh-CN"/>
                </w:rPr>
                <w:t>2024年</w:t>
              </w:r>
              <w:r>
                <w:rPr>
                  <w:rFonts w:hint="default" w:ascii="Times New Roman" w:hAnsi="Times New Roman" w:eastAsia="黑体" w:cs="Times New Roman"/>
                  <w:sz w:val="32"/>
                  <w:szCs w:val="32"/>
                </w:rPr>
                <w:t>度部门决算情况说明</w:t>
              </w:r>
            </w:sdtContent>
          </w:sdt>
          <w:r>
            <w:rPr>
              <w:rFonts w:hint="default" w:ascii="Times New Roman" w:hAnsi="Times New Roman" w:cs="Times New Roman"/>
              <w:sz w:val="32"/>
              <w:szCs w:val="32"/>
            </w:rPr>
            <w:tab/>
          </w:r>
          <w:r>
            <w:rPr>
              <w:rFonts w:hint="default" w:ascii="Times New Roman" w:hAnsi="Times New Roman" w:eastAsia="CESI仿宋-GB2312" w:cs="Times New Roman"/>
              <w:sz w:val="32"/>
              <w:szCs w:val="32"/>
              <w:lang w:val="en-US" w:eastAsia="zh-CN"/>
            </w:rPr>
            <w:t>4</w:t>
          </w:r>
          <w:r>
            <w:rPr>
              <w:rFonts w:hint="default" w:ascii="Times New Roman" w:hAnsi="Times New Roman" w:cs="Times New Roman"/>
              <w:sz w:val="32"/>
              <w:szCs w:val="32"/>
            </w:rPr>
            <w:fldChar w:fldCharType="end"/>
          </w:r>
        </w:p>
        <w:p w14:paraId="1F765059">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_Toc26765_WPSOffice_Level2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65468"/>
              <w:placeholder>
                <w:docPart w:val="{f88aa931-7622-4eeb-9292-8b3b3cd630f6}"/>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一、 收入支出决算总体情况说明</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4</w:t>
          </w:r>
          <w:r>
            <w:rPr>
              <w:rFonts w:hint="default" w:ascii="Times New Roman" w:hAnsi="Times New Roman" w:eastAsia="CESI仿宋-GB2312" w:cs="Times New Roman"/>
              <w:sz w:val="32"/>
              <w:szCs w:val="32"/>
            </w:rPr>
            <w:fldChar w:fldCharType="end"/>
          </w:r>
        </w:p>
        <w:p w14:paraId="7AD21DD1">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_Toc2149_WPSOffice_Level2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83336"/>
              <w:placeholder>
                <w:docPart w:val="{9e02fbd8-701c-49d7-968c-956fddd6cdeb}"/>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二、 收入决算情况说明</w:t>
              </w:r>
            </w:sdtContent>
          </w:sdt>
          <w:r>
            <w:rPr>
              <w:rFonts w:hint="default" w:ascii="Times New Roman" w:hAnsi="Times New Roman" w:eastAsia="CESI仿宋-GB2312" w:cs="Times New Roman"/>
              <w:sz w:val="32"/>
              <w:szCs w:val="32"/>
            </w:rPr>
            <w:tab/>
          </w:r>
          <w:r>
            <w:rPr>
              <w:rFonts w:hint="eastAsia" w:eastAsia="CESI仿宋-GB2312" w:cs="Times New Roman"/>
              <w:sz w:val="32"/>
              <w:szCs w:val="32"/>
              <w:lang w:val="en-US" w:eastAsia="zh-CN"/>
            </w:rPr>
            <w:t>4</w:t>
          </w:r>
          <w:r>
            <w:rPr>
              <w:rFonts w:hint="default" w:ascii="Times New Roman" w:hAnsi="Times New Roman" w:eastAsia="CESI仿宋-GB2312" w:cs="Times New Roman"/>
              <w:sz w:val="32"/>
              <w:szCs w:val="32"/>
            </w:rPr>
            <w:fldChar w:fldCharType="end"/>
          </w:r>
        </w:p>
        <w:p w14:paraId="3C9520B7">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_Toc21128_WPSOffice_Level2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68763"/>
              <w:placeholder>
                <w:docPart w:val="{6c92b8e8-3f1b-4fd5-8bf2-ba67bad4e364}"/>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三、 支出决算情况说明</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5</w:t>
          </w:r>
          <w:r>
            <w:rPr>
              <w:rFonts w:hint="default" w:ascii="Times New Roman" w:hAnsi="Times New Roman" w:eastAsia="CESI仿宋-GB2312" w:cs="Times New Roman"/>
              <w:sz w:val="32"/>
              <w:szCs w:val="32"/>
            </w:rPr>
            <w:fldChar w:fldCharType="end"/>
          </w:r>
        </w:p>
        <w:p w14:paraId="00E7B2F1">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_Toc22030_WPSOffice_Level2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68050"/>
              <w:placeholder>
                <w:docPart w:val="{e15f12d6-9291-4817-87af-e35d3e6af232}"/>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四、财政拨款收入支出决算总体情况说明</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6</w:t>
          </w:r>
          <w:r>
            <w:rPr>
              <w:rFonts w:hint="default" w:ascii="Times New Roman" w:hAnsi="Times New Roman" w:eastAsia="CESI仿宋-GB2312" w:cs="Times New Roman"/>
              <w:sz w:val="32"/>
              <w:szCs w:val="32"/>
            </w:rPr>
            <w:fldChar w:fldCharType="end"/>
          </w:r>
        </w:p>
        <w:p w14:paraId="21294FB3">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_Toc18653_WPSOffice_Level2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67431"/>
              <w:placeholder>
                <w:docPart w:val="{1a287148-6197-47c2-ba53-ae93c3e97cc7}"/>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五、一般公共预算财政拨款支出决算情况说明</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6</w:t>
          </w:r>
          <w:r>
            <w:rPr>
              <w:rFonts w:hint="default" w:ascii="Times New Roman" w:hAnsi="Times New Roman" w:eastAsia="CESI仿宋-GB2312" w:cs="Times New Roman"/>
              <w:sz w:val="32"/>
              <w:szCs w:val="32"/>
            </w:rPr>
            <w:fldChar w:fldCharType="end"/>
          </w:r>
        </w:p>
        <w:p w14:paraId="2D6BBD8E">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_Toc20153_WPSOffice_Level2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54528"/>
              <w:placeholder>
                <w:docPart w:val="{2da9e6c3-d1a2-4d51-a558-bff1e8af804c}"/>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六、一般公共预算财政拨款基本支出决算情况说明</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1</w:t>
          </w:r>
        </w:p>
        <w:p w14:paraId="50002745">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_Toc24317_WPSOffice_Level2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82650"/>
              <w:placeholder>
                <w:docPart w:val="{58ddb088-c093-4049-b90a-4b53dc666fb9}"/>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七、财政拨款“三公”经费支出决算情况说明</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2</w:t>
          </w:r>
        </w:p>
        <w:p w14:paraId="517FBC24">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_Toc21142_WPSOffice_Level2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54755"/>
              <w:placeholder>
                <w:docPart w:val="{26764623-f5d1-402f-80af-f355ac579eac}"/>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八、政府性基金预算支出决算情况说明</w:t>
              </w:r>
            </w:sdtContent>
          </w:sdt>
          <w:r>
            <w:rPr>
              <w:rFonts w:hint="default" w:ascii="Times New Roman" w:hAnsi="Times New Roman" w:eastAsia="CESI仿宋-GB2312" w:cs="Times New Roman"/>
              <w:sz w:val="32"/>
              <w:szCs w:val="32"/>
            </w:rPr>
            <w:tab/>
          </w:r>
          <w:bookmarkStart w:id="13" w:name="_Toc21142_WPSOffice_Level2Page"/>
          <w:r>
            <w:rPr>
              <w:rFonts w:hint="default" w:ascii="Times New Roman" w:hAnsi="Times New Roman" w:eastAsia="CESI仿宋-GB2312" w:cs="Times New Roman"/>
              <w:sz w:val="32"/>
              <w:szCs w:val="32"/>
            </w:rPr>
            <w:t>1</w:t>
          </w:r>
          <w:bookmarkEnd w:id="13"/>
          <w:r>
            <w:rPr>
              <w:rFonts w:hint="default" w:ascii="Times New Roman" w:hAnsi="Times New Roman" w:eastAsia="CESI仿宋-GB2312" w:cs="Times New Roman"/>
              <w:sz w:val="32"/>
              <w:szCs w:val="32"/>
              <w:lang w:val="en-US" w:eastAsia="zh-CN"/>
            </w:rPr>
            <w:t>4</w:t>
          </w:r>
          <w:r>
            <w:rPr>
              <w:rFonts w:hint="default" w:ascii="Times New Roman" w:hAnsi="Times New Roman" w:eastAsia="CESI仿宋-GB2312" w:cs="Times New Roman"/>
              <w:sz w:val="32"/>
              <w:szCs w:val="32"/>
            </w:rPr>
            <w:fldChar w:fldCharType="end"/>
          </w:r>
        </w:p>
        <w:p w14:paraId="7EBEAF67">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_Toc11474_WPSOffice_Level2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72348"/>
              <w:placeholder>
                <w:docPart w:val="{1f728c65-179e-46ae-9552-eca505fc0198}"/>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九、 国有资本经营预算支出决算情况说明</w:t>
              </w:r>
            </w:sdtContent>
          </w:sdt>
          <w:r>
            <w:rPr>
              <w:rFonts w:hint="default" w:ascii="Times New Roman" w:hAnsi="Times New Roman" w:eastAsia="CESI仿宋-GB2312" w:cs="Times New Roman"/>
              <w:sz w:val="32"/>
              <w:szCs w:val="32"/>
            </w:rPr>
            <w:tab/>
          </w:r>
          <w:bookmarkStart w:id="14" w:name="_Toc11474_WPSOffice_Level2Page"/>
          <w:r>
            <w:rPr>
              <w:rFonts w:hint="default" w:ascii="Times New Roman" w:hAnsi="Times New Roman" w:eastAsia="CESI仿宋-GB2312" w:cs="Times New Roman"/>
              <w:sz w:val="32"/>
              <w:szCs w:val="32"/>
            </w:rPr>
            <w:t>1</w:t>
          </w:r>
          <w:bookmarkEnd w:id="14"/>
          <w:r>
            <w:rPr>
              <w:rFonts w:hint="default" w:ascii="Times New Roman" w:hAnsi="Times New Roman" w:eastAsia="CESI仿宋-GB2312" w:cs="Times New Roman"/>
              <w:sz w:val="32"/>
              <w:szCs w:val="32"/>
              <w:lang w:val="en-US" w:eastAsia="zh-CN"/>
            </w:rPr>
            <w:t>4</w:t>
          </w:r>
          <w:r>
            <w:rPr>
              <w:rFonts w:hint="default" w:ascii="Times New Roman" w:hAnsi="Times New Roman" w:eastAsia="CESI仿宋-GB2312" w:cs="Times New Roman"/>
              <w:sz w:val="32"/>
              <w:szCs w:val="32"/>
            </w:rPr>
            <w:fldChar w:fldCharType="end"/>
          </w:r>
        </w:p>
        <w:p w14:paraId="2FC68F6A">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_Toc22646_WPSOffice_Level2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83465"/>
              <w:placeholder>
                <w:docPart w:val="{cd57282d-b723-4384-92fc-5d57bcd799d6}"/>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十、 其他重要事项的情况说明</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4</w:t>
          </w:r>
        </w:p>
        <w:p w14:paraId="0C49196F">
          <w:pPr>
            <w:pStyle w:val="4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_Toc23679_WPSOffice_Level1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黑体-GB2312" w:cs="Times New Roman"/>
                <w:kern w:val="2"/>
                <w:sz w:val="32"/>
                <w:szCs w:val="32"/>
                <w:lang w:val="en-US" w:eastAsia="zh-CN" w:bidi="ar-SA"/>
              </w:rPr>
              <w:id w:val="147477778"/>
              <w:placeholder>
                <w:docPart w:val="{eeedb54f-da24-4a9a-912b-0df9553a7720}"/>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黑体-GB2312" w:cs="Times New Roman"/>
                  <w:sz w:val="32"/>
                  <w:szCs w:val="32"/>
                </w:rPr>
                <w:t>第三部分 名词解释</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2</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1</w:t>
          </w:r>
        </w:p>
        <w:p w14:paraId="26FC7786">
          <w:pPr>
            <w:pStyle w:val="4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_Toc26765_WPSOffice_Level1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黑体-GB2312" w:cs="Times New Roman"/>
                <w:kern w:val="2"/>
                <w:sz w:val="32"/>
                <w:szCs w:val="32"/>
                <w:lang w:val="en-US" w:eastAsia="zh-CN" w:bidi="ar-SA"/>
              </w:rPr>
              <w:id w:val="147467650"/>
              <w:placeholder>
                <w:docPart w:val="{c89e23db-9944-49ba-867b-be75224df8ef}"/>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黑体-GB2312" w:cs="Times New Roman"/>
                  <w:sz w:val="32"/>
                  <w:szCs w:val="32"/>
                </w:rPr>
                <w:t>第四部分 附件</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2</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4</w:t>
          </w:r>
        </w:p>
        <w:p w14:paraId="3E2B0290">
          <w:pPr>
            <w:pStyle w:val="4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_Toc2149_WPSOffice_Level1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80317"/>
              <w:placeholder>
                <w:docPart w:val="{ce0c9100-9d5e-46da-b902-3252a81b27c4}"/>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黑体-GB2312" w:cs="Times New Roman"/>
                  <w:sz w:val="32"/>
                  <w:szCs w:val="32"/>
                </w:rPr>
                <w:t>第五部分 附表</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24</w:t>
          </w:r>
        </w:p>
        <w:p w14:paraId="73A7F71C">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_Toc14226_WPSOffice_Level2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80100"/>
              <w:placeholder>
                <w:docPart w:val="{38417a09-ca24-421e-ae97-84decf2fb91d}"/>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一、收入支出决算总表</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24</w:t>
          </w:r>
        </w:p>
        <w:p w14:paraId="38C15DB2">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_Toc32730_WPSOffice_Level2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61486"/>
              <w:placeholder>
                <w:docPart w:val="{901c0c3d-5a2c-4eca-861e-dda15fc434d0}"/>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二、收入决算表</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24</w:t>
          </w:r>
        </w:p>
        <w:p w14:paraId="51EA9DD7">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_Toc9460_WPSOffice_Level2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82148"/>
              <w:placeholder>
                <w:docPart w:val="{c27239c1-2ddd-4f83-a277-668b9b53cfe2}"/>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三、支出决算表</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24</w:t>
          </w:r>
        </w:p>
        <w:p w14:paraId="5821026F">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_Toc319_WPSOffice_Level2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60568"/>
              <w:placeholder>
                <w:docPart w:val="{216c69bc-addc-4071-b003-6d6e85adf4aa}"/>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四、财政拨款收入支出决算总表</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24</w:t>
          </w:r>
        </w:p>
        <w:p w14:paraId="13196DD4">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_Toc31046_WPSOffice_Level2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52040"/>
              <w:placeholder>
                <w:docPart w:val="{68bcd180-3547-4005-82d7-4b30505bf943}"/>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五、财政拨款支出决算明细表</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24</w:t>
          </w:r>
        </w:p>
        <w:p w14:paraId="048AFDD2">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_Toc23402_WPSOffice_Level2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71650"/>
              <w:placeholder>
                <w:docPart w:val="{883b06ca-0a5d-4c11-b9b5-bb96e94b0a3e}"/>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六、一般公共预算财政拨款支出决算表</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24</w:t>
          </w:r>
        </w:p>
        <w:p w14:paraId="4A866E9B">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_Toc17282_WPSOffice_Level2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69092"/>
              <w:placeholder>
                <w:docPart w:val="{3620fb59-a99d-4365-b2a3-28ab0efcaa5b}"/>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七、一般公共预算财政拨款支出决算明细表</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24</w:t>
          </w:r>
        </w:p>
        <w:p w14:paraId="578B5F2F">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_Toc22559_WPSOffice_Level2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71425"/>
              <w:placeholder>
                <w:docPart w:val="{0a044b3b-cd1c-4bd1-b415-0dad7f3531c6}"/>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八、一般公共预算财政拨款基本支出决算表</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24</w:t>
          </w:r>
        </w:p>
        <w:p w14:paraId="435964E8">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_Toc2630_WPSOffice_Level2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65165"/>
              <w:placeholder>
                <w:docPart w:val="{9a18dfcf-fa8a-4d55-bd1f-32e3c73784d4}"/>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九、一般公共预算财政拨款项目支出决算表</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24</w:t>
          </w:r>
        </w:p>
        <w:p w14:paraId="08071997">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_Toc24519_WPSOffice_Level2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78421"/>
              <w:placeholder>
                <w:docPart w:val="{918ca10c-949e-41b0-aa2d-2c48524e3550}"/>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十、政府性基金预算财政拨款收入支出决算表</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24</w:t>
          </w:r>
        </w:p>
        <w:p w14:paraId="3014681F">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_Toc10134_WPSOffice_Level2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81545"/>
              <w:placeholder>
                <w:docPart w:val="{feba174b-e26b-4c23-a2e3-5111e80da19d}"/>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十一、国有资本经营预算财政拨款收入支出决算表</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24</w:t>
          </w:r>
        </w:p>
        <w:p w14:paraId="423D72D7">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_Toc4776_WPSOffice_Level2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77525"/>
              <w:placeholder>
                <w:docPart w:val="{ee855db9-b641-4e0c-aaf8-116ad4ad0fe6}"/>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十二、国有资本经营预算财政拨款支出决算表</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r>
            <w:rPr>
              <w:rFonts w:hint="default" w:ascii="Times New Roman" w:hAnsi="Times New Roman" w:eastAsia="CESI仿宋-GB2312" w:cs="Times New Roman"/>
              <w:sz w:val="32"/>
              <w:szCs w:val="32"/>
              <w:lang w:val="en-US" w:eastAsia="zh-CN"/>
            </w:rPr>
            <w:t>24</w:t>
          </w:r>
        </w:p>
        <w:p w14:paraId="549AD894">
          <w:pPr>
            <w:pStyle w:val="4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rPr>
            <w:sectPr>
              <w:headerReference r:id="rId3" w:type="default"/>
              <w:footerReference r:id="rId4" w:type="default"/>
              <w:pgSz w:w="11906" w:h="16838"/>
              <w:pgMar w:top="2098" w:right="1474" w:bottom="1984" w:left="1587" w:header="851" w:footer="992" w:gutter="0"/>
              <w:pgNumType w:fmt="decimal" w:start="0"/>
              <w:cols w:space="425" w:num="1"/>
              <w:docGrid w:type="lines" w:linePitch="312" w:charSpace="0"/>
            </w:sectPr>
          </w:pPr>
          <w:r>
            <w:rPr>
              <w:rFonts w:hint="default" w:ascii="Times New Roman" w:hAnsi="Times New Roman" w:eastAsia="CESI仿宋-GB2312" w:cs="Times New Roman"/>
              <w:sz w:val="32"/>
              <w:szCs w:val="32"/>
            </w:rPr>
            <w:fldChar w:fldCharType="begin"/>
          </w:r>
          <w:r>
            <w:rPr>
              <w:rFonts w:hint="default" w:ascii="Times New Roman" w:hAnsi="Times New Roman" w:eastAsia="CESI仿宋-GB2312" w:cs="Times New Roman"/>
              <w:sz w:val="32"/>
              <w:szCs w:val="32"/>
            </w:rPr>
            <w:instrText xml:space="preserve"> HYPERLINK \l _Toc30628_WPSOffice_Level2 </w:instrText>
          </w:r>
          <w:r>
            <w:rPr>
              <w:rFonts w:hint="default" w:ascii="Times New Roman" w:hAnsi="Times New Roman" w:eastAsia="CESI仿宋-GB2312" w:cs="Times New Roman"/>
              <w:sz w:val="32"/>
              <w:szCs w:val="32"/>
            </w:rPr>
            <w:fldChar w:fldCharType="separate"/>
          </w:r>
          <w:sdt>
            <w:sdtPr>
              <w:rPr>
                <w:rFonts w:hint="default" w:ascii="Times New Roman" w:hAnsi="Times New Roman" w:eastAsia="CESI仿宋-GB2312" w:cs="Times New Roman"/>
                <w:kern w:val="2"/>
                <w:sz w:val="32"/>
                <w:szCs w:val="32"/>
                <w:lang w:val="en-US" w:eastAsia="zh-CN" w:bidi="ar-SA"/>
              </w:rPr>
              <w:id w:val="147481036"/>
              <w:placeholder>
                <w:docPart w:val="{aa4f050a-6e30-4591-84f5-e9cc75dcffe0}"/>
              </w:placeholder>
              <w15:color w:val="509DF3"/>
            </w:sdtPr>
            <w:sdtEndPr>
              <w:rPr>
                <w:rFonts w:hint="default" w:ascii="Times New Roman" w:hAnsi="Times New Roman" w:eastAsia="CESI仿宋-GB2312" w:cs="Times New Roman"/>
                <w:kern w:val="2"/>
                <w:sz w:val="32"/>
                <w:szCs w:val="32"/>
                <w:lang w:val="en-US" w:eastAsia="zh-CN" w:bidi="ar-SA"/>
              </w:rPr>
            </w:sdtEndPr>
            <w:sdtContent>
              <w:r>
                <w:rPr>
                  <w:rFonts w:hint="default" w:ascii="Times New Roman" w:hAnsi="Times New Roman" w:eastAsia="CESI仿宋-GB2312" w:cs="Times New Roman"/>
                  <w:sz w:val="32"/>
                  <w:szCs w:val="32"/>
                </w:rPr>
                <w:t>十三、财政拨款“三公”经费支出决算表</w:t>
              </w:r>
            </w:sdtContent>
          </w:sdt>
          <w:r>
            <w:rPr>
              <w:rFonts w:hint="default" w:ascii="Times New Roman" w:hAnsi="Times New Roman" w:eastAsia="CESI仿宋-GB2312" w:cs="Times New Roman"/>
              <w:sz w:val="32"/>
              <w:szCs w:val="32"/>
            </w:rPr>
            <w:tab/>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fldChar w:fldCharType="end"/>
          </w:r>
          <w:bookmarkEnd w:id="12"/>
          <w:r>
            <w:rPr>
              <w:rFonts w:hint="default" w:ascii="Times New Roman" w:hAnsi="Times New Roman" w:eastAsia="CESI仿宋-GB2312" w:cs="Times New Roman"/>
              <w:sz w:val="32"/>
              <w:szCs w:val="32"/>
              <w:lang w:val="en-US" w:eastAsia="zh-CN"/>
            </w:rPr>
            <w:t>24</w:t>
          </w:r>
        </w:p>
      </w:sdtContent>
    </w:sdt>
    <w:p w14:paraId="4367C5D4">
      <w:pPr>
        <w:pStyle w:val="5"/>
        <w:jc w:val="center"/>
        <w:rPr>
          <w:rStyle w:val="36"/>
          <w:rFonts w:ascii="黑体" w:hAnsi="黑体" w:eastAsia="黑体"/>
          <w:b/>
          <w:bCs w:val="0"/>
          <w:color w:val="auto"/>
          <w:highlight w:val="none"/>
        </w:rPr>
      </w:pPr>
      <w:bookmarkStart w:id="15" w:name="_Toc4783_WPSOffice_Level1"/>
      <w:bookmarkStart w:id="16" w:name="_Toc5053_WPSOffice_Level1"/>
      <w:r>
        <w:rPr>
          <w:rFonts w:hint="eastAsia" w:ascii="黑体" w:hAnsi="黑体" w:eastAsia="黑体"/>
          <w:b w:val="0"/>
          <w:color w:val="auto"/>
          <w:highlight w:val="none"/>
        </w:rPr>
        <w:t xml:space="preserve">第一部分 </w:t>
      </w:r>
      <w:r>
        <w:rPr>
          <w:rStyle w:val="36"/>
          <w:rFonts w:hint="eastAsia" w:ascii="黑体" w:hAnsi="黑体" w:eastAsia="黑体"/>
          <w:b w:val="0"/>
          <w:bCs w:val="0"/>
          <w:color w:val="auto"/>
          <w:highlight w:val="none"/>
        </w:rPr>
        <w:t>部门概况</w:t>
      </w:r>
      <w:bookmarkEnd w:id="15"/>
      <w:bookmarkEnd w:id="16"/>
    </w:p>
    <w:p w14:paraId="32ACA354">
      <w:pPr>
        <w:pStyle w:val="6"/>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37"/>
          <w:rFonts w:hint="eastAsia" w:ascii="仿宋" w:hAnsi="仿宋" w:eastAsia="黑体"/>
          <w:b w:val="0"/>
          <w:bCs w:val="0"/>
          <w:color w:val="auto"/>
          <w:highlight w:val="none"/>
          <w:lang w:eastAsia="zh-CN"/>
        </w:rPr>
      </w:pPr>
      <w:bookmarkStart w:id="17" w:name="_Toc15377197"/>
      <w:bookmarkStart w:id="18" w:name="_Toc15396600"/>
      <w:bookmarkStart w:id="19" w:name="_Toc10160_WPSOffice_Level2"/>
      <w:bookmarkStart w:id="20" w:name="_Toc214_WPSOffice_Level2"/>
      <w:r>
        <w:rPr>
          <w:rFonts w:hint="eastAsia" w:ascii="黑体" w:hAnsi="黑体" w:eastAsia="黑体"/>
          <w:b w:val="0"/>
          <w:color w:val="auto"/>
          <w:highlight w:val="none"/>
        </w:rPr>
        <w:t>一、</w:t>
      </w:r>
      <w:bookmarkEnd w:id="17"/>
      <w:bookmarkEnd w:id="18"/>
      <w:r>
        <w:rPr>
          <w:rFonts w:hint="eastAsia" w:ascii="黑体" w:hAnsi="黑体" w:eastAsia="黑体"/>
          <w:b w:val="0"/>
          <w:color w:val="auto"/>
          <w:highlight w:val="none"/>
          <w:lang w:eastAsia="zh-CN"/>
        </w:rPr>
        <w:t>部门职责</w:t>
      </w:r>
      <w:bookmarkEnd w:id="19"/>
      <w:bookmarkEnd w:id="20"/>
    </w:p>
    <w:p w14:paraId="0270CFDA">
      <w:pPr>
        <w:keepLines w:val="0"/>
        <w:pageBreakBefore w:val="0"/>
        <w:widowControl w:val="0"/>
        <w:kinsoku/>
        <w:wordWrap/>
        <w:overflowPunct/>
        <w:topLinePunct w:val="0"/>
        <w:autoSpaceDE/>
        <w:autoSpaceDN/>
        <w:bidi w:val="0"/>
        <w:adjustRightInd/>
        <w:snapToGrid/>
        <w:spacing w:line="560" w:lineRule="exact"/>
        <w:ind w:firstLine="709"/>
        <w:jc w:val="left"/>
        <w:textAlignment w:val="auto"/>
        <w:rPr>
          <w:rFonts w:hint="default" w:ascii="Times New Roman" w:hAnsi="Times New Roman" w:eastAsia="CESI仿宋-GB2312" w:cs="Times New Roman"/>
          <w:bCs/>
          <w:color w:val="000000"/>
          <w:sz w:val="32"/>
          <w:szCs w:val="32"/>
        </w:rPr>
      </w:pPr>
      <w:bookmarkStart w:id="21" w:name="_Toc15377200"/>
      <w:bookmarkStart w:id="22" w:name="_Toc15396601"/>
      <w:r>
        <w:rPr>
          <w:rFonts w:hint="default" w:ascii="Times New Roman" w:hAnsi="Times New Roman" w:eastAsia="CESI仿宋-GB2312" w:cs="Times New Roman"/>
          <w:bCs/>
          <w:color w:val="000000"/>
          <w:sz w:val="32"/>
          <w:szCs w:val="32"/>
          <w:lang w:eastAsia="zh-CN"/>
        </w:rPr>
        <w:t>（一）</w:t>
      </w:r>
      <w:r>
        <w:rPr>
          <w:rFonts w:hint="default" w:ascii="Times New Roman" w:hAnsi="Times New Roman" w:eastAsia="CESI仿宋-GB2312" w:cs="Times New Roman"/>
          <w:bCs/>
          <w:color w:val="000000"/>
          <w:sz w:val="32"/>
          <w:szCs w:val="32"/>
        </w:rPr>
        <w:t>贯彻执行党和国家有关民政工作的方针政策和法律法规，起草民政工作和规章草案，</w:t>
      </w:r>
      <w:r>
        <w:rPr>
          <w:rFonts w:hint="eastAsia" w:ascii="Times New Roman" w:hAnsi="Times New Roman" w:eastAsia="CESI仿宋-GB2312" w:cs="Times New Roman"/>
          <w:bCs/>
          <w:color w:val="000000"/>
          <w:sz w:val="32"/>
          <w:szCs w:val="32"/>
          <w:lang w:eastAsia="zh-CN"/>
        </w:rPr>
        <w:t>拟定全区</w:t>
      </w:r>
      <w:r>
        <w:rPr>
          <w:rFonts w:hint="default" w:ascii="Times New Roman" w:hAnsi="Times New Roman" w:eastAsia="CESI仿宋-GB2312" w:cs="Times New Roman"/>
          <w:bCs/>
          <w:color w:val="000000"/>
          <w:sz w:val="32"/>
          <w:szCs w:val="32"/>
        </w:rPr>
        <w:t>民政事业发展规划、政策和标准并组织实施。</w:t>
      </w:r>
    </w:p>
    <w:p w14:paraId="553BEB50">
      <w:pPr>
        <w:keepLines w:val="0"/>
        <w:pageBreakBefore w:val="0"/>
        <w:kinsoku/>
        <w:wordWrap/>
        <w:overflowPunct/>
        <w:topLinePunct w:val="0"/>
        <w:autoSpaceDE/>
        <w:autoSpaceDN/>
        <w:bidi w:val="0"/>
        <w:adjustRightInd/>
        <w:snapToGrid/>
        <w:spacing w:line="560" w:lineRule="exact"/>
        <w:ind w:firstLine="709"/>
        <w:jc w:val="left"/>
        <w:textAlignment w:val="auto"/>
        <w:rPr>
          <w:rFonts w:hint="default" w:ascii="Times New Roman" w:hAnsi="Times New Roman" w:eastAsia="CESI仿宋-GB2312" w:cs="Times New Roman"/>
          <w:bCs/>
          <w:color w:val="000000"/>
          <w:sz w:val="32"/>
          <w:szCs w:val="32"/>
        </w:rPr>
      </w:pPr>
      <w:r>
        <w:rPr>
          <w:rFonts w:hint="default" w:ascii="Times New Roman" w:hAnsi="Times New Roman" w:eastAsia="CESI仿宋-GB2312" w:cs="Times New Roman"/>
          <w:bCs/>
          <w:color w:val="000000"/>
          <w:sz w:val="32"/>
          <w:szCs w:val="32"/>
          <w:lang w:eastAsia="zh-CN"/>
        </w:rPr>
        <w:t>（二）</w:t>
      </w:r>
      <w:r>
        <w:rPr>
          <w:rFonts w:hint="eastAsia" w:ascii="Times New Roman" w:hAnsi="Times New Roman" w:eastAsia="CESI仿宋-GB2312" w:cs="Times New Roman"/>
          <w:bCs/>
          <w:color w:val="000000"/>
          <w:sz w:val="32"/>
          <w:szCs w:val="32"/>
          <w:lang w:eastAsia="zh-CN"/>
        </w:rPr>
        <w:t>拟定全区</w:t>
      </w:r>
      <w:r>
        <w:rPr>
          <w:rFonts w:hint="default" w:ascii="Times New Roman" w:hAnsi="Times New Roman" w:eastAsia="CESI仿宋-GB2312" w:cs="Times New Roman"/>
          <w:bCs/>
          <w:color w:val="000000"/>
          <w:sz w:val="32"/>
          <w:szCs w:val="32"/>
        </w:rPr>
        <w:t>社会团体、基金会、社会服务机构等社会组织监督管理办法。依法对社会组织进行登记管理和执法监督。</w:t>
      </w:r>
    </w:p>
    <w:p w14:paraId="3D33596B">
      <w:pPr>
        <w:keepLines w:val="0"/>
        <w:pageBreakBefore w:val="0"/>
        <w:kinsoku/>
        <w:wordWrap/>
        <w:overflowPunct/>
        <w:topLinePunct w:val="0"/>
        <w:autoSpaceDE/>
        <w:autoSpaceDN/>
        <w:bidi w:val="0"/>
        <w:adjustRightInd/>
        <w:snapToGrid/>
        <w:spacing w:line="560" w:lineRule="exact"/>
        <w:ind w:firstLine="709"/>
        <w:jc w:val="left"/>
        <w:textAlignment w:val="auto"/>
        <w:rPr>
          <w:rFonts w:hint="default" w:ascii="Times New Roman" w:hAnsi="Times New Roman" w:eastAsia="CESI仿宋-GB2312" w:cs="Times New Roman"/>
          <w:bCs/>
          <w:color w:val="000000"/>
          <w:sz w:val="32"/>
          <w:szCs w:val="32"/>
        </w:rPr>
      </w:pPr>
      <w:r>
        <w:rPr>
          <w:rFonts w:hint="default" w:ascii="Times New Roman" w:hAnsi="Times New Roman" w:eastAsia="CESI仿宋-GB2312" w:cs="Times New Roman"/>
          <w:bCs/>
          <w:color w:val="000000"/>
          <w:sz w:val="32"/>
          <w:szCs w:val="32"/>
          <w:lang w:eastAsia="zh-CN"/>
        </w:rPr>
        <w:t>（三）</w:t>
      </w:r>
      <w:r>
        <w:rPr>
          <w:rFonts w:hint="default" w:ascii="Times New Roman" w:hAnsi="Times New Roman" w:eastAsia="CESI仿宋-GB2312" w:cs="Times New Roman"/>
          <w:bCs/>
          <w:color w:val="000000"/>
          <w:sz w:val="32"/>
          <w:szCs w:val="32"/>
        </w:rPr>
        <w:t>牵头</w:t>
      </w:r>
      <w:r>
        <w:rPr>
          <w:rFonts w:hint="eastAsia" w:ascii="Times New Roman" w:hAnsi="Times New Roman" w:eastAsia="CESI仿宋-GB2312" w:cs="Times New Roman"/>
          <w:bCs/>
          <w:color w:val="000000"/>
          <w:sz w:val="32"/>
          <w:szCs w:val="32"/>
          <w:lang w:eastAsia="zh-CN"/>
        </w:rPr>
        <w:t>拟定全区</w:t>
      </w:r>
      <w:r>
        <w:rPr>
          <w:rFonts w:hint="default" w:ascii="Times New Roman" w:hAnsi="Times New Roman" w:eastAsia="CESI仿宋-GB2312" w:cs="Times New Roman"/>
          <w:bCs/>
          <w:color w:val="000000"/>
          <w:sz w:val="32"/>
          <w:szCs w:val="32"/>
        </w:rPr>
        <w:t>社会救助规划、政策和标准，统筹推进全区社会救助体系建设，负责城乡居民最低生活保障、特困人员救助供养、临时救助、生活无着流浪乞讨人员救助工作。</w:t>
      </w:r>
    </w:p>
    <w:p w14:paraId="56C522BB">
      <w:pPr>
        <w:keepLines w:val="0"/>
        <w:pageBreakBefore w:val="0"/>
        <w:kinsoku/>
        <w:wordWrap/>
        <w:overflowPunct/>
        <w:topLinePunct w:val="0"/>
        <w:autoSpaceDE/>
        <w:autoSpaceDN/>
        <w:bidi w:val="0"/>
        <w:adjustRightInd/>
        <w:snapToGrid/>
        <w:spacing w:line="560" w:lineRule="exact"/>
        <w:ind w:firstLine="709"/>
        <w:jc w:val="left"/>
        <w:textAlignment w:val="auto"/>
        <w:rPr>
          <w:rFonts w:hint="default" w:ascii="Times New Roman" w:hAnsi="Times New Roman" w:eastAsia="CESI仿宋-GB2312" w:cs="Times New Roman"/>
          <w:bCs/>
          <w:color w:val="000000"/>
          <w:sz w:val="32"/>
          <w:szCs w:val="32"/>
        </w:rPr>
      </w:pPr>
      <w:r>
        <w:rPr>
          <w:rFonts w:hint="default" w:ascii="Times New Roman" w:hAnsi="Times New Roman" w:eastAsia="CESI仿宋-GB2312" w:cs="Times New Roman"/>
          <w:bCs/>
          <w:color w:val="000000"/>
          <w:sz w:val="32"/>
          <w:szCs w:val="32"/>
          <w:lang w:eastAsia="zh-CN"/>
        </w:rPr>
        <w:t>（四）</w:t>
      </w:r>
      <w:r>
        <w:rPr>
          <w:rFonts w:hint="eastAsia" w:ascii="Times New Roman" w:hAnsi="Times New Roman" w:eastAsia="CESI仿宋-GB2312" w:cs="Times New Roman"/>
          <w:bCs/>
          <w:color w:val="000000"/>
          <w:sz w:val="32"/>
          <w:szCs w:val="32"/>
          <w:lang w:eastAsia="zh-CN"/>
        </w:rPr>
        <w:t>拟定全区</w:t>
      </w:r>
      <w:r>
        <w:rPr>
          <w:rFonts w:hint="default" w:ascii="Times New Roman" w:hAnsi="Times New Roman" w:eastAsia="CESI仿宋-GB2312" w:cs="Times New Roman"/>
          <w:bCs/>
          <w:color w:val="000000"/>
          <w:sz w:val="32"/>
          <w:szCs w:val="32"/>
        </w:rPr>
        <w:t>城乡基层群众自治建设和社区治理政策并指导实施，指导城乡社区治理体系、服务体系和治理能力建设，提出加强和改进城乡基层政权建设的建议，指导村（居）民委员会开展民主选举、民主决策、民主管理和民主监督工作，推动基层民主政治建设。</w:t>
      </w:r>
    </w:p>
    <w:p w14:paraId="043A87B4">
      <w:pPr>
        <w:keepLines w:val="0"/>
        <w:pageBreakBefore w:val="0"/>
        <w:kinsoku/>
        <w:wordWrap/>
        <w:overflowPunct/>
        <w:topLinePunct w:val="0"/>
        <w:autoSpaceDE/>
        <w:autoSpaceDN/>
        <w:bidi w:val="0"/>
        <w:adjustRightInd/>
        <w:snapToGrid/>
        <w:spacing w:line="560" w:lineRule="exact"/>
        <w:ind w:firstLine="709"/>
        <w:jc w:val="left"/>
        <w:textAlignment w:val="auto"/>
        <w:rPr>
          <w:rFonts w:hint="default" w:ascii="Times New Roman" w:hAnsi="Times New Roman" w:eastAsia="CESI仿宋-GB2312" w:cs="Times New Roman"/>
          <w:bCs/>
          <w:color w:val="000000"/>
          <w:sz w:val="32"/>
          <w:szCs w:val="32"/>
        </w:rPr>
      </w:pPr>
      <w:r>
        <w:rPr>
          <w:rFonts w:hint="default" w:ascii="Times New Roman" w:hAnsi="Times New Roman" w:eastAsia="CESI仿宋-GB2312" w:cs="Times New Roman"/>
          <w:bCs/>
          <w:color w:val="000000"/>
          <w:sz w:val="32"/>
          <w:szCs w:val="32"/>
          <w:lang w:eastAsia="zh-CN"/>
        </w:rPr>
        <w:t>（五）</w:t>
      </w:r>
      <w:r>
        <w:rPr>
          <w:rFonts w:hint="eastAsia" w:ascii="Times New Roman" w:hAnsi="Times New Roman" w:eastAsia="CESI仿宋-GB2312" w:cs="Times New Roman"/>
          <w:bCs/>
          <w:color w:val="000000"/>
          <w:sz w:val="32"/>
          <w:szCs w:val="32"/>
          <w:lang w:eastAsia="zh-CN"/>
        </w:rPr>
        <w:t>拟定全区</w:t>
      </w:r>
      <w:r>
        <w:rPr>
          <w:rFonts w:hint="default" w:ascii="Times New Roman" w:hAnsi="Times New Roman" w:eastAsia="CESI仿宋-GB2312" w:cs="Times New Roman"/>
          <w:bCs/>
          <w:color w:val="000000"/>
          <w:sz w:val="32"/>
          <w:szCs w:val="32"/>
        </w:rPr>
        <w:t>行政区划管理政策和行政区域界线、地名管理办法，承担全区行政区域的设立、撤销、变更和政府驻地迁移以及地名命名、更名的审核报批工作。承担全区、乡镇（街道）行政区域界线的勘定和管理工作，调处区、乡镇（街道）之间行政区域边界争议，指导各乡镇（街道）、村级行政区域界线争议的调处工作。发布标准地名，规范地名标志的设置和管理，承担地名档案的收集和管理。</w:t>
      </w:r>
    </w:p>
    <w:p w14:paraId="106F4FB2">
      <w:pPr>
        <w:keepLines w:val="0"/>
        <w:pageBreakBefore w:val="0"/>
        <w:kinsoku/>
        <w:wordWrap/>
        <w:overflowPunct/>
        <w:topLinePunct w:val="0"/>
        <w:autoSpaceDE/>
        <w:autoSpaceDN/>
        <w:bidi w:val="0"/>
        <w:adjustRightInd/>
        <w:snapToGrid/>
        <w:spacing w:line="560" w:lineRule="exact"/>
        <w:ind w:firstLine="709"/>
        <w:jc w:val="left"/>
        <w:textAlignment w:val="auto"/>
        <w:rPr>
          <w:rFonts w:hint="default" w:ascii="Times New Roman" w:hAnsi="Times New Roman" w:eastAsia="CESI仿宋-GB2312" w:cs="Times New Roman"/>
          <w:bCs/>
          <w:color w:val="000000"/>
          <w:sz w:val="32"/>
          <w:szCs w:val="32"/>
        </w:rPr>
      </w:pPr>
      <w:r>
        <w:rPr>
          <w:rFonts w:hint="default" w:ascii="Times New Roman" w:hAnsi="Times New Roman" w:eastAsia="CESI仿宋-GB2312" w:cs="Times New Roman"/>
          <w:bCs/>
          <w:color w:val="000000"/>
          <w:sz w:val="32"/>
          <w:szCs w:val="32"/>
          <w:lang w:eastAsia="zh-CN"/>
        </w:rPr>
        <w:t>（六）</w:t>
      </w:r>
      <w:r>
        <w:rPr>
          <w:rFonts w:hint="default" w:ascii="Times New Roman" w:hAnsi="Times New Roman" w:eastAsia="CESI仿宋-GB2312" w:cs="Times New Roman"/>
          <w:bCs/>
          <w:color w:val="000000"/>
          <w:sz w:val="32"/>
          <w:szCs w:val="32"/>
        </w:rPr>
        <w:t>拟订婚姻管理政策并组织实施，推进婚俗改革。</w:t>
      </w:r>
    </w:p>
    <w:p w14:paraId="664A3534">
      <w:pPr>
        <w:keepLines w:val="0"/>
        <w:pageBreakBefore w:val="0"/>
        <w:kinsoku/>
        <w:wordWrap/>
        <w:overflowPunct/>
        <w:topLinePunct w:val="0"/>
        <w:autoSpaceDE/>
        <w:autoSpaceDN/>
        <w:bidi w:val="0"/>
        <w:adjustRightInd/>
        <w:snapToGrid/>
        <w:spacing w:line="560" w:lineRule="exact"/>
        <w:ind w:firstLine="709"/>
        <w:jc w:val="left"/>
        <w:textAlignment w:val="auto"/>
        <w:rPr>
          <w:rFonts w:hint="default" w:ascii="Times New Roman" w:hAnsi="Times New Roman" w:eastAsia="CESI仿宋-GB2312" w:cs="Times New Roman"/>
          <w:bCs/>
          <w:color w:val="000000"/>
          <w:sz w:val="32"/>
          <w:szCs w:val="32"/>
        </w:rPr>
      </w:pPr>
      <w:r>
        <w:rPr>
          <w:rFonts w:hint="default" w:ascii="Times New Roman" w:hAnsi="Times New Roman" w:eastAsia="CESI仿宋-GB2312" w:cs="Times New Roman"/>
          <w:bCs/>
          <w:color w:val="000000"/>
          <w:sz w:val="32"/>
          <w:szCs w:val="32"/>
          <w:lang w:eastAsia="zh-CN"/>
        </w:rPr>
        <w:t>（七）</w:t>
      </w:r>
      <w:r>
        <w:rPr>
          <w:rFonts w:hint="default" w:ascii="Times New Roman" w:hAnsi="Times New Roman" w:eastAsia="CESI仿宋-GB2312" w:cs="Times New Roman"/>
          <w:bCs/>
          <w:color w:val="000000"/>
          <w:sz w:val="32"/>
          <w:szCs w:val="32"/>
        </w:rPr>
        <w:t>拟订殡葬管理政策、服务规范并组织实施，负责殡葬管理工作，推进殡葬改革。</w:t>
      </w:r>
    </w:p>
    <w:p w14:paraId="67FA9050">
      <w:pPr>
        <w:keepLines w:val="0"/>
        <w:pageBreakBefore w:val="0"/>
        <w:kinsoku/>
        <w:wordWrap/>
        <w:overflowPunct/>
        <w:topLinePunct w:val="0"/>
        <w:autoSpaceDE/>
        <w:autoSpaceDN/>
        <w:bidi w:val="0"/>
        <w:adjustRightInd/>
        <w:snapToGrid/>
        <w:spacing w:line="560" w:lineRule="exact"/>
        <w:ind w:firstLine="709"/>
        <w:jc w:val="left"/>
        <w:textAlignment w:val="auto"/>
        <w:rPr>
          <w:rFonts w:hint="default" w:ascii="Times New Roman" w:hAnsi="Times New Roman" w:eastAsia="CESI仿宋-GB2312" w:cs="Times New Roman"/>
          <w:bCs/>
          <w:color w:val="000000"/>
          <w:sz w:val="32"/>
          <w:szCs w:val="32"/>
        </w:rPr>
      </w:pPr>
      <w:r>
        <w:rPr>
          <w:rFonts w:hint="default" w:ascii="Times New Roman" w:hAnsi="Times New Roman" w:eastAsia="CESI仿宋-GB2312" w:cs="Times New Roman"/>
          <w:bCs/>
          <w:color w:val="000000"/>
          <w:sz w:val="32"/>
          <w:szCs w:val="32"/>
          <w:lang w:eastAsia="zh-CN"/>
        </w:rPr>
        <w:t>（八）</w:t>
      </w:r>
      <w:r>
        <w:rPr>
          <w:rFonts w:hint="eastAsia" w:ascii="Times New Roman" w:hAnsi="Times New Roman" w:eastAsia="CESI仿宋-GB2312" w:cs="Times New Roman"/>
          <w:bCs/>
          <w:color w:val="000000"/>
          <w:sz w:val="32"/>
          <w:szCs w:val="32"/>
          <w:lang w:eastAsia="zh-CN"/>
        </w:rPr>
        <w:t>拟定全区</w:t>
      </w:r>
      <w:r>
        <w:rPr>
          <w:rFonts w:hint="default" w:ascii="Times New Roman" w:hAnsi="Times New Roman" w:eastAsia="CESI仿宋-GB2312" w:cs="Times New Roman"/>
          <w:bCs/>
          <w:color w:val="000000"/>
          <w:sz w:val="32"/>
          <w:szCs w:val="32"/>
        </w:rPr>
        <w:t>社会福利事业发展规划、政策和标准，拟订社会福利机构管理办法并指导实施，拟订残疾人权益保护政策并监督实施，负责康复辅助器具行业管理，统筹推进康复辅助器具产业发展，负责福利彩票管理工作。</w:t>
      </w:r>
    </w:p>
    <w:p w14:paraId="7EED9C88">
      <w:pPr>
        <w:keepLines w:val="0"/>
        <w:pageBreakBefore w:val="0"/>
        <w:kinsoku/>
        <w:wordWrap/>
        <w:overflowPunct/>
        <w:topLinePunct w:val="0"/>
        <w:autoSpaceDE/>
        <w:autoSpaceDN/>
        <w:bidi w:val="0"/>
        <w:adjustRightInd/>
        <w:snapToGrid/>
        <w:spacing w:line="560" w:lineRule="exact"/>
        <w:ind w:firstLine="709"/>
        <w:jc w:val="left"/>
        <w:textAlignment w:val="auto"/>
        <w:rPr>
          <w:rFonts w:hint="default" w:ascii="Times New Roman" w:hAnsi="Times New Roman" w:eastAsia="CESI仿宋-GB2312" w:cs="Times New Roman"/>
          <w:bCs/>
          <w:color w:val="000000"/>
          <w:sz w:val="32"/>
          <w:szCs w:val="32"/>
        </w:rPr>
      </w:pPr>
      <w:r>
        <w:rPr>
          <w:rFonts w:hint="default" w:ascii="Times New Roman" w:hAnsi="Times New Roman" w:eastAsia="CESI仿宋-GB2312" w:cs="Times New Roman"/>
          <w:bCs/>
          <w:color w:val="000000"/>
          <w:sz w:val="32"/>
          <w:szCs w:val="32"/>
          <w:lang w:eastAsia="zh-CN"/>
        </w:rPr>
        <w:t>（九）</w:t>
      </w:r>
      <w:r>
        <w:rPr>
          <w:rFonts w:hint="default" w:ascii="Times New Roman" w:hAnsi="Times New Roman" w:eastAsia="CESI仿宋-GB2312" w:cs="Times New Roman"/>
          <w:bCs/>
          <w:color w:val="000000"/>
          <w:sz w:val="32"/>
          <w:szCs w:val="32"/>
        </w:rPr>
        <w:t>统筹推进、督促指导、监督管理城乡养老服务工作，拟订城乡养老服务体系建设规划、政策、标准并组织实施，承担老年人福利和特殊困难老年人救助、帮扶和关爱工作，协调推进农村留守老年人关爱服务工作，承担城乡老年社会组织管理工作，组织开展老年人教育和敬老、孝老、爱老宣传工作。</w:t>
      </w:r>
    </w:p>
    <w:p w14:paraId="0C52A9D4">
      <w:pPr>
        <w:keepLines w:val="0"/>
        <w:pageBreakBefore w:val="0"/>
        <w:kinsoku/>
        <w:wordWrap/>
        <w:overflowPunct/>
        <w:topLinePunct w:val="0"/>
        <w:autoSpaceDE/>
        <w:autoSpaceDN/>
        <w:bidi w:val="0"/>
        <w:adjustRightInd/>
        <w:snapToGrid/>
        <w:spacing w:line="560" w:lineRule="exact"/>
        <w:ind w:firstLine="709"/>
        <w:jc w:val="left"/>
        <w:textAlignment w:val="auto"/>
        <w:rPr>
          <w:rFonts w:hint="default" w:ascii="Times New Roman" w:hAnsi="Times New Roman" w:eastAsia="CESI仿宋-GB2312" w:cs="Times New Roman"/>
          <w:bCs/>
          <w:color w:val="000000"/>
          <w:sz w:val="32"/>
          <w:szCs w:val="32"/>
        </w:rPr>
      </w:pPr>
      <w:r>
        <w:rPr>
          <w:rFonts w:hint="default" w:ascii="Times New Roman" w:hAnsi="Times New Roman" w:eastAsia="CESI仿宋-GB2312" w:cs="Times New Roman"/>
          <w:bCs/>
          <w:color w:val="000000"/>
          <w:sz w:val="32"/>
          <w:szCs w:val="32"/>
          <w:lang w:eastAsia="zh-CN"/>
        </w:rPr>
        <w:t>（十）</w:t>
      </w:r>
      <w:r>
        <w:rPr>
          <w:rFonts w:hint="eastAsia" w:ascii="Times New Roman" w:hAnsi="Times New Roman" w:eastAsia="CESI仿宋-GB2312" w:cs="Times New Roman"/>
          <w:bCs/>
          <w:color w:val="000000"/>
          <w:sz w:val="32"/>
          <w:szCs w:val="32"/>
          <w:lang w:eastAsia="zh-CN"/>
        </w:rPr>
        <w:t>拟定全区</w:t>
      </w:r>
      <w:r>
        <w:rPr>
          <w:rFonts w:hint="default" w:ascii="Times New Roman" w:hAnsi="Times New Roman" w:eastAsia="CESI仿宋-GB2312" w:cs="Times New Roman"/>
          <w:bCs/>
          <w:color w:val="000000"/>
          <w:sz w:val="32"/>
          <w:szCs w:val="32"/>
        </w:rPr>
        <w:t>儿童福利、孤弃儿童保障、儿童收养、儿童救助保护政策、标准并组织实施，健全农村留守儿童关爱服务体系和困境儿童保障制度。</w:t>
      </w:r>
    </w:p>
    <w:p w14:paraId="4502DAB0">
      <w:pPr>
        <w:keepLines w:val="0"/>
        <w:pageBreakBefore w:val="0"/>
        <w:kinsoku/>
        <w:wordWrap/>
        <w:overflowPunct/>
        <w:topLinePunct w:val="0"/>
        <w:autoSpaceDE/>
        <w:autoSpaceDN/>
        <w:bidi w:val="0"/>
        <w:adjustRightInd/>
        <w:snapToGrid/>
        <w:spacing w:line="560" w:lineRule="exact"/>
        <w:ind w:firstLine="709"/>
        <w:jc w:val="left"/>
        <w:textAlignment w:val="auto"/>
        <w:rPr>
          <w:rFonts w:hint="default" w:ascii="Times New Roman" w:hAnsi="Times New Roman" w:eastAsia="CESI仿宋-GB2312" w:cs="Times New Roman"/>
          <w:bCs/>
          <w:color w:val="000000"/>
          <w:sz w:val="32"/>
          <w:szCs w:val="32"/>
        </w:rPr>
      </w:pPr>
      <w:r>
        <w:rPr>
          <w:rFonts w:hint="default" w:ascii="Times New Roman" w:hAnsi="Times New Roman" w:eastAsia="CESI仿宋-GB2312" w:cs="Times New Roman"/>
          <w:bCs/>
          <w:color w:val="000000"/>
          <w:sz w:val="32"/>
          <w:szCs w:val="32"/>
          <w:lang w:eastAsia="zh-CN"/>
        </w:rPr>
        <w:t>（十一）</w:t>
      </w:r>
      <w:r>
        <w:rPr>
          <w:rFonts w:hint="default" w:ascii="Times New Roman" w:hAnsi="Times New Roman" w:eastAsia="CESI仿宋-GB2312" w:cs="Times New Roman"/>
          <w:bCs/>
          <w:color w:val="000000"/>
          <w:sz w:val="32"/>
          <w:szCs w:val="32"/>
        </w:rPr>
        <w:t>组织拟订促进慈善事业发展政策，指导社会捐助工作。</w:t>
      </w:r>
    </w:p>
    <w:p w14:paraId="31F6F3F8">
      <w:pPr>
        <w:keepLines w:val="0"/>
        <w:pageBreakBefore w:val="0"/>
        <w:kinsoku/>
        <w:wordWrap/>
        <w:overflowPunct/>
        <w:topLinePunct w:val="0"/>
        <w:autoSpaceDE/>
        <w:autoSpaceDN/>
        <w:bidi w:val="0"/>
        <w:adjustRightInd/>
        <w:snapToGrid/>
        <w:spacing w:line="560" w:lineRule="exact"/>
        <w:ind w:firstLine="709"/>
        <w:jc w:val="left"/>
        <w:textAlignment w:val="auto"/>
        <w:rPr>
          <w:rFonts w:hint="default" w:ascii="Times New Roman" w:hAnsi="Times New Roman" w:eastAsia="CESI仿宋-GB2312" w:cs="Times New Roman"/>
          <w:bCs/>
          <w:color w:val="000000"/>
          <w:sz w:val="32"/>
          <w:szCs w:val="32"/>
        </w:rPr>
      </w:pPr>
      <w:r>
        <w:rPr>
          <w:rFonts w:hint="default" w:ascii="Times New Roman" w:hAnsi="Times New Roman" w:eastAsia="CESI仿宋-GB2312" w:cs="Times New Roman"/>
          <w:bCs/>
          <w:color w:val="000000"/>
          <w:sz w:val="32"/>
          <w:szCs w:val="32"/>
          <w:lang w:eastAsia="zh-CN"/>
        </w:rPr>
        <w:t>（十二）</w:t>
      </w:r>
      <w:r>
        <w:rPr>
          <w:rFonts w:hint="eastAsia" w:ascii="Times New Roman" w:hAnsi="Times New Roman" w:eastAsia="CESI仿宋-GB2312" w:cs="Times New Roman"/>
          <w:bCs/>
          <w:color w:val="000000"/>
          <w:sz w:val="32"/>
          <w:szCs w:val="32"/>
          <w:lang w:eastAsia="zh-CN"/>
        </w:rPr>
        <w:t>拟定全区</w:t>
      </w:r>
      <w:r>
        <w:rPr>
          <w:rFonts w:hint="default" w:ascii="Times New Roman" w:hAnsi="Times New Roman" w:eastAsia="CESI仿宋-GB2312" w:cs="Times New Roman"/>
          <w:bCs/>
          <w:color w:val="000000"/>
          <w:sz w:val="32"/>
          <w:szCs w:val="32"/>
        </w:rPr>
        <w:t>社会工作、志愿服务政策和标准，会同有关部门推进社会工作人才队伍建设和志愿者队伍建设。</w:t>
      </w:r>
    </w:p>
    <w:p w14:paraId="31780C82">
      <w:pPr>
        <w:keepLines w:val="0"/>
        <w:pageBreakBefore w:val="0"/>
        <w:kinsoku/>
        <w:wordWrap/>
        <w:overflowPunct/>
        <w:topLinePunct w:val="0"/>
        <w:autoSpaceDE/>
        <w:autoSpaceDN/>
        <w:bidi w:val="0"/>
        <w:adjustRightInd/>
        <w:snapToGrid/>
        <w:spacing w:line="560" w:lineRule="exact"/>
        <w:ind w:firstLine="709"/>
        <w:jc w:val="left"/>
        <w:textAlignment w:val="auto"/>
        <w:rPr>
          <w:rFonts w:hint="default" w:ascii="Times New Roman" w:hAnsi="Times New Roman" w:eastAsia="CESI仿宋-GB2312" w:cs="Times New Roman"/>
          <w:bCs/>
          <w:color w:val="000000"/>
          <w:sz w:val="32"/>
          <w:szCs w:val="32"/>
        </w:rPr>
      </w:pPr>
      <w:r>
        <w:rPr>
          <w:rFonts w:hint="default" w:ascii="Times New Roman" w:hAnsi="Times New Roman" w:eastAsia="CESI仿宋-GB2312" w:cs="Times New Roman"/>
          <w:bCs/>
          <w:color w:val="000000"/>
          <w:sz w:val="32"/>
          <w:szCs w:val="32"/>
          <w:lang w:eastAsia="zh-CN"/>
        </w:rPr>
        <w:t>（十三）</w:t>
      </w:r>
      <w:r>
        <w:rPr>
          <w:rFonts w:hint="default" w:ascii="Times New Roman" w:hAnsi="Times New Roman" w:eastAsia="CESI仿宋-GB2312" w:cs="Times New Roman"/>
          <w:bCs/>
          <w:color w:val="000000"/>
          <w:sz w:val="32"/>
          <w:szCs w:val="32"/>
        </w:rPr>
        <w:t>依法依规负责康复辅助器具行业和养老服务、社会福利、救助管理、殡葬服务机构的安全生产监督管理工作。</w:t>
      </w:r>
    </w:p>
    <w:p w14:paraId="28755CA3">
      <w:pPr>
        <w:keepLines w:val="0"/>
        <w:pageBreakBefore w:val="0"/>
        <w:kinsoku/>
        <w:wordWrap/>
        <w:overflowPunct/>
        <w:topLinePunct w:val="0"/>
        <w:autoSpaceDE/>
        <w:autoSpaceDN/>
        <w:bidi w:val="0"/>
        <w:adjustRightInd/>
        <w:snapToGrid/>
        <w:spacing w:line="560" w:lineRule="exact"/>
        <w:ind w:firstLine="709"/>
        <w:jc w:val="left"/>
        <w:textAlignment w:val="auto"/>
        <w:rPr>
          <w:rFonts w:hint="default" w:ascii="Times New Roman" w:hAnsi="Times New Roman" w:eastAsia="CESI仿宋-GB2312" w:cs="Times New Roman"/>
          <w:bCs/>
          <w:color w:val="000000"/>
          <w:sz w:val="32"/>
          <w:szCs w:val="32"/>
        </w:rPr>
      </w:pPr>
      <w:r>
        <w:rPr>
          <w:rFonts w:hint="default" w:ascii="Times New Roman" w:hAnsi="Times New Roman" w:eastAsia="CESI仿宋-GB2312" w:cs="Times New Roman"/>
          <w:bCs/>
          <w:color w:val="000000"/>
          <w:sz w:val="32"/>
          <w:szCs w:val="32"/>
          <w:lang w:eastAsia="zh-CN"/>
        </w:rPr>
        <w:t>（十四）</w:t>
      </w:r>
      <w:r>
        <w:rPr>
          <w:rFonts w:hint="default" w:ascii="Times New Roman" w:hAnsi="Times New Roman" w:eastAsia="CESI仿宋-GB2312" w:cs="Times New Roman"/>
          <w:bCs/>
          <w:color w:val="000000"/>
          <w:sz w:val="32"/>
          <w:szCs w:val="32"/>
        </w:rPr>
        <w:t>负责职责范围内的职业健康、安全生产监督管理、生态环境保护、审批服务便民化等工作。</w:t>
      </w:r>
    </w:p>
    <w:p w14:paraId="3744880F">
      <w:pPr>
        <w:keepLines w:val="0"/>
        <w:pageBreakBefore w:val="0"/>
        <w:kinsoku/>
        <w:wordWrap/>
        <w:overflowPunct/>
        <w:topLinePunct w:val="0"/>
        <w:autoSpaceDE/>
        <w:autoSpaceDN/>
        <w:bidi w:val="0"/>
        <w:adjustRightInd/>
        <w:snapToGrid/>
        <w:spacing w:line="560" w:lineRule="exact"/>
        <w:ind w:firstLine="709"/>
        <w:jc w:val="left"/>
        <w:textAlignment w:val="auto"/>
        <w:rPr>
          <w:rFonts w:hint="default" w:ascii="Times New Roman" w:hAnsi="Times New Roman" w:eastAsia="CESI仿宋-GB2312" w:cs="Times New Roman"/>
          <w:bCs/>
          <w:color w:val="000000"/>
          <w:sz w:val="32"/>
          <w:szCs w:val="32"/>
        </w:rPr>
      </w:pPr>
      <w:r>
        <w:rPr>
          <w:rFonts w:hint="default" w:ascii="Times New Roman" w:hAnsi="Times New Roman" w:eastAsia="CESI仿宋-GB2312" w:cs="Times New Roman"/>
          <w:bCs/>
          <w:color w:val="000000"/>
          <w:sz w:val="32"/>
          <w:szCs w:val="32"/>
          <w:lang w:eastAsia="zh-CN"/>
        </w:rPr>
        <w:t>（十五）</w:t>
      </w:r>
      <w:r>
        <w:rPr>
          <w:rFonts w:hint="default" w:ascii="Times New Roman" w:hAnsi="Times New Roman" w:eastAsia="CESI仿宋-GB2312" w:cs="Times New Roman"/>
          <w:bCs/>
          <w:color w:val="000000"/>
          <w:sz w:val="32"/>
          <w:szCs w:val="32"/>
        </w:rPr>
        <w:t>完成区委和区政府交办的其他任务。</w:t>
      </w:r>
    </w:p>
    <w:p w14:paraId="50B61992">
      <w:pPr>
        <w:keepLines w:val="0"/>
        <w:pageBreakBefore w:val="0"/>
        <w:kinsoku/>
        <w:wordWrap/>
        <w:overflowPunct/>
        <w:topLinePunct w:val="0"/>
        <w:autoSpaceDE/>
        <w:autoSpaceDN/>
        <w:bidi w:val="0"/>
        <w:adjustRightInd/>
        <w:snapToGrid/>
        <w:spacing w:line="560" w:lineRule="exact"/>
        <w:ind w:firstLine="709"/>
        <w:jc w:val="left"/>
        <w:textAlignment w:val="auto"/>
        <w:rPr>
          <w:rFonts w:hint="eastAsia" w:ascii="Times New Roman" w:hAnsi="Times New Roman" w:eastAsia="CESI仿宋-GB2312" w:cs="Times New Roman"/>
          <w:bCs/>
          <w:color w:val="000000"/>
          <w:sz w:val="32"/>
          <w:szCs w:val="32"/>
          <w:lang w:val="en-US" w:eastAsia="zh-CN"/>
        </w:rPr>
      </w:pPr>
      <w:r>
        <w:rPr>
          <w:rFonts w:hint="default" w:ascii="Times New Roman" w:hAnsi="Times New Roman" w:eastAsia="CESI仿宋-GB2312" w:cs="Times New Roman"/>
          <w:bCs/>
          <w:color w:val="000000"/>
          <w:sz w:val="32"/>
          <w:szCs w:val="32"/>
          <w:lang w:eastAsia="zh-CN"/>
        </w:rPr>
        <w:t>（十六）</w:t>
      </w:r>
      <w:r>
        <w:rPr>
          <w:rFonts w:hint="default" w:ascii="Times New Roman" w:hAnsi="Times New Roman" w:eastAsia="CESI仿宋-GB2312" w:cs="Times New Roman"/>
          <w:bCs/>
          <w:color w:val="000000"/>
          <w:sz w:val="32"/>
          <w:szCs w:val="32"/>
        </w:rPr>
        <w:t>职能转变。区民政局应强化基本民生保障职能，为困难群众、孤老孤残孤儿等特殊群众提供基本社会服务，促进资源向薄弱地区、领域和环节倾斜。积极培育社会组织、社会工作者等多元参与主体，推动搭建基层社会治理和社区公共服务平台。</w:t>
      </w:r>
    </w:p>
    <w:p w14:paraId="52414968">
      <w:pPr>
        <w:pStyle w:val="6"/>
        <w:pageBreakBefore w:val="0"/>
        <w:kinsoku/>
        <w:wordWrap/>
        <w:overflowPunct/>
        <w:topLinePunct w:val="0"/>
        <w:autoSpaceDE/>
        <w:autoSpaceDN/>
        <w:bidi w:val="0"/>
        <w:adjustRightInd/>
        <w:snapToGrid/>
        <w:spacing w:line="560" w:lineRule="exact"/>
        <w:ind w:firstLine="640" w:firstLineChars="200"/>
        <w:textAlignment w:val="auto"/>
        <w:rPr>
          <w:rStyle w:val="37"/>
          <w:b w:val="0"/>
          <w:bCs w:val="0"/>
          <w:color w:val="auto"/>
          <w:highlight w:val="none"/>
        </w:rPr>
      </w:pPr>
      <w:bookmarkStart w:id="23" w:name="_Toc1772_WPSOffice_Level2"/>
      <w:bookmarkStart w:id="24" w:name="_Toc23679_WPSOffice_Level2"/>
      <w:r>
        <w:rPr>
          <w:rFonts w:hint="eastAsia" w:ascii="黑体" w:eastAsia="黑体"/>
          <w:b w:val="0"/>
          <w:color w:val="auto"/>
          <w:highlight w:val="none"/>
        </w:rPr>
        <w:t>二、</w:t>
      </w:r>
      <w:r>
        <w:rPr>
          <w:rFonts w:hint="eastAsia" w:ascii="黑体" w:hAnsi="黑体" w:eastAsia="黑体"/>
          <w:b w:val="0"/>
          <w:color w:val="auto"/>
          <w:highlight w:val="none"/>
        </w:rPr>
        <w:t>机</w:t>
      </w:r>
      <w:r>
        <w:rPr>
          <w:rStyle w:val="37"/>
          <w:rFonts w:hint="eastAsia" w:ascii="黑体" w:hAnsi="黑体" w:eastAsia="黑体"/>
          <w:b w:val="0"/>
          <w:bCs w:val="0"/>
          <w:color w:val="auto"/>
          <w:highlight w:val="none"/>
        </w:rPr>
        <w:t>构设置</w:t>
      </w:r>
      <w:bookmarkEnd w:id="21"/>
      <w:bookmarkEnd w:id="22"/>
      <w:bookmarkEnd w:id="23"/>
      <w:bookmarkEnd w:id="24"/>
    </w:p>
    <w:p w14:paraId="5F61811B">
      <w:pPr>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CESI仿宋-GB2312" w:cs="Times New Roman"/>
          <w:b w:val="0"/>
          <w:bCs w:val="0"/>
          <w:i w:val="0"/>
          <w:iCs w:val="0"/>
          <w:color w:val="auto"/>
          <w:sz w:val="32"/>
          <w:szCs w:val="32"/>
          <w:highlight w:val="none"/>
        </w:rPr>
      </w:pPr>
      <w:r>
        <w:rPr>
          <w:rFonts w:hint="default" w:ascii="Times New Roman" w:hAnsi="Times New Roman" w:eastAsia="CESI仿宋-GB2312" w:cs="Times New Roman"/>
          <w:b w:val="0"/>
          <w:bCs w:val="0"/>
          <w:i w:val="0"/>
          <w:iCs w:val="0"/>
          <w:color w:val="auto"/>
          <w:sz w:val="32"/>
          <w:szCs w:val="32"/>
          <w:highlight w:val="none"/>
        </w:rPr>
        <w:t>区民政局设6个内设机构，分别是办公室、规划财务股、社会救助和儿童保障股、社会事务和区划地名股、社会工作和政权建设股、养老服务和社会福利股，设下属二级单位8个，其中行政单位0个，参照公务员法管理的事业单位0个，其他事业单位8个。</w:t>
      </w:r>
    </w:p>
    <w:p w14:paraId="59321D5E">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5A44E1C2">
      <w:pPr>
        <w:pStyle w:val="5"/>
        <w:pageBreakBefore w:val="0"/>
        <w:widowControl w:val="0"/>
        <w:kinsoku/>
        <w:wordWrap/>
        <w:overflowPunct/>
        <w:topLinePunct w:val="0"/>
        <w:autoSpaceDE/>
        <w:autoSpaceDN/>
        <w:bidi w:val="0"/>
        <w:adjustRightInd/>
        <w:snapToGrid/>
        <w:spacing w:line="560" w:lineRule="exact"/>
        <w:ind w:right="440"/>
        <w:jc w:val="center"/>
        <w:textAlignment w:val="auto"/>
        <w:rPr>
          <w:rStyle w:val="36"/>
          <w:rFonts w:ascii="黑体" w:hAnsi="黑体" w:eastAsia="黑体"/>
          <w:b w:val="0"/>
          <w:bCs/>
          <w:color w:val="auto"/>
          <w:highlight w:val="none"/>
        </w:rPr>
      </w:pPr>
      <w:bookmarkStart w:id="25" w:name="_Toc15377204"/>
      <w:bookmarkStart w:id="26" w:name="_Toc15396602"/>
      <w:r>
        <w:rPr>
          <w:rFonts w:hint="eastAsia" w:ascii="黑体" w:hAnsi="黑体" w:eastAsia="黑体"/>
          <w:b w:val="0"/>
          <w:bCs/>
          <w:color w:val="auto"/>
          <w:highlight w:val="none"/>
          <w:lang w:val="en-US" w:eastAsia="zh-CN"/>
        </w:rPr>
        <w:t xml:space="preserve">  </w:t>
      </w:r>
      <w:bookmarkStart w:id="27" w:name="_Toc214_WPSOffice_Level1"/>
      <w:bookmarkStart w:id="28" w:name="_Toc10160_WPSOffice_Level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36"/>
          <w:rFonts w:hint="eastAsia" w:ascii="黑体" w:hAnsi="黑体" w:eastAsia="黑体"/>
          <w:b w:val="0"/>
          <w:bCs/>
          <w:color w:val="auto"/>
          <w:highlight w:val="none"/>
        </w:rPr>
        <w:t>部门决算情况说明</w:t>
      </w:r>
      <w:bookmarkEnd w:id="25"/>
      <w:bookmarkEnd w:id="26"/>
      <w:bookmarkEnd w:id="27"/>
      <w:bookmarkEnd w:id="28"/>
    </w:p>
    <w:p w14:paraId="4AC45BCB">
      <w:pPr>
        <w:pStyle w:val="35"/>
        <w:pageBreakBefore w:val="0"/>
        <w:widowControl w:val="0"/>
        <w:numPr>
          <w:ilvl w:val="0"/>
          <w:numId w:val="2"/>
        </w:numPr>
        <w:kinsoku/>
        <w:wordWrap/>
        <w:overflowPunct/>
        <w:topLinePunct w:val="0"/>
        <w:autoSpaceDE/>
        <w:autoSpaceDN/>
        <w:bidi w:val="0"/>
        <w:adjustRightInd/>
        <w:snapToGrid/>
        <w:spacing w:line="560" w:lineRule="exact"/>
        <w:ind w:firstLineChars="0"/>
        <w:textAlignment w:val="auto"/>
        <w:outlineLvl w:val="1"/>
        <w:rPr>
          <w:rStyle w:val="37"/>
          <w:rFonts w:hint="eastAsia" w:ascii="CESI黑体-GB2312" w:hAnsi="CESI黑体-GB2312" w:eastAsia="CESI黑体-GB2312" w:cs="CESI黑体-GB2312"/>
          <w:b w:val="0"/>
          <w:color w:val="auto"/>
          <w:highlight w:val="none"/>
        </w:rPr>
      </w:pPr>
      <w:bookmarkStart w:id="29" w:name="_Toc15396603"/>
      <w:bookmarkStart w:id="30" w:name="_Toc26765_WPSOffice_Level2"/>
      <w:bookmarkStart w:id="31" w:name="_Toc15377205"/>
      <w:bookmarkStart w:id="32" w:name="_Toc7611_WPSOffice_Level2"/>
      <w:r>
        <w:rPr>
          <w:rFonts w:hint="eastAsia" w:ascii="CESI黑体-GB2312" w:hAnsi="CESI黑体-GB2312" w:eastAsia="CESI黑体-GB2312" w:cs="CESI黑体-GB2312"/>
          <w:color w:val="auto"/>
          <w:sz w:val="32"/>
          <w:szCs w:val="32"/>
          <w:highlight w:val="none"/>
        </w:rPr>
        <w:t>收</w:t>
      </w:r>
      <w:r>
        <w:rPr>
          <w:rStyle w:val="37"/>
          <w:rFonts w:hint="eastAsia" w:ascii="CESI黑体-GB2312" w:hAnsi="CESI黑体-GB2312" w:eastAsia="CESI黑体-GB2312" w:cs="CESI黑体-GB2312"/>
          <w:b w:val="0"/>
          <w:color w:val="auto"/>
          <w:highlight w:val="none"/>
        </w:rPr>
        <w:t>入支出决算总体情况说明</w:t>
      </w:r>
      <w:bookmarkEnd w:id="29"/>
      <w:bookmarkEnd w:id="30"/>
      <w:bookmarkEnd w:id="31"/>
      <w:bookmarkEnd w:id="32"/>
    </w:p>
    <w:p w14:paraId="01647221">
      <w:pPr>
        <w:spacing w:line="600" w:lineRule="exact"/>
        <w:ind w:firstLine="640" w:firstLineChars="200"/>
        <w:rPr>
          <w:rFonts w:hint="eastAsia" w:ascii="仿宋" w:hAnsi="仿宋" w:eastAsia="仿宋"/>
          <w:color w:val="auto"/>
          <w:sz w:val="32"/>
          <w:szCs w:val="32"/>
          <w:highlight w:val="none"/>
          <w:lang w:eastAsia="zh-CN"/>
        </w:rPr>
      </w:pPr>
      <w:r>
        <w:rPr>
          <w:rFonts w:hint="eastAsia" w:ascii="Times New Roman" w:hAnsi="Times New Roman" w:eastAsia="CESI仿宋-GB2312" w:cs="Times New Roman"/>
          <w:b w:val="0"/>
          <w:bCs w:val="0"/>
          <w:i w:val="0"/>
          <w:iCs w:val="0"/>
          <w:color w:val="000000"/>
          <w:sz w:val="32"/>
          <w:szCs w:val="32"/>
          <w:highlight w:val="none"/>
          <w:lang w:eastAsia="zh-CN"/>
        </w:rPr>
        <w:t>2024年</w:t>
      </w:r>
      <w:r>
        <w:rPr>
          <w:rFonts w:hint="default" w:ascii="Times New Roman" w:hAnsi="Times New Roman" w:eastAsia="CESI仿宋-GB2312" w:cs="Times New Roman"/>
          <w:b w:val="0"/>
          <w:bCs w:val="0"/>
          <w:i w:val="0"/>
          <w:iCs w:val="0"/>
          <w:color w:val="000000"/>
          <w:sz w:val="32"/>
          <w:szCs w:val="32"/>
          <w:highlight w:val="none"/>
        </w:rPr>
        <w:t>度收</w:t>
      </w:r>
      <w:r>
        <w:rPr>
          <w:rFonts w:hint="default" w:ascii="Times New Roman" w:hAnsi="Times New Roman" w:eastAsia="CESI仿宋-GB2312" w:cs="Times New Roman"/>
          <w:b w:val="0"/>
          <w:bCs w:val="0"/>
          <w:i w:val="0"/>
          <w:iCs w:val="0"/>
          <w:color w:val="000000"/>
          <w:sz w:val="32"/>
          <w:szCs w:val="32"/>
          <w:highlight w:val="none"/>
          <w:lang w:eastAsia="zh-CN"/>
        </w:rPr>
        <w:t>入</w:t>
      </w:r>
      <w:r>
        <w:rPr>
          <w:rFonts w:hint="eastAsia" w:ascii="Times New Roman" w:hAnsi="Times New Roman" w:eastAsia="CESI仿宋-GB2312" w:cs="Times New Roman"/>
          <w:b w:val="0"/>
          <w:bCs w:val="0"/>
          <w:i w:val="0"/>
          <w:iCs w:val="0"/>
          <w:color w:val="000000"/>
          <w:sz w:val="32"/>
          <w:szCs w:val="32"/>
          <w:highlight w:val="none"/>
          <w:lang w:val="en-US" w:eastAsia="zh-CN"/>
        </w:rPr>
        <w:t>25094.95万</w:t>
      </w:r>
      <w:r>
        <w:rPr>
          <w:rFonts w:hint="default" w:ascii="Times New Roman" w:hAnsi="Times New Roman" w:eastAsia="CESI仿宋-GB2312" w:cs="Times New Roman"/>
          <w:b w:val="0"/>
          <w:bCs w:val="0"/>
          <w:i w:val="0"/>
          <w:iCs w:val="0"/>
          <w:color w:val="000000"/>
          <w:sz w:val="32"/>
          <w:szCs w:val="32"/>
          <w:highlight w:val="none"/>
          <w:lang w:val="en-US" w:eastAsia="zh-CN"/>
        </w:rPr>
        <w:t>元</w:t>
      </w:r>
      <w:r>
        <w:rPr>
          <w:rFonts w:hint="default" w:ascii="Times New Roman" w:hAnsi="Times New Roman" w:eastAsia="CESI仿宋-GB2312" w:cs="Times New Roman"/>
          <w:b w:val="0"/>
          <w:bCs w:val="0"/>
          <w:i w:val="0"/>
          <w:iCs w:val="0"/>
          <w:color w:val="000000"/>
          <w:sz w:val="32"/>
          <w:szCs w:val="32"/>
          <w:highlight w:val="none"/>
        </w:rPr>
        <w:t>、</w:t>
      </w:r>
      <w:r>
        <w:rPr>
          <w:rFonts w:hint="default" w:ascii="Times New Roman" w:hAnsi="Times New Roman" w:eastAsia="CESI仿宋-GB2312" w:cs="Times New Roman"/>
          <w:b w:val="0"/>
          <w:bCs w:val="0"/>
          <w:i w:val="0"/>
          <w:iCs w:val="0"/>
          <w:color w:val="000000"/>
          <w:sz w:val="32"/>
          <w:szCs w:val="32"/>
          <w:highlight w:val="none"/>
          <w:lang w:eastAsia="zh-CN"/>
        </w:rPr>
        <w:t>支出</w:t>
      </w:r>
      <w:r>
        <w:rPr>
          <w:rFonts w:hint="eastAsia" w:ascii="Times New Roman" w:hAnsi="Times New Roman" w:eastAsia="CESI仿宋-GB2312" w:cs="Times New Roman"/>
          <w:b w:val="0"/>
          <w:bCs w:val="0"/>
          <w:i w:val="0"/>
          <w:iCs w:val="0"/>
          <w:color w:val="000000"/>
          <w:sz w:val="32"/>
          <w:szCs w:val="32"/>
          <w:highlight w:val="none"/>
          <w:lang w:val="en-US" w:eastAsia="zh-CN"/>
        </w:rPr>
        <w:t>25094.95万</w:t>
      </w:r>
      <w:r>
        <w:rPr>
          <w:rFonts w:hint="default" w:ascii="Times New Roman" w:hAnsi="Times New Roman" w:eastAsia="CESI仿宋-GB2312" w:cs="Times New Roman"/>
          <w:b w:val="0"/>
          <w:bCs w:val="0"/>
          <w:i w:val="0"/>
          <w:iCs w:val="0"/>
          <w:color w:val="000000"/>
          <w:sz w:val="32"/>
          <w:szCs w:val="32"/>
          <w:highlight w:val="none"/>
        </w:rPr>
        <w:t>元。与</w:t>
      </w:r>
      <w:r>
        <w:rPr>
          <w:rFonts w:hint="eastAsia" w:ascii="Times New Roman" w:hAnsi="Times New Roman" w:eastAsia="CESI仿宋-GB2312" w:cs="Times New Roman"/>
          <w:b w:val="0"/>
          <w:bCs w:val="0"/>
          <w:i w:val="0"/>
          <w:iCs w:val="0"/>
          <w:color w:val="000000"/>
          <w:sz w:val="32"/>
          <w:szCs w:val="32"/>
          <w:highlight w:val="none"/>
          <w:lang w:eastAsia="zh-CN"/>
        </w:rPr>
        <w:t>2023年</w:t>
      </w:r>
      <w:r>
        <w:rPr>
          <w:rFonts w:hint="default" w:ascii="Times New Roman" w:hAnsi="Times New Roman" w:eastAsia="CESI仿宋-GB2312" w:cs="Times New Roman"/>
          <w:b w:val="0"/>
          <w:bCs w:val="0"/>
          <w:i w:val="0"/>
          <w:iCs w:val="0"/>
          <w:color w:val="000000"/>
          <w:sz w:val="32"/>
          <w:szCs w:val="32"/>
          <w:highlight w:val="none"/>
          <w:lang w:eastAsia="zh-CN"/>
        </w:rPr>
        <w:t>度</w:t>
      </w:r>
      <w:r>
        <w:rPr>
          <w:rFonts w:hint="default" w:ascii="Times New Roman" w:hAnsi="Times New Roman" w:eastAsia="CESI仿宋-GB2312" w:cs="Times New Roman"/>
          <w:b w:val="0"/>
          <w:bCs w:val="0"/>
          <w:i w:val="0"/>
          <w:iCs w:val="0"/>
          <w:color w:val="000000"/>
          <w:sz w:val="32"/>
          <w:szCs w:val="32"/>
          <w:highlight w:val="none"/>
          <w:lang w:val="en-US" w:eastAsia="zh-CN"/>
        </w:rPr>
        <w:t>相比，收入</w:t>
      </w:r>
      <w:r>
        <w:rPr>
          <w:rFonts w:hint="eastAsia" w:ascii="Times New Roman" w:hAnsi="Times New Roman" w:eastAsia="CESI仿宋-GB2312" w:cs="Times New Roman"/>
          <w:b w:val="0"/>
          <w:bCs w:val="0"/>
          <w:i w:val="0"/>
          <w:iCs w:val="0"/>
          <w:color w:val="000000"/>
          <w:sz w:val="32"/>
          <w:szCs w:val="32"/>
          <w:highlight w:val="none"/>
          <w:lang w:val="en-US" w:eastAsia="zh-CN"/>
        </w:rPr>
        <w:t>增加4144.92万</w:t>
      </w:r>
      <w:r>
        <w:rPr>
          <w:rFonts w:hint="default" w:ascii="Times New Roman" w:hAnsi="Times New Roman" w:eastAsia="CESI仿宋-GB2312" w:cs="Times New Roman"/>
          <w:b w:val="0"/>
          <w:bCs w:val="0"/>
          <w:i w:val="0"/>
          <w:iCs w:val="0"/>
          <w:color w:val="000000"/>
          <w:sz w:val="32"/>
          <w:szCs w:val="32"/>
          <w:highlight w:val="none"/>
          <w:lang w:val="en-US" w:eastAsia="zh-CN"/>
        </w:rPr>
        <w:t>元，</w:t>
      </w:r>
      <w:r>
        <w:rPr>
          <w:rFonts w:hint="eastAsia" w:ascii="Times New Roman" w:hAnsi="Times New Roman" w:eastAsia="CESI仿宋-GB2312" w:cs="Times New Roman"/>
          <w:b w:val="0"/>
          <w:bCs w:val="0"/>
          <w:i w:val="0"/>
          <w:iCs w:val="0"/>
          <w:color w:val="000000"/>
          <w:sz w:val="32"/>
          <w:szCs w:val="32"/>
          <w:highlight w:val="none"/>
          <w:lang w:eastAsia="zh-CN"/>
        </w:rPr>
        <w:t>增长</w:t>
      </w:r>
      <w:r>
        <w:rPr>
          <w:rFonts w:hint="eastAsia" w:ascii="Times New Roman" w:hAnsi="Times New Roman" w:eastAsia="CESI仿宋-GB2312" w:cs="Times New Roman"/>
          <w:b w:val="0"/>
          <w:bCs w:val="0"/>
          <w:i w:val="0"/>
          <w:iCs w:val="0"/>
          <w:color w:val="000000"/>
          <w:sz w:val="32"/>
          <w:szCs w:val="32"/>
          <w:highlight w:val="none"/>
          <w:lang w:val="en-US" w:eastAsia="zh-CN"/>
        </w:rPr>
        <w:t>19.78</w:t>
      </w:r>
      <w:r>
        <w:rPr>
          <w:rFonts w:hint="default" w:ascii="Times New Roman" w:hAnsi="Times New Roman" w:eastAsia="CESI仿宋-GB2312" w:cs="Times New Roman"/>
          <w:b w:val="0"/>
          <w:bCs w:val="0"/>
          <w:i w:val="0"/>
          <w:iCs w:val="0"/>
          <w:color w:val="000000"/>
          <w:sz w:val="32"/>
          <w:szCs w:val="32"/>
          <w:highlight w:val="none"/>
        </w:rPr>
        <w:t>%。主要变动原因是</w:t>
      </w:r>
      <w:r>
        <w:rPr>
          <w:rFonts w:hint="eastAsia" w:ascii="Times New Roman" w:hAnsi="Times New Roman" w:eastAsia="CESI仿宋-GB2312" w:cs="Times New Roman"/>
          <w:b w:val="0"/>
          <w:bCs w:val="0"/>
          <w:i w:val="0"/>
          <w:iCs w:val="0"/>
          <w:color w:val="000000"/>
          <w:sz w:val="32"/>
          <w:szCs w:val="32"/>
          <w:highlight w:val="none"/>
          <w:lang w:val="en-US" w:eastAsia="zh-CN"/>
        </w:rPr>
        <w:t>社会保障和就业支出增加</w:t>
      </w:r>
      <w:r>
        <w:rPr>
          <w:rFonts w:hint="eastAsia" w:eastAsia="CESI仿宋-GB2312" w:cs="Times New Roman"/>
          <w:b w:val="0"/>
          <w:bCs w:val="0"/>
          <w:i w:val="0"/>
          <w:iCs w:val="0"/>
          <w:color w:val="000000"/>
          <w:sz w:val="32"/>
          <w:szCs w:val="32"/>
          <w:highlight w:val="none"/>
          <w:lang w:val="en-US" w:eastAsia="zh-CN"/>
        </w:rPr>
        <w:t>3087.84万元、卫生健康支出增加0.45万元、城乡社区支出增加597.96万元、农林水支出增加570万元、住房保障支出减少3.94万元、灾害防治及应急管理支出减少133万元、其他支出增加25.61万元</w:t>
      </w:r>
      <w:r>
        <w:rPr>
          <w:rFonts w:hint="default" w:ascii="Times New Roman" w:hAnsi="Times New Roman" w:eastAsia="CESI仿宋-GB2312" w:cs="Times New Roman"/>
          <w:color w:val="000000"/>
          <w:kern w:val="2"/>
          <w:sz w:val="32"/>
          <w:szCs w:val="32"/>
          <w:lang w:val="en-US" w:eastAsia="zh-CN" w:bidi="ar"/>
        </w:rPr>
        <w:t>。</w:t>
      </w:r>
    </w:p>
    <w:p w14:paraId="5F95A60D">
      <w:pPr>
        <w:pStyle w:val="11"/>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115570</wp:posOffset>
            </wp:positionH>
            <wp:positionV relativeFrom="paragraph">
              <wp:posOffset>95885</wp:posOffset>
            </wp:positionV>
            <wp:extent cx="5400675" cy="2980055"/>
            <wp:effectExtent l="4445" t="4445" r="5080" b="635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F821273">
      <w:pPr>
        <w:pStyle w:val="17"/>
        <w:rPr>
          <w:rFonts w:hint="eastAsia" w:ascii="仿宋" w:hAnsi="仿宋" w:eastAsia="仿宋"/>
          <w:color w:val="auto"/>
          <w:sz w:val="32"/>
          <w:szCs w:val="32"/>
          <w:highlight w:val="none"/>
          <w:lang w:eastAsia="zh-CN"/>
        </w:rPr>
      </w:pPr>
    </w:p>
    <w:p w14:paraId="722490B3">
      <w:pPr>
        <w:rPr>
          <w:rFonts w:hint="eastAsia" w:ascii="仿宋" w:hAnsi="仿宋" w:eastAsia="仿宋"/>
          <w:color w:val="auto"/>
          <w:sz w:val="32"/>
          <w:szCs w:val="32"/>
          <w:highlight w:val="none"/>
          <w:lang w:eastAsia="zh-CN"/>
        </w:rPr>
      </w:pPr>
    </w:p>
    <w:p w14:paraId="370ECEB3">
      <w:pPr>
        <w:pStyle w:val="11"/>
        <w:rPr>
          <w:rFonts w:hint="eastAsia" w:ascii="仿宋" w:hAnsi="仿宋" w:eastAsia="仿宋"/>
          <w:color w:val="auto"/>
          <w:sz w:val="32"/>
          <w:szCs w:val="32"/>
          <w:highlight w:val="none"/>
          <w:lang w:eastAsia="zh-CN"/>
        </w:rPr>
      </w:pPr>
    </w:p>
    <w:p w14:paraId="346C7BBC">
      <w:pPr>
        <w:pStyle w:val="17"/>
        <w:rPr>
          <w:rFonts w:hint="eastAsia" w:ascii="仿宋" w:hAnsi="仿宋" w:eastAsia="仿宋"/>
          <w:color w:val="auto"/>
          <w:sz w:val="32"/>
          <w:szCs w:val="32"/>
          <w:highlight w:val="none"/>
          <w:lang w:eastAsia="zh-CN"/>
        </w:rPr>
      </w:pPr>
    </w:p>
    <w:p w14:paraId="609B8629">
      <w:pPr>
        <w:rPr>
          <w:rFonts w:hint="eastAsia" w:ascii="仿宋" w:hAnsi="仿宋" w:eastAsia="仿宋"/>
          <w:color w:val="auto"/>
          <w:sz w:val="32"/>
          <w:szCs w:val="32"/>
          <w:highlight w:val="none"/>
          <w:lang w:eastAsia="zh-CN"/>
        </w:rPr>
      </w:pPr>
    </w:p>
    <w:p w14:paraId="1A441D18">
      <w:pPr>
        <w:rPr>
          <w:rFonts w:hint="eastAsia"/>
          <w:lang w:eastAsia="zh-CN"/>
        </w:rPr>
      </w:pPr>
    </w:p>
    <w:p w14:paraId="1710D01F">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6B9A952C">
      <w:pPr>
        <w:pStyle w:val="3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textAlignment w:val="auto"/>
        <w:outlineLvl w:val="1"/>
        <w:rPr>
          <w:rStyle w:val="37"/>
          <w:rFonts w:hint="eastAsia" w:ascii="CESI黑体-GB2312" w:hAnsi="CESI黑体-GB2312" w:eastAsia="CESI黑体-GB2312" w:cs="CESI黑体-GB2312"/>
          <w:b w:val="0"/>
          <w:color w:val="auto"/>
          <w:highlight w:val="none"/>
        </w:rPr>
      </w:pPr>
      <w:bookmarkStart w:id="33" w:name="_Toc15396604"/>
      <w:bookmarkStart w:id="34" w:name="_Toc15377206"/>
      <w:bookmarkStart w:id="35" w:name="_Toc2379_WPSOffice_Level2"/>
      <w:bookmarkStart w:id="36" w:name="_Toc2149_WPSOffice_Level2"/>
      <w:r>
        <w:rPr>
          <w:rFonts w:hint="eastAsia" w:ascii="CESI黑体-GB2312" w:hAnsi="CESI黑体-GB2312" w:eastAsia="CESI黑体-GB2312" w:cs="CESI黑体-GB2312"/>
          <w:color w:val="auto"/>
          <w:sz w:val="32"/>
          <w:szCs w:val="32"/>
          <w:highlight w:val="none"/>
        </w:rPr>
        <w:t>收</w:t>
      </w:r>
      <w:r>
        <w:rPr>
          <w:rStyle w:val="37"/>
          <w:rFonts w:hint="eastAsia" w:ascii="CESI黑体-GB2312" w:hAnsi="CESI黑体-GB2312" w:eastAsia="CESI黑体-GB2312" w:cs="CESI黑体-GB2312"/>
          <w:b w:val="0"/>
          <w:color w:val="auto"/>
          <w:highlight w:val="none"/>
        </w:rPr>
        <w:t>入决算情况说明</w:t>
      </w:r>
      <w:bookmarkEnd w:id="33"/>
      <w:bookmarkEnd w:id="34"/>
      <w:bookmarkEnd w:id="35"/>
      <w:bookmarkEnd w:id="36"/>
    </w:p>
    <w:p w14:paraId="1E474DF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b w:val="0"/>
          <w:bCs w:val="0"/>
          <w:i w:val="0"/>
          <w:iCs w:val="0"/>
          <w:color w:val="000000"/>
          <w:sz w:val="32"/>
          <w:szCs w:val="32"/>
          <w:highlight w:val="none"/>
          <w:lang w:val="en-US" w:eastAsia="zh-CN"/>
        </w:rPr>
      </w:pPr>
      <w:r>
        <w:rPr>
          <w:rFonts w:hint="eastAsia" w:ascii="Times New Roman" w:hAnsi="Times New Roman" w:eastAsia="CESI仿宋-GB2312" w:cs="Times New Roman"/>
          <w:b w:val="0"/>
          <w:bCs w:val="0"/>
          <w:i w:val="0"/>
          <w:iCs w:val="0"/>
          <w:color w:val="000000"/>
          <w:sz w:val="32"/>
          <w:szCs w:val="32"/>
          <w:highlight w:val="none"/>
          <w:lang w:val="en-US" w:eastAsia="zh-CN"/>
        </w:rPr>
        <w:t>2024年本年收入合计25094.95万元，其中：一般公共预算财政拨款收入23500.6万元，占93.65%；政府性基金预算财政拨款收入1594.35万元，占6.35%。</w:t>
      </w:r>
    </w:p>
    <w:p w14:paraId="109B83BE">
      <w:pPr>
        <w:pStyle w:val="9"/>
        <w:numPr>
          <w:ilvl w:val="0"/>
          <w:numId w:val="0"/>
        </w:numPr>
        <w:ind w:leftChars="0"/>
        <w:rPr>
          <w:rFonts w:hint="eastAsia"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44450</wp:posOffset>
            </wp:positionH>
            <wp:positionV relativeFrom="paragraph">
              <wp:posOffset>170180</wp:posOffset>
            </wp:positionV>
            <wp:extent cx="5200650" cy="3155315"/>
            <wp:effectExtent l="4445" t="4445" r="14605" b="2159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12A640B">
      <w:pPr>
        <w:pStyle w:val="9"/>
        <w:numPr>
          <w:ilvl w:val="0"/>
          <w:numId w:val="0"/>
        </w:numPr>
        <w:ind w:leftChars="0"/>
        <w:rPr>
          <w:rFonts w:hint="eastAsia" w:ascii="仿宋" w:hAnsi="仿宋" w:eastAsia="仿宋"/>
          <w:color w:val="auto"/>
          <w:sz w:val="32"/>
          <w:szCs w:val="32"/>
          <w:highlight w:val="none"/>
        </w:rPr>
      </w:pPr>
    </w:p>
    <w:p w14:paraId="452B0AEC">
      <w:pPr>
        <w:spacing w:line="600" w:lineRule="exact"/>
        <w:ind w:firstLine="640" w:firstLineChars="200"/>
        <w:outlineLvl w:val="1"/>
        <w:rPr>
          <w:rFonts w:ascii="仿宋" w:hAnsi="仿宋" w:eastAsia="仿宋"/>
          <w:color w:val="auto"/>
          <w:sz w:val="32"/>
          <w:szCs w:val="32"/>
          <w:highlight w:val="none"/>
        </w:rPr>
      </w:pPr>
    </w:p>
    <w:p w14:paraId="3845A0D9">
      <w:pPr>
        <w:pStyle w:val="11"/>
        <w:rPr>
          <w:rFonts w:ascii="仿宋" w:hAnsi="仿宋" w:eastAsia="仿宋"/>
          <w:color w:val="auto"/>
          <w:sz w:val="32"/>
          <w:szCs w:val="32"/>
          <w:highlight w:val="none"/>
        </w:rPr>
      </w:pPr>
    </w:p>
    <w:p w14:paraId="7BAEEB08">
      <w:pPr>
        <w:pStyle w:val="17"/>
        <w:rPr>
          <w:rFonts w:ascii="仿宋" w:hAnsi="仿宋" w:eastAsia="仿宋"/>
          <w:color w:val="auto"/>
          <w:sz w:val="32"/>
          <w:szCs w:val="32"/>
          <w:highlight w:val="none"/>
        </w:rPr>
      </w:pPr>
    </w:p>
    <w:p w14:paraId="667058FF">
      <w:pPr>
        <w:rPr>
          <w:rFonts w:ascii="仿宋" w:hAnsi="仿宋" w:eastAsia="仿宋"/>
          <w:color w:val="auto"/>
          <w:sz w:val="32"/>
          <w:szCs w:val="32"/>
          <w:highlight w:val="none"/>
        </w:rPr>
      </w:pPr>
    </w:p>
    <w:p w14:paraId="76AFF8C8">
      <w:pPr>
        <w:pStyle w:val="11"/>
        <w:rPr>
          <w:rFonts w:ascii="仿宋" w:hAnsi="仿宋" w:eastAsia="仿宋"/>
          <w:color w:val="auto"/>
          <w:sz w:val="32"/>
          <w:szCs w:val="32"/>
          <w:highlight w:val="none"/>
        </w:rPr>
      </w:pPr>
    </w:p>
    <w:p w14:paraId="2890627A"/>
    <w:p w14:paraId="2D834070">
      <w:pPr>
        <w:spacing w:line="600" w:lineRule="exact"/>
        <w:ind w:firstLine="1280" w:firstLineChars="4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3128E05B">
      <w:pPr>
        <w:pStyle w:val="3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textAlignment w:val="auto"/>
        <w:outlineLvl w:val="1"/>
        <w:rPr>
          <w:rStyle w:val="37"/>
          <w:rFonts w:hint="eastAsia" w:ascii="CESI黑体-GB2312" w:hAnsi="CESI黑体-GB2312" w:eastAsia="CESI黑体-GB2312" w:cs="CESI黑体-GB2312"/>
          <w:b w:val="0"/>
          <w:color w:val="auto"/>
          <w:highlight w:val="none"/>
        </w:rPr>
      </w:pPr>
      <w:bookmarkStart w:id="37" w:name="_Toc15377207"/>
      <w:bookmarkStart w:id="38" w:name="_Toc21128_WPSOffice_Level2"/>
      <w:bookmarkStart w:id="39" w:name="_Toc29971_WPSOffice_Level2"/>
      <w:bookmarkStart w:id="40" w:name="_Toc15396605"/>
      <w:r>
        <w:rPr>
          <w:rFonts w:hint="eastAsia" w:ascii="CESI黑体-GB2312" w:hAnsi="CESI黑体-GB2312" w:eastAsia="CESI黑体-GB2312" w:cs="CESI黑体-GB2312"/>
          <w:color w:val="auto"/>
          <w:sz w:val="32"/>
          <w:szCs w:val="32"/>
          <w:highlight w:val="none"/>
        </w:rPr>
        <w:t>支</w:t>
      </w:r>
      <w:r>
        <w:rPr>
          <w:rStyle w:val="37"/>
          <w:rFonts w:hint="eastAsia" w:ascii="CESI黑体-GB2312" w:hAnsi="CESI黑体-GB2312" w:eastAsia="CESI黑体-GB2312" w:cs="CESI黑体-GB2312"/>
          <w:b w:val="0"/>
          <w:color w:val="auto"/>
          <w:highlight w:val="none"/>
        </w:rPr>
        <w:t>出决算情况说明</w:t>
      </w:r>
      <w:bookmarkEnd w:id="37"/>
      <w:bookmarkEnd w:id="38"/>
      <w:bookmarkEnd w:id="39"/>
      <w:bookmarkEnd w:id="40"/>
    </w:p>
    <w:p w14:paraId="09D793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CESI仿宋-GB2312" w:cs="Times New Roman"/>
          <w:color w:val="auto"/>
          <w:sz w:val="32"/>
          <w:szCs w:val="32"/>
          <w:highlight w:val="none"/>
        </w:rPr>
      </w:pPr>
      <w:r>
        <w:rPr>
          <w:rFonts w:hint="default" w:ascii="Times New Roman" w:hAnsi="Times New Roman" w:eastAsia="CESI仿宋-GB2312" w:cs="Times New Roman"/>
          <w:color w:val="auto"/>
          <w:sz w:val="32"/>
          <w:szCs w:val="32"/>
          <w:highlight w:val="none"/>
          <w:lang w:eastAsia="zh-CN"/>
        </w:rPr>
        <w:t>2024年</w:t>
      </w:r>
      <w:r>
        <w:rPr>
          <w:rFonts w:hint="default" w:ascii="Times New Roman" w:hAnsi="Times New Roman" w:eastAsia="CESI仿宋-GB2312" w:cs="Times New Roman"/>
          <w:color w:val="auto"/>
          <w:sz w:val="32"/>
          <w:szCs w:val="32"/>
          <w:highlight w:val="none"/>
        </w:rPr>
        <w:t>本年支出合计</w:t>
      </w:r>
      <w:r>
        <w:rPr>
          <w:rFonts w:hint="default" w:ascii="Times New Roman" w:hAnsi="Times New Roman" w:eastAsia="CESI仿宋-GB2312" w:cs="Times New Roman"/>
          <w:color w:val="auto"/>
          <w:sz w:val="32"/>
          <w:szCs w:val="32"/>
          <w:highlight w:val="none"/>
          <w:lang w:val="en-US" w:eastAsia="zh-CN"/>
        </w:rPr>
        <w:t>25094.95万</w:t>
      </w:r>
      <w:r>
        <w:rPr>
          <w:rFonts w:hint="default" w:ascii="Times New Roman" w:hAnsi="Times New Roman" w:eastAsia="CESI仿宋-GB2312" w:cs="Times New Roman"/>
          <w:color w:val="auto"/>
          <w:sz w:val="32"/>
          <w:szCs w:val="32"/>
          <w:highlight w:val="none"/>
        </w:rPr>
        <w:t>元，其中：基本支出</w:t>
      </w:r>
      <w:r>
        <w:rPr>
          <w:rFonts w:hint="default" w:ascii="Times New Roman" w:hAnsi="Times New Roman" w:eastAsia="CESI仿宋-GB2312" w:cs="Times New Roman"/>
          <w:color w:val="auto"/>
          <w:sz w:val="32"/>
          <w:szCs w:val="32"/>
          <w:highlight w:val="none"/>
          <w:lang w:val="en-US" w:eastAsia="zh-CN"/>
        </w:rPr>
        <w:t>716.27万</w:t>
      </w:r>
      <w:r>
        <w:rPr>
          <w:rFonts w:hint="default" w:ascii="Times New Roman" w:hAnsi="Times New Roman" w:eastAsia="CESI仿宋-GB2312" w:cs="Times New Roman"/>
          <w:color w:val="auto"/>
          <w:sz w:val="32"/>
          <w:szCs w:val="32"/>
          <w:highlight w:val="none"/>
        </w:rPr>
        <w:t>元，占</w:t>
      </w:r>
      <w:r>
        <w:rPr>
          <w:rFonts w:hint="default" w:ascii="Times New Roman" w:hAnsi="Times New Roman" w:eastAsia="CESI仿宋-GB2312" w:cs="Times New Roman"/>
          <w:color w:val="auto"/>
          <w:sz w:val="32"/>
          <w:szCs w:val="32"/>
          <w:highlight w:val="none"/>
          <w:lang w:val="en-US" w:eastAsia="zh-CN"/>
        </w:rPr>
        <w:t>2.85</w:t>
      </w:r>
      <w:r>
        <w:rPr>
          <w:rFonts w:hint="default" w:ascii="Times New Roman" w:hAnsi="Times New Roman" w:eastAsia="CESI仿宋-GB2312" w:cs="Times New Roman"/>
          <w:color w:val="auto"/>
          <w:sz w:val="32"/>
          <w:szCs w:val="32"/>
          <w:highlight w:val="none"/>
        </w:rPr>
        <w:t>%；项目支出</w:t>
      </w:r>
      <w:r>
        <w:rPr>
          <w:rFonts w:hint="default" w:ascii="Times New Roman" w:hAnsi="Times New Roman" w:eastAsia="CESI仿宋-GB2312" w:cs="Times New Roman"/>
          <w:color w:val="auto"/>
          <w:sz w:val="32"/>
          <w:szCs w:val="32"/>
          <w:highlight w:val="none"/>
          <w:lang w:val="en-US" w:eastAsia="zh-CN"/>
        </w:rPr>
        <w:t>24378.69万</w:t>
      </w:r>
      <w:r>
        <w:rPr>
          <w:rFonts w:hint="default" w:ascii="Times New Roman" w:hAnsi="Times New Roman" w:eastAsia="CESI仿宋-GB2312" w:cs="Times New Roman"/>
          <w:color w:val="auto"/>
          <w:sz w:val="32"/>
          <w:szCs w:val="32"/>
          <w:highlight w:val="none"/>
        </w:rPr>
        <w:t>元，占</w:t>
      </w:r>
      <w:r>
        <w:rPr>
          <w:rFonts w:hint="default" w:ascii="Times New Roman" w:hAnsi="Times New Roman" w:eastAsia="CESI仿宋-GB2312" w:cs="Times New Roman"/>
          <w:color w:val="auto"/>
          <w:sz w:val="32"/>
          <w:szCs w:val="32"/>
          <w:highlight w:val="none"/>
          <w:lang w:val="en-US" w:eastAsia="zh-CN"/>
        </w:rPr>
        <w:t>97.15</w:t>
      </w:r>
      <w:r>
        <w:rPr>
          <w:rFonts w:hint="default" w:ascii="Times New Roman" w:hAnsi="Times New Roman" w:eastAsia="CESI仿宋-GB2312" w:cs="Times New Roman"/>
          <w:color w:val="auto"/>
          <w:sz w:val="32"/>
          <w:szCs w:val="32"/>
          <w:highlight w:val="none"/>
        </w:rPr>
        <w:t>%。</w:t>
      </w:r>
    </w:p>
    <w:p w14:paraId="16156E4B">
      <w:pPr>
        <w:spacing w:line="600" w:lineRule="exact"/>
        <w:ind w:firstLine="640"/>
        <w:rPr>
          <w:rFonts w:ascii="仿宋" w:hAnsi="仿宋" w:eastAsia="仿宋"/>
          <w:color w:val="auto"/>
          <w:sz w:val="32"/>
          <w:szCs w:val="32"/>
          <w:highlight w:val="none"/>
          <w:shd w:val="pct10" w:color="auto" w:fill="FFFFFF"/>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12700</wp:posOffset>
            </wp:positionH>
            <wp:positionV relativeFrom="paragraph">
              <wp:posOffset>75565</wp:posOffset>
            </wp:positionV>
            <wp:extent cx="5248275" cy="2559050"/>
            <wp:effectExtent l="4445" t="4445" r="5080" b="825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3ED0ABE">
      <w:pPr>
        <w:pStyle w:val="11"/>
        <w:rPr>
          <w:rFonts w:ascii="仿宋" w:hAnsi="仿宋" w:eastAsia="仿宋"/>
          <w:color w:val="auto"/>
          <w:sz w:val="32"/>
          <w:szCs w:val="32"/>
          <w:highlight w:val="none"/>
          <w:shd w:val="pct10" w:color="auto" w:fill="FFFFFF"/>
        </w:rPr>
      </w:pPr>
    </w:p>
    <w:p w14:paraId="15039A10">
      <w:pPr>
        <w:pStyle w:val="17"/>
        <w:rPr>
          <w:rFonts w:ascii="仿宋" w:hAnsi="仿宋" w:eastAsia="仿宋"/>
          <w:color w:val="auto"/>
          <w:sz w:val="32"/>
          <w:szCs w:val="32"/>
          <w:highlight w:val="none"/>
          <w:shd w:val="pct10" w:color="auto" w:fill="FFFFFF"/>
        </w:rPr>
      </w:pPr>
    </w:p>
    <w:p w14:paraId="5F9C4607">
      <w:pPr>
        <w:rPr>
          <w:rFonts w:ascii="仿宋" w:hAnsi="仿宋" w:eastAsia="仿宋"/>
          <w:color w:val="auto"/>
          <w:sz w:val="32"/>
          <w:szCs w:val="32"/>
          <w:highlight w:val="none"/>
          <w:shd w:val="pct10" w:color="auto" w:fill="FFFFFF"/>
        </w:rPr>
      </w:pPr>
    </w:p>
    <w:p w14:paraId="0077D689">
      <w:pPr>
        <w:pStyle w:val="11"/>
        <w:rPr>
          <w:rFonts w:ascii="仿宋" w:hAnsi="仿宋" w:eastAsia="仿宋"/>
          <w:color w:val="auto"/>
          <w:sz w:val="32"/>
          <w:szCs w:val="32"/>
          <w:highlight w:val="none"/>
          <w:shd w:val="pct10" w:color="auto" w:fill="FFFFFF"/>
        </w:rPr>
      </w:pPr>
    </w:p>
    <w:p w14:paraId="7AA441D6">
      <w:pPr>
        <w:spacing w:line="600" w:lineRule="exact"/>
        <w:rPr>
          <w:rFonts w:hint="eastAsia" w:ascii="仿宋" w:hAnsi="仿宋" w:eastAsia="仿宋"/>
          <w:color w:val="auto"/>
          <w:sz w:val="32"/>
          <w:szCs w:val="32"/>
          <w:highlight w:val="none"/>
          <w:lang w:eastAsia="zh-CN"/>
        </w:rPr>
      </w:pPr>
    </w:p>
    <w:p w14:paraId="479D43C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　　　</w:t>
      </w:r>
      <w:r>
        <w:rPr>
          <w:rFonts w:hint="eastAsia" w:ascii="仿宋" w:hAnsi="仿宋" w:eastAsia="仿宋"/>
          <w:color w:val="auto"/>
          <w:sz w:val="32"/>
          <w:szCs w:val="32"/>
          <w:highlight w:val="none"/>
        </w:rPr>
        <w:t>（图3：支出决算结构图）（饼状图）</w:t>
      </w:r>
    </w:p>
    <w:p w14:paraId="6A79D3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37"/>
          <w:rFonts w:hint="eastAsia" w:ascii="CESI黑体-GB2312" w:hAnsi="CESI黑体-GB2312" w:eastAsia="CESI黑体-GB2312" w:cs="CESI黑体-GB2312"/>
          <w:b w:val="0"/>
          <w:color w:val="auto"/>
          <w:highlight w:val="none"/>
        </w:rPr>
      </w:pPr>
      <w:bookmarkStart w:id="41" w:name="_Toc22030_WPSOffice_Level2"/>
      <w:bookmarkStart w:id="42" w:name="_Toc15396606"/>
      <w:bookmarkStart w:id="43" w:name="_Toc11008_WPSOffice_Level2"/>
      <w:bookmarkStart w:id="44" w:name="_Toc15377208"/>
      <w:r>
        <w:rPr>
          <w:rFonts w:hint="eastAsia" w:ascii="CESI黑体-GB2312" w:hAnsi="CESI黑体-GB2312" w:eastAsia="CESI黑体-GB2312" w:cs="CESI黑体-GB2312"/>
          <w:color w:val="auto"/>
          <w:sz w:val="32"/>
          <w:szCs w:val="32"/>
          <w:highlight w:val="none"/>
        </w:rPr>
        <w:t>四、财</w:t>
      </w:r>
      <w:r>
        <w:rPr>
          <w:rStyle w:val="37"/>
          <w:rFonts w:hint="eastAsia" w:ascii="CESI黑体-GB2312" w:hAnsi="CESI黑体-GB2312" w:eastAsia="CESI黑体-GB2312" w:cs="CESI黑体-GB2312"/>
          <w:b w:val="0"/>
          <w:color w:val="auto"/>
          <w:highlight w:val="none"/>
        </w:rPr>
        <w:t>政拨款收入支出决算总体情况说明</w:t>
      </w:r>
      <w:bookmarkEnd w:id="41"/>
      <w:bookmarkEnd w:id="42"/>
      <w:bookmarkEnd w:id="43"/>
      <w:bookmarkEnd w:id="44"/>
    </w:p>
    <w:p w14:paraId="59AFFC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b w:val="0"/>
          <w:bCs w:val="0"/>
          <w:i w:val="0"/>
          <w:iCs w:val="0"/>
          <w:color w:val="000000"/>
          <w:sz w:val="32"/>
          <w:szCs w:val="32"/>
          <w:highlight w:val="none"/>
          <w:lang w:val="en-US" w:eastAsia="zh-CN"/>
        </w:rPr>
      </w:pPr>
      <w:r>
        <w:rPr>
          <w:rFonts w:hint="default" w:ascii="Times New Roman" w:hAnsi="Times New Roman" w:eastAsia="CESI仿宋-GB2312" w:cs="Times New Roman"/>
          <w:color w:val="auto"/>
          <w:sz w:val="32"/>
          <w:szCs w:val="32"/>
          <w:highlight w:val="none"/>
          <w:lang w:eastAsia="zh-CN"/>
        </w:rPr>
        <w:t>2024年</w:t>
      </w:r>
      <w:r>
        <w:rPr>
          <w:rFonts w:hint="default" w:ascii="Times New Roman" w:hAnsi="Times New Roman" w:eastAsia="CESI仿宋-GB2312" w:cs="Times New Roman"/>
          <w:color w:val="auto"/>
          <w:sz w:val="32"/>
          <w:szCs w:val="32"/>
          <w:highlight w:val="none"/>
        </w:rPr>
        <w:t>财政拨款收、支总计</w:t>
      </w:r>
      <w:r>
        <w:rPr>
          <w:rFonts w:hint="default" w:ascii="Times New Roman" w:hAnsi="Times New Roman" w:eastAsia="CESI仿宋-GB2312" w:cs="Times New Roman"/>
          <w:color w:val="auto"/>
          <w:sz w:val="32"/>
          <w:szCs w:val="32"/>
          <w:highlight w:val="none"/>
          <w:lang w:val="en-US" w:eastAsia="zh-CN"/>
        </w:rPr>
        <w:t>25094.95万</w:t>
      </w:r>
      <w:r>
        <w:rPr>
          <w:rFonts w:hint="default" w:ascii="Times New Roman" w:hAnsi="Times New Roman" w:eastAsia="CESI仿宋-GB2312" w:cs="Times New Roman"/>
          <w:color w:val="auto"/>
          <w:sz w:val="32"/>
          <w:szCs w:val="32"/>
          <w:highlight w:val="none"/>
        </w:rPr>
        <w:t>元。与</w:t>
      </w:r>
      <w:r>
        <w:rPr>
          <w:rFonts w:hint="default" w:ascii="Times New Roman" w:hAnsi="Times New Roman" w:eastAsia="CESI仿宋-GB2312" w:cs="Times New Roman"/>
          <w:color w:val="auto"/>
          <w:sz w:val="32"/>
          <w:szCs w:val="32"/>
          <w:highlight w:val="none"/>
          <w:lang w:eastAsia="zh-CN"/>
        </w:rPr>
        <w:t>2023年</w:t>
      </w:r>
      <w:r>
        <w:rPr>
          <w:rFonts w:hint="default" w:ascii="Times New Roman" w:hAnsi="Times New Roman" w:eastAsia="CESI仿宋-GB2312" w:cs="Times New Roman"/>
          <w:color w:val="auto"/>
          <w:sz w:val="32"/>
          <w:szCs w:val="32"/>
          <w:highlight w:val="none"/>
        </w:rPr>
        <w:t>相比，财政拨款收、支总计各</w:t>
      </w:r>
      <w:r>
        <w:rPr>
          <w:rFonts w:hint="default" w:ascii="Times New Roman" w:hAnsi="Times New Roman" w:eastAsia="CESI仿宋-GB2312" w:cs="Times New Roman"/>
          <w:color w:val="auto"/>
          <w:sz w:val="32"/>
          <w:szCs w:val="32"/>
          <w:highlight w:val="none"/>
          <w:lang w:eastAsia="zh-CN"/>
        </w:rPr>
        <w:t>增加</w:t>
      </w:r>
      <w:r>
        <w:rPr>
          <w:rFonts w:hint="default" w:ascii="Times New Roman" w:hAnsi="Times New Roman" w:eastAsia="CESI仿宋-GB2312" w:cs="Times New Roman"/>
          <w:color w:val="auto"/>
          <w:sz w:val="32"/>
          <w:szCs w:val="32"/>
          <w:highlight w:val="none"/>
          <w:lang w:val="en-US" w:eastAsia="zh-CN"/>
        </w:rPr>
        <w:t>4144.92万</w:t>
      </w:r>
      <w:r>
        <w:rPr>
          <w:rFonts w:hint="default" w:ascii="Times New Roman" w:hAnsi="Times New Roman" w:eastAsia="CESI仿宋-GB2312" w:cs="Times New Roman"/>
          <w:color w:val="auto"/>
          <w:sz w:val="32"/>
          <w:szCs w:val="32"/>
          <w:highlight w:val="none"/>
        </w:rPr>
        <w:t>元，</w:t>
      </w:r>
      <w:r>
        <w:rPr>
          <w:rFonts w:hint="default" w:ascii="Times New Roman" w:hAnsi="Times New Roman" w:eastAsia="CESI仿宋-GB2312" w:cs="Times New Roman"/>
          <w:b w:val="0"/>
          <w:bCs w:val="0"/>
          <w:i w:val="0"/>
          <w:iCs w:val="0"/>
          <w:color w:val="000000"/>
          <w:sz w:val="32"/>
          <w:szCs w:val="32"/>
          <w:highlight w:val="none"/>
          <w:lang w:eastAsia="zh-CN"/>
        </w:rPr>
        <w:t>增长</w:t>
      </w:r>
      <w:r>
        <w:rPr>
          <w:rFonts w:hint="default" w:ascii="Times New Roman" w:hAnsi="Times New Roman" w:eastAsia="CESI仿宋-GB2312" w:cs="Times New Roman"/>
          <w:b w:val="0"/>
          <w:bCs w:val="0"/>
          <w:i w:val="0"/>
          <w:iCs w:val="0"/>
          <w:color w:val="000000"/>
          <w:sz w:val="32"/>
          <w:szCs w:val="32"/>
          <w:highlight w:val="none"/>
          <w:lang w:val="en-US" w:eastAsia="zh-CN"/>
        </w:rPr>
        <w:t>19.78</w:t>
      </w:r>
      <w:r>
        <w:rPr>
          <w:rFonts w:hint="default" w:ascii="Times New Roman" w:hAnsi="Times New Roman" w:eastAsia="CESI仿宋-GB2312" w:cs="Times New Roman"/>
          <w:b w:val="0"/>
          <w:bCs w:val="0"/>
          <w:i w:val="0"/>
          <w:iCs w:val="0"/>
          <w:color w:val="000000"/>
          <w:sz w:val="32"/>
          <w:szCs w:val="32"/>
          <w:highlight w:val="none"/>
        </w:rPr>
        <w:t>%。主要变动原因</w:t>
      </w:r>
      <w:r>
        <w:rPr>
          <w:rFonts w:hint="default" w:ascii="Times New Roman" w:hAnsi="Times New Roman" w:eastAsia="CESI仿宋-GB2312" w:cs="Times New Roman"/>
          <w:b w:val="0"/>
          <w:bCs w:val="0"/>
          <w:i w:val="0"/>
          <w:iCs w:val="0"/>
          <w:color w:val="000000"/>
          <w:sz w:val="32"/>
          <w:szCs w:val="32"/>
          <w:highlight w:val="none"/>
          <w:lang w:eastAsia="zh-CN"/>
        </w:rPr>
        <w:t>是</w:t>
      </w:r>
      <w:r>
        <w:rPr>
          <w:rFonts w:hint="default" w:ascii="Times New Roman" w:hAnsi="Times New Roman" w:eastAsia="CESI仿宋-GB2312" w:cs="Times New Roman"/>
          <w:b w:val="0"/>
          <w:bCs w:val="0"/>
          <w:i w:val="0"/>
          <w:iCs w:val="0"/>
          <w:color w:val="000000"/>
          <w:sz w:val="32"/>
          <w:szCs w:val="32"/>
          <w:highlight w:val="none"/>
          <w:lang w:val="en-US" w:eastAsia="zh-CN"/>
        </w:rPr>
        <w:t>社会保障和就业支出增加3087.84万元、卫生健康支出增加0.45万元、城乡社区支出增加597.96万元、农林水支出增加570万元、住房保障支出减少3.94万元、灾害防治及应急管理支出减少133万元、其他支出增加25.61万元。</w:t>
      </w:r>
    </w:p>
    <w:p w14:paraId="2803688C">
      <w:pPr>
        <w:spacing w:line="600" w:lineRule="exact"/>
        <w:rPr>
          <w:rFonts w:ascii="仿宋" w:hAnsi="仿宋" w:eastAsia="仿宋"/>
          <w:b/>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34290</wp:posOffset>
            </wp:positionH>
            <wp:positionV relativeFrom="paragraph">
              <wp:posOffset>128270</wp:posOffset>
            </wp:positionV>
            <wp:extent cx="5249545" cy="3149600"/>
            <wp:effectExtent l="4445" t="4445" r="22860" b="825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1B22D8C">
      <w:pPr>
        <w:pStyle w:val="11"/>
        <w:rPr>
          <w:rFonts w:ascii="仿宋" w:hAnsi="仿宋" w:eastAsia="仿宋"/>
          <w:b/>
          <w:color w:val="auto"/>
          <w:sz w:val="32"/>
          <w:szCs w:val="32"/>
          <w:highlight w:val="none"/>
        </w:rPr>
      </w:pPr>
    </w:p>
    <w:p w14:paraId="43A25599">
      <w:pPr>
        <w:pStyle w:val="17"/>
        <w:rPr>
          <w:rFonts w:ascii="仿宋" w:hAnsi="仿宋" w:eastAsia="仿宋"/>
          <w:b/>
          <w:color w:val="auto"/>
          <w:sz w:val="32"/>
          <w:szCs w:val="32"/>
          <w:highlight w:val="none"/>
        </w:rPr>
      </w:pPr>
    </w:p>
    <w:p w14:paraId="2F6087FE">
      <w:pPr>
        <w:rPr>
          <w:rFonts w:ascii="仿宋" w:hAnsi="仿宋" w:eastAsia="仿宋"/>
          <w:b/>
          <w:color w:val="auto"/>
          <w:sz w:val="32"/>
          <w:szCs w:val="32"/>
          <w:highlight w:val="none"/>
        </w:rPr>
      </w:pPr>
    </w:p>
    <w:p w14:paraId="78DFFD1E">
      <w:pPr>
        <w:pStyle w:val="11"/>
      </w:pPr>
    </w:p>
    <w:p w14:paraId="6052AF65">
      <w:pPr>
        <w:spacing w:line="600" w:lineRule="exact"/>
        <w:rPr>
          <w:rFonts w:ascii="仿宋" w:hAnsi="仿宋" w:eastAsia="仿宋"/>
          <w:color w:val="auto"/>
          <w:sz w:val="32"/>
          <w:szCs w:val="32"/>
          <w:highlight w:val="none"/>
        </w:rPr>
      </w:pPr>
    </w:p>
    <w:p w14:paraId="429D6CEC">
      <w:pPr>
        <w:spacing w:line="600" w:lineRule="exact"/>
        <w:ind w:firstLine="640" w:firstLineChars="200"/>
        <w:rPr>
          <w:rFonts w:hint="eastAsia" w:ascii="仿宋" w:hAnsi="仿宋" w:eastAsia="仿宋"/>
          <w:color w:val="auto"/>
          <w:sz w:val="32"/>
          <w:szCs w:val="32"/>
          <w:highlight w:val="none"/>
        </w:rPr>
      </w:pPr>
    </w:p>
    <w:p w14:paraId="42D68532">
      <w:pPr>
        <w:spacing w:line="600" w:lineRule="exact"/>
        <w:ind w:firstLine="640" w:firstLineChars="200"/>
        <w:rPr>
          <w:rFonts w:hint="eastAsia" w:ascii="仿宋" w:hAnsi="仿宋" w:eastAsia="仿宋"/>
          <w:color w:val="auto"/>
          <w:sz w:val="32"/>
          <w:szCs w:val="32"/>
          <w:highlight w:val="none"/>
        </w:rPr>
      </w:pPr>
    </w:p>
    <w:p w14:paraId="26DEF6F2">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　</w:t>
      </w:r>
      <w:r>
        <w:rPr>
          <w:rFonts w:hint="eastAsia" w:ascii="仿宋" w:hAnsi="仿宋" w:eastAsia="仿宋"/>
          <w:color w:val="auto"/>
          <w:sz w:val="32"/>
          <w:szCs w:val="32"/>
          <w:highlight w:val="none"/>
        </w:rPr>
        <w:t>（图4：财政拨款收、支决算总计变动情况）（柱状图）</w:t>
      </w:r>
    </w:p>
    <w:p w14:paraId="08C595D8">
      <w:pPr>
        <w:spacing w:line="600" w:lineRule="exact"/>
        <w:ind w:firstLine="640" w:firstLineChars="200"/>
        <w:outlineLvl w:val="1"/>
        <w:rPr>
          <w:rStyle w:val="37"/>
          <w:rFonts w:hint="eastAsia" w:ascii="CESI黑体-GB2312" w:hAnsi="CESI黑体-GB2312" w:eastAsia="CESI黑体-GB2312" w:cs="CESI黑体-GB2312"/>
          <w:b w:val="0"/>
          <w:color w:val="auto"/>
          <w:highlight w:val="none"/>
        </w:rPr>
      </w:pPr>
      <w:bookmarkStart w:id="45" w:name="_Toc18653_WPSOffice_Level2"/>
      <w:bookmarkStart w:id="46" w:name="_Toc15377209"/>
      <w:bookmarkStart w:id="47" w:name="_Toc20318_WPSOffice_Level2"/>
      <w:bookmarkStart w:id="48" w:name="_Toc15396607"/>
      <w:r>
        <w:rPr>
          <w:rFonts w:hint="eastAsia" w:ascii="CESI黑体-GB2312" w:hAnsi="CESI黑体-GB2312" w:eastAsia="CESI黑体-GB2312" w:cs="CESI黑体-GB2312"/>
          <w:color w:val="auto"/>
          <w:sz w:val="32"/>
          <w:szCs w:val="32"/>
          <w:highlight w:val="none"/>
        </w:rPr>
        <w:t>五、</w:t>
      </w:r>
      <w:r>
        <w:rPr>
          <w:rFonts w:hint="eastAsia" w:ascii="CESI黑体-GB2312" w:hAnsi="CESI黑体-GB2312" w:eastAsia="CESI黑体-GB2312" w:cs="CESI黑体-GB2312"/>
          <w:b/>
          <w:color w:val="auto"/>
          <w:sz w:val="32"/>
          <w:szCs w:val="32"/>
          <w:highlight w:val="none"/>
        </w:rPr>
        <w:t>一</w:t>
      </w:r>
      <w:r>
        <w:rPr>
          <w:rStyle w:val="37"/>
          <w:rFonts w:hint="eastAsia" w:ascii="CESI黑体-GB2312" w:hAnsi="CESI黑体-GB2312" w:eastAsia="CESI黑体-GB2312" w:cs="CESI黑体-GB2312"/>
          <w:b w:val="0"/>
          <w:color w:val="auto"/>
          <w:highlight w:val="none"/>
        </w:rPr>
        <w:t>般公共预算财政拨款支出决算情况说明</w:t>
      </w:r>
      <w:bookmarkEnd w:id="45"/>
      <w:bookmarkEnd w:id="46"/>
      <w:bookmarkEnd w:id="47"/>
      <w:bookmarkEnd w:id="48"/>
    </w:p>
    <w:p w14:paraId="7FB5B2E7">
      <w:pPr>
        <w:spacing w:line="600" w:lineRule="exact"/>
        <w:ind w:firstLine="643" w:firstLineChars="200"/>
        <w:outlineLvl w:val="2"/>
        <w:rPr>
          <w:rFonts w:hint="eastAsia" w:ascii="CESI楷体-GB2312" w:hAnsi="CESI楷体-GB2312" w:eastAsia="CESI楷体-GB2312" w:cs="CESI楷体-GB2312"/>
          <w:b/>
          <w:color w:val="auto"/>
          <w:sz w:val="32"/>
          <w:szCs w:val="32"/>
          <w:highlight w:val="none"/>
        </w:rPr>
      </w:pPr>
      <w:bookmarkStart w:id="49" w:name="_Toc214_WPSOffice_Level3"/>
      <w:bookmarkStart w:id="50" w:name="_Toc10160_WPSOffice_Level3"/>
      <w:bookmarkStart w:id="51" w:name="_Toc15377210"/>
      <w:r>
        <w:rPr>
          <w:rFonts w:hint="eastAsia" w:ascii="CESI楷体-GB2312" w:hAnsi="CESI楷体-GB2312" w:eastAsia="CESI楷体-GB2312" w:cs="CESI楷体-GB2312"/>
          <w:b/>
          <w:color w:val="auto"/>
          <w:sz w:val="32"/>
          <w:szCs w:val="32"/>
          <w:highlight w:val="none"/>
        </w:rPr>
        <w:t>（一）一般公共预算财政拨款支出决算总体情况</w:t>
      </w:r>
      <w:bookmarkEnd w:id="49"/>
      <w:bookmarkEnd w:id="50"/>
      <w:bookmarkEnd w:id="51"/>
    </w:p>
    <w:p w14:paraId="03DE650B">
      <w:pPr>
        <w:rPr>
          <w:rFonts w:hint="eastAsia" w:ascii="仿宋" w:hAnsi="仿宋" w:eastAsia="仿宋"/>
          <w:color w:val="auto"/>
          <w:sz w:val="32"/>
          <w:szCs w:val="32"/>
          <w:highlight w:val="none"/>
          <w:lang w:eastAsia="zh-CN"/>
        </w:rPr>
      </w:pPr>
      <w:r>
        <w:rPr>
          <w:rFonts w:hint="default" w:ascii="Times New Roman" w:hAnsi="Times New Roman" w:eastAsia="CESI仿宋-GB2312" w:cs="Times New Roman"/>
          <w:color w:val="auto"/>
          <w:sz w:val="32"/>
          <w:szCs w:val="32"/>
          <w:highlight w:val="none"/>
          <w:lang w:eastAsia="zh-CN"/>
        </w:rPr>
        <w:t>2024年</w:t>
      </w:r>
      <w:r>
        <w:rPr>
          <w:rFonts w:hint="default" w:ascii="Times New Roman" w:hAnsi="Times New Roman" w:eastAsia="CESI仿宋-GB2312" w:cs="Times New Roman"/>
          <w:color w:val="auto"/>
          <w:sz w:val="32"/>
          <w:szCs w:val="32"/>
          <w:highlight w:val="none"/>
        </w:rPr>
        <w:t>一般公共预算财政拨款支出</w:t>
      </w:r>
      <w:r>
        <w:rPr>
          <w:rFonts w:hint="default" w:ascii="Times New Roman" w:hAnsi="Times New Roman" w:eastAsia="CESI仿宋-GB2312" w:cs="Times New Roman"/>
          <w:color w:val="auto"/>
          <w:sz w:val="32"/>
          <w:szCs w:val="32"/>
          <w:highlight w:val="none"/>
          <w:lang w:val="en-US" w:eastAsia="zh-CN"/>
        </w:rPr>
        <w:t>23500.6万</w:t>
      </w:r>
      <w:r>
        <w:rPr>
          <w:rFonts w:hint="default" w:ascii="Times New Roman" w:hAnsi="Times New Roman" w:eastAsia="CESI仿宋-GB2312" w:cs="Times New Roman"/>
          <w:color w:val="auto"/>
          <w:sz w:val="32"/>
          <w:szCs w:val="32"/>
          <w:highlight w:val="none"/>
        </w:rPr>
        <w:t>元，占本年支出合计的</w:t>
      </w:r>
      <w:r>
        <w:rPr>
          <w:rFonts w:hint="default" w:ascii="Times New Roman" w:hAnsi="Times New Roman" w:eastAsia="CESI仿宋-GB2312" w:cs="Times New Roman"/>
          <w:color w:val="auto"/>
          <w:sz w:val="32"/>
          <w:szCs w:val="32"/>
          <w:highlight w:val="none"/>
          <w:lang w:val="en-US" w:eastAsia="zh-CN"/>
        </w:rPr>
        <w:t>93.65</w:t>
      </w:r>
      <w:r>
        <w:rPr>
          <w:rFonts w:hint="default" w:ascii="Times New Roman" w:hAnsi="Times New Roman" w:eastAsia="CESI仿宋-GB2312" w:cs="Times New Roman"/>
          <w:color w:val="auto"/>
          <w:sz w:val="32"/>
          <w:szCs w:val="32"/>
          <w:highlight w:val="none"/>
        </w:rPr>
        <w:t>%。与</w:t>
      </w:r>
      <w:r>
        <w:rPr>
          <w:rFonts w:hint="default" w:ascii="Times New Roman" w:hAnsi="Times New Roman" w:eastAsia="CESI仿宋-GB2312" w:cs="Times New Roman"/>
          <w:color w:val="auto"/>
          <w:sz w:val="32"/>
          <w:szCs w:val="32"/>
          <w:highlight w:val="none"/>
          <w:lang w:eastAsia="zh-CN"/>
        </w:rPr>
        <w:t>2023年</w:t>
      </w:r>
      <w:r>
        <w:rPr>
          <w:rFonts w:hint="default" w:ascii="Times New Roman" w:hAnsi="Times New Roman" w:eastAsia="CESI仿宋-GB2312" w:cs="Times New Roman"/>
          <w:color w:val="auto"/>
          <w:sz w:val="32"/>
          <w:szCs w:val="32"/>
          <w:highlight w:val="none"/>
        </w:rPr>
        <w:t>相比，一般公共预算财政拨款</w:t>
      </w:r>
      <w:r>
        <w:rPr>
          <w:rFonts w:hint="default" w:ascii="Times New Roman" w:hAnsi="Times New Roman" w:eastAsia="CESI仿宋-GB2312" w:cs="Times New Roman"/>
          <w:color w:val="auto"/>
          <w:sz w:val="32"/>
          <w:szCs w:val="32"/>
          <w:highlight w:val="none"/>
          <w:lang w:eastAsia="zh-CN"/>
        </w:rPr>
        <w:t>支出</w:t>
      </w:r>
      <w:r>
        <w:rPr>
          <w:rFonts w:hint="default" w:ascii="Times New Roman" w:hAnsi="Times New Roman" w:eastAsia="CESI仿宋-GB2312" w:cs="Times New Roman"/>
          <w:color w:val="auto"/>
          <w:sz w:val="32"/>
          <w:szCs w:val="32"/>
          <w:highlight w:val="none"/>
        </w:rPr>
        <w:t>增加</w:t>
      </w:r>
      <w:r>
        <w:rPr>
          <w:rFonts w:hint="default" w:ascii="Times New Roman" w:hAnsi="Times New Roman" w:eastAsia="CESI仿宋-GB2312" w:cs="Times New Roman"/>
          <w:color w:val="auto"/>
          <w:sz w:val="32"/>
          <w:szCs w:val="32"/>
          <w:highlight w:val="none"/>
          <w:lang w:val="en-US" w:eastAsia="zh-CN"/>
        </w:rPr>
        <w:t>3516.34</w:t>
      </w:r>
      <w:r>
        <w:rPr>
          <w:rFonts w:hint="default" w:ascii="Times New Roman" w:hAnsi="Times New Roman" w:eastAsia="CESI仿宋-GB2312" w:cs="Times New Roman"/>
          <w:color w:val="auto"/>
          <w:sz w:val="32"/>
          <w:szCs w:val="32"/>
          <w:highlight w:val="none"/>
        </w:rPr>
        <w:t>万元，增长</w:t>
      </w:r>
      <w:r>
        <w:rPr>
          <w:rFonts w:hint="default" w:ascii="Times New Roman" w:hAnsi="Times New Roman" w:eastAsia="CESI仿宋-GB2312" w:cs="Times New Roman"/>
          <w:color w:val="auto"/>
          <w:sz w:val="32"/>
          <w:szCs w:val="32"/>
          <w:highlight w:val="none"/>
          <w:lang w:val="en-US" w:eastAsia="zh-CN"/>
        </w:rPr>
        <w:t>17.6</w:t>
      </w:r>
      <w:r>
        <w:rPr>
          <w:rFonts w:hint="default" w:ascii="Times New Roman" w:hAnsi="Times New Roman" w:eastAsia="CESI仿宋-GB2312" w:cs="Times New Roman"/>
          <w:color w:val="auto"/>
          <w:sz w:val="32"/>
          <w:szCs w:val="32"/>
          <w:highlight w:val="none"/>
        </w:rPr>
        <w:t>%。主要变动原因是</w:t>
      </w:r>
      <w:r>
        <w:rPr>
          <w:rFonts w:hint="default" w:ascii="Times New Roman" w:hAnsi="Times New Roman" w:eastAsia="CESI仿宋-GB2312" w:cs="Times New Roman"/>
          <w:color w:val="auto"/>
          <w:sz w:val="32"/>
          <w:szCs w:val="32"/>
          <w:highlight w:val="none"/>
          <w:lang w:val="en-US" w:eastAsia="zh-CN"/>
        </w:rPr>
        <w:t>社会保障和就业支出增加3087.84万元、卫生健康支出增加0.45万元、农林水支出增加570万元、住房保障支出减少3.94万元、灾害防治及应急管理支出减少133万元、减少5万元。</w:t>
      </w:r>
    </w:p>
    <w:p w14:paraId="11E40D61">
      <w:pPr>
        <w:pStyle w:val="27"/>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171450</wp:posOffset>
            </wp:positionH>
            <wp:positionV relativeFrom="paragraph">
              <wp:posOffset>8255</wp:posOffset>
            </wp:positionV>
            <wp:extent cx="5171440" cy="3138805"/>
            <wp:effectExtent l="4445" t="4445" r="5715" b="1905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945208D">
      <w:pPr>
        <w:rPr>
          <w:rFonts w:hint="eastAsia" w:ascii="仿宋" w:hAnsi="仿宋" w:eastAsia="仿宋"/>
          <w:color w:val="auto"/>
          <w:sz w:val="32"/>
          <w:szCs w:val="32"/>
          <w:highlight w:val="none"/>
          <w:lang w:eastAsia="zh-CN"/>
        </w:rPr>
      </w:pPr>
    </w:p>
    <w:p w14:paraId="3B4D17E5">
      <w:pPr>
        <w:pStyle w:val="27"/>
        <w:rPr>
          <w:rFonts w:hint="eastAsia"/>
          <w:lang w:eastAsia="zh-CN"/>
        </w:rPr>
      </w:pPr>
    </w:p>
    <w:p w14:paraId="129370A2">
      <w:pPr>
        <w:pStyle w:val="11"/>
        <w:rPr>
          <w:rFonts w:hint="eastAsia" w:ascii="仿宋" w:hAnsi="仿宋" w:eastAsia="仿宋"/>
          <w:color w:val="auto"/>
          <w:sz w:val="32"/>
          <w:szCs w:val="32"/>
          <w:highlight w:val="none"/>
          <w:lang w:eastAsia="zh-CN"/>
        </w:rPr>
      </w:pPr>
    </w:p>
    <w:p w14:paraId="62869714">
      <w:pPr>
        <w:pStyle w:val="17"/>
        <w:rPr>
          <w:rFonts w:hint="eastAsia" w:ascii="仿宋" w:hAnsi="仿宋" w:eastAsia="仿宋"/>
          <w:color w:val="auto"/>
          <w:sz w:val="32"/>
          <w:szCs w:val="32"/>
          <w:highlight w:val="none"/>
          <w:lang w:eastAsia="zh-CN"/>
        </w:rPr>
      </w:pPr>
    </w:p>
    <w:p w14:paraId="2AA3728B">
      <w:pPr>
        <w:rPr>
          <w:rFonts w:hint="eastAsia" w:ascii="仿宋" w:hAnsi="仿宋" w:eastAsia="仿宋"/>
          <w:color w:val="auto"/>
          <w:sz w:val="32"/>
          <w:szCs w:val="32"/>
          <w:highlight w:val="none"/>
          <w:lang w:eastAsia="zh-CN"/>
        </w:rPr>
      </w:pPr>
    </w:p>
    <w:p w14:paraId="2EAF6710">
      <w:pPr>
        <w:pStyle w:val="11"/>
        <w:rPr>
          <w:rFonts w:hint="eastAsia" w:ascii="仿宋" w:hAnsi="仿宋" w:eastAsia="仿宋"/>
          <w:color w:val="auto"/>
          <w:sz w:val="32"/>
          <w:szCs w:val="32"/>
          <w:highlight w:val="none"/>
          <w:lang w:eastAsia="zh-CN"/>
        </w:rPr>
      </w:pPr>
    </w:p>
    <w:p w14:paraId="2C16C533">
      <w:pPr>
        <w:spacing w:line="600" w:lineRule="exact"/>
        <w:rPr>
          <w:rFonts w:hint="eastAsia" w:ascii="仿宋" w:hAnsi="仿宋" w:eastAsia="仿宋"/>
          <w:color w:val="auto"/>
          <w:sz w:val="32"/>
          <w:szCs w:val="32"/>
          <w:highlight w:val="none"/>
        </w:rPr>
      </w:pPr>
    </w:p>
    <w:p w14:paraId="5B02A3F8">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1B2062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CESI楷体-GB2312" w:hAnsi="CESI楷体-GB2312" w:eastAsia="CESI楷体-GB2312" w:cs="CESI楷体-GB2312"/>
          <w:b/>
          <w:color w:val="auto"/>
          <w:sz w:val="32"/>
          <w:szCs w:val="32"/>
          <w:highlight w:val="none"/>
        </w:rPr>
      </w:pPr>
      <w:bookmarkStart w:id="52" w:name="_Toc15377211"/>
      <w:bookmarkStart w:id="53" w:name="_Toc23679_WPSOffice_Level3"/>
      <w:bookmarkStart w:id="54" w:name="_Toc1772_WPSOffice_Level3"/>
      <w:r>
        <w:rPr>
          <w:rFonts w:hint="eastAsia" w:ascii="CESI楷体-GB2312" w:hAnsi="CESI楷体-GB2312" w:eastAsia="CESI楷体-GB2312" w:cs="CESI楷体-GB2312"/>
          <w:b/>
          <w:color w:val="auto"/>
          <w:sz w:val="32"/>
          <w:szCs w:val="32"/>
          <w:highlight w:val="none"/>
        </w:rPr>
        <w:t>（二）一般公共预算财政拨款支出决算结构情况</w:t>
      </w:r>
      <w:bookmarkEnd w:id="52"/>
      <w:bookmarkEnd w:id="53"/>
      <w:bookmarkEnd w:id="54"/>
    </w:p>
    <w:p w14:paraId="2FF2E69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CESI仿宋-GB2312" w:cs="Times New Roman"/>
          <w:color w:val="auto"/>
          <w:sz w:val="32"/>
          <w:szCs w:val="32"/>
          <w:highlight w:val="none"/>
        </w:rPr>
      </w:pPr>
      <w:r>
        <w:rPr>
          <w:rFonts w:hint="default" w:ascii="Times New Roman" w:hAnsi="Times New Roman" w:eastAsia="CESI仿宋-GB2312" w:cs="Times New Roman"/>
          <w:color w:val="auto"/>
          <w:sz w:val="32"/>
          <w:szCs w:val="32"/>
          <w:highlight w:val="none"/>
          <w:lang w:eastAsia="zh-CN"/>
        </w:rPr>
        <w:t>2024年</w:t>
      </w:r>
      <w:r>
        <w:rPr>
          <w:rFonts w:hint="default" w:ascii="Times New Roman" w:hAnsi="Times New Roman" w:eastAsia="CESI仿宋-GB2312" w:cs="Times New Roman"/>
          <w:color w:val="auto"/>
          <w:sz w:val="32"/>
          <w:szCs w:val="32"/>
          <w:highlight w:val="none"/>
        </w:rPr>
        <w:t>一般公共预算财政拨款支出</w:t>
      </w:r>
      <w:r>
        <w:rPr>
          <w:rFonts w:hint="default" w:ascii="Times New Roman" w:hAnsi="Times New Roman" w:eastAsia="CESI仿宋-GB2312" w:cs="Times New Roman"/>
          <w:color w:val="auto"/>
          <w:sz w:val="32"/>
          <w:szCs w:val="32"/>
          <w:highlight w:val="none"/>
          <w:lang w:val="en-US" w:eastAsia="zh-CN"/>
        </w:rPr>
        <w:t>23500.6万</w:t>
      </w:r>
      <w:r>
        <w:rPr>
          <w:rFonts w:hint="default" w:ascii="Times New Roman" w:hAnsi="Times New Roman" w:eastAsia="CESI仿宋-GB2312" w:cs="Times New Roman"/>
          <w:color w:val="auto"/>
          <w:sz w:val="32"/>
          <w:szCs w:val="32"/>
          <w:highlight w:val="none"/>
        </w:rPr>
        <w:t>元，主要用于以下方面:</w:t>
      </w:r>
      <w:r>
        <w:rPr>
          <w:rFonts w:hint="default" w:ascii="Times New Roman" w:hAnsi="Times New Roman" w:eastAsia="CESI仿宋-GB2312" w:cs="Times New Roman"/>
          <w:b/>
          <w:color w:val="auto"/>
          <w:sz w:val="32"/>
          <w:szCs w:val="32"/>
          <w:highlight w:val="none"/>
        </w:rPr>
        <w:t>社会保障和就业</w:t>
      </w:r>
      <w:r>
        <w:rPr>
          <w:rFonts w:hint="default" w:ascii="Times New Roman" w:hAnsi="Times New Roman" w:eastAsia="CESI仿宋-GB2312" w:cs="Times New Roman"/>
          <w:b/>
          <w:bCs/>
          <w:color w:val="auto"/>
          <w:sz w:val="32"/>
          <w:szCs w:val="32"/>
          <w:highlight w:val="none"/>
        </w:rPr>
        <w:t>支出</w:t>
      </w:r>
      <w:r>
        <w:rPr>
          <w:rFonts w:hint="default" w:ascii="Times New Roman" w:hAnsi="Times New Roman" w:eastAsia="CESI仿宋-GB2312" w:cs="Times New Roman"/>
          <w:color w:val="auto"/>
          <w:sz w:val="32"/>
          <w:szCs w:val="32"/>
          <w:highlight w:val="none"/>
          <w:lang w:val="en-US" w:eastAsia="zh-CN"/>
        </w:rPr>
        <w:t>22793.94</w:t>
      </w:r>
      <w:r>
        <w:rPr>
          <w:rFonts w:hint="default" w:ascii="Times New Roman" w:hAnsi="Times New Roman" w:eastAsia="CESI仿宋-GB2312" w:cs="Times New Roman"/>
          <w:color w:val="auto"/>
          <w:sz w:val="32"/>
          <w:szCs w:val="32"/>
          <w:highlight w:val="none"/>
        </w:rPr>
        <w:t>万元，占</w:t>
      </w:r>
      <w:r>
        <w:rPr>
          <w:rFonts w:hint="default" w:ascii="Times New Roman" w:hAnsi="Times New Roman" w:eastAsia="CESI仿宋-GB2312" w:cs="Times New Roman"/>
          <w:color w:val="auto"/>
          <w:sz w:val="32"/>
          <w:szCs w:val="32"/>
          <w:highlight w:val="none"/>
          <w:lang w:val="en-US" w:eastAsia="zh-CN"/>
        </w:rPr>
        <w:t>96.99</w:t>
      </w:r>
      <w:r>
        <w:rPr>
          <w:rFonts w:hint="default" w:ascii="Times New Roman" w:hAnsi="Times New Roman" w:eastAsia="CESI仿宋-GB2312" w:cs="Times New Roman"/>
          <w:color w:val="auto"/>
          <w:sz w:val="32"/>
          <w:szCs w:val="32"/>
          <w:highlight w:val="none"/>
        </w:rPr>
        <w:t>%；</w:t>
      </w:r>
      <w:r>
        <w:rPr>
          <w:rFonts w:hint="default" w:ascii="Times New Roman" w:hAnsi="Times New Roman" w:eastAsia="CESI仿宋-GB2312" w:cs="Times New Roman"/>
          <w:b/>
          <w:bCs/>
          <w:color w:val="auto"/>
          <w:sz w:val="32"/>
          <w:szCs w:val="32"/>
          <w:highlight w:val="none"/>
        </w:rPr>
        <w:t>卫生健康支出</w:t>
      </w:r>
      <w:r>
        <w:rPr>
          <w:rFonts w:hint="default" w:ascii="Times New Roman" w:hAnsi="Times New Roman" w:eastAsia="CESI仿宋-GB2312" w:cs="Times New Roman"/>
          <w:color w:val="auto"/>
          <w:sz w:val="32"/>
          <w:szCs w:val="32"/>
          <w:highlight w:val="none"/>
          <w:lang w:val="en-US" w:eastAsia="zh-CN"/>
        </w:rPr>
        <w:t>74.26</w:t>
      </w:r>
      <w:r>
        <w:rPr>
          <w:rFonts w:hint="default" w:ascii="Times New Roman" w:hAnsi="Times New Roman" w:eastAsia="CESI仿宋-GB2312" w:cs="Times New Roman"/>
          <w:color w:val="auto"/>
          <w:sz w:val="32"/>
          <w:szCs w:val="32"/>
          <w:highlight w:val="none"/>
        </w:rPr>
        <w:t>万元，占</w:t>
      </w:r>
      <w:r>
        <w:rPr>
          <w:rFonts w:hint="default" w:ascii="Times New Roman" w:hAnsi="Times New Roman" w:eastAsia="CESI仿宋-GB2312" w:cs="Times New Roman"/>
          <w:color w:val="auto"/>
          <w:sz w:val="32"/>
          <w:szCs w:val="32"/>
          <w:highlight w:val="none"/>
          <w:lang w:val="en-US" w:eastAsia="zh-CN"/>
        </w:rPr>
        <w:t>0.32</w:t>
      </w:r>
      <w:r>
        <w:rPr>
          <w:rFonts w:hint="default" w:ascii="Times New Roman" w:hAnsi="Times New Roman" w:eastAsia="CESI仿宋-GB2312" w:cs="Times New Roman"/>
          <w:color w:val="auto"/>
          <w:sz w:val="32"/>
          <w:szCs w:val="32"/>
          <w:highlight w:val="none"/>
        </w:rPr>
        <w:t>%；</w:t>
      </w:r>
      <w:r>
        <w:rPr>
          <w:rFonts w:hint="default" w:ascii="Times New Roman" w:hAnsi="Times New Roman" w:eastAsia="CESI仿宋-GB2312" w:cs="Times New Roman"/>
          <w:b/>
          <w:bCs/>
          <w:color w:val="auto"/>
          <w:sz w:val="32"/>
          <w:szCs w:val="32"/>
          <w:highlight w:val="none"/>
          <w:lang w:eastAsia="zh-CN"/>
        </w:rPr>
        <w:t>农林水支出</w:t>
      </w:r>
      <w:r>
        <w:rPr>
          <w:rFonts w:hint="default" w:ascii="Times New Roman" w:hAnsi="Times New Roman" w:eastAsia="CESI仿宋-GB2312" w:cs="Times New Roman"/>
          <w:b/>
          <w:bCs/>
          <w:color w:val="auto"/>
          <w:sz w:val="32"/>
          <w:szCs w:val="32"/>
          <w:highlight w:val="none"/>
          <w:lang w:val="en-US" w:eastAsia="zh-CN"/>
        </w:rPr>
        <w:t>600</w:t>
      </w:r>
      <w:r>
        <w:rPr>
          <w:rFonts w:hint="default" w:ascii="Times New Roman" w:hAnsi="Times New Roman" w:eastAsia="CESI仿宋-GB2312" w:cs="Times New Roman"/>
          <w:color w:val="auto"/>
          <w:sz w:val="32"/>
          <w:szCs w:val="32"/>
          <w:highlight w:val="none"/>
          <w:lang w:val="en-US" w:eastAsia="zh-CN"/>
        </w:rPr>
        <w:t>万元，</w:t>
      </w:r>
      <w:r>
        <w:rPr>
          <w:rFonts w:hint="default" w:ascii="Times New Roman" w:hAnsi="Times New Roman" w:eastAsia="CESI仿宋-GB2312" w:cs="Times New Roman"/>
          <w:color w:val="auto"/>
          <w:sz w:val="32"/>
          <w:szCs w:val="32"/>
          <w:highlight w:val="none"/>
        </w:rPr>
        <w:t>占</w:t>
      </w:r>
      <w:r>
        <w:rPr>
          <w:rFonts w:hint="default" w:ascii="Times New Roman" w:hAnsi="Times New Roman" w:eastAsia="CESI仿宋-GB2312" w:cs="Times New Roman"/>
          <w:color w:val="auto"/>
          <w:sz w:val="32"/>
          <w:szCs w:val="32"/>
          <w:highlight w:val="none"/>
          <w:lang w:val="en-US" w:eastAsia="zh-CN"/>
        </w:rPr>
        <w:t>2.55</w:t>
      </w:r>
      <w:r>
        <w:rPr>
          <w:rFonts w:hint="default" w:ascii="Times New Roman" w:hAnsi="Times New Roman" w:eastAsia="CESI仿宋-GB2312" w:cs="Times New Roman"/>
          <w:color w:val="auto"/>
          <w:sz w:val="32"/>
          <w:szCs w:val="32"/>
          <w:highlight w:val="none"/>
        </w:rPr>
        <w:t>%</w:t>
      </w:r>
      <w:r>
        <w:rPr>
          <w:rFonts w:hint="default" w:ascii="Times New Roman" w:hAnsi="Times New Roman" w:eastAsia="CESI仿宋-GB2312" w:cs="Times New Roman"/>
          <w:color w:val="auto"/>
          <w:sz w:val="32"/>
          <w:szCs w:val="32"/>
          <w:highlight w:val="none"/>
          <w:lang w:eastAsia="zh-CN"/>
        </w:rPr>
        <w:t>；</w:t>
      </w:r>
      <w:r>
        <w:rPr>
          <w:rFonts w:hint="default" w:ascii="Times New Roman" w:hAnsi="Times New Roman" w:eastAsia="CESI仿宋-GB2312" w:cs="Times New Roman"/>
          <w:b/>
          <w:bCs/>
          <w:color w:val="auto"/>
          <w:sz w:val="32"/>
          <w:szCs w:val="32"/>
          <w:highlight w:val="none"/>
        </w:rPr>
        <w:t>住房保障支出</w:t>
      </w:r>
      <w:r>
        <w:rPr>
          <w:rFonts w:hint="default" w:ascii="Times New Roman" w:hAnsi="Times New Roman" w:eastAsia="CESI仿宋-GB2312" w:cs="Times New Roman"/>
          <w:color w:val="auto"/>
          <w:sz w:val="32"/>
          <w:szCs w:val="32"/>
          <w:highlight w:val="none"/>
          <w:lang w:val="en-US" w:eastAsia="zh-CN"/>
        </w:rPr>
        <w:t>32.4</w:t>
      </w:r>
      <w:r>
        <w:rPr>
          <w:rFonts w:hint="default" w:ascii="Times New Roman" w:hAnsi="Times New Roman" w:eastAsia="CESI仿宋-GB2312" w:cs="Times New Roman"/>
          <w:color w:val="auto"/>
          <w:sz w:val="32"/>
          <w:szCs w:val="32"/>
          <w:highlight w:val="none"/>
        </w:rPr>
        <w:t>万元，占</w:t>
      </w:r>
      <w:r>
        <w:rPr>
          <w:rFonts w:hint="default" w:ascii="Times New Roman" w:hAnsi="Times New Roman" w:eastAsia="CESI仿宋-GB2312" w:cs="Times New Roman"/>
          <w:color w:val="auto"/>
          <w:sz w:val="32"/>
          <w:szCs w:val="32"/>
          <w:highlight w:val="none"/>
          <w:lang w:val="en-US" w:eastAsia="zh-CN"/>
        </w:rPr>
        <w:t>0.14</w:t>
      </w:r>
      <w:r>
        <w:rPr>
          <w:rFonts w:hint="default" w:ascii="Times New Roman" w:hAnsi="Times New Roman" w:eastAsia="CESI仿宋-GB2312" w:cs="Times New Roman"/>
          <w:color w:val="auto"/>
          <w:sz w:val="32"/>
          <w:szCs w:val="32"/>
          <w:highlight w:val="none"/>
        </w:rPr>
        <w:t>%。</w:t>
      </w:r>
    </w:p>
    <w:p w14:paraId="480C0ED4">
      <w:pPr>
        <w:pStyle w:val="2"/>
        <w:rPr>
          <w:rFonts w:hint="default" w:ascii="Times New Roman" w:hAnsi="Times New Roman" w:eastAsia="CESI仿宋-GB2312" w:cs="Times New Roman"/>
          <w:color w:val="auto"/>
          <w:sz w:val="32"/>
          <w:szCs w:val="32"/>
          <w:highlight w:val="none"/>
        </w:rPr>
      </w:pPr>
    </w:p>
    <w:p w14:paraId="6F26A099">
      <w:pPr>
        <w:pStyle w:val="3"/>
        <w:rPr>
          <w:rFonts w:hint="default" w:ascii="Times New Roman" w:hAnsi="Times New Roman" w:eastAsia="CESI仿宋-GB2312" w:cs="Times New Roman"/>
          <w:color w:val="auto"/>
          <w:sz w:val="32"/>
          <w:szCs w:val="32"/>
          <w:highlight w:val="none"/>
        </w:rPr>
      </w:pPr>
    </w:p>
    <w:p w14:paraId="6C8C443A">
      <w:pPr>
        <w:pStyle w:val="3"/>
        <w:rPr>
          <w:rFonts w:hint="default" w:ascii="Times New Roman" w:hAnsi="Times New Roman" w:eastAsia="CESI仿宋-GB2312" w:cs="Times New Roman"/>
          <w:color w:val="auto"/>
          <w:sz w:val="32"/>
          <w:szCs w:val="32"/>
          <w:highlight w:val="none"/>
        </w:rPr>
      </w:pPr>
    </w:p>
    <w:p w14:paraId="2E57DFED">
      <w:pPr>
        <w:pStyle w:val="17"/>
        <w:rPr>
          <w:rFonts w:ascii="仿宋" w:hAnsi="仿宋" w:eastAsia="仿宋"/>
          <w:b/>
          <w:color w:val="auto"/>
          <w:sz w:val="32"/>
          <w:szCs w:val="32"/>
          <w:highlight w:val="none"/>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133350</wp:posOffset>
            </wp:positionH>
            <wp:positionV relativeFrom="paragraph">
              <wp:posOffset>83820</wp:posOffset>
            </wp:positionV>
            <wp:extent cx="5254625" cy="1873250"/>
            <wp:effectExtent l="4445" t="4445" r="17780" b="825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414ED7C">
      <w:pPr>
        <w:rPr>
          <w:rFonts w:ascii="仿宋" w:hAnsi="仿宋" w:eastAsia="仿宋"/>
          <w:b/>
          <w:color w:val="auto"/>
          <w:sz w:val="32"/>
          <w:szCs w:val="32"/>
          <w:highlight w:val="none"/>
        </w:rPr>
      </w:pPr>
    </w:p>
    <w:p w14:paraId="441960AD">
      <w:pPr>
        <w:pStyle w:val="11"/>
        <w:rPr>
          <w:rFonts w:ascii="仿宋" w:hAnsi="仿宋" w:eastAsia="仿宋"/>
          <w:b/>
          <w:color w:val="auto"/>
          <w:sz w:val="32"/>
          <w:szCs w:val="32"/>
          <w:highlight w:val="none"/>
        </w:rPr>
      </w:pPr>
    </w:p>
    <w:p w14:paraId="3A1CB30B">
      <w:pPr>
        <w:pStyle w:val="17"/>
        <w:rPr>
          <w:rFonts w:ascii="仿宋" w:hAnsi="仿宋" w:eastAsia="仿宋"/>
          <w:b/>
          <w:color w:val="auto"/>
          <w:sz w:val="32"/>
          <w:szCs w:val="32"/>
          <w:highlight w:val="none"/>
        </w:rPr>
      </w:pPr>
    </w:p>
    <w:p w14:paraId="30A838D3">
      <w:pPr>
        <w:spacing w:line="600" w:lineRule="exact"/>
        <w:ind w:firstLine="320" w:firstLineChars="100"/>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（图6：一般公共预算财政拨款支出决算结构）（饼状图）</w:t>
      </w:r>
    </w:p>
    <w:p w14:paraId="37E09DA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2"/>
        <w:rPr>
          <w:rFonts w:hint="default" w:ascii="Times New Roman" w:hAnsi="Times New Roman" w:eastAsia="CESI仿宋-GB2312" w:cs="Times New Roman"/>
          <w:b w:val="0"/>
          <w:bCs/>
          <w:color w:val="auto"/>
          <w:sz w:val="32"/>
          <w:szCs w:val="32"/>
          <w:highlight w:val="none"/>
        </w:rPr>
      </w:pPr>
      <w:bookmarkStart w:id="55" w:name="_Toc26765_WPSOffice_Level3"/>
      <w:bookmarkStart w:id="56" w:name="_Toc15377212"/>
      <w:bookmarkStart w:id="57" w:name="_Toc7611_WPSOffice_Level3"/>
      <w:r>
        <w:rPr>
          <w:rFonts w:hint="default" w:ascii="Times New Roman" w:hAnsi="Times New Roman" w:eastAsia="CESI仿宋-GB2312" w:cs="Times New Roman"/>
          <w:b w:val="0"/>
          <w:bCs/>
          <w:color w:val="auto"/>
          <w:sz w:val="32"/>
          <w:szCs w:val="32"/>
          <w:highlight w:val="none"/>
        </w:rPr>
        <w:t>（三）一般公共预算财政拨款支出决算具体情况</w:t>
      </w:r>
      <w:bookmarkEnd w:id="55"/>
      <w:bookmarkEnd w:id="56"/>
      <w:bookmarkEnd w:id="57"/>
    </w:p>
    <w:p w14:paraId="1C3F520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2"/>
        <w:rPr>
          <w:rStyle w:val="24"/>
          <w:rFonts w:hint="default" w:ascii="Times New Roman" w:hAnsi="Times New Roman" w:eastAsia="CESI仿宋-GB2312" w:cs="Times New Roman"/>
          <w:b w:val="0"/>
          <w:bCs/>
          <w:color w:val="auto"/>
          <w:sz w:val="32"/>
          <w:szCs w:val="32"/>
          <w:highlight w:val="none"/>
        </w:rPr>
      </w:pPr>
      <w:bookmarkStart w:id="58" w:name="_Toc15377444"/>
      <w:bookmarkStart w:id="59" w:name="_Toc15377213"/>
      <w:bookmarkStart w:id="60" w:name="_Toc15378460"/>
      <w:r>
        <w:rPr>
          <w:rFonts w:hint="default" w:ascii="Times New Roman" w:hAnsi="Times New Roman" w:eastAsia="CESI仿宋-GB2312" w:cs="Times New Roman"/>
          <w:b w:val="0"/>
          <w:bCs/>
          <w:color w:val="auto"/>
          <w:sz w:val="32"/>
          <w:szCs w:val="32"/>
          <w:highlight w:val="none"/>
          <w:lang w:eastAsia="zh-CN"/>
        </w:rPr>
        <w:t>2024年一</w:t>
      </w:r>
      <w:r>
        <w:rPr>
          <w:rFonts w:hint="default" w:ascii="Times New Roman" w:hAnsi="Times New Roman" w:eastAsia="CESI仿宋-GB2312" w:cs="Times New Roman"/>
          <w:b w:val="0"/>
          <w:bCs/>
          <w:color w:val="auto"/>
          <w:sz w:val="32"/>
          <w:szCs w:val="32"/>
          <w:highlight w:val="none"/>
        </w:rPr>
        <w:t>般公共预算支出决算数为</w:t>
      </w:r>
      <w:r>
        <w:rPr>
          <w:rFonts w:hint="default" w:ascii="Times New Roman" w:hAnsi="Times New Roman" w:eastAsia="CESI仿宋-GB2312" w:cs="Times New Roman"/>
          <w:b w:val="0"/>
          <w:bCs/>
          <w:color w:val="auto"/>
          <w:sz w:val="32"/>
          <w:szCs w:val="32"/>
          <w:highlight w:val="none"/>
          <w:lang w:val="en-US" w:eastAsia="zh-CN"/>
        </w:rPr>
        <w:t>23500.6万元</w:t>
      </w:r>
      <w:r>
        <w:rPr>
          <w:rFonts w:hint="default" w:ascii="Times New Roman" w:hAnsi="Times New Roman" w:eastAsia="CESI仿宋-GB2312" w:cs="Times New Roman"/>
          <w:b w:val="0"/>
          <w:bCs/>
          <w:color w:val="auto"/>
          <w:sz w:val="32"/>
          <w:szCs w:val="32"/>
          <w:highlight w:val="none"/>
        </w:rPr>
        <w:t>，</w:t>
      </w:r>
      <w:r>
        <w:rPr>
          <w:rStyle w:val="24"/>
          <w:rFonts w:hint="default" w:ascii="Times New Roman" w:hAnsi="Times New Roman" w:eastAsia="CESI仿宋-GB2312" w:cs="Times New Roman"/>
          <w:b w:val="0"/>
          <w:bCs/>
          <w:color w:val="auto"/>
          <w:sz w:val="32"/>
          <w:szCs w:val="32"/>
          <w:highlight w:val="none"/>
        </w:rPr>
        <w:t>完成预算</w:t>
      </w:r>
      <w:r>
        <w:rPr>
          <w:rStyle w:val="24"/>
          <w:rFonts w:hint="default" w:ascii="Times New Roman" w:hAnsi="Times New Roman" w:eastAsia="CESI仿宋-GB2312" w:cs="Times New Roman"/>
          <w:b w:val="0"/>
          <w:bCs/>
          <w:color w:val="auto"/>
          <w:sz w:val="32"/>
          <w:szCs w:val="32"/>
          <w:highlight w:val="none"/>
          <w:lang w:val="en-US" w:eastAsia="zh-CN"/>
        </w:rPr>
        <w:t>100</w:t>
      </w:r>
      <w:r>
        <w:rPr>
          <w:rStyle w:val="24"/>
          <w:rFonts w:hint="default" w:ascii="Times New Roman" w:hAnsi="Times New Roman" w:eastAsia="CESI仿宋-GB2312" w:cs="Times New Roman"/>
          <w:b w:val="0"/>
          <w:bCs/>
          <w:color w:val="auto"/>
          <w:sz w:val="32"/>
          <w:szCs w:val="32"/>
          <w:highlight w:val="none"/>
        </w:rPr>
        <w:t>%。其中：</w:t>
      </w:r>
      <w:bookmarkEnd w:id="58"/>
      <w:bookmarkEnd w:id="59"/>
      <w:bookmarkEnd w:id="60"/>
    </w:p>
    <w:p w14:paraId="609441AE">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Style w:val="24"/>
          <w:rFonts w:hint="default" w:ascii="Times New Roman" w:hAnsi="Times New Roman" w:eastAsia="CESI仿宋-GB2312" w:cs="Times New Roman"/>
          <w:b w:val="0"/>
          <w:bCs/>
          <w:color w:val="auto"/>
          <w:sz w:val="32"/>
          <w:szCs w:val="32"/>
          <w:highlight w:val="none"/>
        </w:rPr>
      </w:pPr>
      <w:r>
        <w:rPr>
          <w:rStyle w:val="24"/>
          <w:rFonts w:hint="default" w:ascii="Times New Roman" w:hAnsi="Times New Roman" w:eastAsia="CESI仿宋-GB2312" w:cs="Times New Roman"/>
          <w:b/>
          <w:bCs w:val="0"/>
          <w:color w:val="auto"/>
          <w:sz w:val="32"/>
          <w:szCs w:val="32"/>
          <w:highlight w:val="none"/>
          <w:lang w:val="en-US" w:eastAsia="zh-CN"/>
        </w:rPr>
        <w:t>1.</w:t>
      </w:r>
      <w:r>
        <w:rPr>
          <w:rStyle w:val="24"/>
          <w:rFonts w:hint="default" w:ascii="Times New Roman" w:hAnsi="Times New Roman" w:eastAsia="CESI仿宋-GB2312" w:cs="Times New Roman"/>
          <w:b/>
          <w:bCs w:val="0"/>
          <w:color w:val="auto"/>
          <w:sz w:val="32"/>
          <w:szCs w:val="32"/>
          <w:highlight w:val="none"/>
        </w:rPr>
        <w:t>社会保障和就业</w:t>
      </w:r>
      <w:r>
        <w:rPr>
          <w:rStyle w:val="24"/>
          <w:rFonts w:hint="default" w:ascii="Times New Roman" w:hAnsi="Times New Roman" w:eastAsia="CESI仿宋-GB2312" w:cs="Times New Roman"/>
          <w:b/>
          <w:bCs w:val="0"/>
          <w:color w:val="auto"/>
          <w:sz w:val="32"/>
          <w:szCs w:val="32"/>
          <w:highlight w:val="none"/>
          <w:lang w:val="en-US" w:eastAsia="zh-CN"/>
        </w:rPr>
        <w:t>208</w:t>
      </w:r>
      <w:r>
        <w:rPr>
          <w:rStyle w:val="24"/>
          <w:rFonts w:hint="default" w:ascii="Times New Roman" w:hAnsi="Times New Roman" w:eastAsia="CESI仿宋-GB2312" w:cs="Times New Roman"/>
          <w:b/>
          <w:bCs w:val="0"/>
          <w:color w:val="auto"/>
          <w:sz w:val="32"/>
          <w:szCs w:val="32"/>
          <w:highlight w:val="none"/>
        </w:rPr>
        <w:t>（类）民政管理事务</w:t>
      </w:r>
      <w:r>
        <w:rPr>
          <w:rStyle w:val="24"/>
          <w:rFonts w:hint="default" w:ascii="Times New Roman" w:hAnsi="Times New Roman" w:eastAsia="CESI仿宋-GB2312" w:cs="Times New Roman"/>
          <w:b/>
          <w:bCs w:val="0"/>
          <w:color w:val="auto"/>
          <w:sz w:val="32"/>
          <w:szCs w:val="32"/>
          <w:highlight w:val="none"/>
          <w:lang w:val="en-US" w:eastAsia="zh-CN"/>
        </w:rPr>
        <w:t>02</w:t>
      </w:r>
      <w:r>
        <w:rPr>
          <w:rStyle w:val="24"/>
          <w:rFonts w:hint="default" w:ascii="Times New Roman" w:hAnsi="Times New Roman" w:eastAsia="CESI仿宋-GB2312" w:cs="Times New Roman"/>
          <w:b/>
          <w:bCs w:val="0"/>
          <w:color w:val="auto"/>
          <w:sz w:val="32"/>
          <w:szCs w:val="32"/>
          <w:highlight w:val="none"/>
        </w:rPr>
        <w:t>（款）行政运行</w:t>
      </w:r>
      <w:r>
        <w:rPr>
          <w:rStyle w:val="24"/>
          <w:rFonts w:hint="default" w:ascii="Times New Roman" w:hAnsi="Times New Roman" w:eastAsia="CESI仿宋-GB2312" w:cs="Times New Roman"/>
          <w:b/>
          <w:bCs w:val="0"/>
          <w:color w:val="auto"/>
          <w:sz w:val="32"/>
          <w:szCs w:val="32"/>
          <w:highlight w:val="none"/>
          <w:lang w:val="en-US" w:eastAsia="zh-CN"/>
        </w:rPr>
        <w:t>01</w:t>
      </w:r>
      <w:r>
        <w:rPr>
          <w:rStyle w:val="24"/>
          <w:rFonts w:hint="default" w:ascii="Times New Roman" w:hAnsi="Times New Roman" w:eastAsia="CESI仿宋-GB2312" w:cs="Times New Roman"/>
          <w:b/>
          <w:bCs w:val="0"/>
          <w:color w:val="auto"/>
          <w:sz w:val="32"/>
          <w:szCs w:val="32"/>
          <w:highlight w:val="none"/>
        </w:rPr>
        <w:t xml:space="preserve">（项）: </w:t>
      </w:r>
      <w:r>
        <w:rPr>
          <w:rStyle w:val="24"/>
          <w:rFonts w:hint="default" w:ascii="Times New Roman" w:hAnsi="Times New Roman" w:eastAsia="CESI仿宋-GB2312" w:cs="Times New Roman"/>
          <w:b w:val="0"/>
          <w:bCs/>
          <w:color w:val="auto"/>
          <w:sz w:val="32"/>
          <w:szCs w:val="32"/>
          <w:highlight w:val="none"/>
        </w:rPr>
        <w:t>支出决算为</w:t>
      </w:r>
      <w:r>
        <w:rPr>
          <w:rStyle w:val="24"/>
          <w:rFonts w:hint="default" w:ascii="Times New Roman" w:hAnsi="Times New Roman" w:eastAsia="CESI仿宋-GB2312" w:cs="Times New Roman"/>
          <w:b w:val="0"/>
          <w:bCs/>
          <w:color w:val="auto"/>
          <w:sz w:val="32"/>
          <w:szCs w:val="32"/>
          <w:highlight w:val="none"/>
          <w:lang w:val="en-US" w:eastAsia="zh-CN"/>
        </w:rPr>
        <w:t>203.00</w:t>
      </w:r>
      <w:r>
        <w:rPr>
          <w:rStyle w:val="24"/>
          <w:rFonts w:hint="default" w:ascii="Times New Roman" w:hAnsi="Times New Roman" w:eastAsia="CESI仿宋-GB2312" w:cs="Times New Roman"/>
          <w:b w:val="0"/>
          <w:bCs/>
          <w:color w:val="auto"/>
          <w:sz w:val="32"/>
          <w:szCs w:val="32"/>
          <w:highlight w:val="none"/>
        </w:rPr>
        <w:t>万元，完成预算</w:t>
      </w:r>
      <w:r>
        <w:rPr>
          <w:rStyle w:val="24"/>
          <w:rFonts w:hint="default" w:ascii="Times New Roman" w:hAnsi="Times New Roman" w:eastAsia="CESI仿宋-GB2312" w:cs="Times New Roman"/>
          <w:b w:val="0"/>
          <w:bCs/>
          <w:color w:val="auto"/>
          <w:sz w:val="32"/>
          <w:szCs w:val="32"/>
          <w:highlight w:val="none"/>
          <w:lang w:val="en-US" w:eastAsia="zh-CN"/>
        </w:rPr>
        <w:t>100</w:t>
      </w:r>
      <w:r>
        <w:rPr>
          <w:rStyle w:val="24"/>
          <w:rFonts w:hint="default" w:ascii="Times New Roman" w:hAnsi="Times New Roman" w:eastAsia="CESI仿宋-GB2312" w:cs="Times New Roman"/>
          <w:b w:val="0"/>
          <w:bCs/>
          <w:color w:val="auto"/>
          <w:sz w:val="32"/>
          <w:szCs w:val="32"/>
          <w:highlight w:val="none"/>
        </w:rPr>
        <w:t>%，决算数等于预算数。</w:t>
      </w:r>
    </w:p>
    <w:p w14:paraId="2EF1775C">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2"/>
        <w:rPr>
          <w:rStyle w:val="24"/>
          <w:rFonts w:hint="default" w:ascii="Times New Roman" w:hAnsi="Times New Roman" w:eastAsia="CESI仿宋-GB2312" w:cs="Times New Roman"/>
          <w:b w:val="0"/>
          <w:bCs/>
          <w:color w:val="auto"/>
          <w:sz w:val="32"/>
          <w:szCs w:val="32"/>
          <w:highlight w:val="none"/>
          <w:lang w:eastAsia="zh-CN"/>
        </w:rPr>
      </w:pPr>
      <w:r>
        <w:rPr>
          <w:rFonts w:hint="default" w:ascii="Times New Roman" w:hAnsi="Times New Roman" w:eastAsia="CESI仿宋-GB2312" w:cs="Times New Roman"/>
          <w:b/>
          <w:bCs w:val="0"/>
          <w:color w:val="auto"/>
          <w:sz w:val="32"/>
          <w:szCs w:val="32"/>
          <w:highlight w:val="none"/>
          <w:lang w:val="en-US" w:eastAsia="zh-CN"/>
        </w:rPr>
        <w:t>2.</w:t>
      </w:r>
      <w:r>
        <w:rPr>
          <w:rFonts w:hint="default" w:ascii="Times New Roman" w:hAnsi="Times New Roman" w:eastAsia="CESI仿宋-GB2312" w:cs="Times New Roman"/>
          <w:b/>
          <w:bCs w:val="0"/>
          <w:color w:val="auto"/>
          <w:sz w:val="32"/>
          <w:szCs w:val="32"/>
          <w:highlight w:val="none"/>
          <w:lang w:eastAsia="zh-CN"/>
        </w:rPr>
        <w:t>社会保障和就业</w:t>
      </w:r>
      <w:r>
        <w:rPr>
          <w:rFonts w:hint="default" w:ascii="Times New Roman" w:hAnsi="Times New Roman" w:eastAsia="CESI仿宋-GB2312" w:cs="Times New Roman"/>
          <w:b/>
          <w:bCs w:val="0"/>
          <w:color w:val="auto"/>
          <w:sz w:val="32"/>
          <w:szCs w:val="32"/>
          <w:highlight w:val="none"/>
          <w:lang w:val="en-US" w:eastAsia="zh-CN"/>
        </w:rPr>
        <w:t>208</w:t>
      </w:r>
      <w:r>
        <w:rPr>
          <w:rFonts w:hint="default" w:ascii="Times New Roman" w:hAnsi="Times New Roman" w:eastAsia="CESI仿宋-GB2312" w:cs="Times New Roman"/>
          <w:b/>
          <w:bCs w:val="0"/>
          <w:color w:val="auto"/>
          <w:sz w:val="32"/>
          <w:szCs w:val="32"/>
          <w:highlight w:val="none"/>
          <w:lang w:eastAsia="zh-CN"/>
        </w:rPr>
        <w:t>（类）民政管理事务</w:t>
      </w:r>
      <w:r>
        <w:rPr>
          <w:rFonts w:hint="default" w:ascii="Times New Roman" w:hAnsi="Times New Roman" w:eastAsia="CESI仿宋-GB2312" w:cs="Times New Roman"/>
          <w:b/>
          <w:bCs w:val="0"/>
          <w:color w:val="auto"/>
          <w:sz w:val="32"/>
          <w:szCs w:val="32"/>
          <w:highlight w:val="none"/>
          <w:lang w:val="en-US" w:eastAsia="zh-CN"/>
        </w:rPr>
        <w:t>02</w:t>
      </w:r>
      <w:r>
        <w:rPr>
          <w:rFonts w:hint="default" w:ascii="Times New Roman" w:hAnsi="Times New Roman" w:eastAsia="CESI仿宋-GB2312" w:cs="Times New Roman"/>
          <w:b/>
          <w:bCs w:val="0"/>
          <w:color w:val="auto"/>
          <w:sz w:val="32"/>
          <w:szCs w:val="32"/>
          <w:highlight w:val="none"/>
          <w:lang w:eastAsia="zh-CN"/>
        </w:rPr>
        <w:t>（款）基层政权建设和社区治理</w:t>
      </w:r>
      <w:r>
        <w:rPr>
          <w:rFonts w:hint="default" w:ascii="Times New Roman" w:hAnsi="Times New Roman" w:eastAsia="CESI仿宋-GB2312" w:cs="Times New Roman"/>
          <w:b/>
          <w:bCs w:val="0"/>
          <w:color w:val="auto"/>
          <w:sz w:val="32"/>
          <w:szCs w:val="32"/>
          <w:highlight w:val="none"/>
          <w:lang w:val="en-US" w:eastAsia="zh-CN"/>
        </w:rPr>
        <w:t>08</w:t>
      </w:r>
      <w:r>
        <w:rPr>
          <w:rFonts w:hint="default" w:ascii="Times New Roman" w:hAnsi="Times New Roman" w:eastAsia="CESI仿宋-GB2312" w:cs="Times New Roman"/>
          <w:b/>
          <w:bCs w:val="0"/>
          <w:color w:val="auto"/>
          <w:sz w:val="32"/>
          <w:szCs w:val="32"/>
          <w:highlight w:val="none"/>
          <w:lang w:eastAsia="zh-CN"/>
        </w:rPr>
        <w:t xml:space="preserve">（项）: </w:t>
      </w:r>
      <w:r>
        <w:rPr>
          <w:rStyle w:val="24"/>
          <w:rFonts w:hint="default" w:ascii="Times New Roman" w:hAnsi="Times New Roman" w:eastAsia="CESI仿宋-GB2312" w:cs="Times New Roman"/>
          <w:b w:val="0"/>
          <w:bCs/>
          <w:color w:val="auto"/>
          <w:sz w:val="32"/>
          <w:szCs w:val="32"/>
          <w:highlight w:val="none"/>
          <w:lang w:eastAsia="zh-CN"/>
        </w:rPr>
        <w:t>支出决算为</w:t>
      </w:r>
      <w:r>
        <w:rPr>
          <w:rStyle w:val="24"/>
          <w:rFonts w:hint="default" w:ascii="Times New Roman" w:hAnsi="Times New Roman" w:eastAsia="CESI仿宋-GB2312" w:cs="Times New Roman"/>
          <w:b w:val="0"/>
          <w:bCs/>
          <w:color w:val="auto"/>
          <w:sz w:val="32"/>
          <w:szCs w:val="32"/>
          <w:highlight w:val="none"/>
          <w:lang w:val="en-US" w:eastAsia="zh-CN"/>
        </w:rPr>
        <w:t>391.75</w:t>
      </w:r>
      <w:r>
        <w:rPr>
          <w:rStyle w:val="24"/>
          <w:rFonts w:hint="default" w:ascii="Times New Roman" w:hAnsi="Times New Roman" w:eastAsia="CESI仿宋-GB2312" w:cs="Times New Roman"/>
          <w:b w:val="0"/>
          <w:bCs/>
          <w:color w:val="auto"/>
          <w:sz w:val="32"/>
          <w:szCs w:val="32"/>
          <w:highlight w:val="none"/>
          <w:lang w:eastAsia="zh-CN"/>
        </w:rPr>
        <w:t>万元，完成预算</w:t>
      </w:r>
      <w:r>
        <w:rPr>
          <w:rStyle w:val="24"/>
          <w:rFonts w:hint="default" w:ascii="Times New Roman" w:hAnsi="Times New Roman" w:eastAsia="CESI仿宋-GB2312" w:cs="Times New Roman"/>
          <w:b w:val="0"/>
          <w:bCs/>
          <w:color w:val="auto"/>
          <w:sz w:val="32"/>
          <w:szCs w:val="32"/>
          <w:highlight w:val="none"/>
          <w:lang w:val="en-US" w:eastAsia="zh-CN"/>
        </w:rPr>
        <w:t>100</w:t>
      </w:r>
      <w:r>
        <w:rPr>
          <w:rStyle w:val="24"/>
          <w:rFonts w:hint="default" w:ascii="Times New Roman" w:hAnsi="Times New Roman" w:eastAsia="CESI仿宋-GB2312" w:cs="Times New Roman"/>
          <w:b w:val="0"/>
          <w:bCs/>
          <w:color w:val="auto"/>
          <w:sz w:val="32"/>
          <w:szCs w:val="32"/>
          <w:highlight w:val="none"/>
          <w:lang w:eastAsia="zh-CN"/>
        </w:rPr>
        <w:t>%，决算数等于预算数。</w:t>
      </w:r>
    </w:p>
    <w:p w14:paraId="5A23CC64">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2"/>
        <w:rPr>
          <w:rStyle w:val="24"/>
          <w:rFonts w:hint="default" w:ascii="Times New Roman" w:hAnsi="Times New Roman" w:eastAsia="CESI仿宋-GB2312" w:cs="Times New Roman"/>
          <w:b w:val="0"/>
          <w:bCs/>
          <w:color w:val="auto"/>
          <w:sz w:val="32"/>
          <w:szCs w:val="32"/>
          <w:highlight w:val="none"/>
          <w:lang w:eastAsia="zh-CN"/>
        </w:rPr>
      </w:pPr>
      <w:r>
        <w:rPr>
          <w:rFonts w:hint="default" w:ascii="Times New Roman" w:hAnsi="Times New Roman" w:eastAsia="CESI仿宋-GB2312" w:cs="Times New Roman"/>
          <w:b/>
          <w:bCs w:val="0"/>
          <w:color w:val="auto"/>
          <w:sz w:val="32"/>
          <w:szCs w:val="32"/>
          <w:highlight w:val="none"/>
          <w:lang w:val="en-US" w:eastAsia="zh-CN"/>
        </w:rPr>
        <w:t>3.</w:t>
      </w:r>
      <w:r>
        <w:rPr>
          <w:rFonts w:hint="default" w:ascii="Times New Roman" w:hAnsi="Times New Roman" w:eastAsia="CESI仿宋-GB2312" w:cs="Times New Roman"/>
          <w:b/>
          <w:bCs w:val="0"/>
          <w:color w:val="auto"/>
          <w:sz w:val="32"/>
          <w:szCs w:val="32"/>
          <w:highlight w:val="none"/>
          <w:lang w:eastAsia="zh-CN"/>
        </w:rPr>
        <w:t>社会保障和就业</w:t>
      </w:r>
      <w:r>
        <w:rPr>
          <w:rFonts w:hint="default" w:ascii="Times New Roman" w:hAnsi="Times New Roman" w:eastAsia="CESI仿宋-GB2312" w:cs="Times New Roman"/>
          <w:b/>
          <w:bCs w:val="0"/>
          <w:color w:val="auto"/>
          <w:sz w:val="32"/>
          <w:szCs w:val="32"/>
          <w:highlight w:val="none"/>
          <w:lang w:val="en-US" w:eastAsia="zh-CN"/>
        </w:rPr>
        <w:t>208</w:t>
      </w:r>
      <w:r>
        <w:rPr>
          <w:rFonts w:hint="default" w:ascii="Times New Roman" w:hAnsi="Times New Roman" w:eastAsia="CESI仿宋-GB2312" w:cs="Times New Roman"/>
          <w:b/>
          <w:bCs w:val="0"/>
          <w:color w:val="auto"/>
          <w:sz w:val="32"/>
          <w:szCs w:val="32"/>
          <w:highlight w:val="none"/>
          <w:lang w:eastAsia="zh-CN"/>
        </w:rPr>
        <w:t>（类）民政管理事务</w:t>
      </w:r>
      <w:r>
        <w:rPr>
          <w:rFonts w:hint="default" w:ascii="Times New Roman" w:hAnsi="Times New Roman" w:eastAsia="CESI仿宋-GB2312" w:cs="Times New Roman"/>
          <w:b/>
          <w:bCs w:val="0"/>
          <w:color w:val="auto"/>
          <w:sz w:val="32"/>
          <w:szCs w:val="32"/>
          <w:highlight w:val="none"/>
          <w:lang w:val="en-US" w:eastAsia="zh-CN"/>
        </w:rPr>
        <w:t>02</w:t>
      </w:r>
      <w:r>
        <w:rPr>
          <w:rFonts w:hint="default" w:ascii="Times New Roman" w:hAnsi="Times New Roman" w:eastAsia="CESI仿宋-GB2312" w:cs="Times New Roman"/>
          <w:b/>
          <w:bCs w:val="0"/>
          <w:color w:val="auto"/>
          <w:sz w:val="32"/>
          <w:szCs w:val="32"/>
          <w:highlight w:val="none"/>
          <w:lang w:eastAsia="zh-CN"/>
        </w:rPr>
        <w:t>（款）其他民政管理事务支出</w:t>
      </w:r>
      <w:r>
        <w:rPr>
          <w:rFonts w:hint="default" w:ascii="Times New Roman" w:hAnsi="Times New Roman" w:eastAsia="CESI仿宋-GB2312" w:cs="Times New Roman"/>
          <w:b/>
          <w:bCs w:val="0"/>
          <w:color w:val="auto"/>
          <w:sz w:val="32"/>
          <w:szCs w:val="32"/>
          <w:highlight w:val="none"/>
          <w:lang w:val="en-US" w:eastAsia="zh-CN"/>
        </w:rPr>
        <w:t>99</w:t>
      </w:r>
      <w:r>
        <w:rPr>
          <w:rFonts w:hint="default" w:ascii="Times New Roman" w:hAnsi="Times New Roman" w:eastAsia="CESI仿宋-GB2312" w:cs="Times New Roman"/>
          <w:b/>
          <w:bCs w:val="0"/>
          <w:color w:val="auto"/>
          <w:sz w:val="32"/>
          <w:szCs w:val="32"/>
          <w:highlight w:val="none"/>
          <w:lang w:eastAsia="zh-CN"/>
        </w:rPr>
        <w:t xml:space="preserve">（项）: </w:t>
      </w:r>
      <w:r>
        <w:rPr>
          <w:rStyle w:val="24"/>
          <w:rFonts w:hint="default" w:ascii="Times New Roman" w:hAnsi="Times New Roman" w:eastAsia="CESI仿宋-GB2312" w:cs="Times New Roman"/>
          <w:b w:val="0"/>
          <w:bCs/>
          <w:color w:val="auto"/>
          <w:sz w:val="32"/>
          <w:szCs w:val="32"/>
          <w:highlight w:val="none"/>
          <w:lang w:eastAsia="zh-CN"/>
        </w:rPr>
        <w:t>支出决算为</w:t>
      </w:r>
      <w:r>
        <w:rPr>
          <w:rStyle w:val="24"/>
          <w:rFonts w:hint="default" w:ascii="Times New Roman" w:hAnsi="Times New Roman" w:eastAsia="CESI仿宋-GB2312" w:cs="Times New Roman"/>
          <w:b w:val="0"/>
          <w:bCs/>
          <w:color w:val="auto"/>
          <w:sz w:val="32"/>
          <w:szCs w:val="32"/>
          <w:highlight w:val="none"/>
          <w:lang w:val="en-US" w:eastAsia="zh-CN"/>
        </w:rPr>
        <w:t>940.51</w:t>
      </w:r>
      <w:r>
        <w:rPr>
          <w:rStyle w:val="24"/>
          <w:rFonts w:hint="default" w:ascii="Times New Roman" w:hAnsi="Times New Roman" w:eastAsia="CESI仿宋-GB2312" w:cs="Times New Roman"/>
          <w:b w:val="0"/>
          <w:bCs/>
          <w:color w:val="auto"/>
          <w:sz w:val="32"/>
          <w:szCs w:val="32"/>
          <w:highlight w:val="none"/>
          <w:lang w:eastAsia="zh-CN"/>
        </w:rPr>
        <w:t>万元，完成预算</w:t>
      </w:r>
      <w:r>
        <w:rPr>
          <w:rStyle w:val="24"/>
          <w:rFonts w:hint="default" w:ascii="Times New Roman" w:hAnsi="Times New Roman" w:eastAsia="CESI仿宋-GB2312" w:cs="Times New Roman"/>
          <w:b w:val="0"/>
          <w:bCs/>
          <w:color w:val="auto"/>
          <w:sz w:val="32"/>
          <w:szCs w:val="32"/>
          <w:highlight w:val="none"/>
          <w:lang w:val="en-US" w:eastAsia="zh-CN"/>
        </w:rPr>
        <w:t>100</w:t>
      </w:r>
      <w:r>
        <w:rPr>
          <w:rStyle w:val="24"/>
          <w:rFonts w:hint="default" w:ascii="Times New Roman" w:hAnsi="Times New Roman" w:eastAsia="CESI仿宋-GB2312" w:cs="Times New Roman"/>
          <w:b w:val="0"/>
          <w:bCs/>
          <w:color w:val="auto"/>
          <w:sz w:val="32"/>
          <w:szCs w:val="32"/>
          <w:highlight w:val="none"/>
          <w:lang w:eastAsia="zh-CN"/>
        </w:rPr>
        <w:t>%，决算数等于预算数。</w:t>
      </w:r>
    </w:p>
    <w:p w14:paraId="0CB270EE">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2"/>
        <w:rPr>
          <w:rStyle w:val="24"/>
          <w:rFonts w:hint="default" w:ascii="Times New Roman" w:hAnsi="Times New Roman" w:eastAsia="CESI仿宋-GB2312" w:cs="Times New Roman"/>
          <w:b w:val="0"/>
          <w:bCs/>
          <w:color w:val="auto"/>
          <w:sz w:val="32"/>
          <w:szCs w:val="32"/>
          <w:highlight w:val="none"/>
        </w:rPr>
      </w:pPr>
      <w:r>
        <w:rPr>
          <w:rFonts w:hint="default" w:ascii="Times New Roman" w:hAnsi="Times New Roman" w:eastAsia="CESI仿宋-GB2312" w:cs="Times New Roman"/>
          <w:b/>
          <w:bCs w:val="0"/>
          <w:color w:val="auto"/>
          <w:sz w:val="32"/>
          <w:szCs w:val="32"/>
          <w:highlight w:val="none"/>
          <w:lang w:val="en-US" w:eastAsia="zh-CN"/>
        </w:rPr>
        <w:t>4.</w:t>
      </w:r>
      <w:r>
        <w:rPr>
          <w:rFonts w:hint="default" w:ascii="Times New Roman" w:hAnsi="Times New Roman" w:eastAsia="CESI仿宋-GB2312" w:cs="Times New Roman"/>
          <w:b/>
          <w:bCs w:val="0"/>
          <w:color w:val="auto"/>
          <w:sz w:val="32"/>
          <w:szCs w:val="32"/>
          <w:highlight w:val="none"/>
          <w:lang w:eastAsia="zh-CN"/>
        </w:rPr>
        <w:t>社会保障和就业</w:t>
      </w:r>
      <w:r>
        <w:rPr>
          <w:rFonts w:hint="default" w:ascii="Times New Roman" w:hAnsi="Times New Roman" w:eastAsia="CESI仿宋-GB2312" w:cs="Times New Roman"/>
          <w:b/>
          <w:bCs w:val="0"/>
          <w:color w:val="auto"/>
          <w:sz w:val="32"/>
          <w:szCs w:val="32"/>
          <w:highlight w:val="none"/>
          <w:lang w:val="en-US" w:eastAsia="zh-CN"/>
        </w:rPr>
        <w:t>208</w:t>
      </w:r>
      <w:r>
        <w:rPr>
          <w:rFonts w:hint="default" w:ascii="Times New Roman" w:hAnsi="Times New Roman" w:eastAsia="CESI仿宋-GB2312" w:cs="Times New Roman"/>
          <w:b/>
          <w:bCs w:val="0"/>
          <w:color w:val="auto"/>
          <w:sz w:val="32"/>
          <w:szCs w:val="32"/>
          <w:highlight w:val="none"/>
          <w:lang w:eastAsia="zh-CN"/>
        </w:rPr>
        <w:t>（类）行政事业单位养老支出</w:t>
      </w:r>
      <w:r>
        <w:rPr>
          <w:rFonts w:hint="default" w:ascii="Times New Roman" w:hAnsi="Times New Roman" w:eastAsia="CESI仿宋-GB2312" w:cs="Times New Roman"/>
          <w:b/>
          <w:bCs w:val="0"/>
          <w:color w:val="auto"/>
          <w:sz w:val="32"/>
          <w:szCs w:val="32"/>
          <w:highlight w:val="none"/>
          <w:lang w:val="en-US" w:eastAsia="zh-CN"/>
        </w:rPr>
        <w:t>05</w:t>
      </w:r>
      <w:r>
        <w:rPr>
          <w:rStyle w:val="24"/>
          <w:rFonts w:hint="default" w:ascii="Times New Roman" w:hAnsi="Times New Roman" w:eastAsia="CESI仿宋-GB2312" w:cs="Times New Roman"/>
          <w:b/>
          <w:bCs w:val="0"/>
          <w:color w:val="auto"/>
          <w:sz w:val="32"/>
          <w:szCs w:val="32"/>
          <w:highlight w:val="none"/>
        </w:rPr>
        <w:t>（款）行政单位离退休</w:t>
      </w:r>
      <w:r>
        <w:rPr>
          <w:rStyle w:val="24"/>
          <w:rFonts w:hint="default" w:ascii="Times New Roman" w:hAnsi="Times New Roman" w:eastAsia="CESI仿宋-GB2312" w:cs="Times New Roman"/>
          <w:b/>
          <w:bCs w:val="0"/>
          <w:color w:val="auto"/>
          <w:sz w:val="32"/>
          <w:szCs w:val="32"/>
          <w:highlight w:val="none"/>
          <w:lang w:val="en-US" w:eastAsia="zh-CN"/>
        </w:rPr>
        <w:t>01</w:t>
      </w:r>
      <w:r>
        <w:rPr>
          <w:rStyle w:val="24"/>
          <w:rFonts w:hint="default" w:ascii="Times New Roman" w:hAnsi="Times New Roman" w:eastAsia="CESI仿宋-GB2312" w:cs="Times New Roman"/>
          <w:b/>
          <w:bCs w:val="0"/>
          <w:color w:val="auto"/>
          <w:sz w:val="32"/>
          <w:szCs w:val="32"/>
          <w:highlight w:val="none"/>
        </w:rPr>
        <w:t>（项）:</w:t>
      </w:r>
      <w:r>
        <w:rPr>
          <w:rStyle w:val="24"/>
          <w:rFonts w:hint="default" w:ascii="Times New Roman" w:hAnsi="Times New Roman" w:eastAsia="CESI仿宋-GB2312" w:cs="Times New Roman"/>
          <w:b w:val="0"/>
          <w:bCs/>
          <w:color w:val="auto"/>
          <w:sz w:val="32"/>
          <w:szCs w:val="32"/>
          <w:highlight w:val="none"/>
        </w:rPr>
        <w:t xml:space="preserve"> 支出决算为</w:t>
      </w:r>
      <w:r>
        <w:rPr>
          <w:rStyle w:val="24"/>
          <w:rFonts w:hint="default" w:ascii="Times New Roman" w:hAnsi="Times New Roman" w:eastAsia="CESI仿宋-GB2312" w:cs="Times New Roman"/>
          <w:b w:val="0"/>
          <w:bCs/>
          <w:color w:val="auto"/>
          <w:sz w:val="32"/>
          <w:szCs w:val="32"/>
          <w:highlight w:val="none"/>
          <w:lang w:val="en-US" w:eastAsia="zh-CN"/>
        </w:rPr>
        <w:t>19.85</w:t>
      </w:r>
      <w:r>
        <w:rPr>
          <w:rStyle w:val="24"/>
          <w:rFonts w:hint="default" w:ascii="Times New Roman" w:hAnsi="Times New Roman" w:eastAsia="CESI仿宋-GB2312" w:cs="Times New Roman"/>
          <w:b w:val="0"/>
          <w:bCs/>
          <w:color w:val="auto"/>
          <w:sz w:val="32"/>
          <w:szCs w:val="32"/>
          <w:highlight w:val="none"/>
        </w:rPr>
        <w:t>万元，完成预算</w:t>
      </w:r>
      <w:r>
        <w:rPr>
          <w:rStyle w:val="24"/>
          <w:rFonts w:hint="default" w:ascii="Times New Roman" w:hAnsi="Times New Roman" w:eastAsia="CESI仿宋-GB2312" w:cs="Times New Roman"/>
          <w:b w:val="0"/>
          <w:bCs/>
          <w:color w:val="auto"/>
          <w:sz w:val="32"/>
          <w:szCs w:val="32"/>
          <w:highlight w:val="none"/>
          <w:lang w:val="en-US" w:eastAsia="zh-CN"/>
        </w:rPr>
        <w:t>100</w:t>
      </w:r>
      <w:r>
        <w:rPr>
          <w:rStyle w:val="24"/>
          <w:rFonts w:hint="default" w:ascii="Times New Roman" w:hAnsi="Times New Roman" w:eastAsia="CESI仿宋-GB2312" w:cs="Times New Roman"/>
          <w:b w:val="0"/>
          <w:bCs/>
          <w:color w:val="auto"/>
          <w:sz w:val="32"/>
          <w:szCs w:val="32"/>
          <w:highlight w:val="none"/>
        </w:rPr>
        <w:t>%，决算数等于预算数。</w:t>
      </w:r>
    </w:p>
    <w:p w14:paraId="2387E5E5">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2"/>
        <w:rPr>
          <w:rStyle w:val="24"/>
          <w:rFonts w:hint="default" w:ascii="Times New Roman" w:hAnsi="Times New Roman" w:eastAsia="CESI仿宋-GB2312" w:cs="Times New Roman"/>
          <w:b w:val="0"/>
          <w:bCs/>
          <w:color w:val="auto"/>
          <w:sz w:val="32"/>
          <w:szCs w:val="32"/>
          <w:highlight w:val="none"/>
          <w:lang w:val="en-US" w:eastAsia="zh-CN"/>
        </w:rPr>
      </w:pPr>
      <w:r>
        <w:rPr>
          <w:rFonts w:hint="default" w:ascii="Times New Roman" w:hAnsi="Times New Roman" w:eastAsia="CESI仿宋-GB2312" w:cs="Times New Roman"/>
          <w:b/>
          <w:bCs w:val="0"/>
          <w:color w:val="auto"/>
          <w:sz w:val="32"/>
          <w:szCs w:val="32"/>
          <w:highlight w:val="none"/>
          <w:lang w:val="en-US" w:eastAsia="zh-CN"/>
        </w:rPr>
        <w:t xml:space="preserve">5.社会保障和就业208（类）行政事业单位养老支出05（款）机关事业单位基本养老保险缴费支出05（项）: </w:t>
      </w:r>
      <w:r>
        <w:rPr>
          <w:rStyle w:val="24"/>
          <w:rFonts w:hint="default" w:ascii="Times New Roman" w:hAnsi="Times New Roman" w:eastAsia="CESI仿宋-GB2312" w:cs="Times New Roman"/>
          <w:b w:val="0"/>
          <w:bCs/>
          <w:color w:val="auto"/>
          <w:sz w:val="32"/>
          <w:szCs w:val="32"/>
          <w:highlight w:val="none"/>
          <w:lang w:val="en-US" w:eastAsia="zh-CN"/>
        </w:rPr>
        <w:t>支出决算为45.87万元，完成预算100%，决算数等于预算数。</w:t>
      </w:r>
    </w:p>
    <w:p w14:paraId="587DC873">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2"/>
        <w:rPr>
          <w:rStyle w:val="24"/>
          <w:rFonts w:hint="default" w:ascii="Times New Roman" w:hAnsi="Times New Roman" w:eastAsia="CESI仿宋-GB2312" w:cs="Times New Roman"/>
          <w:b w:val="0"/>
          <w:bCs/>
          <w:color w:val="auto"/>
          <w:sz w:val="32"/>
          <w:szCs w:val="32"/>
          <w:highlight w:val="none"/>
          <w:lang w:val="en-US" w:eastAsia="zh-CN"/>
        </w:rPr>
      </w:pPr>
      <w:r>
        <w:rPr>
          <w:rFonts w:hint="default" w:ascii="Times New Roman" w:hAnsi="Times New Roman" w:eastAsia="CESI仿宋-GB2312" w:cs="Times New Roman"/>
          <w:b/>
          <w:bCs w:val="0"/>
          <w:color w:val="auto"/>
          <w:sz w:val="32"/>
          <w:szCs w:val="32"/>
          <w:highlight w:val="none"/>
          <w:lang w:val="en-US" w:eastAsia="zh-CN"/>
        </w:rPr>
        <w:t>6.社会保障和就业208（类）其他行政事业单位养老支出05（款）其他行政事业单位养老支出99（项）:</w:t>
      </w:r>
      <w:r>
        <w:rPr>
          <w:rFonts w:hint="default" w:ascii="Times New Roman" w:hAnsi="Times New Roman" w:eastAsia="CESI仿宋-GB2312" w:cs="Times New Roman"/>
          <w:b w:val="0"/>
          <w:bCs/>
          <w:color w:val="auto"/>
          <w:sz w:val="32"/>
          <w:szCs w:val="32"/>
          <w:highlight w:val="none"/>
          <w:lang w:val="en-US" w:eastAsia="zh-CN"/>
        </w:rPr>
        <w:t xml:space="preserve"> </w:t>
      </w:r>
      <w:r>
        <w:rPr>
          <w:rStyle w:val="24"/>
          <w:rFonts w:hint="default" w:ascii="Times New Roman" w:hAnsi="Times New Roman" w:eastAsia="CESI仿宋-GB2312" w:cs="Times New Roman"/>
          <w:b w:val="0"/>
          <w:bCs/>
          <w:color w:val="auto"/>
          <w:sz w:val="32"/>
          <w:szCs w:val="32"/>
          <w:highlight w:val="none"/>
          <w:lang w:val="en-US" w:eastAsia="zh-CN"/>
        </w:rPr>
        <w:t>支出决算为7.05万元，完成预算100%，决算数等于预算数。</w:t>
      </w:r>
    </w:p>
    <w:p w14:paraId="4790F561">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2"/>
        <w:rPr>
          <w:rStyle w:val="24"/>
          <w:rFonts w:hint="default" w:ascii="Times New Roman" w:hAnsi="Times New Roman" w:eastAsia="CESI仿宋-GB2312" w:cs="Times New Roman"/>
          <w:b w:val="0"/>
          <w:bCs/>
          <w:color w:val="auto"/>
          <w:sz w:val="32"/>
          <w:szCs w:val="32"/>
          <w:highlight w:val="none"/>
          <w:lang w:val="en-US" w:eastAsia="zh-CN"/>
        </w:rPr>
      </w:pPr>
      <w:r>
        <w:rPr>
          <w:rFonts w:hint="default" w:ascii="Times New Roman" w:hAnsi="Times New Roman" w:eastAsia="CESI仿宋-GB2312" w:cs="Times New Roman"/>
          <w:b/>
          <w:bCs w:val="0"/>
          <w:color w:val="auto"/>
          <w:sz w:val="32"/>
          <w:szCs w:val="32"/>
          <w:highlight w:val="none"/>
          <w:lang w:val="en-US" w:eastAsia="zh-CN"/>
        </w:rPr>
        <w:t xml:space="preserve">7.社会保障和就业208（类）社会福利10（款）儿童福利01（项）: </w:t>
      </w:r>
      <w:r>
        <w:rPr>
          <w:rStyle w:val="24"/>
          <w:rFonts w:hint="default" w:ascii="Times New Roman" w:hAnsi="Times New Roman" w:eastAsia="CESI仿宋-GB2312" w:cs="Times New Roman"/>
          <w:b w:val="0"/>
          <w:bCs/>
          <w:color w:val="auto"/>
          <w:sz w:val="32"/>
          <w:szCs w:val="32"/>
          <w:highlight w:val="none"/>
          <w:lang w:val="en-US" w:eastAsia="zh-CN"/>
        </w:rPr>
        <w:t>支出决算为210万元，完成预算100%，决算数等于预算数。</w:t>
      </w:r>
    </w:p>
    <w:p w14:paraId="66B59A50">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2"/>
        <w:rPr>
          <w:rStyle w:val="24"/>
          <w:rFonts w:hint="default" w:ascii="Times New Roman" w:hAnsi="Times New Roman" w:eastAsia="CESI仿宋-GB2312" w:cs="Times New Roman"/>
          <w:b w:val="0"/>
          <w:bCs/>
          <w:color w:val="auto"/>
          <w:sz w:val="32"/>
          <w:szCs w:val="32"/>
          <w:highlight w:val="none"/>
          <w:lang w:val="en-US" w:eastAsia="zh-CN"/>
        </w:rPr>
      </w:pPr>
      <w:r>
        <w:rPr>
          <w:rFonts w:hint="default" w:ascii="Times New Roman" w:hAnsi="Times New Roman" w:eastAsia="CESI仿宋-GB2312" w:cs="Times New Roman"/>
          <w:b/>
          <w:bCs w:val="0"/>
          <w:color w:val="auto"/>
          <w:sz w:val="32"/>
          <w:szCs w:val="32"/>
          <w:highlight w:val="none"/>
          <w:lang w:val="en-US" w:eastAsia="zh-CN"/>
        </w:rPr>
        <w:t xml:space="preserve">8.社会保障和就业208（类）社会福利10（款）老年福利02（项）: </w:t>
      </w:r>
      <w:r>
        <w:rPr>
          <w:rStyle w:val="24"/>
          <w:rFonts w:hint="default" w:ascii="Times New Roman" w:hAnsi="Times New Roman" w:eastAsia="CESI仿宋-GB2312" w:cs="Times New Roman"/>
          <w:b w:val="0"/>
          <w:bCs/>
          <w:color w:val="auto"/>
          <w:sz w:val="32"/>
          <w:szCs w:val="32"/>
          <w:highlight w:val="none"/>
          <w:lang w:val="en-US" w:eastAsia="zh-CN"/>
        </w:rPr>
        <w:t>支出决算为1151.43万元，完成预算100%，决算数等于预算数。</w:t>
      </w:r>
    </w:p>
    <w:p w14:paraId="2A85C0B4">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2"/>
        <w:rPr>
          <w:rStyle w:val="24"/>
          <w:rFonts w:hint="default" w:ascii="Times New Roman" w:hAnsi="Times New Roman" w:eastAsia="CESI仿宋-GB2312" w:cs="Times New Roman"/>
          <w:b w:val="0"/>
          <w:bCs/>
          <w:color w:val="auto"/>
          <w:sz w:val="32"/>
          <w:szCs w:val="32"/>
          <w:highlight w:val="none"/>
          <w:lang w:val="en-US" w:eastAsia="zh-CN"/>
        </w:rPr>
      </w:pPr>
      <w:r>
        <w:rPr>
          <w:rFonts w:hint="default" w:ascii="Times New Roman" w:hAnsi="Times New Roman" w:eastAsia="CESI仿宋-GB2312" w:cs="Times New Roman"/>
          <w:b/>
          <w:bCs w:val="0"/>
          <w:color w:val="auto"/>
          <w:sz w:val="32"/>
          <w:szCs w:val="32"/>
          <w:highlight w:val="none"/>
          <w:lang w:val="en-US" w:eastAsia="zh-CN"/>
        </w:rPr>
        <w:t xml:space="preserve">9.社会保障和就业208（类）社会福利10（款）殡葬04（项）: </w:t>
      </w:r>
      <w:r>
        <w:rPr>
          <w:rStyle w:val="24"/>
          <w:rFonts w:hint="default" w:ascii="Times New Roman" w:hAnsi="Times New Roman" w:eastAsia="CESI仿宋-GB2312" w:cs="Times New Roman"/>
          <w:b w:val="0"/>
          <w:bCs/>
          <w:color w:val="auto"/>
          <w:sz w:val="32"/>
          <w:szCs w:val="32"/>
          <w:highlight w:val="none"/>
          <w:lang w:val="en-US" w:eastAsia="zh-CN"/>
        </w:rPr>
        <w:t>支出决算为30.76万元，完成预算100%，决算数等于预算数。</w:t>
      </w:r>
    </w:p>
    <w:p w14:paraId="1C976D2E">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Style w:val="24"/>
          <w:rFonts w:hint="default" w:ascii="Times New Roman" w:hAnsi="Times New Roman" w:eastAsia="CESI仿宋-GB2312" w:cs="Times New Roman"/>
          <w:b w:val="0"/>
          <w:bCs/>
          <w:color w:val="auto"/>
          <w:sz w:val="32"/>
          <w:szCs w:val="32"/>
          <w:highlight w:val="none"/>
          <w:lang w:val="en-US" w:eastAsia="zh-CN"/>
        </w:rPr>
      </w:pPr>
      <w:r>
        <w:rPr>
          <w:rFonts w:hint="default" w:ascii="Times New Roman" w:hAnsi="Times New Roman" w:eastAsia="CESI仿宋-GB2312" w:cs="Times New Roman"/>
          <w:b/>
          <w:bCs w:val="0"/>
          <w:color w:val="auto"/>
          <w:sz w:val="32"/>
          <w:szCs w:val="32"/>
          <w:highlight w:val="none"/>
          <w:lang w:val="en-US" w:eastAsia="zh-CN"/>
        </w:rPr>
        <w:t>10.社会保障和就业208（类）社会福利10（款）养老服务06（项）:</w:t>
      </w:r>
      <w:r>
        <w:rPr>
          <w:rFonts w:hint="default" w:ascii="Times New Roman" w:hAnsi="Times New Roman" w:eastAsia="CESI仿宋-GB2312" w:cs="Times New Roman"/>
          <w:b w:val="0"/>
          <w:bCs/>
          <w:color w:val="auto"/>
          <w:sz w:val="32"/>
          <w:szCs w:val="32"/>
          <w:highlight w:val="none"/>
          <w:lang w:val="en-US" w:eastAsia="zh-CN"/>
        </w:rPr>
        <w:t xml:space="preserve"> </w:t>
      </w:r>
      <w:r>
        <w:rPr>
          <w:rStyle w:val="24"/>
          <w:rFonts w:hint="default" w:ascii="Times New Roman" w:hAnsi="Times New Roman" w:eastAsia="CESI仿宋-GB2312" w:cs="Times New Roman"/>
          <w:b w:val="0"/>
          <w:bCs/>
          <w:color w:val="auto"/>
          <w:sz w:val="32"/>
          <w:szCs w:val="32"/>
          <w:highlight w:val="none"/>
          <w:lang w:val="en-US" w:eastAsia="zh-CN"/>
        </w:rPr>
        <w:t>支出决算为306.22万元，完成预算100%，决算数等于预算数。</w:t>
      </w:r>
    </w:p>
    <w:p w14:paraId="6F3206E5">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Style w:val="24"/>
          <w:rFonts w:hint="default" w:ascii="Times New Roman" w:hAnsi="Times New Roman" w:eastAsia="CESI仿宋-GB2312" w:cs="Times New Roman"/>
          <w:b w:val="0"/>
          <w:bCs/>
          <w:color w:val="auto"/>
          <w:sz w:val="32"/>
          <w:szCs w:val="32"/>
          <w:highlight w:val="none"/>
          <w:lang w:val="en-US" w:eastAsia="zh-CN"/>
        </w:rPr>
      </w:pPr>
      <w:r>
        <w:rPr>
          <w:rFonts w:hint="default" w:ascii="Times New Roman" w:hAnsi="Times New Roman" w:eastAsia="CESI仿宋-GB2312" w:cs="Times New Roman"/>
          <w:b/>
          <w:bCs w:val="0"/>
          <w:color w:val="auto"/>
          <w:sz w:val="32"/>
          <w:szCs w:val="32"/>
          <w:highlight w:val="none"/>
          <w:lang w:val="en-US" w:eastAsia="zh-CN"/>
        </w:rPr>
        <w:t>11.社会保障和就业208（类）社会福利10（款）其他社会福利支出99（项）:</w:t>
      </w:r>
      <w:r>
        <w:rPr>
          <w:rFonts w:hint="default" w:ascii="Times New Roman" w:hAnsi="Times New Roman" w:eastAsia="CESI仿宋-GB2312" w:cs="Times New Roman"/>
          <w:b w:val="0"/>
          <w:bCs/>
          <w:color w:val="auto"/>
          <w:sz w:val="32"/>
          <w:szCs w:val="32"/>
          <w:highlight w:val="none"/>
          <w:lang w:val="en-US" w:eastAsia="zh-CN"/>
        </w:rPr>
        <w:t xml:space="preserve"> </w:t>
      </w:r>
      <w:r>
        <w:rPr>
          <w:rStyle w:val="24"/>
          <w:rFonts w:hint="default" w:ascii="Times New Roman" w:hAnsi="Times New Roman" w:eastAsia="CESI仿宋-GB2312" w:cs="Times New Roman"/>
          <w:b w:val="0"/>
          <w:bCs/>
          <w:color w:val="auto"/>
          <w:sz w:val="32"/>
          <w:szCs w:val="32"/>
          <w:highlight w:val="none"/>
          <w:lang w:val="en-US" w:eastAsia="zh-CN"/>
        </w:rPr>
        <w:t>支出决算为33.42万元，完成预算100%，决算数等于预算数。</w:t>
      </w:r>
    </w:p>
    <w:p w14:paraId="5938D51F">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Style w:val="24"/>
          <w:rFonts w:hint="default" w:ascii="Times New Roman" w:hAnsi="Times New Roman" w:eastAsia="CESI仿宋-GB2312" w:cs="Times New Roman"/>
          <w:b w:val="0"/>
          <w:bCs/>
          <w:color w:val="auto"/>
          <w:sz w:val="32"/>
          <w:szCs w:val="32"/>
          <w:highlight w:val="none"/>
          <w:lang w:val="en-US" w:eastAsia="zh-CN"/>
        </w:rPr>
      </w:pPr>
      <w:r>
        <w:rPr>
          <w:rFonts w:hint="default" w:ascii="Times New Roman" w:hAnsi="Times New Roman" w:eastAsia="CESI仿宋-GB2312" w:cs="Times New Roman"/>
          <w:b/>
          <w:bCs w:val="0"/>
          <w:color w:val="auto"/>
          <w:sz w:val="32"/>
          <w:szCs w:val="32"/>
          <w:highlight w:val="none"/>
          <w:lang w:val="en-US" w:eastAsia="zh-CN"/>
        </w:rPr>
        <w:t xml:space="preserve">12.社会保障和就业208（类）残疾人事业11（款）残疾人生活和护理补贴07（项）: </w:t>
      </w:r>
      <w:r>
        <w:rPr>
          <w:rStyle w:val="24"/>
          <w:rFonts w:hint="default" w:ascii="Times New Roman" w:hAnsi="Times New Roman" w:eastAsia="CESI仿宋-GB2312" w:cs="Times New Roman"/>
          <w:b w:val="0"/>
          <w:bCs/>
          <w:color w:val="auto"/>
          <w:sz w:val="32"/>
          <w:szCs w:val="32"/>
          <w:highlight w:val="none"/>
          <w:lang w:val="en-US" w:eastAsia="zh-CN"/>
        </w:rPr>
        <w:t>支出决算为2405万元，完成预算100%，决算数等于预算数。</w:t>
      </w:r>
    </w:p>
    <w:p w14:paraId="13D6170C">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Style w:val="24"/>
          <w:rFonts w:hint="default" w:ascii="Times New Roman" w:hAnsi="Times New Roman" w:eastAsia="CESI仿宋-GB2312" w:cs="Times New Roman"/>
          <w:b w:val="0"/>
          <w:bCs/>
          <w:color w:val="auto"/>
          <w:sz w:val="32"/>
          <w:szCs w:val="32"/>
          <w:highlight w:val="none"/>
          <w:lang w:val="en-US" w:eastAsia="zh-CN"/>
        </w:rPr>
      </w:pPr>
      <w:r>
        <w:rPr>
          <w:rFonts w:hint="default" w:ascii="Times New Roman" w:hAnsi="Times New Roman" w:eastAsia="CESI仿宋-GB2312" w:cs="Times New Roman"/>
          <w:b/>
          <w:bCs w:val="0"/>
          <w:color w:val="auto"/>
          <w:sz w:val="32"/>
          <w:szCs w:val="32"/>
          <w:highlight w:val="none"/>
          <w:lang w:val="en-US" w:eastAsia="zh-CN"/>
        </w:rPr>
        <w:t xml:space="preserve">13.社会保障和就业208（类）最低生活保障19（款）城市最低生活保障金支出01（项）: </w:t>
      </w:r>
      <w:r>
        <w:rPr>
          <w:rStyle w:val="24"/>
          <w:rFonts w:hint="default" w:ascii="Times New Roman" w:hAnsi="Times New Roman" w:eastAsia="CESI仿宋-GB2312" w:cs="Times New Roman"/>
          <w:b w:val="0"/>
          <w:bCs/>
          <w:color w:val="auto"/>
          <w:sz w:val="32"/>
          <w:szCs w:val="32"/>
          <w:highlight w:val="none"/>
          <w:lang w:val="en-US" w:eastAsia="zh-CN"/>
        </w:rPr>
        <w:t>支出决算为300万元，完成预算100%，决算数等于预算数。</w:t>
      </w:r>
    </w:p>
    <w:p w14:paraId="0D74B482">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Style w:val="24"/>
          <w:rFonts w:hint="default" w:ascii="Times New Roman" w:hAnsi="Times New Roman" w:eastAsia="CESI仿宋-GB2312" w:cs="Times New Roman"/>
          <w:b w:val="0"/>
          <w:bCs/>
          <w:color w:val="auto"/>
          <w:sz w:val="32"/>
          <w:szCs w:val="32"/>
          <w:highlight w:val="none"/>
          <w:lang w:val="en-US" w:eastAsia="zh-CN"/>
        </w:rPr>
      </w:pPr>
      <w:r>
        <w:rPr>
          <w:rFonts w:hint="default" w:ascii="Times New Roman" w:hAnsi="Times New Roman" w:eastAsia="CESI仿宋-GB2312" w:cs="Times New Roman"/>
          <w:b/>
          <w:bCs w:val="0"/>
          <w:color w:val="auto"/>
          <w:sz w:val="32"/>
          <w:szCs w:val="32"/>
          <w:highlight w:val="none"/>
          <w:lang w:val="en-US" w:eastAsia="zh-CN"/>
        </w:rPr>
        <w:t>14.社会保障和就业208（类）最低生活保障19（款）农村最低生活保障金支出02（项）:</w:t>
      </w:r>
      <w:r>
        <w:rPr>
          <w:rFonts w:hint="default" w:ascii="Times New Roman" w:hAnsi="Times New Roman" w:eastAsia="CESI仿宋-GB2312" w:cs="Times New Roman"/>
          <w:b w:val="0"/>
          <w:bCs/>
          <w:color w:val="auto"/>
          <w:sz w:val="32"/>
          <w:szCs w:val="32"/>
          <w:highlight w:val="none"/>
          <w:lang w:val="en-US" w:eastAsia="zh-CN"/>
        </w:rPr>
        <w:t xml:space="preserve"> </w:t>
      </w:r>
      <w:r>
        <w:rPr>
          <w:rStyle w:val="24"/>
          <w:rFonts w:hint="default" w:ascii="Times New Roman" w:hAnsi="Times New Roman" w:eastAsia="CESI仿宋-GB2312" w:cs="Times New Roman"/>
          <w:b w:val="0"/>
          <w:bCs/>
          <w:color w:val="auto"/>
          <w:sz w:val="32"/>
          <w:szCs w:val="32"/>
          <w:highlight w:val="none"/>
          <w:lang w:val="en-US" w:eastAsia="zh-CN"/>
        </w:rPr>
        <w:t>支出决算为6627.11万元，完成预算100%，决算数等于预算数。</w:t>
      </w:r>
    </w:p>
    <w:p w14:paraId="15A61CA8">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Style w:val="24"/>
          <w:rFonts w:hint="default" w:ascii="Times New Roman" w:hAnsi="Times New Roman" w:eastAsia="CESI仿宋-GB2312" w:cs="Times New Roman"/>
          <w:b w:val="0"/>
          <w:bCs/>
          <w:color w:val="auto"/>
          <w:sz w:val="32"/>
          <w:szCs w:val="32"/>
          <w:highlight w:val="none"/>
          <w:lang w:val="en-US" w:eastAsia="zh-CN"/>
        </w:rPr>
      </w:pPr>
      <w:r>
        <w:rPr>
          <w:rFonts w:hint="default" w:ascii="Times New Roman" w:hAnsi="Times New Roman" w:eastAsia="CESI仿宋-GB2312" w:cs="Times New Roman"/>
          <w:b/>
          <w:bCs w:val="0"/>
          <w:color w:val="auto"/>
          <w:sz w:val="32"/>
          <w:szCs w:val="32"/>
          <w:highlight w:val="none"/>
          <w:lang w:val="en-US" w:eastAsia="zh-CN"/>
        </w:rPr>
        <w:t xml:space="preserve">15.社会保障和就业208（类）临时救助20（款）临时救助支出01（项）: </w:t>
      </w:r>
      <w:r>
        <w:rPr>
          <w:rStyle w:val="24"/>
          <w:rFonts w:hint="default" w:ascii="Times New Roman" w:hAnsi="Times New Roman" w:eastAsia="CESI仿宋-GB2312" w:cs="Times New Roman"/>
          <w:b w:val="0"/>
          <w:bCs/>
          <w:color w:val="auto"/>
          <w:sz w:val="32"/>
          <w:szCs w:val="32"/>
          <w:highlight w:val="none"/>
          <w:lang w:val="en-US" w:eastAsia="zh-CN"/>
        </w:rPr>
        <w:t>支出决算为344.7万元，完成预算100%，决算数等于预算数。</w:t>
      </w:r>
    </w:p>
    <w:p w14:paraId="14634503">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Style w:val="24"/>
          <w:rFonts w:hint="default" w:ascii="Times New Roman" w:hAnsi="Times New Roman" w:eastAsia="CESI仿宋-GB2312" w:cs="Times New Roman"/>
          <w:b w:val="0"/>
          <w:bCs/>
          <w:color w:val="auto"/>
          <w:sz w:val="32"/>
          <w:szCs w:val="32"/>
          <w:highlight w:val="none"/>
          <w:lang w:val="en-US" w:eastAsia="zh-CN"/>
        </w:rPr>
      </w:pPr>
      <w:r>
        <w:rPr>
          <w:rFonts w:hint="eastAsia" w:ascii="Times New Roman" w:hAnsi="Times New Roman" w:eastAsia="CESI仿宋-GB2312" w:cs="Times New Roman"/>
          <w:b/>
          <w:bCs w:val="0"/>
          <w:color w:val="auto"/>
          <w:sz w:val="32"/>
          <w:szCs w:val="32"/>
          <w:highlight w:val="none"/>
          <w:lang w:val="en-US" w:eastAsia="zh-CN"/>
        </w:rPr>
        <w:t>16.</w:t>
      </w:r>
      <w:r>
        <w:rPr>
          <w:rFonts w:hint="default" w:ascii="Times New Roman" w:hAnsi="Times New Roman" w:eastAsia="CESI仿宋-GB2312" w:cs="Times New Roman"/>
          <w:b/>
          <w:bCs w:val="0"/>
          <w:color w:val="auto"/>
          <w:sz w:val="32"/>
          <w:szCs w:val="32"/>
          <w:highlight w:val="none"/>
          <w:lang w:val="en-US" w:eastAsia="zh-CN"/>
        </w:rPr>
        <w:t xml:space="preserve">社会保障和就业208（类）临时救助20（款）流浪乞讨人员救助支出02（项）: </w:t>
      </w:r>
      <w:r>
        <w:rPr>
          <w:rStyle w:val="24"/>
          <w:rFonts w:hint="default" w:ascii="Times New Roman" w:hAnsi="Times New Roman" w:eastAsia="CESI仿宋-GB2312" w:cs="Times New Roman"/>
          <w:b w:val="0"/>
          <w:bCs/>
          <w:color w:val="auto"/>
          <w:sz w:val="32"/>
          <w:szCs w:val="32"/>
          <w:highlight w:val="none"/>
          <w:lang w:val="en-US" w:eastAsia="zh-CN"/>
        </w:rPr>
        <w:t>支出决算为100万元，完成预算100%，决算数等于预算数。</w:t>
      </w:r>
    </w:p>
    <w:p w14:paraId="4A342DD8">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Style w:val="24"/>
          <w:rFonts w:hint="default" w:ascii="Times New Roman" w:hAnsi="Times New Roman" w:eastAsia="CESI仿宋-GB2312" w:cs="Times New Roman"/>
          <w:b w:val="0"/>
          <w:bCs/>
          <w:color w:val="auto"/>
          <w:sz w:val="32"/>
          <w:szCs w:val="32"/>
          <w:highlight w:val="none"/>
          <w:lang w:val="en-US" w:eastAsia="zh-CN"/>
        </w:rPr>
      </w:pPr>
      <w:r>
        <w:rPr>
          <w:rFonts w:hint="eastAsia" w:ascii="Times New Roman" w:hAnsi="Times New Roman" w:eastAsia="CESI仿宋-GB2312" w:cs="Times New Roman"/>
          <w:b/>
          <w:bCs w:val="0"/>
          <w:color w:val="auto"/>
          <w:sz w:val="32"/>
          <w:szCs w:val="32"/>
          <w:highlight w:val="none"/>
          <w:lang w:val="en-US" w:eastAsia="zh-CN"/>
        </w:rPr>
        <w:t>17.</w:t>
      </w:r>
      <w:r>
        <w:rPr>
          <w:rFonts w:hint="default" w:ascii="Times New Roman" w:hAnsi="Times New Roman" w:eastAsia="CESI仿宋-GB2312" w:cs="Times New Roman"/>
          <w:b/>
          <w:bCs w:val="0"/>
          <w:color w:val="auto"/>
          <w:sz w:val="32"/>
          <w:szCs w:val="32"/>
          <w:highlight w:val="none"/>
          <w:lang w:val="en-US" w:eastAsia="zh-CN"/>
        </w:rPr>
        <w:t xml:space="preserve">社会保障和就业208（类）特困人员救助供养21（款）农村特困人员救助供养支出02（项）: </w:t>
      </w:r>
      <w:r>
        <w:rPr>
          <w:rStyle w:val="24"/>
          <w:rFonts w:hint="default" w:ascii="Times New Roman" w:hAnsi="Times New Roman" w:eastAsia="CESI仿宋-GB2312" w:cs="Times New Roman"/>
          <w:b w:val="0"/>
          <w:bCs/>
          <w:color w:val="auto"/>
          <w:sz w:val="32"/>
          <w:szCs w:val="32"/>
          <w:highlight w:val="none"/>
          <w:lang w:val="en-US" w:eastAsia="zh-CN"/>
        </w:rPr>
        <w:t>支出决算为4437.15万元，完成预算100%，决算数等于预算数。</w:t>
      </w:r>
    </w:p>
    <w:p w14:paraId="1C41DC54">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Style w:val="24"/>
          <w:rFonts w:hint="default" w:ascii="Times New Roman" w:hAnsi="Times New Roman" w:eastAsia="CESI仿宋-GB2312" w:cs="Times New Roman"/>
          <w:b w:val="0"/>
          <w:bCs/>
          <w:color w:val="auto"/>
          <w:sz w:val="32"/>
          <w:szCs w:val="32"/>
          <w:highlight w:val="none"/>
          <w:lang w:val="en-US" w:eastAsia="zh-CN"/>
        </w:rPr>
      </w:pPr>
      <w:r>
        <w:rPr>
          <w:rFonts w:hint="eastAsia" w:ascii="Times New Roman" w:hAnsi="Times New Roman" w:eastAsia="CESI仿宋-GB2312" w:cs="Times New Roman"/>
          <w:b/>
          <w:bCs w:val="0"/>
          <w:color w:val="auto"/>
          <w:sz w:val="32"/>
          <w:szCs w:val="32"/>
          <w:highlight w:val="none"/>
          <w:lang w:val="en-US" w:eastAsia="zh-CN"/>
        </w:rPr>
        <w:t>18.</w:t>
      </w:r>
      <w:r>
        <w:rPr>
          <w:rFonts w:hint="default" w:ascii="Times New Roman" w:hAnsi="Times New Roman" w:eastAsia="CESI仿宋-GB2312" w:cs="Times New Roman"/>
          <w:b/>
          <w:bCs w:val="0"/>
          <w:color w:val="auto"/>
          <w:sz w:val="32"/>
          <w:szCs w:val="32"/>
          <w:highlight w:val="none"/>
          <w:lang w:val="en-US" w:eastAsia="zh-CN"/>
        </w:rPr>
        <w:t xml:space="preserve">社会保障和就业208（类）其他生活救助25（款）其他城市生活救助01（项）: </w:t>
      </w:r>
      <w:r>
        <w:rPr>
          <w:rStyle w:val="24"/>
          <w:rFonts w:hint="default" w:ascii="Times New Roman" w:hAnsi="Times New Roman" w:eastAsia="CESI仿宋-GB2312" w:cs="Times New Roman"/>
          <w:b w:val="0"/>
          <w:bCs/>
          <w:color w:val="auto"/>
          <w:sz w:val="32"/>
          <w:szCs w:val="32"/>
          <w:highlight w:val="none"/>
          <w:lang w:val="en-US" w:eastAsia="zh-CN"/>
        </w:rPr>
        <w:t>支出决算为54.4万元，完成预算100%，决算数等于预算数。</w:t>
      </w:r>
    </w:p>
    <w:p w14:paraId="6E90F3B4">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Style w:val="24"/>
          <w:rFonts w:hint="default" w:ascii="Times New Roman" w:hAnsi="Times New Roman" w:eastAsia="CESI仿宋-GB2312" w:cs="Times New Roman"/>
          <w:b w:val="0"/>
          <w:bCs/>
          <w:color w:val="auto"/>
          <w:sz w:val="32"/>
          <w:szCs w:val="32"/>
          <w:highlight w:val="none"/>
          <w:lang w:val="en-US" w:eastAsia="zh-CN"/>
        </w:rPr>
      </w:pPr>
      <w:r>
        <w:rPr>
          <w:rFonts w:hint="eastAsia" w:ascii="Times New Roman" w:hAnsi="Times New Roman" w:eastAsia="CESI仿宋-GB2312" w:cs="Times New Roman"/>
          <w:b/>
          <w:bCs w:val="0"/>
          <w:color w:val="auto"/>
          <w:sz w:val="32"/>
          <w:szCs w:val="32"/>
          <w:highlight w:val="none"/>
          <w:lang w:val="en-US" w:eastAsia="zh-CN"/>
        </w:rPr>
        <w:t>19.</w:t>
      </w:r>
      <w:r>
        <w:rPr>
          <w:rFonts w:hint="default" w:ascii="Times New Roman" w:hAnsi="Times New Roman" w:eastAsia="CESI仿宋-GB2312" w:cs="Times New Roman"/>
          <w:b/>
          <w:bCs w:val="0"/>
          <w:color w:val="auto"/>
          <w:sz w:val="32"/>
          <w:szCs w:val="32"/>
          <w:highlight w:val="none"/>
          <w:lang w:val="en-US" w:eastAsia="zh-CN"/>
        </w:rPr>
        <w:t xml:space="preserve">社会保障和就业208（类）其他生活救助25（款）其他农村生活救助02（项）: </w:t>
      </w:r>
      <w:r>
        <w:rPr>
          <w:rStyle w:val="24"/>
          <w:rFonts w:hint="default" w:ascii="Times New Roman" w:hAnsi="Times New Roman" w:eastAsia="CESI仿宋-GB2312" w:cs="Times New Roman"/>
          <w:b w:val="0"/>
          <w:bCs/>
          <w:color w:val="auto"/>
          <w:sz w:val="32"/>
          <w:szCs w:val="32"/>
          <w:highlight w:val="none"/>
          <w:lang w:val="en-US" w:eastAsia="zh-CN"/>
        </w:rPr>
        <w:t>支出决算为1027.02万元，完成预算100%，决算数等于预算数。</w:t>
      </w:r>
    </w:p>
    <w:p w14:paraId="08E82CC8">
      <w:pPr>
        <w:pStyle w:val="3"/>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Style w:val="24"/>
          <w:rFonts w:hint="default" w:ascii="Times New Roman" w:hAnsi="Times New Roman" w:eastAsia="CESI仿宋-GB2312" w:cs="Times New Roman"/>
          <w:b w:val="0"/>
          <w:bCs/>
          <w:color w:val="auto"/>
          <w:sz w:val="32"/>
          <w:szCs w:val="32"/>
          <w:highlight w:val="none"/>
          <w:lang w:val="en-US" w:eastAsia="zh-CN"/>
        </w:rPr>
      </w:pPr>
      <w:r>
        <w:rPr>
          <w:rFonts w:hint="default" w:ascii="Times New Roman" w:hAnsi="Times New Roman" w:eastAsia="CESI仿宋-GB2312" w:cs="Times New Roman"/>
          <w:b w:val="0"/>
          <w:bCs/>
          <w:color w:val="auto"/>
          <w:sz w:val="32"/>
          <w:szCs w:val="32"/>
          <w:highlight w:val="none"/>
          <w:lang w:val="en-US" w:eastAsia="zh-CN"/>
        </w:rPr>
        <w:t>　　</w:t>
      </w:r>
      <w:r>
        <w:rPr>
          <w:rFonts w:hint="default" w:ascii="Times New Roman" w:hAnsi="Times New Roman" w:eastAsia="CESI仿宋-GB2312" w:cs="Times New Roman"/>
          <w:b/>
          <w:bCs w:val="0"/>
          <w:color w:val="auto"/>
          <w:sz w:val="32"/>
          <w:szCs w:val="32"/>
          <w:highlight w:val="none"/>
          <w:lang w:val="en-US" w:eastAsia="zh-CN"/>
        </w:rPr>
        <w:t xml:space="preserve">20.社会保障和就业208（类）其他社会保障和就业支出99（款）其他社会保障和就业支出99（项）: </w:t>
      </w:r>
      <w:r>
        <w:rPr>
          <w:rStyle w:val="24"/>
          <w:rFonts w:hint="default" w:ascii="Times New Roman" w:hAnsi="Times New Roman" w:eastAsia="CESI仿宋-GB2312" w:cs="Times New Roman"/>
          <w:b w:val="0"/>
          <w:bCs/>
          <w:color w:val="auto"/>
          <w:sz w:val="32"/>
          <w:szCs w:val="32"/>
          <w:highlight w:val="none"/>
          <w:lang w:val="en-US" w:eastAsia="zh-CN"/>
        </w:rPr>
        <w:t>支出决算为4158.7万元，完成预算100%，决算数等于预算数。</w:t>
      </w:r>
    </w:p>
    <w:p w14:paraId="3D65B76E">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CESI仿宋-GB2312" w:cs="Times New Roman"/>
          <w:b w:val="0"/>
          <w:bCs/>
          <w:color w:val="auto"/>
          <w:sz w:val="32"/>
          <w:szCs w:val="32"/>
          <w:highlight w:val="none"/>
        </w:rPr>
      </w:pPr>
      <w:r>
        <w:rPr>
          <w:rStyle w:val="24"/>
          <w:rFonts w:hint="default" w:ascii="Times New Roman" w:hAnsi="Times New Roman" w:eastAsia="CESI仿宋-GB2312" w:cs="Times New Roman"/>
          <w:b/>
          <w:bCs w:val="0"/>
          <w:color w:val="auto"/>
          <w:sz w:val="32"/>
          <w:szCs w:val="32"/>
          <w:highlight w:val="none"/>
          <w:lang w:val="en-US" w:eastAsia="zh-CN"/>
        </w:rPr>
        <w:t>21</w:t>
      </w:r>
      <w:r>
        <w:rPr>
          <w:rStyle w:val="24"/>
          <w:rFonts w:hint="default" w:ascii="Times New Roman" w:hAnsi="Times New Roman" w:eastAsia="CESI仿宋-GB2312" w:cs="Times New Roman"/>
          <w:b/>
          <w:bCs w:val="0"/>
          <w:color w:val="auto"/>
          <w:sz w:val="32"/>
          <w:szCs w:val="32"/>
          <w:highlight w:val="none"/>
        </w:rPr>
        <w:t>.</w:t>
      </w:r>
      <w:r>
        <w:rPr>
          <w:rFonts w:hint="default" w:ascii="Times New Roman" w:hAnsi="Times New Roman" w:eastAsia="CESI仿宋-GB2312" w:cs="Times New Roman"/>
          <w:b/>
          <w:bCs w:val="0"/>
          <w:color w:val="auto"/>
          <w:sz w:val="32"/>
          <w:szCs w:val="32"/>
          <w:highlight w:val="none"/>
        </w:rPr>
        <w:t>卫生健康</w:t>
      </w:r>
      <w:r>
        <w:rPr>
          <w:rFonts w:hint="default" w:ascii="Times New Roman" w:hAnsi="Times New Roman" w:eastAsia="CESI仿宋-GB2312" w:cs="Times New Roman"/>
          <w:b/>
          <w:bCs w:val="0"/>
          <w:color w:val="auto"/>
          <w:sz w:val="32"/>
          <w:szCs w:val="32"/>
          <w:highlight w:val="none"/>
          <w:lang w:val="en-US" w:eastAsia="zh-CN"/>
        </w:rPr>
        <w:t>210</w:t>
      </w:r>
      <w:r>
        <w:rPr>
          <w:rStyle w:val="24"/>
          <w:rFonts w:hint="default" w:ascii="Times New Roman" w:hAnsi="Times New Roman" w:eastAsia="CESI仿宋-GB2312" w:cs="Times New Roman"/>
          <w:b/>
          <w:bCs w:val="0"/>
          <w:color w:val="auto"/>
          <w:sz w:val="32"/>
          <w:szCs w:val="32"/>
          <w:highlight w:val="none"/>
        </w:rPr>
        <w:t>（类）行政事业单位医疗</w:t>
      </w:r>
      <w:r>
        <w:rPr>
          <w:rStyle w:val="24"/>
          <w:rFonts w:hint="default" w:ascii="Times New Roman" w:hAnsi="Times New Roman" w:eastAsia="CESI仿宋-GB2312" w:cs="Times New Roman"/>
          <w:b/>
          <w:bCs w:val="0"/>
          <w:color w:val="auto"/>
          <w:sz w:val="32"/>
          <w:szCs w:val="32"/>
          <w:highlight w:val="none"/>
          <w:lang w:val="en-US" w:eastAsia="zh-CN"/>
        </w:rPr>
        <w:t>11</w:t>
      </w:r>
      <w:r>
        <w:rPr>
          <w:rStyle w:val="24"/>
          <w:rFonts w:hint="default" w:ascii="Times New Roman" w:hAnsi="Times New Roman" w:eastAsia="CESI仿宋-GB2312" w:cs="Times New Roman"/>
          <w:b/>
          <w:bCs w:val="0"/>
          <w:color w:val="auto"/>
          <w:sz w:val="32"/>
          <w:szCs w:val="32"/>
          <w:highlight w:val="none"/>
        </w:rPr>
        <w:t>（款）行政单位医疗</w:t>
      </w:r>
      <w:r>
        <w:rPr>
          <w:rStyle w:val="24"/>
          <w:rFonts w:hint="default" w:ascii="Times New Roman" w:hAnsi="Times New Roman" w:eastAsia="CESI仿宋-GB2312" w:cs="Times New Roman"/>
          <w:b/>
          <w:bCs w:val="0"/>
          <w:color w:val="auto"/>
          <w:sz w:val="32"/>
          <w:szCs w:val="32"/>
          <w:highlight w:val="none"/>
          <w:lang w:val="en-US" w:eastAsia="zh-CN"/>
        </w:rPr>
        <w:t>01</w:t>
      </w:r>
      <w:r>
        <w:rPr>
          <w:rStyle w:val="24"/>
          <w:rFonts w:hint="default" w:ascii="Times New Roman" w:hAnsi="Times New Roman" w:eastAsia="CESI仿宋-GB2312" w:cs="Times New Roman"/>
          <w:b/>
          <w:bCs w:val="0"/>
          <w:color w:val="auto"/>
          <w:sz w:val="32"/>
          <w:szCs w:val="32"/>
          <w:highlight w:val="none"/>
        </w:rPr>
        <w:t>（项）:</w:t>
      </w:r>
      <w:r>
        <w:rPr>
          <w:rStyle w:val="24"/>
          <w:rFonts w:hint="default" w:ascii="Times New Roman" w:hAnsi="Times New Roman" w:eastAsia="CESI仿宋-GB2312" w:cs="Times New Roman"/>
          <w:b w:val="0"/>
          <w:bCs/>
          <w:color w:val="auto"/>
          <w:sz w:val="32"/>
          <w:szCs w:val="32"/>
          <w:highlight w:val="none"/>
        </w:rPr>
        <w:t>支出决算为</w:t>
      </w:r>
      <w:r>
        <w:rPr>
          <w:rStyle w:val="24"/>
          <w:rFonts w:hint="default" w:ascii="Times New Roman" w:hAnsi="Times New Roman" w:eastAsia="CESI仿宋-GB2312" w:cs="Times New Roman"/>
          <w:b w:val="0"/>
          <w:bCs/>
          <w:color w:val="auto"/>
          <w:sz w:val="32"/>
          <w:szCs w:val="32"/>
          <w:highlight w:val="none"/>
          <w:lang w:val="en-US" w:eastAsia="zh-CN"/>
        </w:rPr>
        <w:t>5.39</w:t>
      </w:r>
      <w:r>
        <w:rPr>
          <w:rStyle w:val="24"/>
          <w:rFonts w:hint="default" w:ascii="Times New Roman" w:hAnsi="Times New Roman" w:eastAsia="CESI仿宋-GB2312" w:cs="Times New Roman"/>
          <w:b w:val="0"/>
          <w:bCs/>
          <w:color w:val="auto"/>
          <w:sz w:val="32"/>
          <w:szCs w:val="32"/>
          <w:highlight w:val="none"/>
        </w:rPr>
        <w:t>万元，完成预算</w:t>
      </w:r>
      <w:r>
        <w:rPr>
          <w:rStyle w:val="24"/>
          <w:rFonts w:hint="default" w:ascii="Times New Roman" w:hAnsi="Times New Roman" w:eastAsia="CESI仿宋-GB2312" w:cs="Times New Roman"/>
          <w:b w:val="0"/>
          <w:bCs/>
          <w:color w:val="auto"/>
          <w:sz w:val="32"/>
          <w:szCs w:val="32"/>
          <w:highlight w:val="none"/>
          <w:lang w:val="en-US" w:eastAsia="zh-CN"/>
        </w:rPr>
        <w:t>100</w:t>
      </w:r>
      <w:r>
        <w:rPr>
          <w:rStyle w:val="24"/>
          <w:rFonts w:hint="default" w:ascii="Times New Roman" w:hAnsi="Times New Roman" w:eastAsia="CESI仿宋-GB2312" w:cs="Times New Roman"/>
          <w:b w:val="0"/>
          <w:bCs/>
          <w:color w:val="auto"/>
          <w:sz w:val="32"/>
          <w:szCs w:val="32"/>
          <w:highlight w:val="none"/>
        </w:rPr>
        <w:t>%，决算数等于预算数。</w:t>
      </w:r>
    </w:p>
    <w:p w14:paraId="622EB1A4">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Style w:val="24"/>
          <w:rFonts w:hint="default" w:ascii="Times New Roman" w:hAnsi="Times New Roman" w:eastAsia="CESI仿宋-GB2312" w:cs="Times New Roman"/>
          <w:b w:val="0"/>
          <w:bCs/>
          <w:color w:val="auto"/>
          <w:sz w:val="32"/>
          <w:szCs w:val="32"/>
          <w:highlight w:val="none"/>
        </w:rPr>
      </w:pPr>
      <w:r>
        <w:rPr>
          <w:rStyle w:val="24"/>
          <w:rFonts w:hint="default" w:ascii="Times New Roman" w:hAnsi="Times New Roman" w:eastAsia="CESI仿宋-GB2312" w:cs="Times New Roman"/>
          <w:b w:val="0"/>
          <w:bCs/>
          <w:color w:val="auto"/>
          <w:sz w:val="32"/>
          <w:szCs w:val="32"/>
          <w:highlight w:val="none"/>
          <w:lang w:eastAsia="zh-CN"/>
        </w:rPr>
        <w:t>　</w:t>
      </w:r>
      <w:r>
        <w:rPr>
          <w:rStyle w:val="24"/>
          <w:rFonts w:hint="default" w:ascii="Times New Roman" w:hAnsi="Times New Roman" w:eastAsia="CESI仿宋-GB2312" w:cs="Times New Roman"/>
          <w:b/>
          <w:bCs w:val="0"/>
          <w:color w:val="auto"/>
          <w:sz w:val="32"/>
          <w:szCs w:val="32"/>
          <w:highlight w:val="none"/>
          <w:lang w:eastAsia="zh-CN"/>
        </w:rPr>
        <w:t>　</w:t>
      </w:r>
      <w:r>
        <w:rPr>
          <w:rStyle w:val="24"/>
          <w:rFonts w:hint="default" w:ascii="Times New Roman" w:hAnsi="Times New Roman" w:eastAsia="CESI仿宋-GB2312" w:cs="Times New Roman"/>
          <w:b/>
          <w:bCs w:val="0"/>
          <w:color w:val="auto"/>
          <w:sz w:val="32"/>
          <w:szCs w:val="32"/>
          <w:highlight w:val="none"/>
          <w:lang w:val="en-US" w:eastAsia="zh-CN"/>
        </w:rPr>
        <w:t>22</w:t>
      </w:r>
      <w:r>
        <w:rPr>
          <w:rStyle w:val="24"/>
          <w:rFonts w:hint="default" w:ascii="Times New Roman" w:hAnsi="Times New Roman" w:eastAsia="CESI仿宋-GB2312" w:cs="Times New Roman"/>
          <w:b/>
          <w:bCs w:val="0"/>
          <w:color w:val="auto"/>
          <w:sz w:val="32"/>
          <w:szCs w:val="32"/>
          <w:highlight w:val="none"/>
        </w:rPr>
        <w:t>.</w:t>
      </w:r>
      <w:r>
        <w:rPr>
          <w:rFonts w:hint="default" w:ascii="Times New Roman" w:hAnsi="Times New Roman" w:eastAsia="CESI仿宋-GB2312" w:cs="Times New Roman"/>
          <w:b/>
          <w:bCs w:val="0"/>
          <w:color w:val="auto"/>
          <w:sz w:val="32"/>
          <w:szCs w:val="32"/>
          <w:highlight w:val="none"/>
        </w:rPr>
        <w:t>卫生健康</w:t>
      </w:r>
      <w:r>
        <w:rPr>
          <w:rFonts w:hint="default" w:ascii="Times New Roman" w:hAnsi="Times New Roman" w:eastAsia="CESI仿宋-GB2312" w:cs="Times New Roman"/>
          <w:b/>
          <w:bCs w:val="0"/>
          <w:color w:val="auto"/>
          <w:sz w:val="32"/>
          <w:szCs w:val="32"/>
          <w:highlight w:val="none"/>
          <w:lang w:val="en-US" w:eastAsia="zh-CN"/>
        </w:rPr>
        <w:t>210</w:t>
      </w:r>
      <w:r>
        <w:rPr>
          <w:rStyle w:val="24"/>
          <w:rFonts w:hint="default" w:ascii="Times New Roman" w:hAnsi="Times New Roman" w:eastAsia="CESI仿宋-GB2312" w:cs="Times New Roman"/>
          <w:b/>
          <w:bCs w:val="0"/>
          <w:color w:val="auto"/>
          <w:sz w:val="32"/>
          <w:szCs w:val="32"/>
          <w:highlight w:val="none"/>
        </w:rPr>
        <w:t>（类）行政事业单位医疗</w:t>
      </w:r>
      <w:r>
        <w:rPr>
          <w:rStyle w:val="24"/>
          <w:rFonts w:hint="default" w:ascii="Times New Roman" w:hAnsi="Times New Roman" w:eastAsia="CESI仿宋-GB2312" w:cs="Times New Roman"/>
          <w:b/>
          <w:bCs w:val="0"/>
          <w:color w:val="auto"/>
          <w:sz w:val="32"/>
          <w:szCs w:val="32"/>
          <w:highlight w:val="none"/>
          <w:lang w:val="en-US" w:eastAsia="zh-CN"/>
        </w:rPr>
        <w:t>11</w:t>
      </w:r>
      <w:r>
        <w:rPr>
          <w:rStyle w:val="24"/>
          <w:rFonts w:hint="default" w:ascii="Times New Roman" w:hAnsi="Times New Roman" w:eastAsia="CESI仿宋-GB2312" w:cs="Times New Roman"/>
          <w:b/>
          <w:bCs w:val="0"/>
          <w:color w:val="auto"/>
          <w:sz w:val="32"/>
          <w:szCs w:val="32"/>
          <w:highlight w:val="none"/>
        </w:rPr>
        <w:t>（款）事业单位医疗</w:t>
      </w:r>
      <w:r>
        <w:rPr>
          <w:rStyle w:val="24"/>
          <w:rFonts w:hint="default" w:ascii="Times New Roman" w:hAnsi="Times New Roman" w:eastAsia="CESI仿宋-GB2312" w:cs="Times New Roman"/>
          <w:b/>
          <w:bCs w:val="0"/>
          <w:color w:val="auto"/>
          <w:sz w:val="32"/>
          <w:szCs w:val="32"/>
          <w:highlight w:val="none"/>
          <w:lang w:val="en-US" w:eastAsia="zh-CN"/>
        </w:rPr>
        <w:t>02</w:t>
      </w:r>
      <w:r>
        <w:rPr>
          <w:rStyle w:val="24"/>
          <w:rFonts w:hint="default" w:ascii="Times New Roman" w:hAnsi="Times New Roman" w:eastAsia="CESI仿宋-GB2312" w:cs="Times New Roman"/>
          <w:b/>
          <w:bCs w:val="0"/>
          <w:color w:val="auto"/>
          <w:sz w:val="32"/>
          <w:szCs w:val="32"/>
          <w:highlight w:val="none"/>
        </w:rPr>
        <w:t>（项）</w:t>
      </w:r>
      <w:r>
        <w:rPr>
          <w:rStyle w:val="24"/>
          <w:rFonts w:hint="eastAsia" w:ascii="Times New Roman" w:hAnsi="Times New Roman" w:eastAsia="CESI仿宋-GB2312" w:cs="Times New Roman"/>
          <w:b/>
          <w:bCs w:val="0"/>
          <w:color w:val="auto"/>
          <w:sz w:val="32"/>
          <w:szCs w:val="32"/>
          <w:highlight w:val="none"/>
          <w:lang w:val="en-US" w:eastAsia="zh-CN"/>
        </w:rPr>
        <w:t>:</w:t>
      </w:r>
      <w:r>
        <w:rPr>
          <w:rStyle w:val="24"/>
          <w:rFonts w:hint="default" w:ascii="Times New Roman" w:hAnsi="Times New Roman" w:eastAsia="CESI仿宋-GB2312" w:cs="Times New Roman"/>
          <w:b w:val="0"/>
          <w:bCs/>
          <w:color w:val="auto"/>
          <w:sz w:val="32"/>
          <w:szCs w:val="32"/>
          <w:highlight w:val="none"/>
        </w:rPr>
        <w:t>支出决算为</w:t>
      </w:r>
      <w:r>
        <w:rPr>
          <w:rStyle w:val="24"/>
          <w:rFonts w:hint="default" w:ascii="Times New Roman" w:hAnsi="Times New Roman" w:eastAsia="CESI仿宋-GB2312" w:cs="Times New Roman"/>
          <w:b w:val="0"/>
          <w:bCs/>
          <w:color w:val="auto"/>
          <w:sz w:val="32"/>
          <w:szCs w:val="32"/>
          <w:highlight w:val="none"/>
          <w:lang w:val="en-US" w:eastAsia="zh-CN"/>
        </w:rPr>
        <w:t>12.31</w:t>
      </w:r>
      <w:r>
        <w:rPr>
          <w:rStyle w:val="24"/>
          <w:rFonts w:hint="default" w:ascii="Times New Roman" w:hAnsi="Times New Roman" w:eastAsia="CESI仿宋-GB2312" w:cs="Times New Roman"/>
          <w:b w:val="0"/>
          <w:bCs/>
          <w:color w:val="auto"/>
          <w:sz w:val="32"/>
          <w:szCs w:val="32"/>
          <w:highlight w:val="none"/>
        </w:rPr>
        <w:t>万元，完成预算</w:t>
      </w:r>
      <w:r>
        <w:rPr>
          <w:rStyle w:val="24"/>
          <w:rFonts w:hint="default" w:ascii="Times New Roman" w:hAnsi="Times New Roman" w:eastAsia="CESI仿宋-GB2312" w:cs="Times New Roman"/>
          <w:b w:val="0"/>
          <w:bCs/>
          <w:color w:val="auto"/>
          <w:sz w:val="32"/>
          <w:szCs w:val="32"/>
          <w:highlight w:val="none"/>
          <w:lang w:val="en-US" w:eastAsia="zh-CN"/>
        </w:rPr>
        <w:t>100</w:t>
      </w:r>
      <w:r>
        <w:rPr>
          <w:rStyle w:val="24"/>
          <w:rFonts w:hint="default" w:ascii="Times New Roman" w:hAnsi="Times New Roman" w:eastAsia="CESI仿宋-GB2312" w:cs="Times New Roman"/>
          <w:b w:val="0"/>
          <w:bCs/>
          <w:color w:val="auto"/>
          <w:sz w:val="32"/>
          <w:szCs w:val="32"/>
          <w:highlight w:val="none"/>
        </w:rPr>
        <w:t>%，决算数等于预算数。</w:t>
      </w:r>
    </w:p>
    <w:p w14:paraId="37E28C6F">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default" w:ascii="Times New Roman" w:hAnsi="Times New Roman" w:eastAsia="CESI仿宋-GB2312" w:cs="Times New Roman"/>
          <w:b w:val="0"/>
          <w:bCs/>
          <w:color w:val="auto"/>
          <w:sz w:val="32"/>
          <w:szCs w:val="32"/>
          <w:highlight w:val="none"/>
        </w:rPr>
      </w:pPr>
      <w:r>
        <w:rPr>
          <w:rStyle w:val="24"/>
          <w:rFonts w:hint="default" w:ascii="Times New Roman" w:hAnsi="Times New Roman" w:eastAsia="CESI仿宋-GB2312" w:cs="Times New Roman"/>
          <w:b w:val="0"/>
          <w:bCs/>
          <w:color w:val="auto"/>
          <w:sz w:val="32"/>
          <w:szCs w:val="32"/>
          <w:highlight w:val="none"/>
          <w:lang w:val="en-US" w:eastAsia="zh-CN"/>
        </w:rPr>
        <w:t>　</w:t>
      </w:r>
      <w:r>
        <w:rPr>
          <w:rStyle w:val="24"/>
          <w:rFonts w:hint="default" w:ascii="Times New Roman" w:hAnsi="Times New Roman" w:eastAsia="CESI仿宋-GB2312" w:cs="Times New Roman"/>
          <w:b/>
          <w:bCs w:val="0"/>
          <w:color w:val="auto"/>
          <w:sz w:val="32"/>
          <w:szCs w:val="32"/>
          <w:highlight w:val="none"/>
          <w:lang w:val="en-US" w:eastAsia="zh-CN"/>
        </w:rPr>
        <w:t>　23</w:t>
      </w:r>
      <w:r>
        <w:rPr>
          <w:rStyle w:val="24"/>
          <w:rFonts w:hint="default" w:ascii="Times New Roman" w:hAnsi="Times New Roman" w:eastAsia="CESI仿宋-GB2312" w:cs="Times New Roman"/>
          <w:b/>
          <w:bCs w:val="0"/>
          <w:color w:val="auto"/>
          <w:sz w:val="32"/>
          <w:szCs w:val="32"/>
          <w:highlight w:val="none"/>
        </w:rPr>
        <w:t>.</w:t>
      </w:r>
      <w:r>
        <w:rPr>
          <w:rFonts w:hint="default" w:ascii="Times New Roman" w:hAnsi="Times New Roman" w:eastAsia="CESI仿宋-GB2312" w:cs="Times New Roman"/>
          <w:b/>
          <w:bCs w:val="0"/>
          <w:color w:val="auto"/>
          <w:sz w:val="32"/>
          <w:szCs w:val="32"/>
          <w:highlight w:val="none"/>
        </w:rPr>
        <w:t>卫生健康</w:t>
      </w:r>
      <w:r>
        <w:rPr>
          <w:rFonts w:hint="default" w:ascii="Times New Roman" w:hAnsi="Times New Roman" w:eastAsia="CESI仿宋-GB2312" w:cs="Times New Roman"/>
          <w:b/>
          <w:bCs w:val="0"/>
          <w:color w:val="auto"/>
          <w:sz w:val="32"/>
          <w:szCs w:val="32"/>
          <w:highlight w:val="none"/>
          <w:lang w:val="en-US" w:eastAsia="zh-CN"/>
        </w:rPr>
        <w:t>210</w:t>
      </w:r>
      <w:r>
        <w:rPr>
          <w:rStyle w:val="24"/>
          <w:rFonts w:hint="default" w:ascii="Times New Roman" w:hAnsi="Times New Roman" w:eastAsia="CESI仿宋-GB2312" w:cs="Times New Roman"/>
          <w:b/>
          <w:bCs w:val="0"/>
          <w:color w:val="auto"/>
          <w:sz w:val="32"/>
          <w:szCs w:val="32"/>
          <w:highlight w:val="none"/>
        </w:rPr>
        <w:t>（类）行政事业单位医疗</w:t>
      </w:r>
      <w:r>
        <w:rPr>
          <w:rStyle w:val="24"/>
          <w:rFonts w:hint="default" w:ascii="Times New Roman" w:hAnsi="Times New Roman" w:eastAsia="CESI仿宋-GB2312" w:cs="Times New Roman"/>
          <w:b/>
          <w:bCs w:val="0"/>
          <w:color w:val="auto"/>
          <w:sz w:val="32"/>
          <w:szCs w:val="32"/>
          <w:highlight w:val="none"/>
          <w:lang w:val="en-US" w:eastAsia="zh-CN"/>
        </w:rPr>
        <w:t>11</w:t>
      </w:r>
      <w:r>
        <w:rPr>
          <w:rStyle w:val="24"/>
          <w:rFonts w:hint="default" w:ascii="Times New Roman" w:hAnsi="Times New Roman" w:eastAsia="CESI仿宋-GB2312" w:cs="Times New Roman"/>
          <w:b/>
          <w:bCs w:val="0"/>
          <w:color w:val="auto"/>
          <w:sz w:val="32"/>
          <w:szCs w:val="32"/>
          <w:highlight w:val="none"/>
        </w:rPr>
        <w:t>（款）公务员医疗补助</w:t>
      </w:r>
      <w:r>
        <w:rPr>
          <w:rStyle w:val="24"/>
          <w:rFonts w:hint="default" w:ascii="Times New Roman" w:hAnsi="Times New Roman" w:eastAsia="CESI仿宋-GB2312" w:cs="Times New Roman"/>
          <w:b/>
          <w:bCs w:val="0"/>
          <w:color w:val="auto"/>
          <w:sz w:val="32"/>
          <w:szCs w:val="32"/>
          <w:highlight w:val="none"/>
          <w:lang w:val="en-US" w:eastAsia="zh-CN"/>
        </w:rPr>
        <w:t>03</w:t>
      </w:r>
      <w:r>
        <w:rPr>
          <w:rStyle w:val="24"/>
          <w:rFonts w:hint="default" w:ascii="Times New Roman" w:hAnsi="Times New Roman" w:eastAsia="CESI仿宋-GB2312" w:cs="Times New Roman"/>
          <w:b/>
          <w:bCs w:val="0"/>
          <w:color w:val="auto"/>
          <w:sz w:val="32"/>
          <w:szCs w:val="32"/>
          <w:highlight w:val="none"/>
        </w:rPr>
        <w:t>（项）:</w:t>
      </w:r>
      <w:r>
        <w:rPr>
          <w:rStyle w:val="24"/>
          <w:rFonts w:hint="default" w:ascii="Times New Roman" w:hAnsi="Times New Roman" w:eastAsia="CESI仿宋-GB2312" w:cs="Times New Roman"/>
          <w:b w:val="0"/>
          <w:bCs/>
          <w:color w:val="auto"/>
          <w:sz w:val="32"/>
          <w:szCs w:val="32"/>
          <w:highlight w:val="none"/>
        </w:rPr>
        <w:t>支出决算为</w:t>
      </w:r>
      <w:r>
        <w:rPr>
          <w:rStyle w:val="24"/>
          <w:rFonts w:hint="default" w:ascii="Times New Roman" w:hAnsi="Times New Roman" w:eastAsia="CESI仿宋-GB2312" w:cs="Times New Roman"/>
          <w:b w:val="0"/>
          <w:bCs/>
          <w:color w:val="auto"/>
          <w:sz w:val="32"/>
          <w:szCs w:val="32"/>
          <w:highlight w:val="none"/>
          <w:lang w:val="en-US" w:eastAsia="zh-CN"/>
        </w:rPr>
        <w:t>6.56</w:t>
      </w:r>
      <w:r>
        <w:rPr>
          <w:rStyle w:val="24"/>
          <w:rFonts w:hint="default" w:ascii="Times New Roman" w:hAnsi="Times New Roman" w:eastAsia="CESI仿宋-GB2312" w:cs="Times New Roman"/>
          <w:b w:val="0"/>
          <w:bCs/>
          <w:color w:val="auto"/>
          <w:sz w:val="32"/>
          <w:szCs w:val="32"/>
          <w:highlight w:val="none"/>
        </w:rPr>
        <w:t>万元，完成预算</w:t>
      </w:r>
      <w:r>
        <w:rPr>
          <w:rStyle w:val="24"/>
          <w:rFonts w:hint="default" w:ascii="Times New Roman" w:hAnsi="Times New Roman" w:eastAsia="CESI仿宋-GB2312" w:cs="Times New Roman"/>
          <w:b w:val="0"/>
          <w:bCs/>
          <w:color w:val="auto"/>
          <w:sz w:val="32"/>
          <w:szCs w:val="32"/>
          <w:highlight w:val="none"/>
          <w:lang w:val="en-US" w:eastAsia="zh-CN"/>
        </w:rPr>
        <w:t>100</w:t>
      </w:r>
      <w:r>
        <w:rPr>
          <w:rStyle w:val="24"/>
          <w:rFonts w:hint="default" w:ascii="Times New Roman" w:hAnsi="Times New Roman" w:eastAsia="CESI仿宋-GB2312" w:cs="Times New Roman"/>
          <w:b w:val="0"/>
          <w:bCs/>
          <w:color w:val="auto"/>
          <w:sz w:val="32"/>
          <w:szCs w:val="32"/>
          <w:highlight w:val="none"/>
        </w:rPr>
        <w:t>%，决算数等于预算数。</w:t>
      </w:r>
    </w:p>
    <w:p w14:paraId="3EB4D771">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Style w:val="24"/>
          <w:rFonts w:hint="default" w:ascii="Times New Roman" w:hAnsi="Times New Roman" w:eastAsia="CESI仿宋-GB2312" w:cs="Times New Roman"/>
          <w:b w:val="0"/>
          <w:bCs/>
          <w:color w:val="auto"/>
          <w:sz w:val="32"/>
          <w:szCs w:val="32"/>
          <w:highlight w:val="none"/>
        </w:rPr>
      </w:pPr>
      <w:r>
        <w:rPr>
          <w:rStyle w:val="24"/>
          <w:rFonts w:hint="default" w:ascii="Times New Roman" w:hAnsi="Times New Roman" w:eastAsia="CESI仿宋-GB2312" w:cs="Times New Roman"/>
          <w:b/>
          <w:bCs w:val="0"/>
          <w:color w:val="auto"/>
          <w:sz w:val="32"/>
          <w:szCs w:val="32"/>
          <w:highlight w:val="none"/>
          <w:lang w:val="en-US" w:eastAsia="zh-CN"/>
        </w:rPr>
        <w:t>24</w:t>
      </w:r>
      <w:r>
        <w:rPr>
          <w:rStyle w:val="24"/>
          <w:rFonts w:hint="default" w:ascii="Times New Roman" w:hAnsi="Times New Roman" w:eastAsia="CESI仿宋-GB2312" w:cs="Times New Roman"/>
          <w:b/>
          <w:bCs w:val="0"/>
          <w:color w:val="auto"/>
          <w:sz w:val="32"/>
          <w:szCs w:val="32"/>
          <w:highlight w:val="none"/>
        </w:rPr>
        <w:t>.</w:t>
      </w:r>
      <w:r>
        <w:rPr>
          <w:rFonts w:hint="default" w:ascii="Times New Roman" w:hAnsi="Times New Roman" w:eastAsia="CESI仿宋-GB2312" w:cs="Times New Roman"/>
          <w:b/>
          <w:bCs w:val="0"/>
          <w:color w:val="auto"/>
          <w:sz w:val="32"/>
          <w:szCs w:val="32"/>
          <w:highlight w:val="none"/>
        </w:rPr>
        <w:t>卫生健康</w:t>
      </w:r>
      <w:r>
        <w:rPr>
          <w:rFonts w:hint="default" w:ascii="Times New Roman" w:hAnsi="Times New Roman" w:eastAsia="CESI仿宋-GB2312" w:cs="Times New Roman"/>
          <w:b/>
          <w:bCs w:val="0"/>
          <w:color w:val="auto"/>
          <w:sz w:val="32"/>
          <w:szCs w:val="32"/>
          <w:highlight w:val="none"/>
          <w:lang w:val="en-US" w:eastAsia="zh-CN"/>
        </w:rPr>
        <w:t>210</w:t>
      </w:r>
      <w:r>
        <w:rPr>
          <w:rStyle w:val="24"/>
          <w:rFonts w:hint="default" w:ascii="Times New Roman" w:hAnsi="Times New Roman" w:eastAsia="CESI仿宋-GB2312" w:cs="Times New Roman"/>
          <w:b/>
          <w:bCs w:val="0"/>
          <w:color w:val="auto"/>
          <w:sz w:val="32"/>
          <w:szCs w:val="32"/>
          <w:highlight w:val="none"/>
        </w:rPr>
        <w:t>（类）其他卫生健康支出</w:t>
      </w:r>
      <w:r>
        <w:rPr>
          <w:rStyle w:val="24"/>
          <w:rFonts w:hint="default" w:ascii="Times New Roman" w:hAnsi="Times New Roman" w:eastAsia="CESI仿宋-GB2312" w:cs="Times New Roman"/>
          <w:b/>
          <w:bCs w:val="0"/>
          <w:color w:val="auto"/>
          <w:sz w:val="32"/>
          <w:szCs w:val="32"/>
          <w:highlight w:val="none"/>
          <w:lang w:val="en-US" w:eastAsia="zh-CN"/>
        </w:rPr>
        <w:t>99</w:t>
      </w:r>
      <w:r>
        <w:rPr>
          <w:rStyle w:val="24"/>
          <w:rFonts w:hint="default" w:ascii="Times New Roman" w:hAnsi="Times New Roman" w:eastAsia="CESI仿宋-GB2312" w:cs="Times New Roman"/>
          <w:b/>
          <w:bCs w:val="0"/>
          <w:color w:val="auto"/>
          <w:sz w:val="32"/>
          <w:szCs w:val="32"/>
          <w:highlight w:val="none"/>
        </w:rPr>
        <w:t>（款）其他卫生健康支出</w:t>
      </w:r>
      <w:r>
        <w:rPr>
          <w:rStyle w:val="24"/>
          <w:rFonts w:hint="default" w:ascii="Times New Roman" w:hAnsi="Times New Roman" w:eastAsia="CESI仿宋-GB2312" w:cs="Times New Roman"/>
          <w:b/>
          <w:bCs w:val="0"/>
          <w:color w:val="auto"/>
          <w:sz w:val="32"/>
          <w:szCs w:val="32"/>
          <w:highlight w:val="none"/>
          <w:lang w:val="en-US" w:eastAsia="zh-CN"/>
        </w:rPr>
        <w:t>99</w:t>
      </w:r>
      <w:r>
        <w:rPr>
          <w:rStyle w:val="24"/>
          <w:rFonts w:hint="default" w:ascii="Times New Roman" w:hAnsi="Times New Roman" w:eastAsia="CESI仿宋-GB2312" w:cs="Times New Roman"/>
          <w:b/>
          <w:bCs w:val="0"/>
          <w:color w:val="auto"/>
          <w:sz w:val="32"/>
          <w:szCs w:val="32"/>
          <w:highlight w:val="none"/>
        </w:rPr>
        <w:t>（项）:</w:t>
      </w:r>
      <w:r>
        <w:rPr>
          <w:rStyle w:val="24"/>
          <w:rFonts w:hint="default" w:ascii="Times New Roman" w:hAnsi="Times New Roman" w:eastAsia="CESI仿宋-GB2312" w:cs="Times New Roman"/>
          <w:b w:val="0"/>
          <w:bCs/>
          <w:color w:val="auto"/>
          <w:sz w:val="32"/>
          <w:szCs w:val="32"/>
          <w:highlight w:val="none"/>
        </w:rPr>
        <w:t>支出决算为</w:t>
      </w:r>
      <w:r>
        <w:rPr>
          <w:rStyle w:val="24"/>
          <w:rFonts w:hint="default" w:ascii="Times New Roman" w:hAnsi="Times New Roman" w:eastAsia="CESI仿宋-GB2312" w:cs="Times New Roman"/>
          <w:b w:val="0"/>
          <w:bCs/>
          <w:color w:val="auto"/>
          <w:sz w:val="32"/>
          <w:szCs w:val="32"/>
          <w:highlight w:val="none"/>
          <w:lang w:val="en-US" w:eastAsia="zh-CN"/>
        </w:rPr>
        <w:t>50</w:t>
      </w:r>
      <w:r>
        <w:rPr>
          <w:rStyle w:val="24"/>
          <w:rFonts w:hint="default" w:ascii="Times New Roman" w:hAnsi="Times New Roman" w:eastAsia="CESI仿宋-GB2312" w:cs="Times New Roman"/>
          <w:b w:val="0"/>
          <w:bCs/>
          <w:color w:val="auto"/>
          <w:sz w:val="32"/>
          <w:szCs w:val="32"/>
          <w:highlight w:val="none"/>
        </w:rPr>
        <w:t>万元，完成预算</w:t>
      </w:r>
      <w:r>
        <w:rPr>
          <w:rStyle w:val="24"/>
          <w:rFonts w:hint="default" w:ascii="Times New Roman" w:hAnsi="Times New Roman" w:eastAsia="CESI仿宋-GB2312" w:cs="Times New Roman"/>
          <w:b w:val="0"/>
          <w:bCs/>
          <w:color w:val="auto"/>
          <w:sz w:val="32"/>
          <w:szCs w:val="32"/>
          <w:highlight w:val="none"/>
          <w:lang w:val="en-US" w:eastAsia="zh-CN"/>
        </w:rPr>
        <w:t>100</w:t>
      </w:r>
      <w:r>
        <w:rPr>
          <w:rStyle w:val="24"/>
          <w:rFonts w:hint="default" w:ascii="Times New Roman" w:hAnsi="Times New Roman" w:eastAsia="CESI仿宋-GB2312" w:cs="Times New Roman"/>
          <w:b w:val="0"/>
          <w:bCs/>
          <w:color w:val="auto"/>
          <w:sz w:val="32"/>
          <w:szCs w:val="32"/>
          <w:highlight w:val="none"/>
        </w:rPr>
        <w:t>%，决算数等于预算数。</w:t>
      </w:r>
    </w:p>
    <w:p w14:paraId="5DB888C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CESI仿宋-GB2312" w:cs="Times New Roman"/>
          <w:b w:val="0"/>
          <w:bCs/>
          <w:color w:val="auto"/>
          <w:sz w:val="32"/>
          <w:szCs w:val="32"/>
          <w:highlight w:val="none"/>
        </w:rPr>
      </w:pPr>
      <w:r>
        <w:rPr>
          <w:rStyle w:val="24"/>
          <w:rFonts w:hint="default" w:ascii="Times New Roman" w:hAnsi="Times New Roman" w:eastAsia="CESI仿宋-GB2312" w:cs="Times New Roman"/>
          <w:b w:val="0"/>
          <w:bCs/>
          <w:color w:val="auto"/>
          <w:sz w:val="32"/>
          <w:szCs w:val="32"/>
          <w:highlight w:val="none"/>
          <w:lang w:val="en-US" w:eastAsia="zh-CN"/>
        </w:rPr>
        <w:t>25</w:t>
      </w:r>
      <w:r>
        <w:rPr>
          <w:rStyle w:val="24"/>
          <w:rFonts w:hint="default" w:ascii="Times New Roman" w:hAnsi="Times New Roman" w:eastAsia="CESI仿宋-GB2312" w:cs="Times New Roman"/>
          <w:b w:val="0"/>
          <w:bCs/>
          <w:color w:val="auto"/>
          <w:sz w:val="32"/>
          <w:szCs w:val="32"/>
          <w:highlight w:val="none"/>
        </w:rPr>
        <w:t>.</w:t>
      </w:r>
      <w:r>
        <w:rPr>
          <w:rFonts w:hint="default" w:ascii="Times New Roman" w:hAnsi="Times New Roman" w:eastAsia="CESI仿宋-GB2312" w:cs="Times New Roman"/>
          <w:b w:val="0"/>
          <w:bCs/>
          <w:color w:val="auto"/>
          <w:sz w:val="32"/>
          <w:szCs w:val="32"/>
          <w:highlight w:val="none"/>
        </w:rPr>
        <w:t>农林水支出</w:t>
      </w:r>
      <w:r>
        <w:rPr>
          <w:rFonts w:hint="default" w:ascii="Times New Roman" w:hAnsi="Times New Roman" w:eastAsia="CESI仿宋-GB2312" w:cs="Times New Roman"/>
          <w:b w:val="0"/>
          <w:bCs/>
          <w:color w:val="auto"/>
          <w:sz w:val="32"/>
          <w:szCs w:val="32"/>
          <w:highlight w:val="none"/>
          <w:lang w:val="en-US" w:eastAsia="zh-CN"/>
        </w:rPr>
        <w:t>213</w:t>
      </w:r>
      <w:r>
        <w:rPr>
          <w:rStyle w:val="24"/>
          <w:rFonts w:hint="default" w:ascii="Times New Roman" w:hAnsi="Times New Roman" w:eastAsia="CESI仿宋-GB2312" w:cs="Times New Roman"/>
          <w:b w:val="0"/>
          <w:bCs/>
          <w:color w:val="auto"/>
          <w:sz w:val="32"/>
          <w:szCs w:val="32"/>
          <w:highlight w:val="none"/>
        </w:rPr>
        <w:t>（类）农村综合改革</w:t>
      </w:r>
      <w:r>
        <w:rPr>
          <w:rStyle w:val="24"/>
          <w:rFonts w:hint="default" w:ascii="Times New Roman" w:hAnsi="Times New Roman" w:eastAsia="CESI仿宋-GB2312" w:cs="Times New Roman"/>
          <w:b w:val="0"/>
          <w:bCs/>
          <w:color w:val="auto"/>
          <w:sz w:val="32"/>
          <w:szCs w:val="32"/>
          <w:highlight w:val="none"/>
          <w:lang w:val="en-US" w:eastAsia="zh-CN"/>
        </w:rPr>
        <w:t>07</w:t>
      </w:r>
      <w:r>
        <w:rPr>
          <w:rStyle w:val="24"/>
          <w:rFonts w:hint="default" w:ascii="Times New Roman" w:hAnsi="Times New Roman" w:eastAsia="CESI仿宋-GB2312" w:cs="Times New Roman"/>
          <w:b w:val="0"/>
          <w:bCs/>
          <w:color w:val="auto"/>
          <w:sz w:val="32"/>
          <w:szCs w:val="32"/>
          <w:highlight w:val="none"/>
        </w:rPr>
        <w:t>（款）其他农村综合改革支出</w:t>
      </w:r>
      <w:r>
        <w:rPr>
          <w:rStyle w:val="24"/>
          <w:rFonts w:hint="default" w:ascii="Times New Roman" w:hAnsi="Times New Roman" w:eastAsia="CESI仿宋-GB2312" w:cs="Times New Roman"/>
          <w:b w:val="0"/>
          <w:bCs/>
          <w:color w:val="auto"/>
          <w:sz w:val="32"/>
          <w:szCs w:val="32"/>
          <w:highlight w:val="none"/>
          <w:lang w:val="en-US" w:eastAsia="zh-CN"/>
        </w:rPr>
        <w:t>99</w:t>
      </w:r>
      <w:r>
        <w:rPr>
          <w:rStyle w:val="24"/>
          <w:rFonts w:hint="default" w:ascii="Times New Roman" w:hAnsi="Times New Roman" w:eastAsia="CESI仿宋-GB2312" w:cs="Times New Roman"/>
          <w:b w:val="0"/>
          <w:bCs/>
          <w:color w:val="auto"/>
          <w:sz w:val="32"/>
          <w:szCs w:val="32"/>
          <w:highlight w:val="none"/>
        </w:rPr>
        <w:t>（项）:支出决算为</w:t>
      </w:r>
      <w:r>
        <w:rPr>
          <w:rStyle w:val="24"/>
          <w:rFonts w:hint="default" w:ascii="Times New Roman" w:hAnsi="Times New Roman" w:eastAsia="CESI仿宋-GB2312" w:cs="Times New Roman"/>
          <w:b w:val="0"/>
          <w:bCs/>
          <w:color w:val="auto"/>
          <w:sz w:val="32"/>
          <w:szCs w:val="32"/>
          <w:highlight w:val="none"/>
          <w:lang w:val="en-US" w:eastAsia="zh-CN"/>
        </w:rPr>
        <w:t>600</w:t>
      </w:r>
      <w:r>
        <w:rPr>
          <w:rStyle w:val="24"/>
          <w:rFonts w:hint="default" w:ascii="Times New Roman" w:hAnsi="Times New Roman" w:eastAsia="CESI仿宋-GB2312" w:cs="Times New Roman"/>
          <w:b w:val="0"/>
          <w:bCs/>
          <w:color w:val="auto"/>
          <w:sz w:val="32"/>
          <w:szCs w:val="32"/>
          <w:highlight w:val="none"/>
        </w:rPr>
        <w:t>万元，完成预算</w:t>
      </w:r>
      <w:r>
        <w:rPr>
          <w:rStyle w:val="24"/>
          <w:rFonts w:hint="default" w:ascii="Times New Roman" w:hAnsi="Times New Roman" w:eastAsia="CESI仿宋-GB2312" w:cs="Times New Roman"/>
          <w:b w:val="0"/>
          <w:bCs/>
          <w:color w:val="auto"/>
          <w:sz w:val="32"/>
          <w:szCs w:val="32"/>
          <w:highlight w:val="none"/>
          <w:lang w:val="en-US" w:eastAsia="zh-CN"/>
        </w:rPr>
        <w:t>100</w:t>
      </w:r>
      <w:r>
        <w:rPr>
          <w:rStyle w:val="24"/>
          <w:rFonts w:hint="default" w:ascii="Times New Roman" w:hAnsi="Times New Roman" w:eastAsia="CESI仿宋-GB2312" w:cs="Times New Roman"/>
          <w:b w:val="0"/>
          <w:bCs/>
          <w:color w:val="auto"/>
          <w:sz w:val="32"/>
          <w:szCs w:val="32"/>
          <w:highlight w:val="none"/>
        </w:rPr>
        <w:t>%，决算数等于预算数。</w:t>
      </w:r>
    </w:p>
    <w:p w14:paraId="7088E075">
      <w:pPr>
        <w:pStyle w:val="11"/>
        <w:keepNext w:val="0"/>
        <w:keepLines w:val="0"/>
        <w:pageBreakBefore w:val="0"/>
        <w:widowControl w:val="0"/>
        <w:kinsoku/>
        <w:wordWrap/>
        <w:overflowPunct/>
        <w:topLinePunct w:val="0"/>
        <w:autoSpaceDE/>
        <w:autoSpaceDN/>
        <w:bidi w:val="0"/>
        <w:adjustRightInd/>
        <w:spacing w:line="560" w:lineRule="exact"/>
        <w:ind w:firstLine="643"/>
        <w:textAlignment w:val="auto"/>
        <w:rPr>
          <w:rFonts w:hint="default" w:ascii="Times New Roman" w:hAnsi="Times New Roman" w:eastAsia="CESI仿宋-GB2312" w:cs="Times New Roman"/>
          <w:b w:val="0"/>
          <w:bCs/>
        </w:rPr>
      </w:pPr>
      <w:r>
        <w:rPr>
          <w:rStyle w:val="24"/>
          <w:rFonts w:hint="default" w:ascii="Times New Roman" w:hAnsi="Times New Roman" w:eastAsia="CESI仿宋-GB2312" w:cs="Times New Roman"/>
          <w:b/>
          <w:bCs w:val="0"/>
          <w:color w:val="auto"/>
          <w:sz w:val="32"/>
          <w:szCs w:val="32"/>
          <w:highlight w:val="none"/>
          <w:lang w:val="en-US" w:eastAsia="zh-CN"/>
        </w:rPr>
        <w:t>26</w:t>
      </w:r>
      <w:r>
        <w:rPr>
          <w:rStyle w:val="24"/>
          <w:rFonts w:hint="default" w:ascii="Times New Roman" w:hAnsi="Times New Roman" w:eastAsia="CESI仿宋-GB2312" w:cs="Times New Roman"/>
          <w:b/>
          <w:bCs w:val="0"/>
          <w:color w:val="auto"/>
          <w:sz w:val="32"/>
          <w:szCs w:val="32"/>
          <w:highlight w:val="none"/>
        </w:rPr>
        <w:t>.</w:t>
      </w:r>
      <w:r>
        <w:rPr>
          <w:rFonts w:hint="default" w:ascii="Times New Roman" w:hAnsi="Times New Roman" w:eastAsia="CESI仿宋-GB2312" w:cs="Times New Roman"/>
          <w:b/>
          <w:bCs w:val="0"/>
          <w:color w:val="auto"/>
          <w:sz w:val="32"/>
          <w:szCs w:val="32"/>
          <w:highlight w:val="none"/>
        </w:rPr>
        <w:t>住房保障支出</w:t>
      </w:r>
      <w:r>
        <w:rPr>
          <w:rFonts w:hint="default" w:ascii="Times New Roman" w:hAnsi="Times New Roman" w:eastAsia="CESI仿宋-GB2312" w:cs="Times New Roman"/>
          <w:b/>
          <w:bCs w:val="0"/>
          <w:color w:val="auto"/>
          <w:sz w:val="32"/>
          <w:szCs w:val="32"/>
          <w:highlight w:val="none"/>
          <w:lang w:val="en-US" w:eastAsia="zh-CN"/>
        </w:rPr>
        <w:t>221</w:t>
      </w:r>
      <w:r>
        <w:rPr>
          <w:rStyle w:val="24"/>
          <w:rFonts w:hint="default" w:ascii="Times New Roman" w:hAnsi="Times New Roman" w:eastAsia="CESI仿宋-GB2312" w:cs="Times New Roman"/>
          <w:b/>
          <w:bCs w:val="0"/>
          <w:color w:val="auto"/>
          <w:sz w:val="32"/>
          <w:szCs w:val="32"/>
          <w:highlight w:val="none"/>
        </w:rPr>
        <w:t>（类）住房改革支出</w:t>
      </w:r>
      <w:r>
        <w:rPr>
          <w:rStyle w:val="24"/>
          <w:rFonts w:hint="default" w:ascii="Times New Roman" w:hAnsi="Times New Roman" w:eastAsia="CESI仿宋-GB2312" w:cs="Times New Roman"/>
          <w:b/>
          <w:bCs w:val="0"/>
          <w:color w:val="auto"/>
          <w:sz w:val="32"/>
          <w:szCs w:val="32"/>
          <w:highlight w:val="none"/>
          <w:lang w:val="en-US" w:eastAsia="zh-CN"/>
        </w:rPr>
        <w:t>02</w:t>
      </w:r>
      <w:r>
        <w:rPr>
          <w:rStyle w:val="24"/>
          <w:rFonts w:hint="default" w:ascii="Times New Roman" w:hAnsi="Times New Roman" w:eastAsia="CESI仿宋-GB2312" w:cs="Times New Roman"/>
          <w:b/>
          <w:bCs w:val="0"/>
          <w:color w:val="auto"/>
          <w:sz w:val="32"/>
          <w:szCs w:val="32"/>
          <w:highlight w:val="none"/>
        </w:rPr>
        <w:t>（款）住房公积金</w:t>
      </w:r>
      <w:r>
        <w:rPr>
          <w:rStyle w:val="24"/>
          <w:rFonts w:hint="default" w:ascii="Times New Roman" w:hAnsi="Times New Roman" w:eastAsia="CESI仿宋-GB2312" w:cs="Times New Roman"/>
          <w:b/>
          <w:bCs w:val="0"/>
          <w:color w:val="auto"/>
          <w:sz w:val="32"/>
          <w:szCs w:val="32"/>
          <w:highlight w:val="none"/>
          <w:lang w:val="en-US" w:eastAsia="zh-CN"/>
        </w:rPr>
        <w:t>01</w:t>
      </w:r>
      <w:r>
        <w:rPr>
          <w:rStyle w:val="24"/>
          <w:rFonts w:hint="default" w:ascii="Times New Roman" w:hAnsi="Times New Roman" w:eastAsia="CESI仿宋-GB2312" w:cs="Times New Roman"/>
          <w:b/>
          <w:bCs w:val="0"/>
          <w:color w:val="auto"/>
          <w:sz w:val="32"/>
          <w:szCs w:val="32"/>
          <w:highlight w:val="none"/>
        </w:rPr>
        <w:t>（项）:</w:t>
      </w:r>
      <w:r>
        <w:rPr>
          <w:rStyle w:val="24"/>
          <w:rFonts w:hint="default" w:ascii="Times New Roman" w:hAnsi="Times New Roman" w:eastAsia="CESI仿宋-GB2312" w:cs="Times New Roman"/>
          <w:b w:val="0"/>
          <w:bCs/>
          <w:color w:val="auto"/>
          <w:sz w:val="32"/>
          <w:szCs w:val="32"/>
          <w:highlight w:val="none"/>
        </w:rPr>
        <w:t>支出决算为</w:t>
      </w:r>
      <w:r>
        <w:rPr>
          <w:rStyle w:val="24"/>
          <w:rFonts w:hint="default" w:ascii="Times New Roman" w:hAnsi="Times New Roman" w:eastAsia="CESI仿宋-GB2312" w:cs="Times New Roman"/>
          <w:b w:val="0"/>
          <w:bCs/>
          <w:color w:val="auto"/>
          <w:sz w:val="32"/>
          <w:szCs w:val="32"/>
          <w:highlight w:val="none"/>
          <w:lang w:val="en-US" w:eastAsia="zh-CN"/>
        </w:rPr>
        <w:t>32.4</w:t>
      </w:r>
      <w:r>
        <w:rPr>
          <w:rStyle w:val="24"/>
          <w:rFonts w:hint="default" w:ascii="Times New Roman" w:hAnsi="Times New Roman" w:eastAsia="CESI仿宋-GB2312" w:cs="Times New Roman"/>
          <w:b w:val="0"/>
          <w:bCs/>
          <w:color w:val="auto"/>
          <w:sz w:val="32"/>
          <w:szCs w:val="32"/>
          <w:highlight w:val="none"/>
        </w:rPr>
        <w:t>万元，完成预算</w:t>
      </w:r>
      <w:r>
        <w:rPr>
          <w:rStyle w:val="24"/>
          <w:rFonts w:hint="default" w:ascii="Times New Roman" w:hAnsi="Times New Roman" w:eastAsia="CESI仿宋-GB2312" w:cs="Times New Roman"/>
          <w:b w:val="0"/>
          <w:bCs/>
          <w:color w:val="auto"/>
          <w:sz w:val="32"/>
          <w:szCs w:val="32"/>
          <w:highlight w:val="none"/>
          <w:lang w:val="en-US" w:eastAsia="zh-CN"/>
        </w:rPr>
        <w:t>100</w:t>
      </w:r>
      <w:r>
        <w:rPr>
          <w:rStyle w:val="24"/>
          <w:rFonts w:hint="default" w:ascii="Times New Roman" w:hAnsi="Times New Roman" w:eastAsia="CESI仿宋-GB2312" w:cs="Times New Roman"/>
          <w:b w:val="0"/>
          <w:bCs/>
          <w:color w:val="auto"/>
          <w:sz w:val="32"/>
          <w:szCs w:val="32"/>
          <w:highlight w:val="none"/>
        </w:rPr>
        <w:t>%，决算数等于预算数。</w:t>
      </w:r>
    </w:p>
    <w:p w14:paraId="5596C43E">
      <w:pPr>
        <w:keepNext w:val="0"/>
        <w:keepLines w:val="0"/>
        <w:pageBreakBefore w:val="0"/>
        <w:widowControl w:val="0"/>
        <w:tabs>
          <w:tab w:val="right" w:pos="8306"/>
        </w:tabs>
        <w:kinsoku/>
        <w:wordWrap/>
        <w:overflowPunct/>
        <w:topLinePunct w:val="0"/>
        <w:autoSpaceDE/>
        <w:autoSpaceDN/>
        <w:bidi w:val="0"/>
        <w:adjustRightInd/>
        <w:spacing w:line="560" w:lineRule="exact"/>
        <w:ind w:firstLine="640"/>
        <w:textAlignment w:val="auto"/>
        <w:outlineLvl w:val="1"/>
        <w:rPr>
          <w:rStyle w:val="37"/>
          <w:rFonts w:hint="eastAsia" w:ascii="CESI黑体-GB2312" w:hAnsi="CESI黑体-GB2312" w:eastAsia="CESI黑体-GB2312" w:cs="CESI黑体-GB2312"/>
          <w:color w:val="auto"/>
          <w:highlight w:val="none"/>
        </w:rPr>
      </w:pPr>
      <w:bookmarkStart w:id="61" w:name="_Toc20153_WPSOffice_Level2"/>
      <w:bookmarkStart w:id="62" w:name="_Toc15377214"/>
      <w:bookmarkStart w:id="63" w:name="_Toc15396608"/>
      <w:bookmarkStart w:id="64" w:name="_Toc14853_WPSOffice_Level2"/>
      <w:r>
        <w:rPr>
          <w:rFonts w:hint="eastAsia" w:ascii="CESI黑体-GB2312" w:hAnsi="CESI黑体-GB2312" w:eastAsia="CESI黑体-GB2312" w:cs="CESI黑体-GB2312"/>
          <w:color w:val="auto"/>
          <w:sz w:val="32"/>
          <w:szCs w:val="32"/>
          <w:highlight w:val="none"/>
        </w:rPr>
        <w:t>六</w:t>
      </w:r>
      <w:r>
        <w:rPr>
          <w:rFonts w:hint="eastAsia" w:ascii="CESI黑体-GB2312" w:hAnsi="CESI黑体-GB2312" w:eastAsia="CESI黑体-GB2312" w:cs="CESI黑体-GB2312"/>
          <w:b/>
          <w:color w:val="auto"/>
          <w:sz w:val="32"/>
          <w:szCs w:val="32"/>
          <w:highlight w:val="none"/>
        </w:rPr>
        <w:t>、一</w:t>
      </w:r>
      <w:r>
        <w:rPr>
          <w:rStyle w:val="37"/>
          <w:rFonts w:hint="eastAsia" w:ascii="CESI黑体-GB2312" w:hAnsi="CESI黑体-GB2312" w:eastAsia="CESI黑体-GB2312" w:cs="CESI黑体-GB2312"/>
          <w:b w:val="0"/>
          <w:color w:val="auto"/>
          <w:highlight w:val="none"/>
        </w:rPr>
        <w:t>般公共预算财政拨款基本支出决算情况说明</w:t>
      </w:r>
      <w:bookmarkEnd w:id="61"/>
      <w:bookmarkEnd w:id="62"/>
      <w:bookmarkEnd w:id="63"/>
      <w:bookmarkEnd w:id="64"/>
      <w:r>
        <w:rPr>
          <w:rStyle w:val="37"/>
          <w:rFonts w:hint="eastAsia" w:ascii="CESI黑体-GB2312" w:hAnsi="CESI黑体-GB2312" w:eastAsia="CESI黑体-GB2312" w:cs="CESI黑体-GB2312"/>
          <w:b w:val="0"/>
          <w:color w:val="auto"/>
          <w:highlight w:val="none"/>
        </w:rPr>
        <w:tab/>
      </w:r>
    </w:p>
    <w:p w14:paraId="75E9C7D8">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CESI仿宋-GB2312" w:cs="Times New Roman"/>
          <w:color w:val="auto"/>
          <w:sz w:val="32"/>
          <w:szCs w:val="32"/>
          <w:highlight w:val="none"/>
        </w:rPr>
      </w:pPr>
      <w:r>
        <w:rPr>
          <w:rFonts w:hint="default" w:ascii="Times New Roman" w:hAnsi="Times New Roman" w:eastAsia="CESI仿宋-GB2312" w:cs="Times New Roman"/>
          <w:color w:val="auto"/>
          <w:sz w:val="32"/>
          <w:szCs w:val="32"/>
          <w:highlight w:val="none"/>
          <w:lang w:eastAsia="zh-CN"/>
        </w:rPr>
        <w:t>2024年</w:t>
      </w:r>
      <w:r>
        <w:rPr>
          <w:rFonts w:hint="default" w:ascii="Times New Roman" w:hAnsi="Times New Roman" w:eastAsia="CESI仿宋-GB2312" w:cs="Times New Roman"/>
          <w:color w:val="auto"/>
          <w:sz w:val="32"/>
          <w:szCs w:val="32"/>
          <w:highlight w:val="none"/>
        </w:rPr>
        <w:t>一般公共预算财政拨款基本支出</w:t>
      </w:r>
      <w:r>
        <w:rPr>
          <w:rFonts w:hint="default" w:ascii="Times New Roman" w:hAnsi="Times New Roman" w:eastAsia="CESI仿宋-GB2312" w:cs="Times New Roman"/>
          <w:color w:val="auto"/>
          <w:sz w:val="32"/>
          <w:szCs w:val="32"/>
          <w:highlight w:val="none"/>
          <w:lang w:val="en-US" w:eastAsia="zh-CN"/>
        </w:rPr>
        <w:t>716.27万</w:t>
      </w:r>
      <w:r>
        <w:rPr>
          <w:rFonts w:hint="default" w:ascii="Times New Roman" w:hAnsi="Times New Roman" w:eastAsia="CESI仿宋-GB2312" w:cs="Times New Roman"/>
          <w:color w:val="auto"/>
          <w:sz w:val="32"/>
          <w:szCs w:val="32"/>
          <w:highlight w:val="none"/>
        </w:rPr>
        <w:t>元，其中：</w:t>
      </w:r>
    </w:p>
    <w:p w14:paraId="0DEBF55F">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CESI仿宋-GB2312" w:cs="Times New Roman"/>
          <w:color w:val="auto"/>
          <w:sz w:val="32"/>
          <w:szCs w:val="32"/>
          <w:highlight w:val="none"/>
        </w:rPr>
      </w:pPr>
      <w:r>
        <w:rPr>
          <w:rFonts w:hint="default" w:ascii="Times New Roman" w:hAnsi="Times New Roman" w:eastAsia="CESI仿宋-GB2312" w:cs="Times New Roman"/>
          <w:color w:val="auto"/>
          <w:sz w:val="32"/>
          <w:szCs w:val="32"/>
          <w:highlight w:val="none"/>
        </w:rPr>
        <w:t>人员经费</w:t>
      </w:r>
      <w:r>
        <w:rPr>
          <w:rFonts w:hint="default" w:ascii="Times New Roman" w:hAnsi="Times New Roman" w:eastAsia="CESI仿宋-GB2312" w:cs="Times New Roman"/>
          <w:color w:val="auto"/>
          <w:sz w:val="32"/>
          <w:szCs w:val="32"/>
          <w:highlight w:val="none"/>
          <w:lang w:val="en-US" w:eastAsia="zh-CN"/>
        </w:rPr>
        <w:t>657.64</w:t>
      </w:r>
      <w:r>
        <w:rPr>
          <w:rFonts w:hint="default" w:ascii="Times New Roman" w:hAnsi="Times New Roman" w:eastAsia="CESI仿宋-GB2312" w:cs="Times New Roman"/>
          <w:color w:val="auto"/>
          <w:sz w:val="32"/>
          <w:szCs w:val="32"/>
          <w:highlight w:val="none"/>
        </w:rPr>
        <w:t>万元，主要包括：基本工资、津贴补贴、奖金、绩效工资、机关事业单位基本养老保险缴费、职业年金缴费、其他社会保障缴费、其他工资福利支出、生活补助、医疗费补助、奖励金、住房公积金、其他对个人和家庭的补助支出等。</w:t>
      </w:r>
      <w:r>
        <w:rPr>
          <w:rFonts w:hint="default" w:ascii="Times New Roman" w:hAnsi="Times New Roman" w:eastAsia="CESI仿宋-GB2312" w:cs="Times New Roman"/>
          <w:color w:val="auto"/>
          <w:sz w:val="32"/>
          <w:szCs w:val="32"/>
          <w:highlight w:val="none"/>
        </w:rPr>
        <w:br w:type="textWrapping"/>
      </w:r>
      <w:r>
        <w:rPr>
          <w:rFonts w:hint="default" w:ascii="Times New Roman" w:hAnsi="Times New Roman" w:eastAsia="CESI仿宋-GB2312" w:cs="Times New Roman"/>
          <w:color w:val="auto"/>
          <w:sz w:val="32"/>
          <w:szCs w:val="32"/>
          <w:highlight w:val="none"/>
        </w:rPr>
        <w:t>　　公用经费</w:t>
      </w:r>
      <w:r>
        <w:rPr>
          <w:rFonts w:hint="default" w:ascii="Times New Roman" w:hAnsi="Times New Roman" w:eastAsia="CESI仿宋-GB2312" w:cs="Times New Roman"/>
          <w:color w:val="auto"/>
          <w:sz w:val="32"/>
          <w:szCs w:val="32"/>
          <w:highlight w:val="none"/>
          <w:lang w:val="en-US" w:eastAsia="zh-CN"/>
        </w:rPr>
        <w:t>58.63</w:t>
      </w:r>
      <w:r>
        <w:rPr>
          <w:rFonts w:hint="default" w:ascii="Times New Roman" w:hAnsi="Times New Roman" w:eastAsia="CESI仿宋-GB2312" w:cs="Times New Roman"/>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其他商品和服务支出、办公设备购置、专用设备购置、信息网络及软件购置更新、其他资本性支出等。</w:t>
      </w:r>
    </w:p>
    <w:p w14:paraId="101943FE">
      <w:pPr>
        <w:keepNext w:val="0"/>
        <w:keepLines w:val="0"/>
        <w:pageBreakBefore w:val="0"/>
        <w:widowControl w:val="0"/>
        <w:kinsoku/>
        <w:wordWrap/>
        <w:overflowPunct/>
        <w:topLinePunct w:val="0"/>
        <w:autoSpaceDE/>
        <w:autoSpaceDN/>
        <w:bidi w:val="0"/>
        <w:adjustRightInd/>
        <w:spacing w:line="560" w:lineRule="exact"/>
        <w:ind w:firstLine="640"/>
        <w:textAlignment w:val="auto"/>
        <w:outlineLvl w:val="1"/>
        <w:rPr>
          <w:rStyle w:val="37"/>
          <w:rFonts w:hint="eastAsia" w:ascii="CESI黑体-GB2312" w:hAnsi="CESI黑体-GB2312" w:eastAsia="CESI黑体-GB2312" w:cs="CESI黑体-GB2312"/>
          <w:b w:val="0"/>
          <w:color w:val="auto"/>
          <w:highlight w:val="none"/>
        </w:rPr>
      </w:pPr>
      <w:bookmarkStart w:id="65" w:name="_Toc13373_WPSOffice_Level2"/>
      <w:bookmarkStart w:id="66" w:name="_Toc15377215"/>
      <w:bookmarkStart w:id="67" w:name="_Toc15396609"/>
      <w:bookmarkStart w:id="68" w:name="_Toc24317_WPSOffice_Level2"/>
      <w:r>
        <w:rPr>
          <w:rFonts w:hint="eastAsia" w:ascii="CESI黑体-GB2312" w:hAnsi="CESI黑体-GB2312" w:eastAsia="CESI黑体-GB2312" w:cs="CESI黑体-GB2312"/>
          <w:color w:val="auto"/>
          <w:sz w:val="32"/>
          <w:szCs w:val="32"/>
          <w:highlight w:val="none"/>
        </w:rPr>
        <w:t>七、</w:t>
      </w:r>
      <w:r>
        <w:rPr>
          <w:rStyle w:val="37"/>
          <w:rFonts w:hint="eastAsia" w:ascii="CESI黑体-GB2312" w:hAnsi="CESI黑体-GB2312" w:eastAsia="CESI黑体-GB2312" w:cs="CESI黑体-GB2312"/>
          <w:b w:val="0"/>
          <w:color w:val="auto"/>
          <w:highlight w:val="none"/>
        </w:rPr>
        <w:t>财政拨款</w:t>
      </w:r>
      <w:r>
        <w:rPr>
          <w:rStyle w:val="37"/>
          <w:rFonts w:hint="eastAsia" w:ascii="CESI黑体-GB2312" w:hAnsi="CESI黑体-GB2312" w:eastAsia="CESI黑体-GB2312" w:cs="CESI黑体-GB2312"/>
          <w:color w:val="auto"/>
          <w:highlight w:val="none"/>
        </w:rPr>
        <w:t>“</w:t>
      </w:r>
      <w:r>
        <w:rPr>
          <w:rStyle w:val="37"/>
          <w:rFonts w:hint="eastAsia" w:ascii="CESI黑体-GB2312" w:hAnsi="CESI黑体-GB2312" w:eastAsia="CESI黑体-GB2312" w:cs="CESI黑体-GB2312"/>
          <w:b w:val="0"/>
          <w:color w:val="auto"/>
          <w:highlight w:val="none"/>
        </w:rPr>
        <w:t>三公”经费支出决算情况说明</w:t>
      </w:r>
      <w:bookmarkEnd w:id="65"/>
      <w:bookmarkEnd w:id="66"/>
      <w:bookmarkEnd w:id="67"/>
      <w:bookmarkEnd w:id="68"/>
    </w:p>
    <w:p w14:paraId="12D3D0A7">
      <w:pPr>
        <w:keepNext w:val="0"/>
        <w:keepLines w:val="0"/>
        <w:pageBreakBefore w:val="0"/>
        <w:widowControl w:val="0"/>
        <w:kinsoku/>
        <w:wordWrap/>
        <w:overflowPunct/>
        <w:topLinePunct w:val="0"/>
        <w:autoSpaceDE/>
        <w:autoSpaceDN/>
        <w:bidi w:val="0"/>
        <w:adjustRightInd/>
        <w:spacing w:line="560" w:lineRule="exact"/>
        <w:ind w:firstLine="640"/>
        <w:textAlignment w:val="auto"/>
        <w:outlineLvl w:val="2"/>
        <w:rPr>
          <w:rFonts w:hint="eastAsia" w:ascii="CESI仿宋-GB2312" w:hAnsi="CESI仿宋-GB2312" w:eastAsia="CESI仿宋-GB2312" w:cs="CESI仿宋-GB2312"/>
          <w:b/>
          <w:color w:val="auto"/>
          <w:sz w:val="32"/>
          <w:szCs w:val="32"/>
          <w:highlight w:val="none"/>
        </w:rPr>
      </w:pPr>
      <w:bookmarkStart w:id="69" w:name="_Toc2379_WPSOffice_Level3"/>
      <w:bookmarkStart w:id="70" w:name="_Toc15377216"/>
      <w:bookmarkStart w:id="71" w:name="_Toc2149_WPSOffice_Level3"/>
      <w:r>
        <w:rPr>
          <w:rFonts w:hint="eastAsia" w:ascii="CESI楷体-GB2312" w:hAnsi="CESI楷体-GB2312" w:eastAsia="CESI楷体-GB2312" w:cs="CESI楷体-GB2312"/>
          <w:b/>
          <w:color w:val="auto"/>
          <w:sz w:val="32"/>
          <w:szCs w:val="32"/>
          <w:highlight w:val="none"/>
        </w:rPr>
        <w:t>（一）“三公”经费财政拨款支出决算总体情况说明</w:t>
      </w:r>
      <w:bookmarkEnd w:id="69"/>
      <w:bookmarkEnd w:id="70"/>
      <w:bookmarkEnd w:id="71"/>
    </w:p>
    <w:p w14:paraId="31F56DB9">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lang w:eastAsia="zh-CN"/>
        </w:rPr>
        <w:t>2024年</w:t>
      </w:r>
      <w:r>
        <w:rPr>
          <w:rFonts w:hint="eastAsia" w:ascii="CESI仿宋-GB2312" w:hAnsi="CESI仿宋-GB2312" w:eastAsia="CESI仿宋-GB2312" w:cs="CESI仿宋-GB2312"/>
          <w:color w:val="auto"/>
          <w:sz w:val="32"/>
          <w:szCs w:val="32"/>
          <w:highlight w:val="none"/>
        </w:rPr>
        <w:t>“三公”经费财政拨款支出决算为</w:t>
      </w:r>
      <w:r>
        <w:rPr>
          <w:rFonts w:hint="eastAsia" w:ascii="CESI仿宋-GB2312" w:hAnsi="CESI仿宋-GB2312" w:eastAsia="CESI仿宋-GB2312" w:cs="CESI仿宋-GB2312"/>
          <w:color w:val="auto"/>
          <w:sz w:val="32"/>
          <w:szCs w:val="32"/>
          <w:highlight w:val="none"/>
          <w:lang w:val="en-US" w:eastAsia="zh-CN"/>
        </w:rPr>
        <w:t>12.74</w:t>
      </w:r>
      <w:r>
        <w:rPr>
          <w:rFonts w:hint="eastAsia" w:ascii="CESI仿宋-GB2312" w:hAnsi="CESI仿宋-GB2312" w:eastAsia="CESI仿宋-GB2312" w:cs="CESI仿宋-GB2312"/>
          <w:color w:val="auto"/>
          <w:sz w:val="32"/>
          <w:szCs w:val="32"/>
          <w:highlight w:val="none"/>
        </w:rPr>
        <w:t>万元，完成预算</w:t>
      </w:r>
      <w:r>
        <w:rPr>
          <w:rFonts w:hint="eastAsia" w:ascii="CESI仿宋-GB2312" w:hAnsi="CESI仿宋-GB2312" w:eastAsia="CESI仿宋-GB2312" w:cs="CESI仿宋-GB2312"/>
          <w:color w:val="auto"/>
          <w:sz w:val="32"/>
          <w:szCs w:val="32"/>
          <w:highlight w:val="none"/>
          <w:lang w:val="en-US" w:eastAsia="zh-CN"/>
        </w:rPr>
        <w:t>100</w:t>
      </w:r>
      <w:r>
        <w:rPr>
          <w:rFonts w:hint="eastAsia" w:ascii="CESI仿宋-GB2312" w:hAnsi="CESI仿宋-GB2312" w:eastAsia="CESI仿宋-GB2312" w:cs="CESI仿宋-GB2312"/>
          <w:color w:val="auto"/>
          <w:sz w:val="32"/>
          <w:szCs w:val="32"/>
          <w:highlight w:val="none"/>
        </w:rPr>
        <w:t>%，</w:t>
      </w:r>
      <w:r>
        <w:rPr>
          <w:rFonts w:hint="eastAsia" w:ascii="CESI仿宋-GB2312" w:hAnsi="CESI仿宋-GB2312" w:eastAsia="CESI仿宋-GB2312" w:cs="CESI仿宋-GB2312"/>
          <w:color w:val="auto"/>
          <w:sz w:val="32"/>
          <w:szCs w:val="32"/>
          <w:highlight w:val="none"/>
          <w:lang w:eastAsia="zh-CN"/>
        </w:rPr>
        <w:t>较上年</w:t>
      </w:r>
      <w:r>
        <w:rPr>
          <w:rFonts w:hint="eastAsia" w:ascii="CESI仿宋-GB2312" w:hAnsi="CESI仿宋-GB2312" w:eastAsia="CESI仿宋-GB2312" w:cs="CESI仿宋-GB2312"/>
          <w:color w:val="auto"/>
          <w:sz w:val="32"/>
          <w:szCs w:val="32"/>
          <w:highlight w:val="none"/>
          <w:lang w:val="en-US" w:eastAsia="zh-CN"/>
        </w:rPr>
        <w:t>增加0.35万元，增长2.82%。</w:t>
      </w:r>
      <w:r>
        <w:rPr>
          <w:rFonts w:hint="eastAsia" w:ascii="CESI仿宋-GB2312" w:hAnsi="CESI仿宋-GB2312" w:eastAsia="CESI仿宋-GB2312" w:cs="CESI仿宋-GB2312"/>
          <w:color w:val="auto"/>
          <w:sz w:val="32"/>
          <w:szCs w:val="32"/>
          <w:highlight w:val="none"/>
        </w:rPr>
        <w:t>决算数</w:t>
      </w:r>
      <w:r>
        <w:rPr>
          <w:rFonts w:hint="eastAsia" w:ascii="CESI仿宋-GB2312" w:hAnsi="CESI仿宋-GB2312" w:eastAsia="CESI仿宋-GB2312" w:cs="CESI仿宋-GB2312"/>
          <w:color w:val="auto"/>
          <w:sz w:val="32"/>
          <w:szCs w:val="32"/>
          <w:highlight w:val="none"/>
          <w:lang w:eastAsia="zh-CN"/>
        </w:rPr>
        <w:t>等</w:t>
      </w:r>
      <w:r>
        <w:rPr>
          <w:rFonts w:hint="eastAsia" w:ascii="CESI仿宋-GB2312" w:hAnsi="CESI仿宋-GB2312" w:eastAsia="CESI仿宋-GB2312" w:cs="CESI仿宋-GB2312"/>
          <w:color w:val="auto"/>
          <w:sz w:val="32"/>
          <w:szCs w:val="32"/>
          <w:highlight w:val="none"/>
        </w:rPr>
        <w:t>于预算数。</w:t>
      </w:r>
    </w:p>
    <w:p w14:paraId="44301CDA">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2"/>
        <w:rPr>
          <w:rFonts w:hint="eastAsia" w:ascii="CESI楷体-GB2312" w:hAnsi="CESI楷体-GB2312" w:eastAsia="CESI楷体-GB2312" w:cs="CESI楷体-GB2312"/>
          <w:b/>
          <w:color w:val="auto"/>
          <w:sz w:val="32"/>
          <w:szCs w:val="32"/>
          <w:highlight w:val="none"/>
        </w:rPr>
      </w:pPr>
      <w:bookmarkStart w:id="72" w:name="_Toc29971_WPSOffice_Level3"/>
      <w:bookmarkStart w:id="73" w:name="_Toc21128_WPSOffice_Level3"/>
      <w:bookmarkStart w:id="74" w:name="_Toc15377217"/>
      <w:r>
        <w:rPr>
          <w:rFonts w:hint="eastAsia" w:ascii="CESI楷体-GB2312" w:hAnsi="CESI楷体-GB2312" w:eastAsia="CESI楷体-GB2312" w:cs="CESI楷体-GB2312"/>
          <w:b/>
          <w:color w:val="auto"/>
          <w:sz w:val="32"/>
          <w:szCs w:val="32"/>
          <w:highlight w:val="none"/>
        </w:rPr>
        <w:t>（二）“三公”经费财政拨款支出决算具体情况说明</w:t>
      </w:r>
      <w:bookmarkEnd w:id="72"/>
      <w:bookmarkEnd w:id="73"/>
      <w:bookmarkEnd w:id="74"/>
    </w:p>
    <w:p w14:paraId="714DE915">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lang w:eastAsia="zh-CN"/>
        </w:rPr>
        <w:t>2024年</w:t>
      </w:r>
      <w:r>
        <w:rPr>
          <w:rFonts w:hint="eastAsia" w:ascii="CESI仿宋-GB2312" w:hAnsi="CESI仿宋-GB2312" w:eastAsia="CESI仿宋-GB2312" w:cs="CESI仿宋-GB2312"/>
          <w:color w:val="auto"/>
          <w:sz w:val="32"/>
          <w:szCs w:val="32"/>
          <w:highlight w:val="none"/>
        </w:rPr>
        <w:t>“三公”经费财政拨款支出决算中，因公出国（境）费支出决算</w:t>
      </w:r>
      <w:r>
        <w:rPr>
          <w:rFonts w:hint="eastAsia" w:ascii="CESI仿宋-GB2312" w:hAnsi="CESI仿宋-GB2312" w:eastAsia="CESI仿宋-GB2312" w:cs="CESI仿宋-GB2312"/>
          <w:color w:val="auto"/>
          <w:sz w:val="32"/>
          <w:szCs w:val="32"/>
          <w:highlight w:val="none"/>
          <w:lang w:val="en-US" w:eastAsia="zh-CN"/>
        </w:rPr>
        <w:t>0</w:t>
      </w:r>
      <w:r>
        <w:rPr>
          <w:rFonts w:hint="eastAsia" w:ascii="CESI仿宋-GB2312" w:hAnsi="CESI仿宋-GB2312" w:eastAsia="CESI仿宋-GB2312" w:cs="CESI仿宋-GB2312"/>
          <w:color w:val="auto"/>
          <w:sz w:val="32"/>
          <w:szCs w:val="32"/>
          <w:highlight w:val="none"/>
        </w:rPr>
        <w:t>万元，占</w:t>
      </w:r>
      <w:r>
        <w:rPr>
          <w:rFonts w:hint="eastAsia" w:ascii="CESI仿宋-GB2312" w:hAnsi="CESI仿宋-GB2312" w:eastAsia="CESI仿宋-GB2312" w:cs="CESI仿宋-GB2312"/>
          <w:color w:val="auto"/>
          <w:sz w:val="32"/>
          <w:szCs w:val="32"/>
          <w:highlight w:val="none"/>
          <w:lang w:val="en-US" w:eastAsia="zh-CN"/>
        </w:rPr>
        <w:t>0</w:t>
      </w:r>
      <w:r>
        <w:rPr>
          <w:rFonts w:hint="eastAsia" w:ascii="CESI仿宋-GB2312" w:hAnsi="CESI仿宋-GB2312" w:eastAsia="CESI仿宋-GB2312" w:cs="CESI仿宋-GB2312"/>
          <w:color w:val="auto"/>
          <w:sz w:val="32"/>
          <w:szCs w:val="32"/>
          <w:highlight w:val="none"/>
        </w:rPr>
        <w:t>%；公务用车购置及运行维护费支出决算</w:t>
      </w:r>
      <w:r>
        <w:rPr>
          <w:rFonts w:hint="eastAsia" w:ascii="CESI仿宋-GB2312" w:hAnsi="CESI仿宋-GB2312" w:eastAsia="CESI仿宋-GB2312" w:cs="CESI仿宋-GB2312"/>
          <w:color w:val="auto"/>
          <w:sz w:val="32"/>
          <w:szCs w:val="32"/>
          <w:highlight w:val="none"/>
          <w:lang w:val="en-US" w:eastAsia="zh-CN"/>
        </w:rPr>
        <w:t>9.97</w:t>
      </w:r>
      <w:r>
        <w:rPr>
          <w:rFonts w:hint="eastAsia" w:ascii="CESI仿宋-GB2312" w:hAnsi="CESI仿宋-GB2312" w:eastAsia="CESI仿宋-GB2312" w:cs="CESI仿宋-GB2312"/>
          <w:color w:val="auto"/>
          <w:sz w:val="32"/>
          <w:szCs w:val="32"/>
          <w:highlight w:val="none"/>
        </w:rPr>
        <w:t>万元，占</w:t>
      </w:r>
      <w:r>
        <w:rPr>
          <w:rFonts w:hint="eastAsia" w:ascii="CESI仿宋-GB2312" w:hAnsi="CESI仿宋-GB2312" w:eastAsia="CESI仿宋-GB2312" w:cs="CESI仿宋-GB2312"/>
          <w:color w:val="auto"/>
          <w:sz w:val="32"/>
          <w:szCs w:val="32"/>
          <w:highlight w:val="none"/>
          <w:lang w:val="en-US" w:eastAsia="zh-CN"/>
        </w:rPr>
        <w:t>78.26</w:t>
      </w:r>
      <w:r>
        <w:rPr>
          <w:rFonts w:hint="eastAsia" w:ascii="CESI仿宋-GB2312" w:hAnsi="CESI仿宋-GB2312" w:eastAsia="CESI仿宋-GB2312" w:cs="CESI仿宋-GB2312"/>
          <w:color w:val="auto"/>
          <w:sz w:val="32"/>
          <w:szCs w:val="32"/>
          <w:highlight w:val="none"/>
        </w:rPr>
        <w:t>%；公务接待费支出决算</w:t>
      </w:r>
      <w:r>
        <w:rPr>
          <w:rFonts w:hint="eastAsia" w:ascii="CESI仿宋-GB2312" w:hAnsi="CESI仿宋-GB2312" w:eastAsia="CESI仿宋-GB2312" w:cs="CESI仿宋-GB2312"/>
          <w:color w:val="auto"/>
          <w:sz w:val="32"/>
          <w:szCs w:val="32"/>
          <w:highlight w:val="none"/>
          <w:lang w:val="en-US" w:eastAsia="zh-CN"/>
        </w:rPr>
        <w:t>2.77</w:t>
      </w:r>
      <w:r>
        <w:rPr>
          <w:rFonts w:hint="eastAsia" w:ascii="CESI仿宋-GB2312" w:hAnsi="CESI仿宋-GB2312" w:eastAsia="CESI仿宋-GB2312" w:cs="CESI仿宋-GB2312"/>
          <w:color w:val="auto"/>
          <w:sz w:val="32"/>
          <w:szCs w:val="32"/>
          <w:highlight w:val="none"/>
        </w:rPr>
        <w:t>万元，占</w:t>
      </w:r>
      <w:r>
        <w:rPr>
          <w:rFonts w:hint="eastAsia" w:ascii="CESI仿宋-GB2312" w:hAnsi="CESI仿宋-GB2312" w:eastAsia="CESI仿宋-GB2312" w:cs="CESI仿宋-GB2312"/>
          <w:color w:val="auto"/>
          <w:sz w:val="32"/>
          <w:szCs w:val="32"/>
          <w:highlight w:val="none"/>
          <w:lang w:val="en-US" w:eastAsia="zh-CN"/>
        </w:rPr>
        <w:t>21.74</w:t>
      </w:r>
      <w:r>
        <w:rPr>
          <w:rFonts w:hint="eastAsia" w:ascii="CESI仿宋-GB2312" w:hAnsi="CESI仿宋-GB2312" w:eastAsia="CESI仿宋-GB2312" w:cs="CESI仿宋-GB2312"/>
          <w:color w:val="auto"/>
          <w:sz w:val="32"/>
          <w:szCs w:val="32"/>
          <w:highlight w:val="none"/>
        </w:rPr>
        <w:t>%。具体情况如下：</w:t>
      </w:r>
    </w:p>
    <w:p w14:paraId="3095FC35">
      <w:pPr>
        <w:pStyle w:val="9"/>
        <w:widowControl w:val="0"/>
        <w:numPr>
          <w:ilvl w:val="0"/>
          <w:numId w:val="0"/>
        </w:numPr>
        <w:jc w:val="both"/>
        <w:rPr>
          <w:rFonts w:hint="eastAsia" w:ascii="仿宋" w:hAnsi="仿宋" w:eastAsia="仿宋"/>
          <w:color w:val="auto"/>
          <w:sz w:val="32"/>
          <w:szCs w:val="32"/>
          <w:highlight w:val="none"/>
        </w:rPr>
      </w:pPr>
      <w:r>
        <w:rPr>
          <w:rFonts w:hint="eastAsia" w:ascii="仿宋" w:hAnsi="仿宋" w:eastAsia="仿宋"/>
          <w:color w:val="000000"/>
          <w:sz w:val="32"/>
          <w:szCs w:val="32"/>
        </w:rPr>
        <w:drawing>
          <wp:anchor distT="0" distB="0" distL="114300" distR="114300" simplePos="0" relativeHeight="251667456" behindDoc="0" locked="0" layoutInCell="1" allowOverlap="1">
            <wp:simplePos x="0" y="0"/>
            <wp:positionH relativeFrom="column">
              <wp:posOffset>109220</wp:posOffset>
            </wp:positionH>
            <wp:positionV relativeFrom="paragraph">
              <wp:posOffset>10795</wp:posOffset>
            </wp:positionV>
            <wp:extent cx="5124450" cy="1778635"/>
            <wp:effectExtent l="4445" t="4445" r="14605" b="7620"/>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D3FD771">
      <w:pPr>
        <w:pStyle w:val="9"/>
        <w:widowControl w:val="0"/>
        <w:numPr>
          <w:ilvl w:val="0"/>
          <w:numId w:val="0"/>
        </w:numPr>
        <w:jc w:val="both"/>
        <w:rPr>
          <w:rFonts w:hint="eastAsia" w:ascii="仿宋" w:hAnsi="仿宋" w:eastAsia="仿宋"/>
          <w:color w:val="auto"/>
          <w:sz w:val="32"/>
          <w:szCs w:val="32"/>
          <w:highlight w:val="none"/>
        </w:rPr>
      </w:pPr>
    </w:p>
    <w:p w14:paraId="64CAF5AE">
      <w:pPr>
        <w:pStyle w:val="9"/>
        <w:widowControl w:val="0"/>
        <w:numPr>
          <w:ilvl w:val="0"/>
          <w:numId w:val="0"/>
        </w:numPr>
        <w:jc w:val="both"/>
        <w:rPr>
          <w:rFonts w:hint="eastAsia" w:ascii="仿宋" w:hAnsi="仿宋" w:eastAsia="仿宋"/>
          <w:color w:val="auto"/>
          <w:sz w:val="32"/>
          <w:szCs w:val="32"/>
          <w:highlight w:val="none"/>
        </w:rPr>
      </w:pPr>
    </w:p>
    <w:p w14:paraId="053472F4">
      <w:pPr>
        <w:pStyle w:val="9"/>
        <w:widowControl w:val="0"/>
        <w:numPr>
          <w:ilvl w:val="0"/>
          <w:numId w:val="0"/>
        </w:numPr>
        <w:jc w:val="both"/>
        <w:rPr>
          <w:rFonts w:hint="eastAsia" w:ascii="仿宋" w:hAnsi="仿宋" w:eastAsia="仿宋"/>
          <w:color w:val="auto"/>
          <w:sz w:val="32"/>
          <w:szCs w:val="32"/>
          <w:highlight w:val="none"/>
        </w:rPr>
      </w:pPr>
    </w:p>
    <w:p w14:paraId="69D519E9">
      <w:pPr>
        <w:pStyle w:val="9"/>
        <w:widowControl w:val="0"/>
        <w:numPr>
          <w:ilvl w:val="0"/>
          <w:numId w:val="0"/>
        </w:numPr>
        <w:jc w:val="both"/>
        <w:rPr>
          <w:rFonts w:hint="eastAsia" w:ascii="仿宋" w:hAnsi="仿宋" w:eastAsia="仿宋"/>
          <w:color w:val="auto"/>
          <w:sz w:val="32"/>
          <w:szCs w:val="32"/>
          <w:highlight w:val="none"/>
        </w:rPr>
      </w:pPr>
    </w:p>
    <w:p w14:paraId="176DD18F">
      <w:pPr>
        <w:keepNext w:val="0"/>
        <w:keepLines w:val="0"/>
        <w:pageBreakBefore w:val="0"/>
        <w:widowControl w:val="0"/>
        <w:kinsoku/>
        <w:wordWrap/>
        <w:overflowPunct/>
        <w:topLinePunct w:val="0"/>
        <w:bidi w:val="0"/>
        <w:snapToGrid/>
        <w:spacing w:line="560" w:lineRule="exact"/>
        <w:ind w:firstLine="640"/>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（图7：“三公”经费财政拨款支出结构）（饼状图）</w:t>
      </w:r>
    </w:p>
    <w:p w14:paraId="3290F958">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CESI仿宋-GB2312" w:cs="Times New Roman"/>
          <w:b/>
          <w:color w:val="auto"/>
          <w:sz w:val="32"/>
          <w:szCs w:val="32"/>
          <w:highlight w:val="none"/>
        </w:rPr>
      </w:pPr>
      <w:r>
        <w:rPr>
          <w:rFonts w:hint="default" w:ascii="Times New Roman" w:hAnsi="Times New Roman" w:eastAsia="CESI仿宋-GB2312" w:cs="Times New Roman"/>
          <w:b/>
          <w:bCs w:val="0"/>
          <w:color w:val="auto"/>
          <w:sz w:val="32"/>
          <w:szCs w:val="32"/>
          <w:highlight w:val="none"/>
        </w:rPr>
        <w:t>1.因公出国（境）经费支出</w:t>
      </w:r>
      <w:r>
        <w:rPr>
          <w:rFonts w:hint="default" w:ascii="Times New Roman" w:hAnsi="Times New Roman" w:eastAsia="CESI仿宋-GB2312" w:cs="Times New Roman"/>
          <w:b/>
          <w:bCs w:val="0"/>
          <w:color w:val="auto"/>
          <w:sz w:val="32"/>
          <w:szCs w:val="32"/>
          <w:highlight w:val="none"/>
          <w:lang w:val="en-US" w:eastAsia="zh-CN"/>
        </w:rPr>
        <w:t>0</w:t>
      </w:r>
      <w:r>
        <w:rPr>
          <w:rFonts w:hint="default" w:ascii="Times New Roman" w:hAnsi="Times New Roman" w:eastAsia="CESI仿宋-GB2312" w:cs="Times New Roman"/>
          <w:b/>
          <w:bCs w:val="0"/>
          <w:color w:val="auto"/>
          <w:sz w:val="32"/>
          <w:szCs w:val="32"/>
          <w:highlight w:val="none"/>
        </w:rPr>
        <w:t>万元，</w:t>
      </w:r>
      <w:r>
        <w:rPr>
          <w:rStyle w:val="24"/>
          <w:rFonts w:hint="default" w:ascii="Times New Roman" w:hAnsi="Times New Roman" w:eastAsia="CESI仿宋-GB2312" w:cs="Times New Roman"/>
          <w:b/>
          <w:bCs w:val="0"/>
          <w:color w:val="auto"/>
          <w:sz w:val="32"/>
          <w:szCs w:val="32"/>
          <w:highlight w:val="none"/>
        </w:rPr>
        <w:t>完成预算</w:t>
      </w:r>
      <w:r>
        <w:rPr>
          <w:rStyle w:val="24"/>
          <w:rFonts w:hint="default" w:ascii="Times New Roman" w:hAnsi="Times New Roman" w:eastAsia="CESI仿宋-GB2312" w:cs="Times New Roman"/>
          <w:b/>
          <w:bCs w:val="0"/>
          <w:color w:val="auto"/>
          <w:sz w:val="32"/>
          <w:szCs w:val="32"/>
          <w:highlight w:val="none"/>
          <w:lang w:val="en-US" w:eastAsia="zh-CN"/>
        </w:rPr>
        <w:t>100</w:t>
      </w:r>
      <w:r>
        <w:rPr>
          <w:rStyle w:val="24"/>
          <w:rFonts w:hint="default" w:ascii="Times New Roman" w:hAnsi="Times New Roman" w:eastAsia="CESI仿宋-GB2312" w:cs="Times New Roman"/>
          <w:b/>
          <w:bCs w:val="0"/>
          <w:color w:val="auto"/>
          <w:sz w:val="32"/>
          <w:szCs w:val="32"/>
          <w:highlight w:val="none"/>
        </w:rPr>
        <w:t>%。</w:t>
      </w:r>
      <w:r>
        <w:rPr>
          <w:rFonts w:hint="default" w:ascii="Times New Roman" w:hAnsi="Times New Roman" w:eastAsia="CESI仿宋-GB2312" w:cs="Times New Roman"/>
          <w:color w:val="auto"/>
          <w:sz w:val="32"/>
          <w:szCs w:val="32"/>
          <w:highlight w:val="none"/>
        </w:rPr>
        <w:t>全年安排因公出国（境）团组</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次，出国（境）</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人。因公出国（境）支出决算</w:t>
      </w:r>
      <w:r>
        <w:rPr>
          <w:rFonts w:hint="default" w:ascii="Times New Roman" w:hAnsi="Times New Roman" w:eastAsia="CESI仿宋-GB2312" w:cs="Times New Roman"/>
          <w:color w:val="auto"/>
          <w:sz w:val="32"/>
          <w:szCs w:val="32"/>
          <w:highlight w:val="none"/>
          <w:lang w:eastAsia="zh-CN"/>
        </w:rPr>
        <w:t>与2023年持平</w:t>
      </w:r>
      <w:r>
        <w:rPr>
          <w:rFonts w:hint="default" w:ascii="Times New Roman" w:hAnsi="Times New Roman" w:eastAsia="CESI仿宋-GB2312" w:cs="Times New Roman"/>
          <w:color w:val="auto"/>
          <w:sz w:val="32"/>
          <w:szCs w:val="32"/>
          <w:highlight w:val="none"/>
        </w:rPr>
        <w:t>。</w:t>
      </w:r>
    </w:p>
    <w:p w14:paraId="0E85355D">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CESI仿宋-GB2312" w:cs="Times New Roman"/>
          <w:b/>
          <w:color w:val="auto"/>
          <w:sz w:val="32"/>
          <w:szCs w:val="32"/>
          <w:highlight w:val="none"/>
        </w:rPr>
      </w:pPr>
      <w:r>
        <w:rPr>
          <w:rFonts w:hint="default" w:ascii="Times New Roman" w:hAnsi="Times New Roman" w:eastAsia="CESI仿宋-GB2312" w:cs="Times New Roman"/>
          <w:b/>
          <w:bCs w:val="0"/>
          <w:color w:val="auto"/>
          <w:sz w:val="32"/>
          <w:szCs w:val="32"/>
          <w:highlight w:val="none"/>
        </w:rPr>
        <w:t>2.公务用车购置及运行维护费支出</w:t>
      </w:r>
      <w:r>
        <w:rPr>
          <w:rFonts w:hint="default" w:ascii="Times New Roman" w:hAnsi="Times New Roman" w:eastAsia="CESI仿宋-GB2312" w:cs="Times New Roman"/>
          <w:b/>
          <w:bCs w:val="0"/>
          <w:color w:val="auto"/>
          <w:sz w:val="32"/>
          <w:szCs w:val="32"/>
          <w:highlight w:val="none"/>
          <w:lang w:val="en-US" w:eastAsia="zh-CN"/>
        </w:rPr>
        <w:t>9.97</w:t>
      </w:r>
      <w:r>
        <w:rPr>
          <w:rFonts w:hint="default" w:ascii="Times New Roman" w:hAnsi="Times New Roman" w:eastAsia="CESI仿宋-GB2312" w:cs="Times New Roman"/>
          <w:b/>
          <w:bCs w:val="0"/>
          <w:color w:val="auto"/>
          <w:sz w:val="32"/>
          <w:szCs w:val="32"/>
          <w:highlight w:val="none"/>
        </w:rPr>
        <w:t>万元,</w:t>
      </w:r>
      <w:r>
        <w:rPr>
          <w:rStyle w:val="24"/>
          <w:rFonts w:hint="default" w:ascii="Times New Roman" w:hAnsi="Times New Roman" w:eastAsia="CESI仿宋-GB2312" w:cs="Times New Roman"/>
          <w:b/>
          <w:bCs w:val="0"/>
          <w:color w:val="auto"/>
          <w:sz w:val="32"/>
          <w:szCs w:val="32"/>
          <w:highlight w:val="none"/>
        </w:rPr>
        <w:t>完成预算</w:t>
      </w:r>
      <w:r>
        <w:rPr>
          <w:rStyle w:val="24"/>
          <w:rFonts w:hint="default" w:ascii="Times New Roman" w:hAnsi="Times New Roman" w:eastAsia="CESI仿宋-GB2312" w:cs="Times New Roman"/>
          <w:b/>
          <w:bCs w:val="0"/>
          <w:color w:val="auto"/>
          <w:sz w:val="32"/>
          <w:szCs w:val="32"/>
          <w:highlight w:val="none"/>
          <w:lang w:val="en-US" w:eastAsia="zh-CN"/>
        </w:rPr>
        <w:t>100</w:t>
      </w:r>
      <w:r>
        <w:rPr>
          <w:rStyle w:val="24"/>
          <w:rFonts w:hint="default" w:ascii="Times New Roman" w:hAnsi="Times New Roman" w:eastAsia="CESI仿宋-GB2312" w:cs="Times New Roman"/>
          <w:b/>
          <w:bCs w:val="0"/>
          <w:color w:val="auto"/>
          <w:sz w:val="32"/>
          <w:szCs w:val="32"/>
          <w:highlight w:val="none"/>
        </w:rPr>
        <w:t>%。</w:t>
      </w:r>
      <w:r>
        <w:rPr>
          <w:rFonts w:hint="default" w:ascii="Times New Roman" w:hAnsi="Times New Roman" w:eastAsia="CESI仿宋-GB2312" w:cs="Times New Roman"/>
          <w:color w:val="auto"/>
          <w:sz w:val="32"/>
          <w:szCs w:val="32"/>
          <w:highlight w:val="none"/>
        </w:rPr>
        <w:t>公务用车购置及运行维护费支出决算比</w:t>
      </w:r>
      <w:r>
        <w:rPr>
          <w:rFonts w:hint="default" w:ascii="Times New Roman" w:hAnsi="Times New Roman" w:eastAsia="CESI仿宋-GB2312" w:cs="Times New Roman"/>
          <w:color w:val="auto"/>
          <w:sz w:val="32"/>
          <w:szCs w:val="32"/>
          <w:highlight w:val="none"/>
          <w:lang w:eastAsia="zh-CN"/>
        </w:rPr>
        <w:t>2023年增加</w:t>
      </w:r>
      <w:r>
        <w:rPr>
          <w:rFonts w:hint="default" w:ascii="Times New Roman" w:hAnsi="Times New Roman" w:eastAsia="CESI仿宋-GB2312" w:cs="Times New Roman"/>
          <w:color w:val="auto"/>
          <w:sz w:val="32"/>
          <w:szCs w:val="32"/>
          <w:highlight w:val="none"/>
          <w:lang w:val="en-US" w:eastAsia="zh-CN"/>
        </w:rPr>
        <w:t>0.63</w:t>
      </w:r>
      <w:r>
        <w:rPr>
          <w:rFonts w:hint="default" w:ascii="Times New Roman" w:hAnsi="Times New Roman" w:eastAsia="CESI仿宋-GB2312" w:cs="Times New Roman"/>
          <w:color w:val="auto"/>
          <w:sz w:val="32"/>
          <w:szCs w:val="32"/>
          <w:highlight w:val="none"/>
        </w:rPr>
        <w:t>万元，</w:t>
      </w:r>
      <w:r>
        <w:rPr>
          <w:rFonts w:hint="default" w:ascii="Times New Roman" w:hAnsi="Times New Roman" w:eastAsia="CESI仿宋-GB2312" w:cs="Times New Roman"/>
          <w:color w:val="auto"/>
          <w:sz w:val="32"/>
          <w:szCs w:val="32"/>
          <w:highlight w:val="none"/>
          <w:lang w:eastAsia="zh-CN"/>
        </w:rPr>
        <w:t>增长</w:t>
      </w:r>
      <w:r>
        <w:rPr>
          <w:rFonts w:hint="default" w:ascii="Times New Roman" w:hAnsi="Times New Roman" w:eastAsia="CESI仿宋-GB2312" w:cs="Times New Roman"/>
          <w:color w:val="auto"/>
          <w:sz w:val="32"/>
          <w:szCs w:val="32"/>
          <w:highlight w:val="none"/>
          <w:lang w:val="en-US" w:eastAsia="zh-CN"/>
        </w:rPr>
        <w:t>6.75</w:t>
      </w:r>
      <w:r>
        <w:rPr>
          <w:rFonts w:hint="default" w:ascii="Times New Roman" w:hAnsi="Times New Roman" w:eastAsia="CESI仿宋-GB2312" w:cs="Times New Roman"/>
          <w:color w:val="auto"/>
          <w:sz w:val="32"/>
          <w:szCs w:val="32"/>
          <w:highlight w:val="none"/>
        </w:rPr>
        <w:t>%。主要原因是</w:t>
      </w:r>
      <w:r>
        <w:rPr>
          <w:rFonts w:hint="default" w:ascii="Times New Roman" w:hAnsi="Times New Roman" w:eastAsia="CESI仿宋-GB2312" w:cs="Times New Roman"/>
          <w:color w:val="auto"/>
          <w:sz w:val="32"/>
          <w:szCs w:val="32"/>
          <w:highlight w:val="none"/>
          <w:lang w:eastAsia="zh-CN"/>
        </w:rPr>
        <w:t>用车增加费用增加</w:t>
      </w:r>
      <w:r>
        <w:rPr>
          <w:rFonts w:hint="default" w:ascii="Times New Roman" w:hAnsi="Times New Roman" w:eastAsia="CESI仿宋-GB2312" w:cs="Times New Roman"/>
          <w:color w:val="auto"/>
          <w:sz w:val="32"/>
          <w:szCs w:val="32"/>
          <w:highlight w:val="none"/>
        </w:rPr>
        <w:t>。</w:t>
      </w:r>
    </w:p>
    <w:p w14:paraId="416D5B1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b/>
          <w:color w:val="auto"/>
          <w:sz w:val="32"/>
          <w:szCs w:val="32"/>
          <w:highlight w:val="none"/>
        </w:rPr>
      </w:pPr>
      <w:r>
        <w:rPr>
          <w:rFonts w:hint="default" w:ascii="Times New Roman" w:hAnsi="Times New Roman" w:eastAsia="CESI仿宋-GB2312" w:cs="Times New Roman"/>
          <w:color w:val="auto"/>
          <w:sz w:val="32"/>
          <w:szCs w:val="32"/>
          <w:highlight w:val="none"/>
        </w:rPr>
        <w:t>其中：</w:t>
      </w:r>
      <w:r>
        <w:rPr>
          <w:rFonts w:hint="default" w:ascii="Times New Roman" w:hAnsi="Times New Roman" w:eastAsia="CESI仿宋-GB2312" w:cs="Times New Roman"/>
          <w:b/>
          <w:bCs w:val="0"/>
          <w:color w:val="auto"/>
          <w:sz w:val="32"/>
          <w:szCs w:val="32"/>
          <w:highlight w:val="none"/>
        </w:rPr>
        <w:t>公务用车购置支出</w:t>
      </w:r>
      <w:r>
        <w:rPr>
          <w:rFonts w:hint="default" w:ascii="Times New Roman" w:hAnsi="Times New Roman" w:eastAsia="CESI仿宋-GB2312" w:cs="Times New Roman"/>
          <w:b/>
          <w:bCs w:val="0"/>
          <w:color w:val="auto"/>
          <w:sz w:val="32"/>
          <w:szCs w:val="32"/>
          <w:highlight w:val="none"/>
          <w:lang w:val="en-US" w:eastAsia="zh-CN"/>
        </w:rPr>
        <w:t>0</w:t>
      </w:r>
      <w:r>
        <w:rPr>
          <w:rFonts w:hint="default" w:ascii="Times New Roman" w:hAnsi="Times New Roman" w:eastAsia="CESI仿宋-GB2312" w:cs="Times New Roman"/>
          <w:b/>
          <w:bCs w:val="0"/>
          <w:color w:val="auto"/>
          <w:sz w:val="32"/>
          <w:szCs w:val="32"/>
          <w:highlight w:val="none"/>
        </w:rPr>
        <w:t>万元。</w:t>
      </w:r>
      <w:r>
        <w:rPr>
          <w:rFonts w:hint="default" w:ascii="Times New Roman" w:hAnsi="Times New Roman" w:eastAsia="CESI仿宋-GB2312" w:cs="Times New Roman"/>
          <w:color w:val="auto"/>
          <w:sz w:val="32"/>
          <w:szCs w:val="32"/>
          <w:highlight w:val="none"/>
        </w:rPr>
        <w:t>全年按规定更新购置公务用车</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辆，其中：轿车</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辆、金额</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万元，越野车</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辆、金额</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万元，载客汽车</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辆、金额</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万元。截至</w:t>
      </w:r>
      <w:r>
        <w:rPr>
          <w:rFonts w:hint="default" w:ascii="Times New Roman" w:hAnsi="Times New Roman" w:eastAsia="CESI仿宋-GB2312" w:cs="Times New Roman"/>
          <w:color w:val="auto"/>
          <w:sz w:val="32"/>
          <w:szCs w:val="32"/>
          <w:highlight w:val="none"/>
          <w:lang w:eastAsia="zh-CN"/>
        </w:rPr>
        <w:t>2024年</w:t>
      </w:r>
      <w:r>
        <w:rPr>
          <w:rFonts w:hint="default" w:ascii="Times New Roman" w:hAnsi="Times New Roman" w:eastAsia="CESI仿宋-GB2312" w:cs="Times New Roman"/>
          <w:color w:val="auto"/>
          <w:sz w:val="32"/>
          <w:szCs w:val="32"/>
          <w:highlight w:val="none"/>
        </w:rPr>
        <w:t>12月底，单位共有公务用车</w:t>
      </w:r>
      <w:r>
        <w:rPr>
          <w:rFonts w:hint="default" w:ascii="Times New Roman" w:hAnsi="Times New Roman" w:eastAsia="CESI仿宋-GB2312" w:cs="Times New Roman"/>
          <w:color w:val="auto"/>
          <w:sz w:val="32"/>
          <w:szCs w:val="32"/>
          <w:highlight w:val="none"/>
          <w:lang w:val="en-US" w:eastAsia="zh-CN"/>
        </w:rPr>
        <w:t>2</w:t>
      </w:r>
      <w:r>
        <w:rPr>
          <w:rFonts w:hint="default" w:ascii="Times New Roman" w:hAnsi="Times New Roman" w:eastAsia="CESI仿宋-GB2312" w:cs="Times New Roman"/>
          <w:color w:val="auto"/>
          <w:sz w:val="32"/>
          <w:szCs w:val="32"/>
          <w:highlight w:val="none"/>
        </w:rPr>
        <w:t>辆，其中：轿车</w:t>
      </w:r>
      <w:r>
        <w:rPr>
          <w:rFonts w:hint="default" w:ascii="Times New Roman" w:hAnsi="Times New Roman" w:eastAsia="CESI仿宋-GB2312" w:cs="Times New Roman"/>
          <w:color w:val="auto"/>
          <w:sz w:val="32"/>
          <w:szCs w:val="32"/>
          <w:highlight w:val="none"/>
          <w:lang w:val="en-US" w:eastAsia="zh-CN"/>
        </w:rPr>
        <w:t>1</w:t>
      </w:r>
      <w:r>
        <w:rPr>
          <w:rFonts w:hint="default" w:ascii="Times New Roman" w:hAnsi="Times New Roman" w:eastAsia="CESI仿宋-GB2312" w:cs="Times New Roman"/>
          <w:color w:val="auto"/>
          <w:sz w:val="32"/>
          <w:szCs w:val="32"/>
          <w:highlight w:val="none"/>
        </w:rPr>
        <w:t>辆、越野车</w:t>
      </w:r>
      <w:r>
        <w:rPr>
          <w:rFonts w:hint="default" w:ascii="Times New Roman" w:hAnsi="Times New Roman" w:eastAsia="CESI仿宋-GB2312" w:cs="Times New Roman"/>
          <w:color w:val="auto"/>
          <w:sz w:val="32"/>
          <w:szCs w:val="32"/>
          <w:highlight w:val="none"/>
          <w:lang w:val="en-US" w:eastAsia="zh-CN"/>
        </w:rPr>
        <w:t>1</w:t>
      </w:r>
      <w:r>
        <w:rPr>
          <w:rFonts w:hint="default" w:ascii="Times New Roman" w:hAnsi="Times New Roman" w:eastAsia="CESI仿宋-GB2312" w:cs="Times New Roman"/>
          <w:color w:val="auto"/>
          <w:sz w:val="32"/>
          <w:szCs w:val="32"/>
          <w:highlight w:val="none"/>
        </w:rPr>
        <w:t>辆</w:t>
      </w:r>
      <w:r>
        <w:rPr>
          <w:rFonts w:hint="default" w:ascii="Times New Roman" w:hAnsi="Times New Roman" w:eastAsia="CESI仿宋-GB2312" w:cs="Times New Roman"/>
          <w:color w:val="auto"/>
          <w:sz w:val="32"/>
          <w:szCs w:val="32"/>
          <w:highlight w:val="none"/>
          <w:lang w:eastAsia="zh-CN"/>
        </w:rPr>
        <w:t>、</w:t>
      </w:r>
      <w:r>
        <w:rPr>
          <w:rFonts w:hint="default" w:ascii="Times New Roman" w:hAnsi="Times New Roman" w:eastAsia="CESI仿宋-GB2312" w:cs="Times New Roman"/>
          <w:color w:val="auto"/>
          <w:sz w:val="32"/>
          <w:szCs w:val="32"/>
          <w:highlight w:val="none"/>
        </w:rPr>
        <w:t>载客汽车</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辆。</w:t>
      </w:r>
    </w:p>
    <w:p w14:paraId="2E27147D">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CESI仿宋-GB2312" w:cs="Times New Roman"/>
          <w:color w:val="auto"/>
          <w:sz w:val="32"/>
          <w:szCs w:val="32"/>
          <w:highlight w:val="none"/>
        </w:rPr>
      </w:pPr>
      <w:r>
        <w:rPr>
          <w:rFonts w:hint="default" w:ascii="Times New Roman" w:hAnsi="Times New Roman" w:eastAsia="CESI仿宋-GB2312" w:cs="Times New Roman"/>
          <w:b/>
          <w:bCs w:val="0"/>
          <w:color w:val="auto"/>
          <w:sz w:val="32"/>
          <w:szCs w:val="32"/>
          <w:highlight w:val="none"/>
        </w:rPr>
        <w:t>公务用车运行维护费支出</w:t>
      </w:r>
      <w:r>
        <w:rPr>
          <w:rFonts w:hint="default" w:ascii="Times New Roman" w:hAnsi="Times New Roman" w:eastAsia="CESI仿宋-GB2312" w:cs="Times New Roman"/>
          <w:b/>
          <w:bCs w:val="0"/>
          <w:color w:val="auto"/>
          <w:sz w:val="32"/>
          <w:szCs w:val="32"/>
          <w:highlight w:val="none"/>
          <w:lang w:val="en-US" w:eastAsia="zh-CN"/>
        </w:rPr>
        <w:t>9.97</w:t>
      </w:r>
      <w:r>
        <w:rPr>
          <w:rFonts w:hint="default" w:ascii="Times New Roman" w:hAnsi="Times New Roman" w:eastAsia="CESI仿宋-GB2312" w:cs="Times New Roman"/>
          <w:b/>
          <w:bCs w:val="0"/>
          <w:color w:val="auto"/>
          <w:sz w:val="32"/>
          <w:szCs w:val="32"/>
          <w:highlight w:val="none"/>
        </w:rPr>
        <w:t>万元。</w:t>
      </w:r>
      <w:r>
        <w:rPr>
          <w:rFonts w:hint="default" w:ascii="Times New Roman" w:hAnsi="Times New Roman" w:eastAsia="CESI仿宋-GB2312" w:cs="Times New Roman"/>
          <w:color w:val="auto"/>
          <w:sz w:val="32"/>
          <w:szCs w:val="32"/>
          <w:highlight w:val="none"/>
        </w:rPr>
        <w:t>主要用于</w:t>
      </w:r>
      <w:r>
        <w:rPr>
          <w:rFonts w:hint="default" w:ascii="Times New Roman" w:hAnsi="Times New Roman" w:eastAsia="CESI仿宋-GB2312" w:cs="Times New Roman"/>
          <w:color w:val="auto"/>
          <w:sz w:val="32"/>
          <w:szCs w:val="32"/>
          <w:highlight w:val="none"/>
          <w:lang w:eastAsia="zh-CN"/>
        </w:rPr>
        <w:t>水利事业等</w:t>
      </w:r>
      <w:r>
        <w:rPr>
          <w:rFonts w:hint="default" w:ascii="Times New Roman" w:hAnsi="Times New Roman" w:eastAsia="CESI仿宋-GB2312" w:cs="Times New Roman"/>
          <w:color w:val="auto"/>
          <w:sz w:val="32"/>
          <w:szCs w:val="32"/>
          <w:highlight w:val="none"/>
        </w:rPr>
        <w:t>所需的公务用车燃料费、维修费、过路过桥费、保险费等支出。</w:t>
      </w:r>
    </w:p>
    <w:p w14:paraId="0A1FC5FB">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CESI仿宋-GB2312" w:cs="Times New Roman"/>
          <w:color w:val="auto"/>
          <w:sz w:val="32"/>
          <w:szCs w:val="32"/>
          <w:highlight w:val="none"/>
        </w:rPr>
      </w:pPr>
      <w:r>
        <w:rPr>
          <w:rFonts w:hint="default" w:ascii="Times New Roman" w:hAnsi="Times New Roman" w:eastAsia="CESI仿宋-GB2312" w:cs="Times New Roman"/>
          <w:b/>
          <w:bCs w:val="0"/>
          <w:color w:val="auto"/>
          <w:sz w:val="32"/>
          <w:szCs w:val="32"/>
          <w:highlight w:val="none"/>
        </w:rPr>
        <w:t>3.公务接待费支出</w:t>
      </w:r>
      <w:r>
        <w:rPr>
          <w:rFonts w:hint="default" w:ascii="Times New Roman" w:hAnsi="Times New Roman" w:eastAsia="CESI仿宋-GB2312" w:cs="Times New Roman"/>
          <w:b/>
          <w:bCs w:val="0"/>
          <w:color w:val="auto"/>
          <w:sz w:val="32"/>
          <w:szCs w:val="32"/>
          <w:highlight w:val="none"/>
          <w:lang w:val="en-US" w:eastAsia="zh-CN"/>
        </w:rPr>
        <w:t>2.77</w:t>
      </w:r>
      <w:r>
        <w:rPr>
          <w:rFonts w:hint="default" w:ascii="Times New Roman" w:hAnsi="Times New Roman" w:eastAsia="CESI仿宋-GB2312" w:cs="Times New Roman"/>
          <w:b/>
          <w:bCs w:val="0"/>
          <w:color w:val="auto"/>
          <w:sz w:val="32"/>
          <w:szCs w:val="32"/>
          <w:highlight w:val="none"/>
        </w:rPr>
        <w:t>万元，</w:t>
      </w:r>
      <w:r>
        <w:rPr>
          <w:rStyle w:val="24"/>
          <w:rFonts w:hint="default" w:ascii="Times New Roman" w:hAnsi="Times New Roman" w:eastAsia="CESI仿宋-GB2312" w:cs="Times New Roman"/>
          <w:b/>
          <w:bCs w:val="0"/>
          <w:color w:val="auto"/>
          <w:sz w:val="32"/>
          <w:szCs w:val="32"/>
          <w:highlight w:val="none"/>
        </w:rPr>
        <w:t>完成预算</w:t>
      </w:r>
      <w:r>
        <w:rPr>
          <w:rStyle w:val="24"/>
          <w:rFonts w:hint="default" w:ascii="Times New Roman" w:hAnsi="Times New Roman" w:eastAsia="CESI仿宋-GB2312" w:cs="Times New Roman"/>
          <w:b/>
          <w:bCs w:val="0"/>
          <w:color w:val="auto"/>
          <w:sz w:val="32"/>
          <w:szCs w:val="32"/>
          <w:highlight w:val="none"/>
          <w:lang w:val="en-US" w:eastAsia="zh-CN"/>
        </w:rPr>
        <w:t>100</w:t>
      </w:r>
      <w:r>
        <w:rPr>
          <w:rStyle w:val="24"/>
          <w:rFonts w:hint="default" w:ascii="Times New Roman" w:hAnsi="Times New Roman" w:eastAsia="CESI仿宋-GB2312" w:cs="Times New Roman"/>
          <w:b/>
          <w:bCs w:val="0"/>
          <w:color w:val="auto"/>
          <w:sz w:val="32"/>
          <w:szCs w:val="32"/>
          <w:highlight w:val="none"/>
        </w:rPr>
        <w:t>%。</w:t>
      </w:r>
      <w:r>
        <w:rPr>
          <w:rFonts w:hint="default" w:ascii="Times New Roman" w:hAnsi="Times New Roman" w:eastAsia="CESI仿宋-GB2312" w:cs="Times New Roman"/>
          <w:color w:val="auto"/>
          <w:sz w:val="32"/>
          <w:szCs w:val="32"/>
          <w:highlight w:val="none"/>
        </w:rPr>
        <w:t>公务接待费支出决算比</w:t>
      </w:r>
      <w:r>
        <w:rPr>
          <w:rFonts w:hint="default" w:ascii="Times New Roman" w:hAnsi="Times New Roman" w:eastAsia="CESI仿宋-GB2312" w:cs="Times New Roman"/>
          <w:color w:val="auto"/>
          <w:sz w:val="32"/>
          <w:szCs w:val="32"/>
          <w:highlight w:val="none"/>
          <w:lang w:eastAsia="zh-CN"/>
        </w:rPr>
        <w:t>2023年减少</w:t>
      </w:r>
      <w:r>
        <w:rPr>
          <w:rFonts w:hint="default" w:ascii="Times New Roman" w:hAnsi="Times New Roman" w:eastAsia="CESI仿宋-GB2312" w:cs="Times New Roman"/>
          <w:color w:val="auto"/>
          <w:sz w:val="32"/>
          <w:szCs w:val="32"/>
          <w:highlight w:val="none"/>
          <w:lang w:val="en-US" w:eastAsia="zh-CN"/>
        </w:rPr>
        <w:t>0.28</w:t>
      </w:r>
      <w:r>
        <w:rPr>
          <w:rFonts w:hint="default" w:ascii="Times New Roman" w:hAnsi="Times New Roman" w:eastAsia="CESI仿宋-GB2312" w:cs="Times New Roman"/>
          <w:color w:val="auto"/>
          <w:sz w:val="32"/>
          <w:szCs w:val="32"/>
          <w:highlight w:val="none"/>
        </w:rPr>
        <w:t>万元，</w:t>
      </w:r>
      <w:r>
        <w:rPr>
          <w:rFonts w:hint="default" w:ascii="Times New Roman" w:hAnsi="Times New Roman" w:eastAsia="CESI仿宋-GB2312" w:cs="Times New Roman"/>
          <w:color w:val="auto"/>
          <w:sz w:val="32"/>
          <w:szCs w:val="32"/>
          <w:highlight w:val="none"/>
          <w:lang w:eastAsia="zh-CN"/>
        </w:rPr>
        <w:t>下降</w:t>
      </w:r>
      <w:r>
        <w:rPr>
          <w:rFonts w:hint="default" w:ascii="Times New Roman" w:hAnsi="Times New Roman" w:eastAsia="CESI仿宋-GB2312" w:cs="Times New Roman"/>
          <w:color w:val="auto"/>
          <w:sz w:val="32"/>
          <w:szCs w:val="32"/>
          <w:highlight w:val="none"/>
          <w:lang w:val="en-US" w:eastAsia="zh-CN"/>
        </w:rPr>
        <w:t>9.18</w:t>
      </w:r>
      <w:r>
        <w:rPr>
          <w:rFonts w:hint="default" w:ascii="Times New Roman" w:hAnsi="Times New Roman" w:eastAsia="CESI仿宋-GB2312" w:cs="Times New Roman"/>
          <w:color w:val="auto"/>
          <w:sz w:val="32"/>
          <w:szCs w:val="32"/>
          <w:highlight w:val="none"/>
        </w:rPr>
        <w:t>%。主要</w:t>
      </w:r>
      <w:r>
        <w:rPr>
          <w:rFonts w:hint="default" w:ascii="Times New Roman" w:hAnsi="Times New Roman" w:eastAsia="CESI仿宋-GB2312" w:cs="Times New Roman"/>
          <w:color w:val="auto"/>
          <w:sz w:val="32"/>
          <w:szCs w:val="32"/>
          <w:highlight w:val="none"/>
          <w:lang w:eastAsia="zh-CN"/>
        </w:rPr>
        <w:t>原因是本年接待较</w:t>
      </w:r>
      <w:r>
        <w:rPr>
          <w:rFonts w:hint="default" w:ascii="Times New Roman" w:hAnsi="Times New Roman" w:eastAsia="CESI仿宋-GB2312" w:cs="Times New Roman"/>
          <w:color w:val="auto"/>
          <w:sz w:val="32"/>
          <w:szCs w:val="32"/>
          <w:highlight w:val="none"/>
          <w:lang w:val="en-US" w:eastAsia="zh-CN"/>
        </w:rPr>
        <w:t>2023年减少</w:t>
      </w:r>
      <w:r>
        <w:rPr>
          <w:rFonts w:hint="default" w:ascii="Times New Roman" w:hAnsi="Times New Roman" w:eastAsia="CESI仿宋-GB2312" w:cs="Times New Roman"/>
          <w:color w:val="auto"/>
          <w:sz w:val="32"/>
          <w:szCs w:val="32"/>
          <w:highlight w:val="none"/>
        </w:rPr>
        <w:t>。其中：</w:t>
      </w:r>
      <w:r>
        <w:rPr>
          <w:rFonts w:hint="default" w:ascii="Times New Roman" w:hAnsi="Times New Roman" w:eastAsia="CESI仿宋-GB2312" w:cs="Times New Roman"/>
          <w:b/>
          <w:bCs w:val="0"/>
          <w:color w:val="auto"/>
          <w:sz w:val="32"/>
          <w:szCs w:val="32"/>
          <w:highlight w:val="none"/>
        </w:rPr>
        <w:t>国内公务接待支出</w:t>
      </w:r>
      <w:r>
        <w:rPr>
          <w:rFonts w:hint="default" w:ascii="Times New Roman" w:hAnsi="Times New Roman" w:eastAsia="CESI仿宋-GB2312" w:cs="Times New Roman"/>
          <w:b/>
          <w:bCs w:val="0"/>
          <w:color w:val="auto"/>
          <w:sz w:val="32"/>
          <w:szCs w:val="32"/>
          <w:highlight w:val="none"/>
          <w:lang w:val="en-US" w:eastAsia="zh-CN"/>
        </w:rPr>
        <w:t>2.77</w:t>
      </w:r>
      <w:r>
        <w:rPr>
          <w:rFonts w:hint="default" w:ascii="Times New Roman" w:hAnsi="Times New Roman" w:eastAsia="CESI仿宋-GB2312" w:cs="Times New Roman"/>
          <w:b/>
          <w:bCs w:val="0"/>
          <w:color w:val="auto"/>
          <w:sz w:val="32"/>
          <w:szCs w:val="32"/>
          <w:highlight w:val="none"/>
        </w:rPr>
        <w:t>万元，</w:t>
      </w:r>
      <w:r>
        <w:rPr>
          <w:rFonts w:hint="default" w:ascii="Times New Roman" w:hAnsi="Times New Roman" w:eastAsia="CESI仿宋-GB2312" w:cs="Times New Roman"/>
          <w:color w:val="auto"/>
          <w:sz w:val="32"/>
          <w:szCs w:val="32"/>
          <w:highlight w:val="none"/>
        </w:rPr>
        <w:t>主要用执行公务、开展业务活动开支的交通费、住宿费、用餐费等。国内公务接待</w:t>
      </w:r>
      <w:r>
        <w:rPr>
          <w:rFonts w:hint="default" w:ascii="Times New Roman" w:hAnsi="Times New Roman" w:eastAsia="CESI仿宋-GB2312" w:cs="Times New Roman"/>
          <w:color w:val="auto"/>
          <w:sz w:val="32"/>
          <w:szCs w:val="32"/>
          <w:highlight w:val="none"/>
          <w:lang w:val="en-US" w:eastAsia="zh-CN"/>
        </w:rPr>
        <w:t>21</w:t>
      </w:r>
      <w:r>
        <w:rPr>
          <w:rFonts w:hint="default" w:ascii="Times New Roman" w:hAnsi="Times New Roman" w:eastAsia="CESI仿宋-GB2312" w:cs="Times New Roman"/>
          <w:color w:val="auto"/>
          <w:sz w:val="32"/>
          <w:szCs w:val="32"/>
          <w:highlight w:val="none"/>
        </w:rPr>
        <w:t>批次，</w:t>
      </w:r>
      <w:r>
        <w:rPr>
          <w:rFonts w:hint="default" w:ascii="Times New Roman" w:hAnsi="Times New Roman" w:eastAsia="CESI仿宋-GB2312" w:cs="Times New Roman"/>
          <w:color w:val="auto"/>
          <w:sz w:val="32"/>
          <w:szCs w:val="32"/>
          <w:highlight w:val="none"/>
          <w:lang w:val="en-US" w:eastAsia="zh-CN"/>
        </w:rPr>
        <w:t>271</w:t>
      </w:r>
      <w:r>
        <w:rPr>
          <w:rFonts w:hint="default" w:ascii="Times New Roman" w:hAnsi="Times New Roman" w:eastAsia="CESI仿宋-GB2312" w:cs="Times New Roman"/>
          <w:color w:val="auto"/>
          <w:sz w:val="32"/>
          <w:szCs w:val="32"/>
          <w:highlight w:val="none"/>
        </w:rPr>
        <w:t>人次（不包括陪同人员），共计支出</w:t>
      </w:r>
      <w:r>
        <w:rPr>
          <w:rFonts w:hint="default" w:ascii="Times New Roman" w:hAnsi="Times New Roman" w:eastAsia="CESI仿宋-GB2312" w:cs="Times New Roman"/>
          <w:color w:val="auto"/>
          <w:sz w:val="32"/>
          <w:szCs w:val="32"/>
          <w:highlight w:val="none"/>
          <w:lang w:val="en-US" w:eastAsia="zh-CN"/>
        </w:rPr>
        <w:t>2.77</w:t>
      </w:r>
      <w:r>
        <w:rPr>
          <w:rFonts w:hint="default" w:ascii="Times New Roman" w:hAnsi="Times New Roman" w:eastAsia="CESI仿宋-GB2312" w:cs="Times New Roman"/>
          <w:color w:val="auto"/>
          <w:sz w:val="32"/>
          <w:szCs w:val="32"/>
          <w:highlight w:val="none"/>
        </w:rPr>
        <w:t>万元。</w:t>
      </w:r>
    </w:p>
    <w:p w14:paraId="3F9FFB76">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CESI仿宋-GB2312" w:cs="Times New Roman"/>
          <w:color w:val="auto"/>
          <w:sz w:val="32"/>
          <w:szCs w:val="32"/>
          <w:highlight w:val="none"/>
        </w:rPr>
      </w:pPr>
      <w:r>
        <w:rPr>
          <w:rFonts w:hint="default" w:ascii="Times New Roman" w:hAnsi="Times New Roman" w:eastAsia="CESI仿宋-GB2312" w:cs="Times New Roman"/>
          <w:b/>
          <w:bCs w:val="0"/>
          <w:color w:val="auto"/>
          <w:sz w:val="32"/>
          <w:szCs w:val="32"/>
          <w:highlight w:val="none"/>
        </w:rPr>
        <w:t>外事接待支出</w:t>
      </w:r>
      <w:r>
        <w:rPr>
          <w:rFonts w:hint="default" w:ascii="Times New Roman" w:hAnsi="Times New Roman" w:eastAsia="CESI仿宋-GB2312" w:cs="Times New Roman"/>
          <w:b/>
          <w:bCs w:val="0"/>
          <w:color w:val="auto"/>
          <w:sz w:val="32"/>
          <w:szCs w:val="32"/>
          <w:highlight w:val="none"/>
          <w:lang w:val="en-US" w:eastAsia="zh-CN"/>
        </w:rPr>
        <w:t>0</w:t>
      </w:r>
      <w:r>
        <w:rPr>
          <w:rFonts w:hint="default" w:ascii="Times New Roman" w:hAnsi="Times New Roman" w:eastAsia="CESI仿宋-GB2312" w:cs="Times New Roman"/>
          <w:b/>
          <w:bCs w:val="0"/>
          <w:color w:val="auto"/>
          <w:sz w:val="32"/>
          <w:szCs w:val="32"/>
          <w:highlight w:val="none"/>
        </w:rPr>
        <w:t>万元，</w:t>
      </w:r>
      <w:r>
        <w:rPr>
          <w:rFonts w:hint="default" w:ascii="Times New Roman" w:hAnsi="Times New Roman" w:eastAsia="CESI仿宋-GB2312" w:cs="Times New Roman"/>
          <w:color w:val="auto"/>
          <w:sz w:val="32"/>
          <w:szCs w:val="32"/>
          <w:highlight w:val="none"/>
        </w:rPr>
        <w:t>外事接待</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批次，</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人</w:t>
      </w:r>
      <w:r>
        <w:rPr>
          <w:rFonts w:hint="default" w:ascii="Times New Roman" w:hAnsi="Times New Roman" w:eastAsia="CESI仿宋-GB2312" w:cs="Times New Roman"/>
          <w:color w:val="auto"/>
          <w:sz w:val="32"/>
          <w:szCs w:val="32"/>
          <w:highlight w:val="none"/>
          <w:lang w:eastAsia="zh-CN"/>
        </w:rPr>
        <w:t>次（不包括陪同人员）</w:t>
      </w:r>
      <w:r>
        <w:rPr>
          <w:rFonts w:hint="default" w:ascii="Times New Roman" w:hAnsi="Times New Roman" w:eastAsia="CESI仿宋-GB2312" w:cs="Times New Roman"/>
          <w:color w:val="auto"/>
          <w:sz w:val="32"/>
          <w:szCs w:val="32"/>
          <w:highlight w:val="none"/>
        </w:rPr>
        <w:t>，共计支出</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万元。</w:t>
      </w:r>
    </w:p>
    <w:p w14:paraId="50F73FE3">
      <w:pPr>
        <w:keepNext w:val="0"/>
        <w:keepLines w:val="0"/>
        <w:pageBreakBefore w:val="0"/>
        <w:widowControl w:val="0"/>
        <w:kinsoku/>
        <w:wordWrap/>
        <w:overflowPunct/>
        <w:topLinePunct w:val="0"/>
        <w:bidi w:val="0"/>
        <w:snapToGrid/>
        <w:spacing w:line="560" w:lineRule="exact"/>
        <w:ind w:firstLine="640"/>
        <w:textAlignment w:val="auto"/>
        <w:outlineLvl w:val="1"/>
        <w:rPr>
          <w:rStyle w:val="37"/>
          <w:rFonts w:hint="eastAsia" w:ascii="CESI黑体-GB2312" w:hAnsi="CESI黑体-GB2312" w:eastAsia="CESI黑体-GB2312" w:cs="CESI黑体-GB2312"/>
          <w:color w:val="auto"/>
          <w:highlight w:val="none"/>
        </w:rPr>
      </w:pPr>
      <w:bookmarkStart w:id="75" w:name="_Toc15377218"/>
      <w:bookmarkStart w:id="76" w:name="_Toc4803_WPSOffice_Level2"/>
      <w:bookmarkStart w:id="77" w:name="_Toc15396610"/>
      <w:bookmarkStart w:id="78" w:name="_Toc21142_WPSOffice_Level2"/>
      <w:r>
        <w:rPr>
          <w:rFonts w:hint="eastAsia" w:ascii="CESI黑体-GB2312" w:hAnsi="CESI黑体-GB2312" w:eastAsia="CESI黑体-GB2312" w:cs="CESI黑体-GB2312"/>
          <w:color w:val="auto"/>
          <w:sz w:val="32"/>
          <w:szCs w:val="32"/>
          <w:highlight w:val="none"/>
        </w:rPr>
        <w:t>八、</w:t>
      </w:r>
      <w:r>
        <w:rPr>
          <w:rStyle w:val="37"/>
          <w:rFonts w:hint="eastAsia" w:ascii="CESI黑体-GB2312" w:hAnsi="CESI黑体-GB2312" w:eastAsia="CESI黑体-GB2312" w:cs="CESI黑体-GB2312"/>
          <w:b w:val="0"/>
          <w:color w:val="auto"/>
          <w:highlight w:val="none"/>
        </w:rPr>
        <w:t>政府性基金预算支出决算情况说明</w:t>
      </w:r>
      <w:bookmarkEnd w:id="75"/>
      <w:bookmarkEnd w:id="76"/>
      <w:bookmarkEnd w:id="77"/>
      <w:bookmarkEnd w:id="78"/>
    </w:p>
    <w:p w14:paraId="7C24BDC2">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eastAsia="zh-CN"/>
        </w:rPr>
        <w:t>2024年</w:t>
      </w:r>
      <w:r>
        <w:rPr>
          <w:rFonts w:hint="default" w:ascii="Times New Roman" w:hAnsi="Times New Roman" w:eastAsia="CESI仿宋-GB2312" w:cs="Times New Roman"/>
          <w:color w:val="auto"/>
          <w:sz w:val="32"/>
          <w:szCs w:val="32"/>
          <w:highlight w:val="none"/>
        </w:rPr>
        <w:t>政府性基金预算</w:t>
      </w:r>
      <w:r>
        <w:rPr>
          <w:rFonts w:hint="default" w:ascii="Times New Roman" w:hAnsi="Times New Roman" w:eastAsia="CESI仿宋-GB2312" w:cs="Times New Roman"/>
          <w:color w:val="auto"/>
          <w:sz w:val="32"/>
          <w:szCs w:val="32"/>
          <w:highlight w:val="none"/>
          <w:lang w:eastAsia="zh-CN"/>
        </w:rPr>
        <w:t>财政</w:t>
      </w:r>
      <w:r>
        <w:rPr>
          <w:rFonts w:hint="default" w:ascii="Times New Roman" w:hAnsi="Times New Roman" w:eastAsia="CESI仿宋-GB2312" w:cs="Times New Roman"/>
          <w:color w:val="auto"/>
          <w:sz w:val="32"/>
          <w:szCs w:val="32"/>
          <w:highlight w:val="none"/>
        </w:rPr>
        <w:t>拨款支出</w:t>
      </w:r>
      <w:r>
        <w:rPr>
          <w:rFonts w:hint="default" w:ascii="Times New Roman" w:hAnsi="Times New Roman" w:eastAsia="CESI仿宋-GB2312" w:cs="Times New Roman"/>
          <w:color w:val="auto"/>
          <w:sz w:val="32"/>
          <w:szCs w:val="32"/>
          <w:highlight w:val="none"/>
          <w:lang w:val="en-US" w:eastAsia="zh-CN"/>
        </w:rPr>
        <w:t>1594.35万</w:t>
      </w:r>
      <w:r>
        <w:rPr>
          <w:rFonts w:hint="default" w:ascii="Times New Roman" w:hAnsi="Times New Roman" w:eastAsia="CESI仿宋-GB2312" w:cs="Times New Roman"/>
          <w:color w:val="auto"/>
          <w:sz w:val="32"/>
          <w:szCs w:val="32"/>
          <w:highlight w:val="none"/>
        </w:rPr>
        <w:t>元</w:t>
      </w:r>
      <w:r>
        <w:rPr>
          <w:rFonts w:hint="eastAsia" w:eastAsia="CESI仿宋-GB2312" w:cs="Times New Roman"/>
          <w:color w:val="auto"/>
          <w:sz w:val="32"/>
          <w:szCs w:val="32"/>
          <w:highlight w:val="none"/>
          <w:lang w:eastAsia="zh-CN"/>
        </w:rPr>
        <w:t>，</w:t>
      </w:r>
      <w:r>
        <w:rPr>
          <w:rFonts w:hint="eastAsia" w:ascii="Times New Roman" w:hAnsi="Times New Roman" w:eastAsia="CESI仿宋-GB2312" w:cs="Times New Roman"/>
          <w:color w:val="auto"/>
          <w:sz w:val="32"/>
          <w:szCs w:val="32"/>
          <w:highlight w:val="none"/>
          <w:lang w:eastAsia="zh-CN"/>
        </w:rPr>
        <w:t>占本年支出合计的</w:t>
      </w:r>
      <w:r>
        <w:rPr>
          <w:rFonts w:hint="eastAsia" w:ascii="Times New Roman" w:hAnsi="Times New Roman" w:eastAsia="CESI仿宋-GB2312" w:cs="Times New Roman"/>
          <w:color w:val="auto"/>
          <w:sz w:val="32"/>
          <w:szCs w:val="32"/>
          <w:highlight w:val="none"/>
          <w:lang w:val="en-US" w:eastAsia="zh-CN"/>
        </w:rPr>
        <w:t>6.35%.与2023年相比增加628.58万元，增加的主要原因是城乡社区支出增加597.96万元、其他支出增加30.61万元。</w:t>
      </w:r>
    </w:p>
    <w:p w14:paraId="4DCBF175">
      <w:pPr>
        <w:keepNext w:val="0"/>
        <w:keepLines w:val="0"/>
        <w:pageBreakBefore w:val="0"/>
        <w:widowControl w:val="0"/>
        <w:numPr>
          <w:ilvl w:val="0"/>
          <w:numId w:val="3"/>
        </w:numPr>
        <w:kinsoku/>
        <w:wordWrap/>
        <w:overflowPunct/>
        <w:topLinePunct w:val="0"/>
        <w:bidi w:val="0"/>
        <w:snapToGrid/>
        <w:spacing w:line="560" w:lineRule="exact"/>
        <w:ind w:firstLine="640"/>
        <w:textAlignment w:val="auto"/>
        <w:outlineLvl w:val="1"/>
        <w:rPr>
          <w:rStyle w:val="37"/>
          <w:rFonts w:hint="eastAsia" w:ascii="CESI黑体-GB2312" w:hAnsi="CESI黑体-GB2312" w:eastAsia="CESI黑体-GB2312" w:cs="CESI黑体-GB2312"/>
          <w:b w:val="0"/>
          <w:color w:val="auto"/>
          <w:highlight w:val="none"/>
        </w:rPr>
      </w:pPr>
      <w:bookmarkStart w:id="79" w:name="_Toc15396611"/>
      <w:bookmarkStart w:id="80" w:name="_Toc23701_WPSOffice_Level2"/>
      <w:bookmarkStart w:id="81" w:name="_Toc15377219"/>
      <w:bookmarkStart w:id="82" w:name="_Toc11474_WPSOffice_Level2"/>
      <w:r>
        <w:rPr>
          <w:rStyle w:val="37"/>
          <w:rFonts w:hint="eastAsia" w:ascii="CESI黑体-GB2312" w:hAnsi="CESI黑体-GB2312" w:eastAsia="CESI黑体-GB2312" w:cs="CESI黑体-GB2312"/>
          <w:b w:val="0"/>
          <w:color w:val="auto"/>
          <w:highlight w:val="none"/>
        </w:rPr>
        <w:t>国有资本经营预算支出决算情况说明</w:t>
      </w:r>
      <w:bookmarkEnd w:id="79"/>
      <w:bookmarkEnd w:id="80"/>
      <w:bookmarkEnd w:id="81"/>
      <w:bookmarkEnd w:id="82"/>
    </w:p>
    <w:p w14:paraId="55FC3136">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olor w:val="auto"/>
          <w:sz w:val="32"/>
          <w:szCs w:val="32"/>
          <w:highlight w:val="none"/>
        </w:rPr>
      </w:pPr>
      <w:r>
        <w:rPr>
          <w:rFonts w:hint="default" w:ascii="Times New Roman" w:hAnsi="Times New Roman" w:eastAsia="仿宋_GB2312" w:cs="Times New Roman"/>
          <w:color w:val="auto"/>
          <w:sz w:val="32"/>
          <w:szCs w:val="32"/>
          <w:highlight w:val="none"/>
          <w:lang w:eastAsia="zh-CN"/>
        </w:rPr>
        <w:t>2024年</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72E76754">
      <w:pPr>
        <w:keepNext w:val="0"/>
        <w:keepLines w:val="0"/>
        <w:pageBreakBefore w:val="0"/>
        <w:widowControl w:val="0"/>
        <w:numPr>
          <w:ilvl w:val="0"/>
          <w:numId w:val="3"/>
        </w:numPr>
        <w:kinsoku/>
        <w:wordWrap/>
        <w:overflowPunct/>
        <w:topLinePunct w:val="0"/>
        <w:bidi w:val="0"/>
        <w:snapToGrid/>
        <w:spacing w:line="560" w:lineRule="exact"/>
        <w:ind w:firstLine="640"/>
        <w:textAlignment w:val="auto"/>
        <w:outlineLvl w:val="1"/>
        <w:rPr>
          <w:rStyle w:val="37"/>
          <w:rFonts w:hint="eastAsia" w:ascii="CESI黑体-GB2312" w:hAnsi="CESI黑体-GB2312" w:eastAsia="CESI黑体-GB2312" w:cs="CESI黑体-GB2312"/>
          <w:b w:val="0"/>
          <w:color w:val="auto"/>
          <w:highlight w:val="none"/>
        </w:rPr>
      </w:pPr>
      <w:bookmarkStart w:id="83" w:name="_Toc15396612"/>
      <w:bookmarkStart w:id="84" w:name="_Toc22646_WPSOffice_Level2"/>
      <w:bookmarkStart w:id="85" w:name="_Toc15377221"/>
      <w:bookmarkStart w:id="86" w:name="_Toc10273_WPSOffice_Level2"/>
      <w:r>
        <w:rPr>
          <w:rStyle w:val="37"/>
          <w:rFonts w:hint="eastAsia" w:ascii="CESI黑体-GB2312" w:hAnsi="CESI黑体-GB2312" w:eastAsia="CESI黑体-GB2312" w:cs="CESI黑体-GB2312"/>
          <w:b w:val="0"/>
          <w:color w:val="auto"/>
          <w:highlight w:val="none"/>
        </w:rPr>
        <w:t>其他重要事项的情况说明</w:t>
      </w:r>
      <w:bookmarkEnd w:id="83"/>
      <w:bookmarkEnd w:id="84"/>
      <w:bookmarkEnd w:id="85"/>
      <w:bookmarkEnd w:id="86"/>
    </w:p>
    <w:p w14:paraId="17757F6D">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eastAsia" w:ascii="CESI楷体-GB2312" w:hAnsi="CESI楷体-GB2312" w:eastAsia="CESI楷体-GB2312" w:cs="CESI楷体-GB2312"/>
          <w:b/>
          <w:bCs w:val="0"/>
          <w:color w:val="auto"/>
          <w:sz w:val="32"/>
          <w:szCs w:val="32"/>
          <w:highlight w:val="none"/>
        </w:rPr>
      </w:pPr>
      <w:bookmarkStart w:id="87" w:name="_Toc22030_WPSOffice_Level3"/>
      <w:bookmarkStart w:id="88" w:name="_Toc11008_WPSOffice_Level3"/>
      <w:bookmarkStart w:id="89" w:name="_Toc15377222"/>
      <w:r>
        <w:rPr>
          <w:rFonts w:hint="eastAsia" w:ascii="CESI楷体-GB2312" w:hAnsi="CESI楷体-GB2312" w:eastAsia="CESI楷体-GB2312" w:cs="CESI楷体-GB2312"/>
          <w:b/>
          <w:bCs w:val="0"/>
          <w:color w:val="auto"/>
          <w:sz w:val="32"/>
          <w:szCs w:val="32"/>
          <w:highlight w:val="none"/>
        </w:rPr>
        <w:t>（一）机关运行经费支出情况</w:t>
      </w:r>
      <w:bookmarkEnd w:id="87"/>
      <w:bookmarkEnd w:id="88"/>
      <w:bookmarkEnd w:id="89"/>
    </w:p>
    <w:p w14:paraId="167FA4F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eastAsia="zh-CN"/>
        </w:rPr>
        <w:t>2024年</w:t>
      </w:r>
      <w:r>
        <w:rPr>
          <w:rFonts w:hint="default" w:ascii="Times New Roman" w:hAnsi="Times New Roman" w:eastAsia="CESI仿宋-GB2312" w:cs="Times New Roman"/>
          <w:color w:val="auto"/>
          <w:sz w:val="32"/>
          <w:szCs w:val="32"/>
          <w:highlight w:val="none"/>
        </w:rPr>
        <w:t>，</w:t>
      </w:r>
      <w:r>
        <w:rPr>
          <w:rFonts w:hint="default" w:ascii="Times New Roman" w:hAnsi="Times New Roman" w:eastAsia="CESI仿宋-GB2312" w:cs="Times New Roman"/>
          <w:color w:val="auto"/>
          <w:sz w:val="32"/>
          <w:szCs w:val="32"/>
          <w:highlight w:val="none"/>
          <w:lang w:eastAsia="zh-CN"/>
        </w:rPr>
        <w:t>安居区民政局</w:t>
      </w:r>
      <w:r>
        <w:rPr>
          <w:rFonts w:hint="default" w:ascii="Times New Roman" w:hAnsi="Times New Roman" w:eastAsia="CESI仿宋-GB2312" w:cs="Times New Roman"/>
          <w:color w:val="auto"/>
          <w:sz w:val="32"/>
          <w:szCs w:val="32"/>
          <w:highlight w:val="none"/>
        </w:rPr>
        <w:t>机关运行经费支出</w:t>
      </w:r>
      <w:r>
        <w:rPr>
          <w:rFonts w:hint="default" w:ascii="Times New Roman" w:hAnsi="Times New Roman" w:eastAsia="CESI仿宋-GB2312" w:cs="Times New Roman"/>
          <w:color w:val="auto"/>
          <w:sz w:val="32"/>
          <w:szCs w:val="32"/>
          <w:highlight w:val="none"/>
          <w:lang w:val="en-US" w:eastAsia="zh-CN"/>
        </w:rPr>
        <w:t>58.63</w:t>
      </w:r>
      <w:r>
        <w:rPr>
          <w:rFonts w:hint="default" w:ascii="Times New Roman" w:hAnsi="Times New Roman" w:eastAsia="CESI仿宋-GB2312" w:cs="Times New Roman"/>
          <w:color w:val="auto"/>
          <w:sz w:val="32"/>
          <w:szCs w:val="32"/>
          <w:highlight w:val="none"/>
        </w:rPr>
        <w:t>万元，比</w:t>
      </w:r>
      <w:r>
        <w:rPr>
          <w:rFonts w:hint="default" w:ascii="Times New Roman" w:hAnsi="Times New Roman" w:eastAsia="CESI仿宋-GB2312" w:cs="Times New Roman"/>
          <w:color w:val="auto"/>
          <w:sz w:val="32"/>
          <w:szCs w:val="32"/>
          <w:highlight w:val="none"/>
          <w:lang w:eastAsia="zh-CN"/>
        </w:rPr>
        <w:t>2023年减少</w:t>
      </w:r>
      <w:r>
        <w:rPr>
          <w:rFonts w:hint="default" w:ascii="Times New Roman" w:hAnsi="Times New Roman" w:eastAsia="CESI仿宋-GB2312" w:cs="Times New Roman"/>
          <w:color w:val="auto"/>
          <w:sz w:val="32"/>
          <w:szCs w:val="32"/>
          <w:highlight w:val="none"/>
          <w:lang w:val="en-US" w:eastAsia="zh-CN"/>
        </w:rPr>
        <w:t>9.44</w:t>
      </w:r>
      <w:r>
        <w:rPr>
          <w:rFonts w:hint="default" w:ascii="Times New Roman" w:hAnsi="Times New Roman" w:eastAsia="CESI仿宋-GB2312" w:cs="Times New Roman"/>
          <w:color w:val="auto"/>
          <w:sz w:val="32"/>
          <w:szCs w:val="32"/>
          <w:highlight w:val="none"/>
        </w:rPr>
        <w:t>万元，</w:t>
      </w:r>
      <w:r>
        <w:rPr>
          <w:rFonts w:hint="default" w:ascii="Times New Roman" w:hAnsi="Times New Roman" w:eastAsia="CESI仿宋-GB2312" w:cs="Times New Roman"/>
          <w:color w:val="auto"/>
          <w:sz w:val="32"/>
          <w:szCs w:val="32"/>
          <w:highlight w:val="none"/>
          <w:lang w:eastAsia="zh-CN"/>
        </w:rPr>
        <w:t>下降</w:t>
      </w:r>
      <w:r>
        <w:rPr>
          <w:rFonts w:hint="default" w:ascii="Times New Roman" w:hAnsi="Times New Roman" w:eastAsia="CESI仿宋-GB2312" w:cs="Times New Roman"/>
          <w:color w:val="auto"/>
          <w:sz w:val="32"/>
          <w:szCs w:val="32"/>
          <w:highlight w:val="none"/>
          <w:lang w:val="en-US" w:eastAsia="zh-CN"/>
        </w:rPr>
        <w:t>13.87</w:t>
      </w:r>
      <w:r>
        <w:rPr>
          <w:rFonts w:hint="default" w:ascii="Times New Roman" w:hAnsi="Times New Roman" w:eastAsia="CESI仿宋-GB2312" w:cs="Times New Roman"/>
          <w:color w:val="auto"/>
          <w:sz w:val="32"/>
          <w:szCs w:val="32"/>
          <w:highlight w:val="none"/>
        </w:rPr>
        <w:t>%主要原因是</w:t>
      </w:r>
      <w:r>
        <w:rPr>
          <w:rFonts w:hint="default" w:ascii="Times New Roman" w:hAnsi="Times New Roman" w:eastAsia="CESI仿宋-GB2312" w:cs="Times New Roman"/>
          <w:color w:val="auto"/>
          <w:sz w:val="32"/>
          <w:szCs w:val="32"/>
          <w:highlight w:val="none"/>
          <w:lang w:eastAsia="zh-CN"/>
        </w:rPr>
        <w:t>办公费、差旅费、办公设备购置支出减少较多。</w:t>
      </w:r>
    </w:p>
    <w:p w14:paraId="2E28550B">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default" w:ascii="CESI楷体-GB2312" w:hAnsi="CESI楷体-GB2312" w:eastAsia="CESI楷体-GB2312" w:cs="CESI楷体-GB2312"/>
          <w:b/>
          <w:bCs w:val="0"/>
          <w:color w:val="auto"/>
          <w:sz w:val="32"/>
          <w:szCs w:val="32"/>
          <w:highlight w:val="none"/>
        </w:rPr>
      </w:pPr>
      <w:bookmarkStart w:id="90" w:name="_Toc15377223"/>
      <w:bookmarkStart w:id="91" w:name="_Toc20318_WPSOffice_Level3"/>
      <w:bookmarkStart w:id="92" w:name="_Toc18653_WPSOffice_Level3"/>
      <w:r>
        <w:rPr>
          <w:rFonts w:hint="default" w:ascii="CESI楷体-GB2312" w:hAnsi="CESI楷体-GB2312" w:eastAsia="CESI楷体-GB2312" w:cs="CESI楷体-GB2312"/>
          <w:b/>
          <w:bCs w:val="0"/>
          <w:color w:val="auto"/>
          <w:sz w:val="32"/>
          <w:szCs w:val="32"/>
          <w:highlight w:val="none"/>
        </w:rPr>
        <w:t>（二）政府采购支出情况</w:t>
      </w:r>
      <w:bookmarkEnd w:id="90"/>
      <w:bookmarkEnd w:id="91"/>
      <w:bookmarkEnd w:id="92"/>
    </w:p>
    <w:p w14:paraId="7A37EB08">
      <w:pPr>
        <w:keepNext w:val="0"/>
        <w:keepLines w:val="0"/>
        <w:pageBreakBefore w:val="0"/>
        <w:widowControl w:val="0"/>
        <w:kinsoku/>
        <w:wordWrap/>
        <w:overflowPunct/>
        <w:topLinePunct w:val="0"/>
        <w:bidi w:val="0"/>
        <w:snapToGrid/>
        <w:spacing w:line="560" w:lineRule="exact"/>
        <w:ind w:firstLine="640" w:firstLineChars="200"/>
        <w:textAlignment w:val="auto"/>
        <w:outlineLvl w:val="2"/>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eastAsia="zh-CN"/>
        </w:rPr>
        <w:t>2024年</w:t>
      </w:r>
      <w:r>
        <w:rPr>
          <w:rFonts w:hint="default" w:ascii="Times New Roman" w:hAnsi="Times New Roman" w:eastAsia="CESI仿宋-GB2312" w:cs="Times New Roman"/>
          <w:color w:val="auto"/>
          <w:sz w:val="32"/>
          <w:szCs w:val="32"/>
          <w:highlight w:val="none"/>
        </w:rPr>
        <w:t>，</w:t>
      </w:r>
      <w:r>
        <w:rPr>
          <w:rFonts w:hint="default" w:ascii="Times New Roman" w:hAnsi="Times New Roman" w:eastAsia="CESI仿宋-GB2312" w:cs="Times New Roman"/>
          <w:color w:val="auto"/>
          <w:sz w:val="32"/>
          <w:szCs w:val="32"/>
          <w:highlight w:val="none"/>
          <w:lang w:eastAsia="zh-CN"/>
        </w:rPr>
        <w:t>区民政局</w:t>
      </w:r>
      <w:r>
        <w:rPr>
          <w:rFonts w:hint="default" w:ascii="Times New Roman" w:hAnsi="Times New Roman" w:eastAsia="CESI仿宋-GB2312" w:cs="Times New Roman"/>
          <w:color w:val="auto"/>
          <w:sz w:val="32"/>
          <w:szCs w:val="32"/>
          <w:highlight w:val="none"/>
        </w:rPr>
        <w:t>政府采购支出总额</w:t>
      </w:r>
      <w:r>
        <w:rPr>
          <w:rFonts w:hint="default" w:ascii="Times New Roman" w:hAnsi="Times New Roman" w:eastAsia="CESI仿宋-GB2312" w:cs="Times New Roman"/>
          <w:color w:val="auto"/>
          <w:sz w:val="32"/>
          <w:szCs w:val="32"/>
          <w:highlight w:val="none"/>
          <w:lang w:val="en-US" w:eastAsia="zh-CN"/>
        </w:rPr>
        <w:t>4.2</w:t>
      </w:r>
      <w:r>
        <w:rPr>
          <w:rFonts w:hint="default" w:ascii="Times New Roman" w:hAnsi="Times New Roman" w:eastAsia="CESI仿宋-GB2312" w:cs="Times New Roman"/>
          <w:color w:val="auto"/>
          <w:sz w:val="32"/>
          <w:szCs w:val="32"/>
          <w:highlight w:val="none"/>
        </w:rPr>
        <w:t>万元，其中：政府采购货物支出</w:t>
      </w:r>
      <w:r>
        <w:rPr>
          <w:rFonts w:hint="default" w:ascii="Times New Roman" w:hAnsi="Times New Roman" w:eastAsia="CESI仿宋-GB2312" w:cs="Times New Roman"/>
          <w:color w:val="auto"/>
          <w:sz w:val="32"/>
          <w:szCs w:val="32"/>
          <w:highlight w:val="none"/>
          <w:lang w:val="en-US" w:eastAsia="zh-CN"/>
        </w:rPr>
        <w:t>4.2</w:t>
      </w:r>
      <w:r>
        <w:rPr>
          <w:rFonts w:hint="default" w:ascii="Times New Roman" w:hAnsi="Times New Roman" w:eastAsia="CESI仿宋-GB2312" w:cs="Times New Roman"/>
          <w:color w:val="auto"/>
          <w:sz w:val="32"/>
          <w:szCs w:val="32"/>
          <w:highlight w:val="none"/>
        </w:rPr>
        <w:t>万元、政府采购工程支出</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万元、政府采购服务支出</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万元。</w:t>
      </w:r>
      <w:bookmarkStart w:id="93" w:name="_Toc20153_WPSOffice_Level3"/>
      <w:bookmarkStart w:id="94" w:name="_Toc15377224"/>
      <w:bookmarkStart w:id="95" w:name="_Toc14853_WPSOffice_Level3"/>
      <w:r>
        <w:rPr>
          <w:rFonts w:hint="default" w:ascii="Times New Roman" w:hAnsi="Times New Roman" w:eastAsia="CESI仿宋-GB2312" w:cs="Times New Roman"/>
          <w:color w:val="auto"/>
          <w:sz w:val="32"/>
          <w:szCs w:val="32"/>
          <w:highlight w:val="none"/>
          <w:lang w:eastAsia="zh-CN"/>
        </w:rPr>
        <w:t>主要用于办公设备购置，</w:t>
      </w:r>
      <w:r>
        <w:rPr>
          <w:rFonts w:hint="default" w:ascii="Times New Roman" w:hAnsi="Times New Roman" w:eastAsia="CESI仿宋-GB2312" w:cs="Times New Roman"/>
          <w:color w:val="auto"/>
          <w:sz w:val="32"/>
          <w:szCs w:val="32"/>
          <w:highlight w:val="none"/>
          <w:lang w:val="en-US" w:eastAsia="zh-CN"/>
        </w:rPr>
        <w:t>授予中小企业合同金额4.2万元，占政府采购支出总额的100%，其中：授予小微企业合同金额4.2万元，占政府采购支出总额的100%。</w:t>
      </w:r>
    </w:p>
    <w:p w14:paraId="066CFE9E">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default" w:ascii="CESI楷体-GB2312" w:hAnsi="CESI楷体-GB2312" w:eastAsia="CESI楷体-GB2312" w:cs="CESI楷体-GB2312"/>
          <w:b/>
          <w:bCs w:val="0"/>
          <w:color w:val="auto"/>
          <w:sz w:val="32"/>
          <w:szCs w:val="32"/>
          <w:highlight w:val="none"/>
        </w:rPr>
      </w:pPr>
      <w:r>
        <w:rPr>
          <w:rFonts w:hint="default" w:ascii="CESI楷体-GB2312" w:hAnsi="CESI楷体-GB2312" w:eastAsia="CESI楷体-GB2312" w:cs="CESI楷体-GB2312"/>
          <w:b/>
          <w:bCs w:val="0"/>
          <w:color w:val="auto"/>
          <w:sz w:val="32"/>
          <w:szCs w:val="32"/>
          <w:highlight w:val="none"/>
        </w:rPr>
        <w:t>（三）国有资产占有使用情况</w:t>
      </w:r>
      <w:bookmarkEnd w:id="93"/>
      <w:bookmarkEnd w:id="94"/>
      <w:bookmarkEnd w:id="95"/>
    </w:p>
    <w:p w14:paraId="4442B44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CESI仿宋-GB2312" w:cs="Times New Roman"/>
          <w:color w:val="auto"/>
          <w:sz w:val="32"/>
          <w:szCs w:val="32"/>
          <w:highlight w:val="none"/>
        </w:rPr>
      </w:pPr>
      <w:r>
        <w:rPr>
          <w:rFonts w:hint="default" w:ascii="Times New Roman" w:hAnsi="Times New Roman" w:eastAsia="CESI仿宋-GB2312" w:cs="Times New Roman"/>
          <w:color w:val="auto"/>
          <w:sz w:val="32"/>
          <w:szCs w:val="32"/>
          <w:highlight w:val="none"/>
        </w:rPr>
        <w:t>截至</w:t>
      </w:r>
      <w:r>
        <w:rPr>
          <w:rFonts w:hint="default" w:ascii="Times New Roman" w:hAnsi="Times New Roman" w:eastAsia="CESI仿宋-GB2312" w:cs="Times New Roman"/>
          <w:color w:val="auto"/>
          <w:sz w:val="32"/>
          <w:szCs w:val="32"/>
          <w:highlight w:val="none"/>
          <w:lang w:eastAsia="zh-CN"/>
        </w:rPr>
        <w:t>2024年</w:t>
      </w:r>
      <w:r>
        <w:rPr>
          <w:rFonts w:hint="default" w:ascii="Times New Roman" w:hAnsi="Times New Roman" w:eastAsia="CESI仿宋-GB2312" w:cs="Times New Roman"/>
          <w:color w:val="auto"/>
          <w:sz w:val="32"/>
          <w:szCs w:val="32"/>
          <w:highlight w:val="none"/>
        </w:rPr>
        <w:t>12月31日，</w:t>
      </w:r>
      <w:r>
        <w:rPr>
          <w:rFonts w:hint="default" w:ascii="Times New Roman" w:hAnsi="Times New Roman" w:eastAsia="CESI仿宋-GB2312" w:cs="Times New Roman"/>
          <w:color w:val="auto"/>
          <w:sz w:val="32"/>
          <w:szCs w:val="32"/>
          <w:highlight w:val="none"/>
          <w:lang w:eastAsia="zh-CN"/>
        </w:rPr>
        <w:t>区民政局</w:t>
      </w:r>
      <w:r>
        <w:rPr>
          <w:rFonts w:hint="default" w:ascii="Times New Roman" w:hAnsi="Times New Roman" w:eastAsia="CESI仿宋-GB2312" w:cs="Times New Roman"/>
          <w:color w:val="auto"/>
          <w:sz w:val="32"/>
          <w:szCs w:val="32"/>
          <w:highlight w:val="none"/>
        </w:rPr>
        <w:t>共有车辆</w:t>
      </w:r>
      <w:r>
        <w:rPr>
          <w:rFonts w:hint="default" w:ascii="Times New Roman" w:hAnsi="Times New Roman" w:eastAsia="CESI仿宋-GB2312" w:cs="Times New Roman"/>
          <w:color w:val="auto"/>
          <w:sz w:val="32"/>
          <w:szCs w:val="32"/>
          <w:highlight w:val="none"/>
          <w:lang w:val="en-US" w:eastAsia="zh-CN"/>
        </w:rPr>
        <w:t>2</w:t>
      </w:r>
      <w:r>
        <w:rPr>
          <w:rFonts w:hint="default" w:ascii="Times New Roman" w:hAnsi="Times New Roman" w:eastAsia="CESI仿宋-GB2312" w:cs="Times New Roman"/>
          <w:color w:val="auto"/>
          <w:sz w:val="32"/>
          <w:szCs w:val="32"/>
          <w:highlight w:val="none"/>
        </w:rPr>
        <w:t>辆，</w:t>
      </w:r>
      <w:r>
        <w:rPr>
          <w:rFonts w:hint="default" w:ascii="Times New Roman" w:hAnsi="Times New Roman" w:eastAsia="CESI仿宋-GB2312" w:cs="Times New Roman"/>
          <w:b w:val="0"/>
          <w:bCs w:val="0"/>
          <w:i w:val="0"/>
          <w:iCs w:val="0"/>
          <w:color w:val="auto"/>
          <w:sz w:val="32"/>
          <w:szCs w:val="32"/>
          <w:highlight w:val="none"/>
        </w:rPr>
        <w:t>其中：应急保障用车</w:t>
      </w:r>
      <w:r>
        <w:rPr>
          <w:rFonts w:hint="default" w:ascii="Times New Roman" w:hAnsi="Times New Roman" w:eastAsia="CESI仿宋-GB2312" w:cs="Times New Roman"/>
          <w:b w:val="0"/>
          <w:bCs w:val="0"/>
          <w:i w:val="0"/>
          <w:iCs w:val="0"/>
          <w:color w:val="auto"/>
          <w:sz w:val="32"/>
          <w:szCs w:val="32"/>
          <w:highlight w:val="none"/>
          <w:lang w:val="en-US" w:eastAsia="zh-CN"/>
        </w:rPr>
        <w:t>1</w:t>
      </w:r>
      <w:r>
        <w:rPr>
          <w:rFonts w:hint="default" w:ascii="Times New Roman" w:hAnsi="Times New Roman" w:eastAsia="CESI仿宋-GB2312" w:cs="Times New Roman"/>
          <w:b w:val="0"/>
          <w:bCs w:val="0"/>
          <w:i w:val="0"/>
          <w:iCs w:val="0"/>
          <w:color w:val="auto"/>
          <w:sz w:val="32"/>
          <w:szCs w:val="32"/>
          <w:highlight w:val="none"/>
        </w:rPr>
        <w:t>辆</w:t>
      </w:r>
      <w:r>
        <w:rPr>
          <w:rFonts w:hint="default" w:ascii="Times New Roman" w:hAnsi="Times New Roman" w:eastAsia="CESI仿宋-GB2312" w:cs="Times New Roman"/>
          <w:b w:val="0"/>
          <w:bCs w:val="0"/>
          <w:i w:val="0"/>
          <w:iCs w:val="0"/>
          <w:color w:val="auto"/>
          <w:sz w:val="32"/>
          <w:szCs w:val="32"/>
          <w:highlight w:val="none"/>
          <w:lang w:eastAsia="zh-CN"/>
        </w:rPr>
        <w:t>、</w:t>
      </w:r>
      <w:r>
        <w:rPr>
          <w:rFonts w:hint="default" w:ascii="Times New Roman" w:hAnsi="Times New Roman" w:eastAsia="CESI仿宋-GB2312" w:cs="Times New Roman"/>
          <w:sz w:val="32"/>
          <w:szCs w:val="32"/>
        </w:rPr>
        <w:t>主要领导干部用车</w:t>
      </w:r>
      <w:r>
        <w:rPr>
          <w:rFonts w:hint="default" w:ascii="Times New Roman" w:hAnsi="Times New Roman" w:eastAsia="CESI仿宋-GB2312" w:cs="Times New Roman"/>
          <w:sz w:val="32"/>
          <w:szCs w:val="32"/>
          <w:lang w:val="en-US" w:eastAsia="zh-CN"/>
        </w:rPr>
        <w:t>0</w:t>
      </w:r>
      <w:r>
        <w:rPr>
          <w:rFonts w:hint="default" w:ascii="Times New Roman" w:hAnsi="Times New Roman" w:eastAsia="CESI仿宋-GB2312" w:cs="Times New Roman"/>
          <w:sz w:val="32"/>
          <w:szCs w:val="32"/>
        </w:rPr>
        <w:t>辆、机要通信用车</w:t>
      </w:r>
      <w:r>
        <w:rPr>
          <w:rFonts w:hint="default" w:ascii="Times New Roman" w:hAnsi="Times New Roman" w:eastAsia="CESI仿宋-GB2312" w:cs="Times New Roman"/>
          <w:sz w:val="32"/>
          <w:szCs w:val="32"/>
          <w:lang w:val="en-US" w:eastAsia="zh-CN"/>
        </w:rPr>
        <w:t>0</w:t>
      </w:r>
      <w:r>
        <w:rPr>
          <w:rFonts w:hint="default" w:ascii="Times New Roman" w:hAnsi="Times New Roman" w:eastAsia="CESI仿宋-GB2312" w:cs="Times New Roman"/>
          <w:sz w:val="32"/>
          <w:szCs w:val="32"/>
        </w:rPr>
        <w:t>辆、其他用车</w:t>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t>辆</w:t>
      </w:r>
      <w:r>
        <w:rPr>
          <w:rFonts w:hint="default"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其他用车主要是用于</w:t>
      </w:r>
      <w:r>
        <w:rPr>
          <w:rFonts w:hint="default" w:ascii="Times New Roman" w:hAnsi="Times New Roman" w:eastAsia="CESI仿宋-GB2312" w:cs="Times New Roman"/>
          <w:sz w:val="32"/>
          <w:szCs w:val="32"/>
          <w:lang w:eastAsia="zh-CN"/>
        </w:rPr>
        <w:t>开展救助站工作用车，如区域内巡逻、送返流浪乞讨人员等。</w:t>
      </w:r>
      <w:r>
        <w:rPr>
          <w:rFonts w:hint="default" w:ascii="Times New Roman" w:hAnsi="Times New Roman" w:eastAsia="CESI仿宋-GB2312" w:cs="Times New Roman"/>
          <w:color w:val="auto"/>
          <w:sz w:val="32"/>
          <w:szCs w:val="32"/>
          <w:highlight w:val="none"/>
        </w:rPr>
        <w:t>单价100万元以上专用设备</w:t>
      </w:r>
      <w:r>
        <w:rPr>
          <w:rFonts w:hint="default" w:ascii="Times New Roman" w:hAnsi="Times New Roman" w:eastAsia="CESI仿宋-GB2312" w:cs="Times New Roman"/>
          <w:color w:val="auto"/>
          <w:sz w:val="32"/>
          <w:szCs w:val="32"/>
          <w:highlight w:val="none"/>
          <w:lang w:val="en-US" w:eastAsia="zh-CN"/>
        </w:rPr>
        <w:t>0</w:t>
      </w:r>
      <w:r>
        <w:rPr>
          <w:rFonts w:hint="default" w:ascii="Times New Roman" w:hAnsi="Times New Roman" w:eastAsia="CESI仿宋-GB2312" w:cs="Times New Roman"/>
          <w:color w:val="auto"/>
          <w:sz w:val="32"/>
          <w:szCs w:val="32"/>
          <w:highlight w:val="none"/>
        </w:rPr>
        <w:t>台（套）。</w:t>
      </w:r>
    </w:p>
    <w:p w14:paraId="34D877FF">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default" w:ascii="CESI楷体-GB2312" w:hAnsi="CESI楷体-GB2312" w:eastAsia="CESI楷体-GB2312" w:cs="CESI楷体-GB2312"/>
          <w:b/>
          <w:bCs w:val="0"/>
          <w:color w:val="auto"/>
          <w:sz w:val="32"/>
          <w:szCs w:val="32"/>
          <w:highlight w:val="none"/>
        </w:rPr>
      </w:pPr>
      <w:bookmarkStart w:id="96" w:name="_Toc24317_WPSOffice_Level3"/>
      <w:bookmarkStart w:id="97" w:name="_Toc13373_WPSOffice_Level3"/>
      <w:r>
        <w:rPr>
          <w:rFonts w:hint="default" w:ascii="CESI楷体-GB2312" w:hAnsi="CESI楷体-GB2312" w:eastAsia="CESI楷体-GB2312" w:cs="CESI楷体-GB2312"/>
          <w:b/>
          <w:bCs w:val="0"/>
          <w:color w:val="auto"/>
          <w:sz w:val="32"/>
          <w:szCs w:val="32"/>
          <w:highlight w:val="none"/>
        </w:rPr>
        <w:t>（四）预算绩效管理情况</w:t>
      </w:r>
      <w:bookmarkEnd w:id="96"/>
      <w:bookmarkEnd w:id="97"/>
    </w:p>
    <w:p w14:paraId="0349F46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pPr>
      <w:r>
        <w:rPr>
          <w:rFonts w:hint="default" w:ascii="Times New Roman" w:hAnsi="Times New Roman" w:eastAsia="CESI仿宋-GB2312" w:cs="Times New Roman"/>
          <w:b w:val="0"/>
          <w:bCs w:val="0"/>
          <w:i w:val="0"/>
          <w:iCs w:val="0"/>
          <w:color w:val="auto"/>
          <w:sz w:val="32"/>
          <w:szCs w:val="32"/>
          <w:highlight w:val="none"/>
          <w:lang w:eastAsia="zh-CN"/>
        </w:rPr>
        <w:t>根据预算绩效管理要求，本部门在</w:t>
      </w:r>
      <w:r>
        <w:rPr>
          <w:rFonts w:hint="default" w:ascii="Times New Roman" w:hAnsi="Times New Roman" w:eastAsia="CESI仿宋-GB2312" w:cs="Times New Roman"/>
          <w:b w:val="0"/>
          <w:bCs w:val="0"/>
          <w:i w:val="0"/>
          <w:iCs w:val="0"/>
          <w:color w:val="auto"/>
          <w:sz w:val="32"/>
          <w:szCs w:val="32"/>
          <w:highlight w:val="none"/>
          <w:lang w:val="en-US" w:eastAsia="zh-CN"/>
        </w:rPr>
        <w:t>2024年度</w:t>
      </w:r>
      <w:r>
        <w:rPr>
          <w:rFonts w:hint="default" w:ascii="Times New Roman" w:hAnsi="Times New Roman" w:eastAsia="CESI仿宋-GB2312" w:cs="Times New Roman"/>
          <w:b w:val="0"/>
          <w:bCs w:val="0"/>
          <w:i w:val="0"/>
          <w:iCs w:val="0"/>
          <w:color w:val="auto"/>
          <w:sz w:val="32"/>
          <w:szCs w:val="32"/>
          <w:highlight w:val="none"/>
          <w:lang w:eastAsia="zh-CN"/>
        </w:rPr>
        <w:t>预算编制阶段，组织对困难群众救助等</w:t>
      </w:r>
      <w:r>
        <w:rPr>
          <w:rFonts w:hint="eastAsia" w:ascii="Times New Roman" w:hAnsi="Times New Roman" w:eastAsia="CESI仿宋-GB2312" w:cs="Times New Roman"/>
          <w:b w:val="0"/>
          <w:bCs w:val="0"/>
          <w:i w:val="0"/>
          <w:iCs w:val="0"/>
          <w:color w:val="auto"/>
          <w:sz w:val="32"/>
          <w:szCs w:val="32"/>
          <w:highlight w:val="none"/>
          <w:lang w:val="en-US" w:eastAsia="zh-CN"/>
        </w:rPr>
        <w:t>32</w:t>
      </w:r>
      <w:r>
        <w:rPr>
          <w:rFonts w:hint="default" w:ascii="Times New Roman" w:hAnsi="Times New Roman" w:eastAsia="CESI仿宋-GB2312" w:cs="Times New Roman"/>
          <w:b w:val="0"/>
          <w:bCs w:val="0"/>
          <w:i w:val="0"/>
          <w:iCs w:val="0"/>
          <w:color w:val="auto"/>
          <w:sz w:val="32"/>
          <w:szCs w:val="32"/>
          <w:highlight w:val="none"/>
          <w:lang w:val="en-US" w:eastAsia="zh-CN"/>
        </w:rPr>
        <w:t>个项目</w:t>
      </w:r>
      <w:r>
        <w:rPr>
          <w:rFonts w:hint="default" w:ascii="Times New Roman" w:hAnsi="Times New Roman" w:eastAsia="CESI仿宋-GB2312" w:cs="Times New Roman"/>
          <w:b w:val="0"/>
          <w:bCs w:val="0"/>
          <w:i w:val="0"/>
          <w:iCs w:val="0"/>
          <w:color w:val="auto"/>
          <w:sz w:val="32"/>
          <w:szCs w:val="32"/>
          <w:highlight w:val="none"/>
          <w:lang w:eastAsia="zh-CN"/>
        </w:rPr>
        <w:t>开展了预算事前绩效评估，对</w:t>
      </w:r>
      <w:r>
        <w:rPr>
          <w:rFonts w:hint="default" w:ascii="Times New Roman" w:hAnsi="Times New Roman" w:eastAsia="CESI仿宋-GB2312" w:cs="Times New Roman"/>
          <w:b w:val="0"/>
          <w:bCs w:val="0"/>
          <w:i w:val="0"/>
          <w:iCs w:val="0"/>
          <w:color w:val="auto"/>
          <w:sz w:val="32"/>
          <w:szCs w:val="32"/>
          <w:highlight w:val="none"/>
          <w:lang w:val="en-US" w:eastAsia="zh-CN"/>
        </w:rPr>
        <w:t>32</w:t>
      </w:r>
      <w:r>
        <w:rPr>
          <w:rFonts w:hint="default" w:ascii="Times New Roman" w:hAnsi="Times New Roman" w:eastAsia="CESI仿宋-GB2312" w:cs="Times New Roman"/>
          <w:b w:val="0"/>
          <w:bCs w:val="0"/>
          <w:i w:val="0"/>
          <w:iCs w:val="0"/>
          <w:color w:val="auto"/>
          <w:sz w:val="32"/>
          <w:szCs w:val="32"/>
          <w:highlight w:val="none"/>
          <w:lang w:eastAsia="zh-CN"/>
        </w:rPr>
        <w:t>个项目编制了绩效目标，预算执行过程中，选取</w:t>
      </w:r>
      <w:r>
        <w:rPr>
          <w:rFonts w:hint="default" w:ascii="Times New Roman" w:hAnsi="Times New Roman" w:eastAsia="CESI仿宋-GB2312" w:cs="Times New Roman"/>
          <w:b w:val="0"/>
          <w:bCs w:val="0"/>
          <w:i w:val="0"/>
          <w:iCs w:val="0"/>
          <w:color w:val="auto"/>
          <w:sz w:val="32"/>
          <w:szCs w:val="32"/>
          <w:highlight w:val="none"/>
          <w:lang w:val="en-US" w:eastAsia="zh-CN"/>
        </w:rPr>
        <w:t>32</w:t>
      </w:r>
      <w:r>
        <w:rPr>
          <w:rFonts w:hint="default" w:ascii="Times New Roman" w:hAnsi="Times New Roman" w:eastAsia="CESI仿宋-GB2312" w:cs="Times New Roman"/>
          <w:b w:val="0"/>
          <w:bCs w:val="0"/>
          <w:i w:val="0"/>
          <w:iCs w:val="0"/>
          <w:color w:val="auto"/>
          <w:sz w:val="32"/>
          <w:szCs w:val="32"/>
          <w:highlight w:val="none"/>
          <w:lang w:eastAsia="zh-CN"/>
        </w:rPr>
        <w:t>个项目开展绩效监控，年终执行完毕后，对</w:t>
      </w:r>
      <w:r>
        <w:rPr>
          <w:rFonts w:hint="default" w:ascii="Times New Roman" w:hAnsi="Times New Roman" w:eastAsia="CESI仿宋-GB2312" w:cs="Times New Roman"/>
          <w:b w:val="0"/>
          <w:bCs w:val="0"/>
          <w:i w:val="0"/>
          <w:iCs w:val="0"/>
          <w:color w:val="auto"/>
          <w:sz w:val="32"/>
          <w:szCs w:val="32"/>
          <w:highlight w:val="none"/>
          <w:lang w:val="en-US" w:eastAsia="zh-CN"/>
        </w:rPr>
        <w:t>32</w:t>
      </w:r>
      <w:r>
        <w:rPr>
          <w:rFonts w:hint="default" w:ascii="Times New Roman" w:hAnsi="Times New Roman" w:eastAsia="CESI仿宋-GB2312" w:cs="Times New Roman"/>
          <w:b w:val="0"/>
          <w:bCs w:val="0"/>
          <w:i w:val="0"/>
          <w:iCs w:val="0"/>
          <w:color w:val="auto"/>
          <w:sz w:val="32"/>
          <w:szCs w:val="32"/>
          <w:highlight w:val="none"/>
          <w:lang w:eastAsia="zh-CN"/>
        </w:rPr>
        <w:t>个项目开展了绩效自评。同时，本部门对2024年度一般公共预算、政府性基金预算等全面开展绩效自评，形成《2024年安居区民政局整体绩效评价报告》，对</w:t>
      </w:r>
      <w:r>
        <w:rPr>
          <w:rFonts w:hint="default" w:ascii="Times New Roman" w:hAnsi="Times New Roman" w:eastAsia="CESI仿宋-GB2312" w:cs="Times New Roman"/>
          <w:b w:val="0"/>
          <w:bCs w:val="0"/>
          <w:i w:val="0"/>
          <w:iCs w:val="0"/>
          <w:color w:val="auto"/>
          <w:sz w:val="32"/>
          <w:szCs w:val="32"/>
          <w:highlight w:val="none"/>
          <w:lang w:val="en-US" w:eastAsia="zh-CN"/>
        </w:rPr>
        <w:t>养老服务发展专项资金、困难群众救助补助专项资金、社会救助救济补助专项资金</w:t>
      </w:r>
      <w:r>
        <w:rPr>
          <w:rFonts w:hint="default" w:ascii="Times New Roman" w:hAnsi="Times New Roman" w:eastAsia="CESI仿宋-GB2312" w:cs="Times New Roman"/>
          <w:b w:val="0"/>
          <w:bCs w:val="0"/>
          <w:i w:val="0"/>
          <w:iCs w:val="0"/>
          <w:color w:val="auto"/>
          <w:sz w:val="32"/>
          <w:szCs w:val="32"/>
          <w:highlight w:val="none"/>
          <w:lang w:eastAsia="zh-CN"/>
        </w:rPr>
        <w:t>形成绩效自评报告，其中，安居区民政局部门整体（含部门预算项目）绩效自评得分为</w:t>
      </w:r>
      <w:r>
        <w:rPr>
          <w:rFonts w:hint="default" w:ascii="Times New Roman" w:hAnsi="Times New Roman" w:eastAsia="CESI仿宋-GB2312" w:cs="Times New Roman"/>
          <w:b w:val="0"/>
          <w:bCs w:val="0"/>
          <w:i w:val="0"/>
          <w:iCs w:val="0"/>
          <w:color w:val="auto"/>
          <w:sz w:val="32"/>
          <w:szCs w:val="32"/>
          <w:highlight w:val="none"/>
          <w:lang w:val="en-US" w:eastAsia="zh-CN"/>
        </w:rPr>
        <w:t>99</w:t>
      </w:r>
      <w:r>
        <w:rPr>
          <w:rFonts w:hint="default" w:ascii="Times New Roman" w:hAnsi="Times New Roman" w:eastAsia="CESI仿宋-GB2312" w:cs="Times New Roman"/>
          <w:b w:val="0"/>
          <w:bCs w:val="0"/>
          <w:i w:val="0"/>
          <w:iCs w:val="0"/>
          <w:color w:val="auto"/>
          <w:sz w:val="32"/>
          <w:szCs w:val="32"/>
          <w:highlight w:val="none"/>
          <w:lang w:eastAsia="zh-CN"/>
        </w:rPr>
        <w:t>分，绩效自评综述：保障了局机关正常运转及民政各项职能职责实现；</w:t>
      </w:r>
      <w:r>
        <w:rPr>
          <w:rFonts w:hint="default" w:ascii="Times New Roman" w:hAnsi="Times New Roman" w:eastAsia="CESI仿宋-GB2312" w:cs="Times New Roman"/>
          <w:b w:val="0"/>
          <w:bCs w:val="0"/>
          <w:i w:val="0"/>
          <w:iCs w:val="0"/>
          <w:color w:val="auto"/>
          <w:sz w:val="32"/>
          <w:szCs w:val="32"/>
          <w:highlight w:val="none"/>
          <w:lang w:val="en-US" w:eastAsia="zh-CN"/>
        </w:rPr>
        <w:t>2024年养老服务发展专项资金</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项目绩效自评得分为</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分，绩效自评综述：</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实施居家社区养老服务网络建设、特殊困难老年人家庭适老化改造、县域养老服务高质量发展提升、“关爱服务包”发放等项目，</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满足老年人多样化、多层次养老服务需求；</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2024年困难群众救助补助专项资金</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项目绩效自评得分为</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分，绩效自评综述：为全区</w:t>
      </w:r>
      <w:r>
        <w:rPr>
          <w:rFonts w:hint="default" w:ascii="Times New Roman" w:hAnsi="Times New Roman" w:eastAsia="CESI仿宋-GB2312" w:cs="Times New Roman"/>
          <w:b w:val="0"/>
          <w:bCs w:val="0"/>
          <w:i w:val="0"/>
          <w:iCs w:val="0"/>
          <w:color w:val="000000" w:themeColor="text1"/>
          <w:sz w:val="32"/>
          <w:szCs w:val="32"/>
          <w:highlight w:val="none"/>
          <w:lang w:val="zh-CN" w:eastAsia="zh-CN"/>
          <w14:textFill>
            <w14:solidFill>
              <w14:schemeClr w14:val="tx1"/>
            </w14:solidFill>
          </w14:textFill>
        </w:rPr>
        <w:t>城乡低保、特困供养、临时救助、流浪乞讨人员救助（含农村留守儿童、困境儿童、流浪乞讨儿童的应急处置、救助帮扶、监护支持、精神关爱等未成年人社会保护支出） 和孤儿（含艾滋病病毒感染儿童、生活困难家庭中的和纳入特困人员供养范围的实施无人抚养儿童）对象及时发放了保障金，实现了应保尽保；</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2024年社会救助救济补助专项资金</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绩效自评得分为</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分，绩效自评综述：为全区符合条件</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困难残疾人、重度残疾人、精减退职职工、绿色惠民殡葬补助</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困难残疾人对象等及时足额发放补贴，实现了应补尽补。</w:t>
      </w:r>
    </w:p>
    <w:p w14:paraId="29E1370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2024年敬老院管理人员经费项目绩效自评得分100分，绩效自评综述：按照政策要求及时、足额保障公办敬老院管理人员工资待遇，实现了应保尽保；2024年地名管理项目绩效自评得分100分，绩效自评综述：依托“乡村著名行动”，收集整理安居地名故事18篇，申报毗卢寺、先华村等省级地名文化遗产4个、及时更新地名信息库2000余条。及时增设、修补街道道牌，积极推进地名文化建设；2024年绿色惠民殡葬项目绩效自评得分100分，绩效自评综述：</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全面落实惠民殡葬建设，对151名逝者家庭发放惠民殡葬补贴，</w:t>
      </w:r>
      <w:r>
        <w:rPr>
          <w:rFonts w:hint="default" w:ascii="Times New Roman" w:hAnsi="Times New Roman" w:eastAsia="CESI仿宋-GB2312" w:cs="Times New Roman"/>
          <w:color w:val="000000" w:themeColor="text1"/>
          <w:sz w:val="32"/>
          <w:szCs w:val="32"/>
          <w14:textFill>
            <w14:solidFill>
              <w14:schemeClr w14:val="tx1"/>
            </w14:solidFill>
          </w14:textFill>
        </w:rPr>
        <w:t>开展</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“倡文明祭祀 防森林火灾 鲜花换纸钱”</w:t>
      </w:r>
      <w:r>
        <w:rPr>
          <w:rFonts w:hint="default" w:ascii="Times New Roman" w:hAnsi="Times New Roman" w:eastAsia="CESI仿宋-GB2312" w:cs="Times New Roman"/>
          <w:color w:val="000000" w:themeColor="text1"/>
          <w:sz w:val="32"/>
          <w:szCs w:val="32"/>
          <w14:textFill>
            <w14:solidFill>
              <w14:schemeClr w14:val="tx1"/>
            </w14:solidFill>
          </w14:textFill>
        </w:rPr>
        <w:t>移风易俗</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等主题宣传活动</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3场</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发放文明祭祀倡议书2000余份，推动文明新风建设；2024年婚姻登记</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项目绩效自评得分100分，绩效自评综述：深入推进省级婚俗改革试点，全面升级改造婚姻登记中心大厅，创新开展“潼遂同行 情定花海”潼遂集体传统婚礼、“姻为有你·爱筑安居”集体颁证等主题活动5场次，打造凤凰栖公园、黄娥古镇婚恋打卡和家风家教示范场景2个，深化婚姻登记“跨省通办”“全省通办”试点，累计办理结、离婚登记2247对，婚姻登记合格率达100%；2024年高龄补贴项目绩效自评得分100分，绩效自评综述：</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为全区符合条件的</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80岁以上老年人</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对象及时足额发放生活补贴，实现了应补尽补；</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2024年老年大学工作经费项目绩效自评得分100分，绩效自评综述：按照省B级老年大学标准运行，实现常年性招生、常态化教学，在第二届老年艺术节活动中获得优秀名次，不断满足老年人多元化需求；2024年德康案件维稳经费项目绩效自评得分100分，绩效自评综述：按照年初制定的德康案件实施方案，追赃挽损，定期慰问困难家庭，杜绝信访案件发生；2024年春节前县级领导慰问困难群众经费项目绩效自评得分100分，绩效自评综述：区镇两级分级开展春节慰问，按照“精准、特殊、困难”的原则，坚持统筹兼顾，深入基层用情开展走访慰问，帮助困难群众解决实际困难，传递党和政府的温暖；2024年社会组织购买低收入家庭经济状况调查项目绩效自评得分100分，绩效自评综述：聘请第三方机构对2024年新申请社会救助对象4666户进行入户调查，随机抽查618户享受政策待遇对象进行核查，杜绝“人情保”“关系保”现象的出现，实现“应保尽保、应退尽退”；2024年精简退职救助金项目绩效自评得分100分，绩效自评综述：</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为全区符合条件的对象发放生活补贴，实现了应补尽补；</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2024年困难残疾人生活补贴项目绩效自评得分100分，绩效自评综述：</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为全区符合条件的困难残疾人对象及时足额发放生活补贴，实现了应补尽补；</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2024年未成年人关爱保护体系建设资金项目绩效自评得分100分，绩效自评综述：推进区安潼区域性未成年人保护中心项目建设，深化与潼南区互联互动，依托区未成年保护中心常态化运营，开展“安潼同行  呵护未来”“情暖新春 与爱童行”主题活动200余场次，惠及儿童1.2万人次；2024年重症精神患者“以奖代补”补助资金项目绩效自评得分95.5分，绩效自评综述：</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为全区符合条件的对象发放生活补贴，实现了应补尽补；</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城乡最低生活保障2023项目绩效自评得分100分，绩效自评综述：对全区符合条件的对象按照城市最低生活保障标准788元/月、农村最低生活保障标准580元/月标准发放保障金，</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实现了应保尽保；</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2024年新冠疫情社区排查防控社工岗项目绩效自评得分98.8分，绩效自评综述：及时为全区36名防控社工岗人员及时发放工资、保险等待遇，实现了</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应保尽保；</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2024年安居区救助站日常运转经费项目绩效自评得分100分，绩效自评综述：维持救助站日常运营，全年 上街巡查救助86人，弃婴9名，送往定点医院救治的无主病人和痴呆傻人员27人，查清原籍护送其返乡的流浪乞讨人员200人，并配合工商公安部门解救身陷传销组织的外省人员674人，在救助工作中，做到救助及时，护送及时；2024年公办养老机构运行经费项目绩效自评得分100分，绩效自评综述：按照政策保障全区公办敬老院管理人员待遇，及确保公办敬老院日常运行；2024年困难群众救助中省补助资金项目绩效自评得分100分，绩效自评综述：</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为全区符合条件的对象及时足额发放了保障金，实现了应保尽保；</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2024年福利彩票公益金项目绩效自评得分86.1分，绩效自评综述：已完成婚俗改革试点、柔刚街道琼江社区慈善综合体项目、石洞镇为老服务儿童关爱中心、孤儿和事实无人抚养儿童助学项目、“福彩圆梦·孤儿助学”项目验收并支付，因慈善事业高质量发展试点、提档升级农村公办养老机构护理能力提升、实施聚贤综合为老服务中心建设项目、安居区三家镇敬老院消防设施改造提升是跨年项目，目前完善手续并支付；2024年特困人员救助供养金项目绩效自评得分100分，绩效自评综述：</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为全区符合条件的对象及时足额发放了保障金，实现了应保尽保；</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2024年孤儿和艾滋病病毒感染儿童、事实无人抚养儿童基本生活费项目绩效自评得分100分，绩效自评综述：</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为全区符合条件的</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123名</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对象及时足额发放了保障金，实现了应保尽保；</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2024年临时生活救助金项目绩效自评得分100分，绩效自评综述：对因遭遇突发事件、意外伤害、重大疾病或其他特殊原因导致生活陷入困境的城乡困难家庭实施临时救助，提高困难群众生活质量；2024年重度残疾人护理补贴费项目绩效自评得分100分，绩效自评综述：为全区持有第二代《残疾人证》的一、二级残疾人，按照一级110元/人/月、二级80元/人/月的标准发放重度残疾人护理补贴，进一步提高其生活质量，做到应保尽保；2024年安居区安潼区域性未成年保护中心建设项目项目绩效自评得分100分，绩效自评综述：对安居区安潼区域性未成年保护中心进行附属配套设施提升，新建停车场、运动场、围墙等相关附属，装饰装修及购置相关设施设备，打造儿童保护阵地；2024年高龄补贴费项目绩效自评得分100分，绩效自评综述：为全区符合条件的80岁以上老年人发放补贴，实现了应保尽保；2024年三四级精神和智力残疾人护理补贴费项目绩效自评得分100分，绩效自评综述：为全区符合护理补贴费标准的对象发放补贴，</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实现了应补尽补；</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2024年特困人员照料护理补贴费项目绩效自评得分100分，绩效自评综述：为全区符合护理补贴费标准的对象发放补贴，</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实现了应补尽补；</w:t>
      </w:r>
      <w:r>
        <w:rPr>
          <w:rFonts w:hint="default" w:ascii="Times New Roman" w:hAnsi="Times New Roman" w:eastAsia="CESI仿宋-GB2312" w:cs="Times New Roman"/>
          <w:b w:val="0"/>
          <w:bCs w:val="0"/>
          <w:i w:val="0"/>
          <w:iCs w:val="0"/>
          <w:color w:val="000000" w:themeColor="text1"/>
          <w:sz w:val="32"/>
          <w:szCs w:val="32"/>
          <w:highlight w:val="none"/>
          <w:lang w:val="en-US" w:eastAsia="zh-CN"/>
          <w14:textFill>
            <w14:solidFill>
              <w14:schemeClr w14:val="tx1"/>
            </w14:solidFill>
          </w14:textFill>
        </w:rPr>
        <w:t>2024年困难群众一次性生活补助项目绩效自评得分100分，绩效自评综述：为全区符合护理补贴费标准的对象发放补贴，</w:t>
      </w:r>
      <w:r>
        <w:rPr>
          <w:rFonts w:hint="default" w:ascii="Times New Roman" w:hAnsi="Times New Roman" w:eastAsia="CESI仿宋-GB2312" w:cs="Times New Roman"/>
          <w:b w:val="0"/>
          <w:bCs w:val="0"/>
          <w:i w:val="0"/>
          <w:iCs w:val="0"/>
          <w:color w:val="000000" w:themeColor="text1"/>
          <w:sz w:val="32"/>
          <w:szCs w:val="32"/>
          <w:highlight w:val="none"/>
          <w:lang w:eastAsia="zh-CN"/>
          <w14:textFill>
            <w14:solidFill>
              <w14:schemeClr w14:val="tx1"/>
            </w14:solidFill>
          </w14:textFill>
        </w:rPr>
        <w:t>实现了应补尽补。</w:t>
      </w:r>
    </w:p>
    <w:p w14:paraId="3D79318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b w:val="0"/>
          <w:bCs w:val="0"/>
          <w:i w:val="0"/>
          <w:iCs w:val="0"/>
          <w:color w:val="FF0000"/>
          <w:sz w:val="32"/>
          <w:szCs w:val="32"/>
          <w:highlight w:val="none"/>
          <w:lang w:eastAsia="zh-CN"/>
        </w:rPr>
      </w:pPr>
    </w:p>
    <w:p w14:paraId="54A3EDBF">
      <w:pPr>
        <w:pStyle w:val="26"/>
        <w:rPr>
          <w:rFonts w:hint="default" w:ascii="Times New Roman" w:hAnsi="Times New Roman" w:eastAsia="CESI仿宋-GB2312" w:cs="Times New Roman"/>
          <w:b w:val="0"/>
          <w:bCs w:val="0"/>
          <w:i w:val="0"/>
          <w:iCs w:val="0"/>
          <w:color w:val="000000"/>
          <w:sz w:val="32"/>
          <w:szCs w:val="32"/>
          <w:highlight w:val="none"/>
          <w:lang w:eastAsia="zh-CN"/>
        </w:rPr>
      </w:pPr>
    </w:p>
    <w:p w14:paraId="50B7F5FD">
      <w:pPr>
        <w:rPr>
          <w:rFonts w:hint="default" w:ascii="Times New Roman" w:hAnsi="Times New Roman" w:eastAsia="CESI仿宋-GB2312" w:cs="Times New Roman"/>
          <w:b w:val="0"/>
          <w:bCs w:val="0"/>
          <w:i w:val="0"/>
          <w:iCs w:val="0"/>
          <w:color w:val="000000"/>
          <w:sz w:val="32"/>
          <w:szCs w:val="32"/>
          <w:highlight w:val="none"/>
          <w:lang w:eastAsia="zh-CN"/>
        </w:rPr>
      </w:pPr>
    </w:p>
    <w:p w14:paraId="780AFECB">
      <w:pPr>
        <w:pStyle w:val="26"/>
        <w:rPr>
          <w:rFonts w:hint="default" w:ascii="Times New Roman" w:hAnsi="Times New Roman" w:eastAsia="CESI仿宋-GB2312" w:cs="Times New Roman"/>
          <w:b w:val="0"/>
          <w:bCs w:val="0"/>
          <w:i w:val="0"/>
          <w:iCs w:val="0"/>
          <w:color w:val="000000"/>
          <w:sz w:val="32"/>
          <w:szCs w:val="32"/>
          <w:highlight w:val="none"/>
          <w:lang w:eastAsia="zh-CN"/>
        </w:rPr>
      </w:pPr>
    </w:p>
    <w:p w14:paraId="183E9A0E">
      <w:pPr>
        <w:rPr>
          <w:rFonts w:hint="default" w:ascii="Times New Roman" w:hAnsi="Times New Roman" w:eastAsia="CESI仿宋-GB2312" w:cs="Times New Roman"/>
          <w:b w:val="0"/>
          <w:bCs w:val="0"/>
          <w:i w:val="0"/>
          <w:iCs w:val="0"/>
          <w:color w:val="000000"/>
          <w:sz w:val="32"/>
          <w:szCs w:val="32"/>
          <w:highlight w:val="none"/>
          <w:lang w:eastAsia="zh-CN"/>
        </w:rPr>
      </w:pPr>
    </w:p>
    <w:p w14:paraId="78130617">
      <w:pPr>
        <w:pStyle w:val="26"/>
        <w:rPr>
          <w:rFonts w:hint="default" w:ascii="Times New Roman" w:hAnsi="Times New Roman" w:eastAsia="CESI仿宋-GB2312" w:cs="Times New Roman"/>
          <w:b w:val="0"/>
          <w:bCs w:val="0"/>
          <w:i w:val="0"/>
          <w:iCs w:val="0"/>
          <w:color w:val="000000"/>
          <w:sz w:val="32"/>
          <w:szCs w:val="32"/>
          <w:highlight w:val="none"/>
          <w:lang w:eastAsia="zh-CN"/>
        </w:rPr>
      </w:pPr>
    </w:p>
    <w:p w14:paraId="4B58447A">
      <w:pPr>
        <w:rPr>
          <w:rFonts w:hint="default" w:ascii="Times New Roman" w:hAnsi="Times New Roman" w:eastAsia="CESI仿宋-GB2312" w:cs="Times New Roman"/>
          <w:b w:val="0"/>
          <w:bCs w:val="0"/>
          <w:i w:val="0"/>
          <w:iCs w:val="0"/>
          <w:color w:val="000000"/>
          <w:sz w:val="32"/>
          <w:szCs w:val="32"/>
          <w:highlight w:val="none"/>
          <w:lang w:eastAsia="zh-CN"/>
        </w:rPr>
      </w:pPr>
    </w:p>
    <w:p w14:paraId="1A8BDAA3">
      <w:pPr>
        <w:pStyle w:val="2"/>
        <w:rPr>
          <w:rFonts w:hint="default" w:ascii="Times New Roman" w:hAnsi="Times New Roman" w:eastAsia="CESI仿宋-GB2312" w:cs="Times New Roman"/>
          <w:b w:val="0"/>
          <w:bCs w:val="0"/>
          <w:i w:val="0"/>
          <w:iCs w:val="0"/>
          <w:color w:val="000000"/>
          <w:sz w:val="32"/>
          <w:szCs w:val="32"/>
          <w:highlight w:val="none"/>
          <w:lang w:eastAsia="zh-CN"/>
        </w:rPr>
      </w:pPr>
    </w:p>
    <w:p w14:paraId="64B1056A">
      <w:pPr>
        <w:pStyle w:val="3"/>
        <w:rPr>
          <w:rFonts w:hint="default"/>
          <w:lang w:eastAsia="zh-CN"/>
        </w:rPr>
      </w:pPr>
    </w:p>
    <w:p w14:paraId="1DFCAB50">
      <w:pPr>
        <w:keepNext w:val="0"/>
        <w:keepLines w:val="0"/>
        <w:pageBreakBefore w:val="0"/>
        <w:widowControl w:val="0"/>
        <w:numPr>
          <w:ilvl w:val="0"/>
          <w:numId w:val="4"/>
        </w:numPr>
        <w:kinsoku/>
        <w:wordWrap/>
        <w:overflowPunct/>
        <w:topLinePunct w:val="0"/>
        <w:bidi w:val="0"/>
        <w:snapToGrid/>
        <w:spacing w:line="560" w:lineRule="exact"/>
        <w:ind w:firstLine="660" w:firstLineChars="150"/>
        <w:jc w:val="center"/>
        <w:textAlignment w:val="auto"/>
        <w:outlineLvl w:val="0"/>
        <w:rPr>
          <w:rStyle w:val="36"/>
          <w:rFonts w:hint="eastAsia" w:ascii="CESI黑体-GB2312" w:hAnsi="CESI黑体-GB2312" w:eastAsia="CESI黑体-GB2312" w:cs="CESI黑体-GB2312"/>
          <w:b w:val="0"/>
          <w:color w:val="auto"/>
          <w:highlight w:val="none"/>
        </w:rPr>
      </w:pPr>
      <w:bookmarkStart w:id="98" w:name="_Toc15377225"/>
      <w:bookmarkStart w:id="99" w:name="_Toc1772_WPSOffice_Level1"/>
      <w:bookmarkStart w:id="100" w:name="_Toc23679_WPSOffice_Level1"/>
      <w:bookmarkStart w:id="101" w:name="_Toc15396613"/>
      <w:r>
        <w:rPr>
          <w:rFonts w:hint="eastAsia" w:ascii="CESI黑体-GB2312" w:hAnsi="CESI黑体-GB2312" w:eastAsia="CESI黑体-GB2312" w:cs="CESI黑体-GB2312"/>
          <w:color w:val="auto"/>
          <w:sz w:val="44"/>
          <w:szCs w:val="44"/>
          <w:highlight w:val="none"/>
        </w:rPr>
        <w:t>名</w:t>
      </w:r>
      <w:r>
        <w:rPr>
          <w:rStyle w:val="36"/>
          <w:rFonts w:hint="eastAsia" w:ascii="CESI黑体-GB2312" w:hAnsi="CESI黑体-GB2312" w:eastAsia="CESI黑体-GB2312" w:cs="CESI黑体-GB2312"/>
          <w:b w:val="0"/>
          <w:color w:val="auto"/>
          <w:highlight w:val="none"/>
        </w:rPr>
        <w:t>词解释</w:t>
      </w:r>
      <w:bookmarkEnd w:id="98"/>
      <w:bookmarkEnd w:id="99"/>
      <w:bookmarkEnd w:id="100"/>
      <w:bookmarkEnd w:id="101"/>
    </w:p>
    <w:p w14:paraId="1F92EB75">
      <w:pPr>
        <w:keepNext w:val="0"/>
        <w:keepLines w:val="0"/>
        <w:pageBreakBefore w:val="0"/>
        <w:widowControl w:val="0"/>
        <w:kinsoku/>
        <w:wordWrap/>
        <w:overflowPunct/>
        <w:topLinePunct w:val="0"/>
        <w:bidi w:val="0"/>
        <w:snapToGrid/>
        <w:spacing w:line="560" w:lineRule="exact"/>
        <w:jc w:val="left"/>
        <w:textAlignment w:val="auto"/>
        <w:rPr>
          <w:rFonts w:ascii="宋体"/>
          <w:b/>
          <w:color w:val="auto"/>
          <w:sz w:val="44"/>
          <w:szCs w:val="44"/>
          <w:highlight w:val="none"/>
        </w:rPr>
      </w:pPr>
    </w:p>
    <w:p w14:paraId="42A1E9A9">
      <w:pPr>
        <w:pStyle w:val="3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auto"/>
          <w:sz w:val="32"/>
          <w:szCs w:val="32"/>
          <w:highlight w:val="none"/>
        </w:rPr>
      </w:pPr>
      <w:r>
        <w:rPr>
          <w:rFonts w:hint="default" w:ascii="Times New Roman" w:hAnsi="Times New Roman" w:eastAsia="CESI仿宋-GB2312" w:cs="Times New Roman"/>
          <w:color w:val="auto"/>
          <w:sz w:val="32"/>
          <w:szCs w:val="32"/>
          <w:highlight w:val="none"/>
        </w:rPr>
        <w:t>1.财政拨款收入：指单位从同级财政部门取得的财政预算资金。</w:t>
      </w:r>
    </w:p>
    <w:p w14:paraId="307DE4D3">
      <w:pPr>
        <w:pStyle w:val="3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auto"/>
          <w:sz w:val="32"/>
          <w:szCs w:val="32"/>
          <w:highlight w:val="none"/>
        </w:rPr>
      </w:pPr>
      <w:r>
        <w:rPr>
          <w:rFonts w:hint="default" w:ascii="Times New Roman" w:hAnsi="Times New Roman" w:eastAsia="CESI仿宋-GB2312" w:cs="Times New Roman"/>
          <w:color w:val="auto"/>
          <w:sz w:val="32"/>
          <w:szCs w:val="32"/>
          <w:highlight w:val="none"/>
        </w:rPr>
        <w:t>2.事业收入：指事业单位开展专业业务活动及辅助活动取得的收入。</w:t>
      </w:r>
    </w:p>
    <w:p w14:paraId="062F4C67">
      <w:pPr>
        <w:pStyle w:val="3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auto"/>
          <w:sz w:val="32"/>
          <w:szCs w:val="32"/>
          <w:highlight w:val="none"/>
        </w:rPr>
      </w:pPr>
      <w:r>
        <w:rPr>
          <w:rFonts w:hint="default" w:ascii="Times New Roman" w:hAnsi="Times New Roman" w:eastAsia="CESI仿宋-GB2312" w:cs="Times New Roman"/>
          <w:color w:val="auto"/>
          <w:sz w:val="32"/>
          <w:szCs w:val="32"/>
          <w:highlight w:val="none"/>
        </w:rPr>
        <w:t>3.经营收入：指事业单位在专业业务活动及其辅助活动之外开展非独立核算经营活动取得的收入。</w:t>
      </w:r>
    </w:p>
    <w:p w14:paraId="79FFC0D6">
      <w:pPr>
        <w:pStyle w:val="3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auto"/>
          <w:sz w:val="32"/>
          <w:szCs w:val="32"/>
          <w:highlight w:val="none"/>
        </w:rPr>
      </w:pPr>
      <w:r>
        <w:rPr>
          <w:rFonts w:hint="default" w:ascii="Times New Roman" w:hAnsi="Times New Roman" w:eastAsia="CESI仿宋-GB2312" w:cs="Times New Roman"/>
          <w:color w:val="auto"/>
          <w:sz w:val="32"/>
          <w:szCs w:val="32"/>
          <w:highlight w:val="none"/>
        </w:rPr>
        <w:t>4.其他收入：指单位取得的除上述收入以外的各项收入。</w:t>
      </w:r>
    </w:p>
    <w:p w14:paraId="649563E0">
      <w:pPr>
        <w:pStyle w:val="3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rPr>
        <w:t>5.</w:t>
      </w:r>
      <w:r>
        <w:rPr>
          <w:rFonts w:hint="default" w:ascii="Times New Roman" w:hAnsi="Times New Roman" w:eastAsia="CESI仿宋-GB2312" w:cs="Times New Roman"/>
          <w:color w:val="auto"/>
          <w:sz w:val="32"/>
          <w:szCs w:val="32"/>
          <w:highlight w:val="none"/>
          <w:lang w:eastAsia="zh-CN"/>
        </w:rPr>
        <w:t>使用非财政拨款结余</w:t>
      </w:r>
      <w:r>
        <w:rPr>
          <w:rFonts w:hint="default" w:ascii="Times New Roman" w:hAnsi="Times New Roman" w:eastAsia="CESI仿宋-GB2312" w:cs="Times New Roman"/>
          <w:color w:val="auto"/>
          <w:sz w:val="32"/>
          <w:szCs w:val="32"/>
          <w:highlight w:val="none"/>
        </w:rPr>
        <w:t>：指事业单位</w:t>
      </w:r>
      <w:r>
        <w:rPr>
          <w:rFonts w:hint="default" w:ascii="Times New Roman" w:hAnsi="Times New Roman" w:eastAsia="CESI仿宋-GB2312" w:cs="Times New Roman"/>
          <w:color w:val="auto"/>
          <w:sz w:val="32"/>
          <w:szCs w:val="32"/>
          <w:highlight w:val="none"/>
          <w:lang w:eastAsia="zh-CN"/>
        </w:rPr>
        <w:t>使用以前年度积累的非财政拨款结余弥补当年收支差额的金额。</w:t>
      </w:r>
    </w:p>
    <w:p w14:paraId="198192A1">
      <w:pPr>
        <w:pStyle w:val="3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rPr>
        <w:t>6.年初结转和结余：指以前年度尚未完成、结转到本年按有关规定继续使用的资金。</w:t>
      </w:r>
    </w:p>
    <w:p w14:paraId="2BD4F168">
      <w:pPr>
        <w:pStyle w:val="3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auto"/>
          <w:sz w:val="32"/>
          <w:szCs w:val="32"/>
          <w:highlight w:val="none"/>
        </w:rPr>
      </w:pPr>
      <w:r>
        <w:rPr>
          <w:rFonts w:hint="default" w:ascii="Times New Roman" w:hAnsi="Times New Roman" w:eastAsia="CESI仿宋-GB2312" w:cs="Times New Roman"/>
          <w:color w:val="auto"/>
          <w:sz w:val="32"/>
          <w:szCs w:val="32"/>
          <w:highlight w:val="none"/>
        </w:rPr>
        <w:t>7.结余分配：指事业单位按照会计制度规定</w:t>
      </w:r>
      <w:r>
        <w:rPr>
          <w:rFonts w:hint="default" w:ascii="Times New Roman" w:hAnsi="Times New Roman" w:eastAsia="CESI仿宋-GB2312" w:cs="Times New Roman"/>
          <w:color w:val="auto"/>
          <w:sz w:val="32"/>
          <w:szCs w:val="32"/>
          <w:highlight w:val="none"/>
          <w:lang w:eastAsia="zh-CN"/>
        </w:rPr>
        <w:t>缴纳的所得税、提取的专用结余以及转入非财政拨款结余的金额</w:t>
      </w:r>
      <w:r>
        <w:rPr>
          <w:rFonts w:hint="default" w:ascii="Times New Roman" w:hAnsi="Times New Roman" w:eastAsia="CESI仿宋-GB2312" w:cs="Times New Roman"/>
          <w:color w:val="auto"/>
          <w:sz w:val="32"/>
          <w:szCs w:val="32"/>
          <w:highlight w:val="none"/>
        </w:rPr>
        <w:t>等。</w:t>
      </w:r>
    </w:p>
    <w:p w14:paraId="3949478F">
      <w:pPr>
        <w:pStyle w:val="3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auto"/>
          <w:sz w:val="32"/>
          <w:szCs w:val="32"/>
          <w:highlight w:val="none"/>
        </w:rPr>
      </w:pPr>
      <w:r>
        <w:rPr>
          <w:rFonts w:hint="default" w:ascii="Times New Roman" w:hAnsi="Times New Roman" w:eastAsia="CESI仿宋-GB2312" w:cs="Times New Roman"/>
          <w:color w:val="auto"/>
          <w:sz w:val="32"/>
          <w:szCs w:val="32"/>
          <w:highlight w:val="none"/>
        </w:rPr>
        <w:t>8、年末结转和结余：指单位按有关规定结转到下年或以后年度继续使用的资金。</w:t>
      </w:r>
    </w:p>
    <w:p w14:paraId="059609C7">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000000"/>
          <w:kern w:val="0"/>
          <w:sz w:val="32"/>
          <w:szCs w:val="32"/>
          <w:lang w:val="en-US" w:eastAsia="zh-CN" w:bidi="ar-SA"/>
        </w:rPr>
      </w:pPr>
      <w:r>
        <w:rPr>
          <w:rFonts w:hint="default" w:ascii="Times New Roman" w:hAnsi="Times New Roman" w:eastAsia="CESI仿宋-GB2312" w:cs="Times New Roman"/>
          <w:color w:val="000000"/>
          <w:kern w:val="0"/>
          <w:sz w:val="32"/>
          <w:szCs w:val="32"/>
          <w:lang w:val="en-US" w:eastAsia="zh-CN" w:bidi="ar-SA"/>
        </w:rPr>
        <w:t>9. 社会保障和就业支出（类）民政管理事务（款）其他民政管理事务支出（项），主要用于：印刷费、劳务费等。</w:t>
      </w:r>
    </w:p>
    <w:p w14:paraId="1522DB5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000000"/>
          <w:kern w:val="0"/>
          <w:sz w:val="32"/>
          <w:szCs w:val="32"/>
          <w:lang w:val="en-US" w:eastAsia="zh-CN" w:bidi="ar-SA"/>
        </w:rPr>
      </w:pPr>
      <w:r>
        <w:rPr>
          <w:rFonts w:hint="default" w:ascii="Times New Roman" w:hAnsi="Times New Roman" w:eastAsia="CESI仿宋-GB2312" w:cs="Times New Roman"/>
          <w:color w:val="000000"/>
          <w:kern w:val="0"/>
          <w:sz w:val="32"/>
          <w:szCs w:val="32"/>
          <w:lang w:val="en-US" w:eastAsia="zh-CN" w:bidi="ar-SA"/>
        </w:rPr>
        <w:t>10. 社会保障和就业支出（类）行政事业单位离退休（款）机关事业单位基本养老保险缴费支出（项），主要用于：机关事业单位基本养老保险缴费。</w:t>
      </w:r>
    </w:p>
    <w:p w14:paraId="5A15315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000000"/>
          <w:kern w:val="0"/>
          <w:sz w:val="32"/>
          <w:szCs w:val="32"/>
          <w:lang w:val="en-US" w:eastAsia="zh-CN" w:bidi="ar-SA"/>
        </w:rPr>
      </w:pPr>
      <w:r>
        <w:rPr>
          <w:rFonts w:hint="default" w:ascii="Times New Roman" w:hAnsi="Times New Roman" w:eastAsia="CESI仿宋-GB2312" w:cs="Times New Roman"/>
          <w:color w:val="000000"/>
          <w:kern w:val="0"/>
          <w:sz w:val="32"/>
          <w:szCs w:val="32"/>
          <w:lang w:val="en-US" w:eastAsia="zh-CN" w:bidi="ar-SA"/>
        </w:rPr>
        <w:t>11. 社会保障和就业支出（类）抚恤（款）死亡抚恤（项），主要用于：遗属生活补助。</w:t>
      </w:r>
    </w:p>
    <w:p w14:paraId="36B00CC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000000"/>
          <w:kern w:val="0"/>
          <w:sz w:val="32"/>
          <w:szCs w:val="32"/>
          <w:lang w:val="en-US" w:eastAsia="zh-CN" w:bidi="ar-SA"/>
        </w:rPr>
      </w:pPr>
      <w:r>
        <w:rPr>
          <w:rFonts w:hint="default" w:ascii="Times New Roman" w:hAnsi="Times New Roman" w:eastAsia="CESI仿宋-GB2312" w:cs="Times New Roman"/>
          <w:color w:val="000000"/>
          <w:kern w:val="0"/>
          <w:sz w:val="32"/>
          <w:szCs w:val="32"/>
          <w:lang w:val="en-US" w:eastAsia="zh-CN" w:bidi="ar-SA"/>
        </w:rPr>
        <w:t>12. 社会保障和就业支出（类）其他社会保障和就业支出（款）其他社会保障和就业支出（项），主要用于：其他社会保障和就业支出。</w:t>
      </w:r>
    </w:p>
    <w:p w14:paraId="0FB73A2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000000"/>
          <w:kern w:val="0"/>
          <w:sz w:val="32"/>
          <w:szCs w:val="32"/>
          <w:lang w:val="en-US" w:eastAsia="zh-CN" w:bidi="ar-SA"/>
        </w:rPr>
      </w:pPr>
      <w:r>
        <w:rPr>
          <w:rFonts w:hint="default" w:ascii="Times New Roman" w:hAnsi="Times New Roman" w:eastAsia="CESI仿宋-GB2312" w:cs="Times New Roman"/>
          <w:color w:val="000000"/>
          <w:kern w:val="0"/>
          <w:sz w:val="32"/>
          <w:szCs w:val="32"/>
          <w:lang w:val="en-US" w:eastAsia="zh-CN" w:bidi="ar-SA"/>
        </w:rPr>
        <w:t>13. 卫生健康支出（类）行政事业单位医疗（款）行政单位医疗（项），主要用于：基本医疗保险缴费、其他社会保障缴费。</w:t>
      </w:r>
    </w:p>
    <w:p w14:paraId="086AB1B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000000"/>
          <w:kern w:val="0"/>
          <w:sz w:val="32"/>
          <w:szCs w:val="32"/>
          <w:lang w:val="en-US" w:eastAsia="zh-CN" w:bidi="ar-SA"/>
        </w:rPr>
      </w:pPr>
      <w:r>
        <w:rPr>
          <w:rFonts w:hint="default" w:ascii="Times New Roman" w:hAnsi="Times New Roman" w:eastAsia="CESI仿宋-GB2312" w:cs="Times New Roman"/>
          <w:color w:val="000000"/>
          <w:kern w:val="0"/>
          <w:sz w:val="32"/>
          <w:szCs w:val="32"/>
          <w:lang w:val="en-US" w:eastAsia="zh-CN" w:bidi="ar-SA"/>
        </w:rPr>
        <w:t>14. 卫生健康支出（类）行政事业单位医疗（款）事业单位医疗（项），主要用于：基本医疗保险缴费、其他社会保障缴费。</w:t>
      </w:r>
    </w:p>
    <w:p w14:paraId="664A3D4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000000"/>
          <w:kern w:val="0"/>
          <w:sz w:val="32"/>
          <w:szCs w:val="32"/>
          <w:lang w:val="en-US" w:eastAsia="zh-CN" w:bidi="ar-SA"/>
        </w:rPr>
      </w:pPr>
      <w:r>
        <w:rPr>
          <w:rFonts w:hint="default" w:ascii="Times New Roman" w:hAnsi="Times New Roman" w:eastAsia="CESI仿宋-GB2312" w:cs="Times New Roman"/>
          <w:color w:val="000000"/>
          <w:kern w:val="0"/>
          <w:sz w:val="32"/>
          <w:szCs w:val="32"/>
          <w:lang w:val="en-US" w:eastAsia="zh-CN" w:bidi="ar-SA"/>
        </w:rPr>
        <w:t>15. 卫生健康支出（类）行政事业单位医疗（款）公务员医疗补助（项），主要用于：公务员医疗补助缴费。</w:t>
      </w:r>
    </w:p>
    <w:p w14:paraId="7AF6B69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000000"/>
          <w:kern w:val="0"/>
          <w:sz w:val="32"/>
          <w:szCs w:val="32"/>
          <w:lang w:val="en-US" w:eastAsia="zh-CN" w:bidi="ar-SA"/>
        </w:rPr>
      </w:pPr>
      <w:r>
        <w:rPr>
          <w:rFonts w:hint="default" w:ascii="Times New Roman" w:hAnsi="Times New Roman" w:eastAsia="CESI仿宋-GB2312" w:cs="Times New Roman"/>
          <w:color w:val="000000"/>
          <w:kern w:val="0"/>
          <w:sz w:val="32"/>
          <w:szCs w:val="32"/>
          <w:lang w:val="en-US" w:eastAsia="zh-CN" w:bidi="ar-SA"/>
        </w:rPr>
        <w:t>16. 城乡社区支出（类）城乡社区公共设施（款）其他城乡社区公共设施支出（项），主要用于：劳务费等。</w:t>
      </w:r>
    </w:p>
    <w:p w14:paraId="75E39B6D">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000000"/>
          <w:kern w:val="0"/>
          <w:sz w:val="32"/>
          <w:szCs w:val="32"/>
          <w:lang w:val="en-US" w:eastAsia="zh-CN" w:bidi="ar-SA"/>
        </w:rPr>
      </w:pPr>
      <w:r>
        <w:rPr>
          <w:rFonts w:hint="default" w:ascii="Times New Roman" w:hAnsi="Times New Roman" w:eastAsia="CESI仿宋-GB2312" w:cs="Times New Roman"/>
          <w:color w:val="000000"/>
          <w:kern w:val="0"/>
          <w:sz w:val="32"/>
          <w:szCs w:val="32"/>
          <w:lang w:val="en-US" w:eastAsia="zh-CN" w:bidi="ar-SA"/>
        </w:rPr>
        <w:t>17.农林水支出（类）农业（款）事业运行（项），主要用于：人员基本工资、津贴补贴、绩效目标、办公费、差旅费、福利费等。</w:t>
      </w:r>
    </w:p>
    <w:p w14:paraId="44690CA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000000"/>
          <w:kern w:val="0"/>
          <w:sz w:val="32"/>
          <w:szCs w:val="32"/>
          <w:lang w:val="en-US" w:eastAsia="zh-CN" w:bidi="ar-SA"/>
        </w:rPr>
      </w:pPr>
      <w:r>
        <w:rPr>
          <w:rFonts w:hint="default" w:ascii="Times New Roman" w:hAnsi="Times New Roman" w:eastAsia="CESI仿宋-GB2312" w:cs="Times New Roman"/>
          <w:color w:val="000000"/>
          <w:kern w:val="0"/>
          <w:sz w:val="32"/>
          <w:szCs w:val="32"/>
          <w:lang w:val="en-US" w:eastAsia="zh-CN" w:bidi="ar-SA"/>
        </w:rPr>
        <w:t>18.农林水支出（类）其他农林水支出（款）其他农林水支出（项）主要用于：贫困村副书记、第一书记经费等。</w:t>
      </w:r>
    </w:p>
    <w:p w14:paraId="5250B32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000000"/>
          <w:kern w:val="0"/>
          <w:sz w:val="32"/>
          <w:szCs w:val="32"/>
          <w:lang w:val="en-US" w:eastAsia="zh-CN" w:bidi="ar-SA"/>
        </w:rPr>
      </w:pPr>
      <w:r>
        <w:rPr>
          <w:rFonts w:hint="default" w:ascii="Times New Roman" w:hAnsi="Times New Roman" w:eastAsia="CESI仿宋-GB2312" w:cs="Times New Roman"/>
          <w:color w:val="000000"/>
          <w:kern w:val="0"/>
          <w:sz w:val="32"/>
          <w:szCs w:val="32"/>
          <w:lang w:val="en-US" w:eastAsia="zh-CN" w:bidi="ar-SA"/>
        </w:rPr>
        <w:t>19.住房保障支出（类）住房改革支出（款）住房公积金（项），主要用于：缴纳住房公积金。</w:t>
      </w:r>
    </w:p>
    <w:p w14:paraId="3BE4612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000000"/>
          <w:kern w:val="0"/>
          <w:sz w:val="32"/>
          <w:szCs w:val="32"/>
          <w:lang w:val="en-US" w:eastAsia="zh-CN" w:bidi="ar-SA"/>
        </w:rPr>
      </w:pPr>
      <w:r>
        <w:rPr>
          <w:rFonts w:hint="default" w:ascii="Times New Roman" w:hAnsi="Times New Roman" w:eastAsia="CESI仿宋-GB2312" w:cs="Times New Roman"/>
          <w:color w:val="000000"/>
          <w:kern w:val="0"/>
          <w:sz w:val="32"/>
          <w:szCs w:val="32"/>
          <w:lang w:val="en-US" w:eastAsia="zh-CN" w:bidi="ar-SA"/>
        </w:rPr>
        <w:t>20.基本支出：指为保障机构正常运转、完成日常工作任务而发生的人员支出和公用支出。</w:t>
      </w:r>
    </w:p>
    <w:p w14:paraId="1AECD5B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000000"/>
          <w:kern w:val="0"/>
          <w:sz w:val="32"/>
          <w:szCs w:val="32"/>
          <w:lang w:val="en-US" w:eastAsia="zh-CN" w:bidi="ar-SA"/>
        </w:rPr>
      </w:pPr>
      <w:r>
        <w:rPr>
          <w:rFonts w:hint="default" w:ascii="Times New Roman" w:hAnsi="Times New Roman" w:eastAsia="CESI仿宋-GB2312" w:cs="Times New Roman"/>
          <w:color w:val="000000"/>
          <w:kern w:val="0"/>
          <w:sz w:val="32"/>
          <w:szCs w:val="32"/>
          <w:lang w:val="en-US" w:eastAsia="zh-CN" w:bidi="ar-SA"/>
        </w:rPr>
        <w:t xml:space="preserve">21.项目支出：指在基本支出之外为完成特定行政任务和事业发展目标所发生的支出。 </w:t>
      </w:r>
    </w:p>
    <w:p w14:paraId="2A96C8D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000000"/>
          <w:sz w:val="32"/>
          <w:szCs w:val="32"/>
        </w:rPr>
      </w:pPr>
      <w:r>
        <w:rPr>
          <w:rFonts w:hint="default" w:ascii="Times New Roman" w:hAnsi="Times New Roman" w:eastAsia="CESI仿宋-GB2312" w:cs="Times New Roman"/>
          <w:color w:val="000000"/>
          <w:kern w:val="0"/>
          <w:sz w:val="32"/>
          <w:szCs w:val="32"/>
          <w:lang w:val="en-US" w:eastAsia="zh-CN" w:bidi="ar-SA"/>
        </w:rPr>
        <w:t>22.经营支出：指事业单位在专业业务活动</w:t>
      </w:r>
      <w:r>
        <w:rPr>
          <w:rFonts w:hint="default" w:ascii="Times New Roman" w:hAnsi="Times New Roman" w:eastAsia="CESI仿宋-GB2312" w:cs="Times New Roman"/>
          <w:color w:val="000000"/>
          <w:sz w:val="32"/>
          <w:szCs w:val="32"/>
        </w:rPr>
        <w:t>及其辅助活动之外开展非独立核算经营活动发生的支出。</w:t>
      </w:r>
    </w:p>
    <w:p w14:paraId="348DA0B8">
      <w:pPr>
        <w:pStyle w:val="3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color w:val="auto"/>
          <w:sz w:val="32"/>
          <w:szCs w:val="32"/>
          <w:highlight w:val="none"/>
        </w:rPr>
      </w:pPr>
      <w:r>
        <w:rPr>
          <w:rFonts w:hint="default" w:ascii="Times New Roman" w:hAnsi="Times New Roman" w:eastAsia="CESI仿宋-GB2312" w:cs="Times New Roman"/>
          <w:color w:val="auto"/>
          <w:sz w:val="32"/>
          <w:szCs w:val="32"/>
          <w:highlight w:val="none"/>
          <w:lang w:val="en-US" w:eastAsia="zh-CN"/>
        </w:rPr>
        <w:t>23</w:t>
      </w:r>
      <w:r>
        <w:rPr>
          <w:rFonts w:hint="default" w:ascii="Times New Roman" w:hAnsi="Times New Roman" w:eastAsia="CESI仿宋-GB2312" w:cs="Times New Roman"/>
          <w:color w:val="auto"/>
          <w:sz w:val="32"/>
          <w:szCs w:val="32"/>
          <w:highlight w:val="none"/>
        </w:rPr>
        <w:t>.“三公”经费：指</w:t>
      </w:r>
      <w:r>
        <w:rPr>
          <w:rFonts w:hint="default" w:ascii="Times New Roman" w:hAnsi="Times New Roman" w:eastAsia="CESI仿宋-GB2312" w:cs="Times New Roman"/>
          <w:color w:val="auto"/>
          <w:sz w:val="32"/>
          <w:szCs w:val="32"/>
          <w:highlight w:val="none"/>
          <w:lang w:eastAsia="zh-CN"/>
        </w:rPr>
        <w:t>单位</w:t>
      </w:r>
      <w:r>
        <w:rPr>
          <w:rFonts w:hint="default" w:ascii="Times New Roman" w:hAnsi="Times New Roman" w:eastAsia="CESI仿宋-GB2312"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A3FF40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CESI仿宋-GB2312" w:cs="Times New Roman"/>
          <w:b/>
          <w:color w:val="auto"/>
          <w:sz w:val="32"/>
          <w:szCs w:val="32"/>
          <w:highlight w:val="none"/>
        </w:rPr>
      </w:pPr>
      <w:r>
        <w:rPr>
          <w:rFonts w:hint="default" w:ascii="Times New Roman" w:hAnsi="Times New Roman" w:eastAsia="CESI仿宋-GB2312" w:cs="Times New Roman"/>
          <w:color w:val="auto"/>
          <w:sz w:val="32"/>
          <w:szCs w:val="32"/>
          <w:highlight w:val="none"/>
          <w:lang w:val="en-US" w:eastAsia="zh-CN"/>
        </w:rPr>
        <w:t>24</w:t>
      </w:r>
      <w:r>
        <w:rPr>
          <w:rFonts w:hint="default" w:ascii="Times New Roman" w:hAnsi="Times New Roman" w:eastAsia="CESI仿宋-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EC2C210">
      <w:pPr>
        <w:keepNext w:val="0"/>
        <w:keepLines w:val="0"/>
        <w:pageBreakBefore w:val="0"/>
        <w:kinsoku/>
        <w:wordWrap/>
        <w:overflowPunct/>
        <w:topLinePunct w:val="0"/>
        <w:autoSpaceDE/>
        <w:autoSpaceDN/>
        <w:bidi w:val="0"/>
        <w:spacing w:line="560" w:lineRule="exact"/>
        <w:jc w:val="center"/>
        <w:textAlignment w:val="auto"/>
        <w:outlineLvl w:val="0"/>
        <w:rPr>
          <w:rStyle w:val="36"/>
          <w:rFonts w:hint="eastAsia" w:ascii="方正小标宋简体" w:hAnsi="方正小标宋简体" w:eastAsia="方正小标宋简体" w:cs="方正小标宋简体"/>
          <w:b w:val="0"/>
          <w:bCs w:val="0"/>
          <w:i w:val="0"/>
          <w:iCs w:val="0"/>
          <w:color w:val="auto"/>
          <w:highlight w:val="none"/>
          <w:lang w:eastAsia="zh-CN"/>
        </w:rPr>
      </w:pPr>
      <w:bookmarkStart w:id="102" w:name="_Toc15377226"/>
      <w:r>
        <w:rPr>
          <w:rFonts w:hint="default" w:ascii="Times New Roman" w:hAnsi="Times New Roman" w:eastAsia="CESI仿宋-GB2312" w:cs="Times New Roman"/>
          <w:b/>
          <w:color w:val="auto"/>
          <w:sz w:val="32"/>
          <w:szCs w:val="32"/>
          <w:highlight w:val="none"/>
        </w:rPr>
        <w:br w:type="page"/>
      </w:r>
      <w:bookmarkStart w:id="103" w:name="_Toc26765_WPSOffice_Level1"/>
      <w:bookmarkStart w:id="104" w:name="_Toc15396614"/>
      <w:r>
        <w:rPr>
          <w:rFonts w:hint="eastAsia" w:ascii="方正小标宋简体" w:hAnsi="方正小标宋简体" w:eastAsia="方正小标宋简体" w:cs="方正小标宋简体"/>
          <w:b w:val="0"/>
          <w:bCs w:val="0"/>
          <w:i w:val="0"/>
          <w:iCs w:val="0"/>
          <w:color w:val="auto"/>
          <w:sz w:val="44"/>
          <w:szCs w:val="44"/>
          <w:highlight w:val="none"/>
        </w:rPr>
        <w:t>第</w:t>
      </w:r>
      <w:r>
        <w:rPr>
          <w:rStyle w:val="36"/>
          <w:rFonts w:hint="eastAsia" w:ascii="方正小标宋简体" w:hAnsi="方正小标宋简体" w:eastAsia="方正小标宋简体" w:cs="方正小标宋简体"/>
          <w:b w:val="0"/>
          <w:bCs w:val="0"/>
          <w:i w:val="0"/>
          <w:iCs w:val="0"/>
          <w:color w:val="auto"/>
          <w:highlight w:val="none"/>
        </w:rPr>
        <w:t>四部分 附件</w:t>
      </w:r>
      <w:bookmarkEnd w:id="103"/>
      <w:bookmarkEnd w:id="104"/>
    </w:p>
    <w:p w14:paraId="37E38B5F">
      <w:pPr>
        <w:keepNext w:val="0"/>
        <w:keepLines w:val="0"/>
        <w:pageBreakBefore w:val="0"/>
        <w:kinsoku/>
        <w:wordWrap/>
        <w:overflowPunct/>
        <w:topLinePunct w:val="0"/>
        <w:autoSpaceDE/>
        <w:autoSpaceDN/>
        <w:bidi w:val="0"/>
        <w:spacing w:line="560" w:lineRule="exact"/>
        <w:jc w:val="left"/>
        <w:textAlignment w:val="auto"/>
        <w:outlineLvl w:val="0"/>
        <w:rPr>
          <w:rFonts w:hint="default" w:ascii="Times New Roman" w:hAnsi="Times New Roman" w:eastAsia="黑体" w:cs="Times New Roman"/>
          <w:b w:val="0"/>
          <w:bCs w:val="0"/>
          <w:i w:val="0"/>
          <w:iCs w:val="0"/>
          <w:color w:val="FF0000"/>
          <w:sz w:val="32"/>
          <w:szCs w:val="32"/>
          <w:highlight w:val="none"/>
        </w:rPr>
      </w:pPr>
    </w:p>
    <w:p w14:paraId="67838602">
      <w:pPr>
        <w:keepNext w:val="0"/>
        <w:keepLines w:val="0"/>
        <w:pageBreakBefore w:val="0"/>
        <w:kinsoku/>
        <w:wordWrap/>
        <w:overflowPunct/>
        <w:topLinePunct w:val="0"/>
        <w:autoSpaceDE/>
        <w:autoSpaceDN/>
        <w:bidi w:val="0"/>
        <w:spacing w:line="560" w:lineRule="exact"/>
        <w:jc w:val="left"/>
        <w:textAlignment w:val="auto"/>
        <w:outlineLvl w:val="0"/>
        <w:rPr>
          <w:rFonts w:hint="eastAsia" w:ascii="CESI黑体-GB2312" w:hAnsi="CESI黑体-GB2312" w:eastAsia="CESI黑体-GB2312" w:cs="CESI黑体-GB2312"/>
          <w:b w:val="0"/>
          <w:bCs w:val="0"/>
          <w:i w:val="0"/>
          <w:iCs w:val="0"/>
          <w:color w:val="auto"/>
          <w:sz w:val="44"/>
          <w:szCs w:val="44"/>
          <w:highlight w:val="none"/>
          <w:lang w:val="en-US" w:eastAsia="zh-CN"/>
        </w:rPr>
      </w:pPr>
      <w:r>
        <w:rPr>
          <w:rFonts w:hint="eastAsia" w:ascii="CESI黑体-GB2312" w:hAnsi="CESI黑体-GB2312" w:eastAsia="CESI黑体-GB2312" w:cs="CESI黑体-GB2312"/>
          <w:b w:val="0"/>
          <w:bCs w:val="0"/>
          <w:i w:val="0"/>
          <w:iCs w:val="0"/>
          <w:color w:val="auto"/>
          <w:sz w:val="32"/>
          <w:szCs w:val="32"/>
          <w:highlight w:val="none"/>
        </w:rPr>
        <w:t>附件</w:t>
      </w:r>
      <w:r>
        <w:rPr>
          <w:rFonts w:hint="eastAsia" w:ascii="CESI黑体-GB2312" w:hAnsi="CESI黑体-GB2312" w:eastAsia="CESI黑体-GB2312" w:cs="CESI黑体-GB2312"/>
          <w:b w:val="0"/>
          <w:bCs w:val="0"/>
          <w:i w:val="0"/>
          <w:iCs w:val="0"/>
          <w:color w:val="auto"/>
          <w:sz w:val="32"/>
          <w:szCs w:val="32"/>
          <w:highlight w:val="none"/>
          <w:lang w:val="en-US" w:eastAsia="zh-CN"/>
        </w:rPr>
        <w:t>1</w:t>
      </w:r>
    </w:p>
    <w:p w14:paraId="0E47E903">
      <w:pPr>
        <w:keepNext w:val="0"/>
        <w:keepLines w:val="0"/>
        <w:pageBreakBefore w:val="0"/>
        <w:widowControl/>
        <w:kinsoku/>
        <w:wordWrap/>
        <w:overflowPunct/>
        <w:topLinePunct w:val="0"/>
        <w:autoSpaceDE/>
        <w:autoSpaceDN/>
        <w:bidi w:val="0"/>
        <w:spacing w:line="560" w:lineRule="exact"/>
        <w:contextualSpacing/>
        <w:jc w:val="center"/>
        <w:textAlignment w:val="auto"/>
        <w:outlineLvl w:val="9"/>
        <w:rPr>
          <w:rFonts w:hint="default" w:ascii="Times New Roman" w:hAnsi="Times New Roman" w:eastAsia="方正小标宋简体" w:cs="Times New Roman"/>
          <w:b w:val="0"/>
          <w:bCs w:val="0"/>
          <w:i w:val="0"/>
          <w:iCs w:val="0"/>
          <w:sz w:val="44"/>
          <w:szCs w:val="44"/>
          <w:highlight w:val="none"/>
          <w:shd w:val="clear" w:color="auto" w:fill="FFFFFF"/>
        </w:rPr>
      </w:pPr>
      <w:bookmarkStart w:id="105" w:name="_Toc23088_WPSOffice_Level2"/>
      <w:r>
        <w:rPr>
          <w:rFonts w:hint="default" w:ascii="Times New Roman" w:hAnsi="Times New Roman" w:eastAsia="方正小标宋简体" w:cs="Times New Roman"/>
          <w:b w:val="0"/>
          <w:bCs w:val="0"/>
          <w:i w:val="0"/>
          <w:iCs w:val="0"/>
          <w:sz w:val="44"/>
          <w:szCs w:val="44"/>
          <w:highlight w:val="none"/>
          <w:shd w:val="clear" w:color="auto" w:fill="FFFFFF"/>
        </w:rPr>
        <w:t>部门</w:t>
      </w:r>
      <w:r>
        <w:rPr>
          <w:rFonts w:hint="default" w:ascii="Times New Roman" w:hAnsi="Times New Roman" w:eastAsia="方正小标宋简体" w:cs="Times New Roman"/>
          <w:b w:val="0"/>
          <w:bCs w:val="0"/>
          <w:i w:val="0"/>
          <w:iCs w:val="0"/>
          <w:sz w:val="44"/>
          <w:szCs w:val="44"/>
          <w:highlight w:val="none"/>
          <w:shd w:val="clear" w:color="auto" w:fill="FFFFFF"/>
          <w:lang w:eastAsia="zh-CN"/>
        </w:rPr>
        <w:t>预算</w:t>
      </w:r>
      <w:r>
        <w:rPr>
          <w:rFonts w:hint="default" w:ascii="Times New Roman" w:hAnsi="Times New Roman" w:eastAsia="方正小标宋简体" w:cs="Times New Roman"/>
          <w:b w:val="0"/>
          <w:bCs w:val="0"/>
          <w:i w:val="0"/>
          <w:iCs w:val="0"/>
          <w:sz w:val="44"/>
          <w:szCs w:val="44"/>
          <w:highlight w:val="none"/>
          <w:shd w:val="clear" w:color="auto" w:fill="FFFFFF"/>
        </w:rPr>
        <w:t>绩效</w:t>
      </w:r>
      <w:r>
        <w:rPr>
          <w:rFonts w:hint="default" w:ascii="Times New Roman" w:hAnsi="Times New Roman" w:eastAsia="方正小标宋简体" w:cs="Times New Roman"/>
          <w:b w:val="0"/>
          <w:bCs w:val="0"/>
          <w:i w:val="0"/>
          <w:iCs w:val="0"/>
          <w:sz w:val="44"/>
          <w:szCs w:val="44"/>
          <w:highlight w:val="none"/>
          <w:shd w:val="clear" w:color="auto" w:fill="FFFFFF"/>
          <w:lang w:eastAsia="zh-CN"/>
        </w:rPr>
        <w:t>评价</w:t>
      </w:r>
      <w:r>
        <w:rPr>
          <w:rFonts w:hint="default" w:ascii="Times New Roman" w:hAnsi="Times New Roman" w:eastAsia="方正小标宋简体" w:cs="Times New Roman"/>
          <w:b w:val="0"/>
          <w:bCs w:val="0"/>
          <w:i w:val="0"/>
          <w:iCs w:val="0"/>
          <w:sz w:val="44"/>
          <w:szCs w:val="44"/>
          <w:highlight w:val="none"/>
          <w:shd w:val="clear" w:color="auto" w:fill="FFFFFF"/>
        </w:rPr>
        <w:t>报告</w:t>
      </w:r>
      <w:bookmarkEnd w:id="105"/>
    </w:p>
    <w:p w14:paraId="150A9B89">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outlineLvl w:val="9"/>
        <w:rPr>
          <w:rFonts w:hint="default" w:ascii="Times New Roman" w:hAnsi="Times New Roman" w:eastAsia="黑体" w:cs="Times New Roman"/>
          <w:b w:val="0"/>
          <w:bCs w:val="0"/>
          <w:i w:val="0"/>
          <w:iCs w:val="0"/>
          <w:color w:val="000000"/>
          <w:kern w:val="0"/>
          <w:sz w:val="24"/>
          <w:szCs w:val="32"/>
          <w:highlight w:val="none"/>
          <w:shd w:val="clear" w:color="auto" w:fill="FFFFFF"/>
        </w:rPr>
      </w:pPr>
    </w:p>
    <w:p w14:paraId="1E942356">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eastAsia" w:ascii="CESI黑体-GB2312" w:hAnsi="CESI黑体-GB2312" w:eastAsia="CESI黑体-GB2312" w:cs="CESI黑体-GB2312"/>
          <w:b w:val="0"/>
          <w:bCs w:val="0"/>
          <w:i w:val="0"/>
          <w:iCs w:val="0"/>
          <w:sz w:val="32"/>
          <w:szCs w:val="32"/>
          <w:highlight w:val="none"/>
          <w:lang w:val="en-US" w:eastAsia="zh-CN"/>
        </w:rPr>
      </w:pPr>
      <w:r>
        <w:rPr>
          <w:rFonts w:hint="eastAsia" w:ascii="CESI黑体-GB2312" w:hAnsi="CESI黑体-GB2312" w:eastAsia="CESI黑体-GB2312" w:cs="CESI黑体-GB2312"/>
          <w:b w:val="0"/>
          <w:bCs w:val="0"/>
          <w:i w:val="0"/>
          <w:iCs w:val="0"/>
          <w:sz w:val="32"/>
          <w:szCs w:val="32"/>
          <w:highlight w:val="none"/>
          <w:lang w:val="en-US" w:eastAsia="zh-CN"/>
        </w:rPr>
        <w:t>一、部门（单位）基本情况</w:t>
      </w:r>
    </w:p>
    <w:p w14:paraId="13220A99">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0"/>
        <w:rPr>
          <w:rFonts w:hint="eastAsia" w:ascii="CESI楷体-GB2312" w:hAnsi="CESI楷体-GB2312" w:eastAsia="CESI楷体-GB2312" w:cs="CESI楷体-GB2312"/>
          <w:b/>
          <w:bCs/>
          <w:i w:val="0"/>
          <w:iCs w:val="0"/>
          <w:sz w:val="32"/>
          <w:szCs w:val="32"/>
          <w:highlight w:val="none"/>
          <w:lang w:val="en-US" w:eastAsia="zh-CN"/>
        </w:rPr>
      </w:pPr>
      <w:r>
        <w:rPr>
          <w:rFonts w:hint="eastAsia" w:ascii="CESI楷体-GB2312" w:hAnsi="CESI楷体-GB2312" w:eastAsia="CESI楷体-GB2312" w:cs="CESI楷体-GB2312"/>
          <w:b/>
          <w:bCs/>
          <w:i w:val="0"/>
          <w:iCs w:val="0"/>
          <w:sz w:val="32"/>
          <w:szCs w:val="32"/>
          <w:highlight w:val="none"/>
          <w:lang w:val="en-US" w:eastAsia="zh-CN"/>
        </w:rPr>
        <w:t>（一）机构组成</w:t>
      </w:r>
    </w:p>
    <w:p w14:paraId="4DB24855">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安居区民政局设6个内设机构，分别是办公室、规划财务股、社会救助和儿童保障股、社会事务和区划地名股、社会工作和政权建设股、养老服务和社会福利股。下设下属事业单位8个，其中参照公务员法管理事业单位0个，其他事业单位8个。</w:t>
      </w:r>
    </w:p>
    <w:p w14:paraId="17B64B7D">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机构职能</w:t>
      </w:r>
    </w:p>
    <w:p w14:paraId="42262182">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1.贯彻执行党和国家有关民政工作的方针政策和法律法规，起草民政工作和规章草案，拟订全区民政事业发展规划、政策和标准并组织实施。</w:t>
      </w:r>
    </w:p>
    <w:p w14:paraId="45EFF174">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2.拟订全区社会团体、基金会、社会服务机构等社会组织监督管理办法。依法对社会组织进行登记管理和执法监督。</w:t>
      </w:r>
    </w:p>
    <w:p w14:paraId="1F85AF49">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3.牵头拟订全区社会救助规划、政策和标准，统筹推进全区社会救助体系建设，负责城乡居民最低生活保障、特困人员救助供养、临时救助、生活无着流浪乞讨人员救助工作。</w:t>
      </w:r>
    </w:p>
    <w:p w14:paraId="13A6BC91">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4.拟订全区城乡基层群众自治建设和社区治理政策并指导实施，指导城乡社区治理体系、服务体系和治理能力建设，提出加强和改进城乡基层政权建设的建议，指导村（居）民委员会开展民主选举、民主决策、民主管理和民主监督工作，推动基层民主政治建设。</w:t>
      </w:r>
    </w:p>
    <w:p w14:paraId="643E1F02">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5.拟订全区行政区划管理政策和行政区域界线、地名管理办法，承担全区行政区域的设立、撤销、变更和政府驻地迁移以及地名命名、更名的审核报批工作。承担全区、乡镇（街道）行政区域界线的勘定和管理工作，调处区、乡镇（街道）之间行政区域边界争议，指导各乡镇（街道）、村级行政区域界线争议的调处工作。发布标准地名，规范地名标志的设置和管理，承担地名档案的收集和管理。</w:t>
      </w:r>
    </w:p>
    <w:p w14:paraId="5A4CB63B">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6.拟订婚姻管理政策并组织实施，推进婚俗改革。</w:t>
      </w:r>
    </w:p>
    <w:p w14:paraId="6925B5BB">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7.拟订殡葬管理政策、服务规范并组织实施，负责殡葬管理工作，推进殡葬改革。</w:t>
      </w:r>
    </w:p>
    <w:p w14:paraId="71CA1D0D">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8.拟订全区社会福利事业发展规划、政策和标准，拟订社会福利机构管理办法并指导实施，拟订残疾人权益保护政策并监督实施，负责康复辅助器具行业管理，统筹推进康复辅助器具产业发展，负责福利彩票管理工作。</w:t>
      </w:r>
    </w:p>
    <w:p w14:paraId="67CCF10D">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9.统筹推进、督促指导、监督管理城乡养老服务工作，拟订城乡养老服务体系建设规划、政策、标准并组织实施，承担老年人福利和特殊困难老年人救助、帮扶和关爱工作，协调推进农村留守老年人关爱服务工作，承担城乡老年社会组织管理工作，组织开展老年人教育和敬老、孝老、爱老宣传工作。</w:t>
      </w:r>
    </w:p>
    <w:p w14:paraId="291627D1">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10.拟订全区儿童福利、孤弃儿童保障、儿童收养、儿童救助保护政策、标准并组织实施，健全农村留守儿童关爱服务体系和困境儿童保障制度。</w:t>
      </w:r>
    </w:p>
    <w:p w14:paraId="6D4905EA">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11.组织拟订促进慈善事业发展政策，指导社会捐助工作。</w:t>
      </w:r>
    </w:p>
    <w:p w14:paraId="5E62800D">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12.拟订全区社会工作、志愿服务政策和标准，会同有关部门推进社会工作人才队伍建设和志愿者队伍建设。</w:t>
      </w:r>
    </w:p>
    <w:p w14:paraId="4A9F9D0E">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 xml:space="preserve">13.依法依规负责康复辅助器具行业和养老服务、社会福利、救助管理、殡葬服务机构的安全生产监督管理工作。 </w:t>
      </w:r>
    </w:p>
    <w:p w14:paraId="74F6AC1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14.负责职责范围内的职业健康、安全生产监督管理、生态环境保护、审批服务便民化等工作。</w:t>
      </w:r>
    </w:p>
    <w:p w14:paraId="5F87015A">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15.完成区委和区政府交办的其他任务。</w:t>
      </w:r>
    </w:p>
    <w:p w14:paraId="3E0E998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16.职能转变。区民政局应强化基本民生保障职能，为困难群众、孤老孤残孤儿等特殊群众提供基本社会服务，促进资源向薄弱地区、领域和环节倾斜。积极培育社会组织、社会工作者等多元参与主体，推动搭建基层社会治理和社区公共服务平台。</w:t>
      </w:r>
    </w:p>
    <w:p w14:paraId="69E3D66D">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0"/>
        <w:rPr>
          <w:rFonts w:hint="eastAsia" w:ascii="CESI楷体-GB2312" w:hAnsi="CESI楷体-GB2312" w:eastAsia="CESI楷体-GB2312" w:cs="CESI楷体-GB2312"/>
          <w:b/>
          <w:bCs/>
          <w:i w:val="0"/>
          <w:iCs w:val="0"/>
          <w:sz w:val="32"/>
          <w:szCs w:val="32"/>
          <w:highlight w:val="none"/>
          <w:lang w:val="en-US" w:eastAsia="zh-CN"/>
        </w:rPr>
      </w:pPr>
      <w:r>
        <w:rPr>
          <w:rFonts w:hint="eastAsia" w:ascii="CESI楷体-GB2312" w:hAnsi="CESI楷体-GB2312" w:eastAsia="CESI楷体-GB2312" w:cs="CESI楷体-GB2312"/>
          <w:b/>
          <w:bCs/>
          <w:i w:val="0"/>
          <w:iCs w:val="0"/>
          <w:sz w:val="32"/>
          <w:szCs w:val="32"/>
          <w:highlight w:val="none"/>
          <w:lang w:val="en-US" w:eastAsia="zh-CN"/>
        </w:rPr>
        <w:t>（三）人员概况</w:t>
      </w:r>
    </w:p>
    <w:p w14:paraId="5EB3F08E">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截至2024年末，共有在职人员25人，其中行政编制7人，事业编制18人。</w:t>
      </w:r>
    </w:p>
    <w:p w14:paraId="02ACF92A">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eastAsia" w:ascii="CESI黑体-GB2312" w:hAnsi="CESI黑体-GB2312" w:eastAsia="CESI黑体-GB2312" w:cs="CESI黑体-GB2312"/>
          <w:b w:val="0"/>
          <w:bCs w:val="0"/>
          <w:i w:val="0"/>
          <w:iCs w:val="0"/>
          <w:sz w:val="32"/>
          <w:szCs w:val="32"/>
          <w:highlight w:val="none"/>
          <w:lang w:val="en-US" w:eastAsia="zh-CN"/>
        </w:rPr>
      </w:pPr>
      <w:r>
        <w:rPr>
          <w:rFonts w:hint="eastAsia" w:ascii="CESI黑体-GB2312" w:hAnsi="CESI黑体-GB2312" w:eastAsia="CESI黑体-GB2312" w:cs="CESI黑体-GB2312"/>
          <w:b w:val="0"/>
          <w:bCs w:val="0"/>
          <w:i w:val="0"/>
          <w:iCs w:val="0"/>
          <w:sz w:val="32"/>
          <w:szCs w:val="32"/>
          <w:highlight w:val="none"/>
          <w:lang w:val="en-US" w:eastAsia="zh-CN"/>
        </w:rPr>
        <w:t>二、部门资金收支情况</w:t>
      </w:r>
    </w:p>
    <w:p w14:paraId="6D7A4DB0">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0"/>
        <w:rPr>
          <w:rFonts w:hint="eastAsia" w:ascii="CESI楷体-GB2312" w:hAnsi="CESI楷体-GB2312" w:eastAsia="CESI楷体-GB2312" w:cs="CESI楷体-GB2312"/>
          <w:b/>
          <w:bCs/>
          <w:i w:val="0"/>
          <w:iCs w:val="0"/>
          <w:sz w:val="32"/>
          <w:szCs w:val="32"/>
          <w:highlight w:val="none"/>
          <w:lang w:val="en-US" w:eastAsia="zh-CN"/>
        </w:rPr>
      </w:pPr>
      <w:r>
        <w:rPr>
          <w:rFonts w:hint="eastAsia" w:ascii="CESI楷体-GB2312" w:hAnsi="CESI楷体-GB2312" w:eastAsia="CESI楷体-GB2312" w:cs="CESI楷体-GB2312"/>
          <w:b/>
          <w:bCs/>
          <w:i w:val="0"/>
          <w:iCs w:val="0"/>
          <w:sz w:val="32"/>
          <w:szCs w:val="32"/>
          <w:highlight w:val="none"/>
          <w:lang w:val="en-US" w:eastAsia="zh-CN"/>
        </w:rPr>
        <w:t>（一）收入情况</w:t>
      </w:r>
    </w:p>
    <w:p w14:paraId="65D907A9">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2024年财政资金收入合计25094.95万元，其中：一般公共预算财政拨款收入23500.6万元，占93.65%；政府性基金预算财政拨款收入1594.35万元，占6.35%。。</w:t>
      </w:r>
    </w:p>
    <w:p w14:paraId="4D23BE35">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0"/>
        <w:rPr>
          <w:rFonts w:hint="eastAsia" w:ascii="CESI楷体-GB2312" w:hAnsi="CESI楷体-GB2312" w:eastAsia="CESI楷体-GB2312" w:cs="CESI楷体-GB2312"/>
          <w:b/>
          <w:bCs/>
          <w:i w:val="0"/>
          <w:iCs w:val="0"/>
          <w:sz w:val="32"/>
          <w:szCs w:val="32"/>
          <w:highlight w:val="none"/>
          <w:lang w:val="en-US" w:eastAsia="zh-CN"/>
        </w:rPr>
      </w:pPr>
      <w:r>
        <w:rPr>
          <w:rFonts w:hint="eastAsia" w:ascii="CESI楷体-GB2312" w:hAnsi="CESI楷体-GB2312" w:eastAsia="CESI楷体-GB2312" w:cs="CESI楷体-GB2312"/>
          <w:b/>
          <w:bCs/>
          <w:i w:val="0"/>
          <w:iCs w:val="0"/>
          <w:sz w:val="32"/>
          <w:szCs w:val="32"/>
          <w:highlight w:val="none"/>
          <w:lang w:val="en-US" w:eastAsia="zh-CN"/>
        </w:rPr>
        <w:t>（二）支出情况</w:t>
      </w:r>
    </w:p>
    <w:p w14:paraId="2C24633B">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2024年财政资金支出合计25094.95万元，其中：基本支出716.27万元，占2.85%；项目支出24378.68万元，占97.15%。</w:t>
      </w:r>
    </w:p>
    <w:p w14:paraId="4B8A43BD">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eastAsia" w:ascii="CESI黑体-GB2312" w:hAnsi="CESI黑体-GB2312" w:eastAsia="CESI黑体-GB2312" w:cs="CESI黑体-GB2312"/>
          <w:b w:val="0"/>
          <w:bCs w:val="0"/>
          <w:i w:val="0"/>
          <w:iCs w:val="0"/>
          <w:sz w:val="32"/>
          <w:szCs w:val="32"/>
          <w:highlight w:val="none"/>
          <w:lang w:val="en-US" w:eastAsia="zh-CN"/>
        </w:rPr>
      </w:pPr>
      <w:r>
        <w:rPr>
          <w:rFonts w:hint="eastAsia" w:ascii="CESI黑体-GB2312" w:hAnsi="CESI黑体-GB2312" w:eastAsia="CESI黑体-GB2312" w:cs="CESI黑体-GB2312"/>
          <w:b w:val="0"/>
          <w:bCs w:val="0"/>
          <w:i w:val="0"/>
          <w:iCs w:val="0"/>
          <w:sz w:val="32"/>
          <w:szCs w:val="32"/>
          <w:highlight w:val="none"/>
          <w:lang w:val="en-US" w:eastAsia="zh-CN"/>
        </w:rPr>
        <w:t>三、部门预算绩效分析</w:t>
      </w:r>
    </w:p>
    <w:p w14:paraId="436DA814">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0"/>
        <w:rPr>
          <w:rFonts w:hint="eastAsia" w:ascii="CESI楷体-GB2312" w:hAnsi="CESI楷体-GB2312" w:eastAsia="CESI楷体-GB2312" w:cs="CESI楷体-GB2312"/>
          <w:b/>
          <w:bCs/>
          <w:i w:val="0"/>
          <w:iCs w:val="0"/>
          <w:sz w:val="32"/>
          <w:szCs w:val="32"/>
          <w:highlight w:val="none"/>
          <w:lang w:val="en-US" w:eastAsia="zh-CN"/>
        </w:rPr>
      </w:pPr>
      <w:r>
        <w:rPr>
          <w:rFonts w:hint="eastAsia" w:ascii="CESI楷体-GB2312" w:hAnsi="CESI楷体-GB2312" w:eastAsia="CESI楷体-GB2312" w:cs="CESI楷体-GB2312"/>
          <w:b/>
          <w:bCs/>
          <w:i w:val="0"/>
          <w:iCs w:val="0"/>
          <w:sz w:val="32"/>
          <w:szCs w:val="32"/>
          <w:highlight w:val="none"/>
          <w:lang w:val="en-US" w:eastAsia="zh-CN"/>
        </w:rPr>
        <w:t>（一）部门预算总体绩效分析</w:t>
      </w:r>
    </w:p>
    <w:p w14:paraId="4EB7E503">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bCs/>
          <w:i w:val="0"/>
          <w:iCs w:val="0"/>
          <w:sz w:val="32"/>
          <w:szCs w:val="32"/>
          <w:highlight w:val="none"/>
          <w:lang w:val="en-US" w:eastAsia="zh-CN"/>
        </w:rPr>
        <w:t>1.履职效能。</w:t>
      </w:r>
      <w:r>
        <w:rPr>
          <w:rFonts w:hint="default" w:ascii="Times New Roman" w:hAnsi="Times New Roman" w:eastAsia="CESI仿宋-GB2312" w:cs="Times New Roman"/>
          <w:b w:val="0"/>
          <w:bCs w:val="0"/>
          <w:i w:val="0"/>
          <w:iCs w:val="0"/>
          <w:sz w:val="32"/>
          <w:szCs w:val="32"/>
          <w:highlight w:val="none"/>
          <w:lang w:val="en-US" w:eastAsia="zh-CN"/>
        </w:rPr>
        <w:t>2024年，我局充分履行部门职能，较好的完成了民生保障、养老服务、社区工作、民政专项事务服务等总体工作和重点任务，以及区委、区政府及上级民政部门交办的其他任务，严格执行财经制度和内控制度，基本实现部门整体支出绩效目标。</w:t>
      </w:r>
    </w:p>
    <w:p w14:paraId="0D7B40B6">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聚焦底线民生，基本保障坚实有力。一是兜牢民生底线。健全完善分层分类的社会救助体系，累计争取上级各类救助资金10551.56万元，全面做好低保、特困等困难人群体扩围增效，城市最低生活保障标准提高到788元/月、农村最低生活保障标准提高到580元/月，较2023年同比增长5.1%、8.8%，累计为5.7万余名困难群体发放低保、特困等各项困难群众救助资金1.5亿余元，保障人数持续位居全市第一。二是强化预警监测。依托遂宁市低收入人口预警监测平台，将4.7万余名低收入群体纳入监测范围，加大农业农村、医保、残联等部门信息共享力度，推送低收入人口信息2万余条，主动发现、自动预警低收入人口3391名，线下入户调查3997余户，新增低保、特困对象2085名，切实兜准底、兜好底。三是聚力社会福利。全面落实残疾人“两项补贴”政策，逐步提高护理补贴标准，做好重症精神患者“以奖代补”，累计22492名残疾人发放各类补助资金2253.75万元。纵深推进省级“精康融合试点”，全面提升龙港社区、三合碑社区等3个城区社区康复站点服务能力。福彩销售再创佳绩，截至目前，共销售福利彩票2206.29万元，同比增长10%。</w:t>
      </w:r>
    </w:p>
    <w:p w14:paraId="34510565">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聚焦群众关切，民生服务显著提升。一是养老服务提质增效。加快区失能失智老年养护院、区社会福利中心护理能力提升改造等项目建设，改造提升养老机构6所，新增护理型养老床位500张。建成“1+2+3”“幸福时光”老年助餐网络，全力打造城区“15分钟”养老服务圈。探索镇级公办养老机构县级直管试点，优化养老机构片区化布局，筹备推动13所公办养老机构优化整合为6所。二是儿童保护精益求精。强化兜底保障，将符合条件的2612名儿童及时纳入保障范围，为全区205名孤儿、事实无人抚养儿童足额发放基本生活费180.26万元，孤儿助学工程30.82万元。加快推进区安潼区域性未成年人保护中心项目建设，深化与潼南区互联互动，依托区未成年保护中心常态化运营，开展“安潼同行  呵护未来”“情暖新春  与爱童行”主题活动200余场次，惠及儿童1.2万人次，养老育幼相关工作得到市委常委、政法委书记雷刚充分肯定。三是老人关爱可感可及。严格落实高龄津贴发放政策，累计为全区23824名高龄老人发放高龄补贴1034.46万元。牵头制定《安居区特殊困难老年人关爱服务质量提升三年行动方案》，聚力实施健康助医、养老服务等“七大行动”“五件实事”，摸排建立老年人信息数据库6242人，并落实“红黄绿”三色管理。目前，已完成102名百岁老年人生日愿望征集、600户家庭适老化改造核实等工作。聚焦“春节”“重阳”等重要节点，扎实开展“军民鱼水一家亲，尊老爱老献爱心”等尊老爱老敬老服务活动50余场。其中，柔刚街道三合碑社区重阳节坝坝宴活动在中国民政杂志上刊登，切实提升老年人幸福感、安全感和获得感。</w:t>
      </w:r>
    </w:p>
    <w:p w14:paraId="24CCA590">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聚焦管理提能，社会事务做深做实。一是殡葬管理务实高效。持续深化殡葬改革，累计建成农村公益性公墓7所，全面落实惠民殡葬建设，对151名逝者家庭发放惠民殡葬补贴23.62万元。探索推进绿色人文安葬模式试点，加快农村公益性公益标准化、规范化建设，打造常理镇绿色生态安葬示范点位，切实保障群众“逝有所安”。扎实开展“倡文明祭祀 防森林火灾 鲜花换纸钱”移风易俗等主题宣传活动3场、发放文明祭祀倡议书2000余份。二是区划地名规范有序。大力实施省级地名文化遗产传承保护试点，依托“乡村著名行动”，收集整理安居地名故事18篇，申报毗卢寺、先华村等省级地名文化遗产4个，初步形成安居10景、7个传统古村落（建筑）地名遗产网络体系。扎实开展边界联检工作，印发《遂宁市安居区与大英县行政区域界线2024年度联合检查工作实施方案》，统筹做好2024年第五轮县级行政区域界线联合检查工作。积极做好地名信息库日常更新工作，累计更新地名信息库2000余条。三是婚俗改革有力推进。深入推进省级婚俗改革试点，全面升级改造婚姻登记中心大厅，创新开展“潼遂同行 情定花海”潼遂集体传统婚礼、“姻为有你·爱筑安居”集体颁证等主题活动5场次，打造凤凰栖公园、黄娥古镇婚恋打卡和家风家教示范场景2个，试点经验做法得到省民政厅社会事务处处长林舸高度肯定。深化婚姻登记“跨省通办”“全省通办”试点，累计办理结、离婚登记2247对，婚姻登记合格率达100%。</w:t>
      </w:r>
    </w:p>
    <w:p w14:paraId="19728BC0">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聚焦“共建共享”，慈社融合善为善治。一是公益慈善综合高效。深化省级慈善体系健全方向试点成果转化，扎实推进全国“幸福家园”村社互助工程联动示范区创建、省级慈善社区（村）试点，成功申报省级慈善社区试点5个，设立社区（村）基金、专项基金共91支，基金数全市第一。结合“慈善一日捐”等活动，累计接受捐款捐物114.55万元，包装实施“大爱安居·慈善助学”“失依儿童赋能计划”等项目20余个，涉及资金98.38万元，惠及群众3000余人次。二是社工服务量质齐升。健全社会工作服务体系，完成省级城乡社区综合服务“提能力”工程项目评估验收，创新社区“五微治理”服务，大力推进儿童友好型社区创建，累计入户走访3000余人次，帮扶536人次。实施“社工骨干人才培训计划”，通过召开部门、镇街联系会，邀请专业老师进行考前培训等方式，培训参考人员1025人，累计通过社会工作者考试126人。三是社会组织规范发展。搭建孵化培育平台，依托区社会组织服务中心和白马镇省级社会组织孵化园，实施社区社会组织助力社区“善治”计划，培育社区社会组织30家，新登记社会组织3家，社会组织进一步发展壮大。健全社会组织年检、年报等制度，办理社会团体、民办非企业年检97家，将8家“僵尸型”社会组织纳入异常名录管理。</w:t>
      </w:r>
    </w:p>
    <w:p w14:paraId="1B793832">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0"/>
        <w:rPr>
          <w:rFonts w:hint="default" w:ascii="Times New Roman" w:hAnsi="Times New Roman" w:eastAsia="CESI仿宋-GB2312" w:cs="Times New Roman"/>
          <w:b/>
          <w:bCs/>
          <w:i w:val="0"/>
          <w:iCs w:val="0"/>
          <w:sz w:val="32"/>
          <w:szCs w:val="32"/>
          <w:highlight w:val="none"/>
          <w:lang w:val="en-US" w:eastAsia="zh-CN"/>
        </w:rPr>
      </w:pPr>
      <w:r>
        <w:rPr>
          <w:rFonts w:hint="default" w:ascii="Times New Roman" w:hAnsi="Times New Roman" w:eastAsia="CESI仿宋-GB2312" w:cs="Times New Roman"/>
          <w:b/>
          <w:bCs/>
          <w:i w:val="0"/>
          <w:iCs w:val="0"/>
          <w:sz w:val="32"/>
          <w:szCs w:val="32"/>
          <w:highlight w:val="none"/>
          <w:lang w:val="en-US" w:eastAsia="zh-CN"/>
        </w:rPr>
        <w:t>2.预算管理。</w:t>
      </w:r>
    </w:p>
    <w:p w14:paraId="74E2C0CE">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预算编制。2024年安居区民政局根据预算绩效管理的要求，结合部门职能职责和年度目标任务，在编制部门预算时，科学制定了安居区民政局预算总体绩效目标1个，特定目标类绩效目标34个，按部门预算编制管理的要求，对100万以上新增项目和增幅达到30%的连续性项目进行了事前绩效评估，做到了预算编制程序规范、方法科学、编制及时、要素完整、项目细化、数据准确。</w:t>
      </w:r>
    </w:p>
    <w:p w14:paraId="16A0A0A9">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预算执行。 2024年区民政局预算执行严格执行中央八项规定和省市十项规定等相关财经政策，在机关运行管理上严格遵守厉行节约，反对浪费，严控单位一般性支出，确保一般性支出和三公经费支出不超预算，2024年单位公用经费预算58.63万元，执行金额58.63万元，预算执行率100%。2024年年度部门预算数25094.95万元，执行数25094.95万元，年终预算执行率100%，预算完成，不存在部门预算管理方面违规违纪的问题。</w:t>
      </w:r>
    </w:p>
    <w:p w14:paraId="5C3F2D78">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bCs/>
          <w:i w:val="0"/>
          <w:iCs w:val="0"/>
          <w:sz w:val="32"/>
          <w:szCs w:val="32"/>
          <w:highlight w:val="none"/>
          <w:lang w:val="en-US" w:eastAsia="zh-CN"/>
        </w:rPr>
        <w:t>3.资产管理。</w:t>
      </w:r>
      <w:r>
        <w:rPr>
          <w:rFonts w:hint="default" w:ascii="Times New Roman" w:hAnsi="Times New Roman" w:eastAsia="CESI仿宋-GB2312" w:cs="Times New Roman"/>
          <w:b w:val="0"/>
          <w:bCs w:val="0"/>
          <w:i w:val="0"/>
          <w:iCs w:val="0"/>
          <w:sz w:val="32"/>
          <w:szCs w:val="32"/>
          <w:highlight w:val="none"/>
          <w:lang w:val="en-US" w:eastAsia="zh-CN"/>
        </w:rPr>
        <w:t>严格按照《四川省行政事业性国有资产管理办法》《四川省省直行政事业单位国有资产管理办法》等规章制度对本部门的资产进行管理，资产利用率为100%，资产保存完整、配置合理，处置规范，财务管理合规，账实相符。</w:t>
      </w:r>
    </w:p>
    <w:p w14:paraId="7B3583A0">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bCs/>
          <w:i w:val="0"/>
          <w:iCs w:val="0"/>
          <w:sz w:val="32"/>
          <w:szCs w:val="32"/>
          <w:highlight w:val="none"/>
          <w:lang w:val="en-US" w:eastAsia="zh-CN"/>
        </w:rPr>
        <w:t>4.采购管理。</w:t>
      </w:r>
      <w:r>
        <w:rPr>
          <w:rFonts w:hint="default" w:ascii="Times New Roman" w:hAnsi="Times New Roman" w:eastAsia="CESI仿宋-GB2312" w:cs="Times New Roman"/>
          <w:b w:val="0"/>
          <w:bCs w:val="0"/>
          <w:i w:val="0"/>
          <w:iCs w:val="0"/>
          <w:sz w:val="32"/>
          <w:szCs w:val="32"/>
          <w:highlight w:val="none"/>
          <w:lang w:val="en-US" w:eastAsia="zh-CN"/>
        </w:rPr>
        <w:t>2024年度未单独批复下达采购预算，临时采购项目，严格执行政府采购促进中小企业发展相关管理办法等法规制度，均通过四川省政府采购服务平台完成网上申报、审批、采购、履约验收、完成备案、资金支付等工作。</w:t>
      </w:r>
    </w:p>
    <w:p w14:paraId="2FF2594E">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0"/>
        <w:rPr>
          <w:rFonts w:hint="default" w:ascii="Times New Roman" w:hAnsi="Times New Roman" w:eastAsia="CESI仿宋-GB2312" w:cs="Times New Roman"/>
          <w:b/>
          <w:bCs/>
          <w:i w:val="0"/>
          <w:iCs w:val="0"/>
          <w:sz w:val="32"/>
          <w:szCs w:val="32"/>
          <w:highlight w:val="none"/>
          <w:lang w:val="en-US" w:eastAsia="zh-CN"/>
        </w:rPr>
      </w:pPr>
      <w:r>
        <w:rPr>
          <w:rFonts w:hint="default" w:ascii="Times New Roman" w:hAnsi="Times New Roman" w:eastAsia="CESI仿宋-GB2312" w:cs="Times New Roman"/>
          <w:b/>
          <w:bCs/>
          <w:i w:val="0"/>
          <w:iCs w:val="0"/>
          <w:sz w:val="32"/>
          <w:szCs w:val="32"/>
          <w:highlight w:val="none"/>
          <w:lang w:val="en-US" w:eastAsia="zh-CN"/>
        </w:rPr>
        <w:t>5.财务管理。</w:t>
      </w:r>
    </w:p>
    <w:p w14:paraId="69B7B6ED">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1）财务管理制度。我单位制定有内部控制规范建设工作手册、财务管理制度，其中包含收支业务控制建设、预算资金管理办法、厉行节约管理制度、内部财务管理制度、会计核算制度等，财务管理制度建设规范、完整。在资金支付、会计核算及财务处理过程中，能严格执行核算办法、款项支付流程、款项签批审核程序及货币资金管理办法，全年预算资金用途与批复一致，不存在截留、挤占、挪用等情况</w:t>
      </w:r>
    </w:p>
    <w:p w14:paraId="1863C36B">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（2）财务岗位设置。我单位在“</w:t>
      </w:r>
      <w:bookmarkStart w:id="106" w:name="_Toc466632479"/>
      <w:r>
        <w:rPr>
          <w:rFonts w:hint="default" w:ascii="Times New Roman" w:hAnsi="Times New Roman" w:eastAsia="CESI仿宋-GB2312" w:cs="Times New Roman"/>
          <w:b w:val="0"/>
          <w:bCs w:val="0"/>
          <w:i w:val="0"/>
          <w:iCs w:val="0"/>
          <w:sz w:val="32"/>
          <w:szCs w:val="32"/>
          <w:highlight w:val="none"/>
          <w:lang w:val="en-US" w:eastAsia="zh-CN"/>
        </w:rPr>
        <w:t>内控关键岗位与职责</w:t>
      </w:r>
      <w:bookmarkEnd w:id="106"/>
      <w:r>
        <w:rPr>
          <w:rFonts w:hint="default" w:ascii="Times New Roman" w:hAnsi="Times New Roman" w:eastAsia="CESI仿宋-GB2312" w:cs="Times New Roman"/>
          <w:b w:val="0"/>
          <w:bCs w:val="0"/>
          <w:i w:val="0"/>
          <w:iCs w:val="0"/>
          <w:sz w:val="32"/>
          <w:szCs w:val="32"/>
          <w:highlight w:val="none"/>
          <w:lang w:val="en-US" w:eastAsia="zh-CN"/>
        </w:rPr>
        <w:t>”板块，明确了岗位的职责与权限，将权力适当分散，制定相关不相容岗位要求，合理划分和安排岗位职责，确保单位内部财务业务的正常运行和风险防范。将容易产生利益冲突、容易引发舞弊或错误的关键岗位进行分离，防止某个岗位过度集中权力，从源头上防范腐败现象的发生。</w:t>
      </w:r>
    </w:p>
    <w:p w14:paraId="366161D1">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3）资金使用规范。我单位资金使用符合国家财经法规和财务管理制度规定以及有关专项资金管理办法的规定；资金的拨付有完整的审批程序和手续；项目的重大开支经过评估论证；符合部门预算批复的用途；不存在截留、挤占、挪用、虚列支出等情况。</w:t>
      </w:r>
    </w:p>
    <w:p w14:paraId="4BECF9FD">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0"/>
        <w:rPr>
          <w:rFonts w:hint="eastAsia" w:ascii="CESI楷体-GB2312" w:hAnsi="CESI楷体-GB2312" w:eastAsia="CESI楷体-GB2312" w:cs="CESI楷体-GB2312"/>
          <w:b/>
          <w:bCs/>
          <w:i w:val="0"/>
          <w:iCs w:val="0"/>
          <w:sz w:val="32"/>
          <w:szCs w:val="32"/>
          <w:highlight w:val="none"/>
          <w:lang w:val="en-US" w:eastAsia="zh-CN"/>
        </w:rPr>
      </w:pPr>
      <w:r>
        <w:rPr>
          <w:rFonts w:hint="eastAsia" w:ascii="CESI楷体-GB2312" w:hAnsi="CESI楷体-GB2312" w:eastAsia="CESI楷体-GB2312" w:cs="CESI楷体-GB2312"/>
          <w:b/>
          <w:bCs/>
          <w:i w:val="0"/>
          <w:iCs w:val="0"/>
          <w:sz w:val="32"/>
          <w:szCs w:val="32"/>
          <w:highlight w:val="none"/>
          <w:lang w:val="en-US" w:eastAsia="zh-CN"/>
        </w:rPr>
        <w:t>（二）部门预算项目绩效分析</w:t>
      </w:r>
    </w:p>
    <w:p w14:paraId="14444915">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1.项目决策。项目设立经过事前评估，符合专项资金设立的基本规范和程序要求，项目的设立与区民政局的职责相符，属于公共财政支持范围，项目设立程序严密。</w:t>
      </w:r>
    </w:p>
    <w:p w14:paraId="73563918">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2.项目执行。严格按照项目设立方向执行，专款专用，严格事前谋划、事中监管、事后评价，不断提升财政资金使用质效，有力保障各项项目顺利推进。</w:t>
      </w:r>
    </w:p>
    <w:p w14:paraId="0D116D3E">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3.目标实现。保障低保、特困、残疾、困难人员权益，逐步完善社会保障体系；养老服务体系建设不断完善；老年人日益增加的养老服务需求不断满足；殡葬服务保障能力有效提；儿童救助保护服务能力有效提高；文明向上婚俗文化培育成效明显，民政事业取得显著成效。</w:t>
      </w:r>
    </w:p>
    <w:p w14:paraId="2718AC3B">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0"/>
        <w:rPr>
          <w:rFonts w:hint="eastAsia" w:ascii="CESI楷体-GB2312" w:hAnsi="CESI楷体-GB2312" w:eastAsia="CESI楷体-GB2312" w:cs="CESI楷体-GB2312"/>
          <w:b/>
          <w:bCs/>
          <w:i w:val="0"/>
          <w:iCs w:val="0"/>
          <w:sz w:val="32"/>
          <w:szCs w:val="32"/>
          <w:highlight w:val="none"/>
          <w:lang w:val="en-US" w:eastAsia="zh-CN"/>
        </w:rPr>
      </w:pPr>
      <w:r>
        <w:rPr>
          <w:rFonts w:hint="eastAsia" w:ascii="CESI楷体-GB2312" w:hAnsi="CESI楷体-GB2312" w:eastAsia="CESI楷体-GB2312" w:cs="CESI楷体-GB2312"/>
          <w:b/>
          <w:bCs/>
          <w:i w:val="0"/>
          <w:iCs w:val="0"/>
          <w:sz w:val="32"/>
          <w:szCs w:val="32"/>
          <w:highlight w:val="none"/>
          <w:lang w:val="en-US" w:eastAsia="zh-CN"/>
        </w:rPr>
        <w:t>（三）绩效结果应用情况</w:t>
      </w:r>
    </w:p>
    <w:p w14:paraId="4716DBD3">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为提升财政资金使用效益，强化预算绩效管理，对部门项目进行记性绩效评价，评价内容涵盖项目的决策科学性、过程合规性、产出数量与质量以及效益达成情况等多维度指标。通过绩效评价结果深入分析，发现不足及时整改，将整改情况纳入下一年度绩效评价的重点考核内容。及时将预决算在政府门户网站上进行公开、公示，主动接受社会监督。</w:t>
      </w:r>
    </w:p>
    <w:p w14:paraId="0F7D9093">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eastAsia" w:ascii="CESI黑体-GB2312" w:hAnsi="CESI黑体-GB2312" w:eastAsia="CESI黑体-GB2312" w:cs="CESI黑体-GB2312"/>
          <w:b w:val="0"/>
          <w:bCs w:val="0"/>
          <w:i w:val="0"/>
          <w:iCs w:val="0"/>
          <w:sz w:val="32"/>
          <w:szCs w:val="32"/>
          <w:highlight w:val="none"/>
          <w:lang w:val="en-US" w:eastAsia="zh-CN"/>
        </w:rPr>
      </w:pPr>
      <w:r>
        <w:rPr>
          <w:rFonts w:hint="eastAsia" w:ascii="CESI黑体-GB2312" w:hAnsi="CESI黑体-GB2312" w:eastAsia="CESI黑体-GB2312" w:cs="CESI黑体-GB2312"/>
          <w:b w:val="0"/>
          <w:bCs w:val="0"/>
          <w:i w:val="0"/>
          <w:iCs w:val="0"/>
          <w:sz w:val="32"/>
          <w:szCs w:val="32"/>
          <w:highlight w:val="none"/>
          <w:lang w:val="en-US" w:eastAsia="zh-CN"/>
        </w:rPr>
        <w:t>四、评价结论及建议</w:t>
      </w:r>
    </w:p>
    <w:p w14:paraId="2BDED13A">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0"/>
        <w:rPr>
          <w:rFonts w:hint="eastAsia" w:ascii="CESI楷体-GB2312" w:hAnsi="CESI楷体-GB2312" w:eastAsia="CESI楷体-GB2312" w:cs="CESI楷体-GB2312"/>
          <w:b/>
          <w:bCs/>
          <w:i w:val="0"/>
          <w:iCs w:val="0"/>
          <w:sz w:val="32"/>
          <w:szCs w:val="32"/>
          <w:highlight w:val="none"/>
          <w:lang w:val="en-US" w:eastAsia="zh-CN"/>
        </w:rPr>
      </w:pPr>
      <w:r>
        <w:rPr>
          <w:rFonts w:hint="eastAsia" w:ascii="CESI楷体-GB2312" w:hAnsi="CESI楷体-GB2312" w:eastAsia="CESI楷体-GB2312" w:cs="CESI楷体-GB2312"/>
          <w:b/>
          <w:bCs/>
          <w:i w:val="0"/>
          <w:iCs w:val="0"/>
          <w:sz w:val="32"/>
          <w:szCs w:val="32"/>
          <w:highlight w:val="none"/>
          <w:lang w:val="en-US" w:eastAsia="zh-CN"/>
        </w:rPr>
        <w:t>（一）评价结论</w:t>
      </w:r>
    </w:p>
    <w:p w14:paraId="097A95DE">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2024年区民政局严格执行了预算绩效管理相关要求，部门整体绩效目标编制完整、细化，合理反映了部门年度职责履行情况，重点项目绩效目标编制明确，严格预算执行管理，严格控制单位运行成本，三公经费逐年下降，专项资金使用规范，项目建设合格率达标，受益对象满意度逐年提高，根据绩效自评结果，2024年部门支出及项目支出均达到了预期的经济社会效益目标，部门职能按预期目标基本实现,自评得99分。</w:t>
      </w:r>
    </w:p>
    <w:p w14:paraId="2C090CEE">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0"/>
        <w:rPr>
          <w:rFonts w:hint="eastAsia" w:ascii="CESI楷体-GB2312" w:hAnsi="CESI楷体-GB2312" w:eastAsia="CESI楷体-GB2312" w:cs="CESI楷体-GB2312"/>
          <w:b/>
          <w:bCs/>
          <w:i w:val="0"/>
          <w:iCs w:val="0"/>
          <w:sz w:val="32"/>
          <w:szCs w:val="32"/>
          <w:highlight w:val="none"/>
          <w:lang w:val="en-US" w:eastAsia="zh-CN"/>
        </w:rPr>
      </w:pPr>
      <w:r>
        <w:rPr>
          <w:rFonts w:hint="eastAsia" w:ascii="CESI楷体-GB2312" w:hAnsi="CESI楷体-GB2312" w:eastAsia="CESI楷体-GB2312" w:cs="CESI楷体-GB2312"/>
          <w:b/>
          <w:bCs/>
          <w:i w:val="0"/>
          <w:iCs w:val="0"/>
          <w:sz w:val="32"/>
          <w:szCs w:val="32"/>
          <w:highlight w:val="none"/>
          <w:lang w:val="en-US" w:eastAsia="zh-CN"/>
        </w:rPr>
        <w:t>（二）存在问题</w:t>
      </w:r>
    </w:p>
    <w:p w14:paraId="44D96385">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一是由于绩效管理专业性强，绩效评价指标体系过于复杂，对绩效管理理解不够深入和透彻，绩效管理水平有待提升；二是财政资金到位困难，部份项目存在跨年度支付情况。</w:t>
      </w:r>
    </w:p>
    <w:p w14:paraId="7A286817">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0"/>
        <w:rPr>
          <w:rFonts w:hint="eastAsia" w:ascii="CESI楷体-GB2312" w:hAnsi="CESI楷体-GB2312" w:eastAsia="CESI楷体-GB2312" w:cs="CESI楷体-GB2312"/>
          <w:b/>
          <w:bCs/>
          <w:i w:val="0"/>
          <w:iCs w:val="0"/>
          <w:sz w:val="32"/>
          <w:szCs w:val="32"/>
          <w:highlight w:val="none"/>
          <w:lang w:val="en-US" w:eastAsia="zh-CN"/>
        </w:rPr>
      </w:pPr>
      <w:r>
        <w:rPr>
          <w:rFonts w:hint="eastAsia" w:ascii="CESI楷体-GB2312" w:hAnsi="CESI楷体-GB2312" w:eastAsia="CESI楷体-GB2312" w:cs="CESI楷体-GB2312"/>
          <w:b/>
          <w:bCs/>
          <w:i w:val="0"/>
          <w:iCs w:val="0"/>
          <w:sz w:val="32"/>
          <w:szCs w:val="32"/>
          <w:highlight w:val="none"/>
          <w:lang w:val="en-US" w:eastAsia="zh-CN"/>
        </w:rPr>
        <w:t>（三）改进建议</w:t>
      </w:r>
    </w:p>
    <w:p w14:paraId="6C6E75F1">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一是加强学习和培训，切实提高绩效管理水平；二是加强与财政工作对接，积极争取财政资金拔付，加快资金拔付进度。</w:t>
      </w:r>
    </w:p>
    <w:p w14:paraId="5C0F952B">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p>
    <w:p w14:paraId="7AE78054">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zh-CN" w:eastAsia="zh-CN"/>
        </w:rPr>
        <w:t>附表：</w:t>
      </w:r>
      <w:r>
        <w:rPr>
          <w:rFonts w:hint="default" w:ascii="Times New Roman" w:hAnsi="Times New Roman" w:eastAsia="CESI仿宋-GB2312" w:cs="Times New Roman"/>
          <w:b w:val="0"/>
          <w:bCs w:val="0"/>
          <w:i w:val="0"/>
          <w:iCs w:val="0"/>
          <w:sz w:val="32"/>
          <w:szCs w:val="32"/>
          <w:highlight w:val="none"/>
          <w:lang w:val="en-US" w:eastAsia="zh-CN"/>
        </w:rPr>
        <w:t>1.部门整体支出绩效自评表</w:t>
      </w:r>
    </w:p>
    <w:p w14:paraId="57DE4CD7">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0"/>
        <w:rPr>
          <w:rFonts w:hint="default" w:ascii="Times New Roman" w:hAnsi="Times New Roman" w:eastAsia="CESI仿宋-GB2312" w:cs="Times New Roman"/>
          <w:b w:val="0"/>
          <w:bCs w:val="0"/>
          <w:i w:val="0"/>
          <w:iCs w:val="0"/>
          <w:sz w:val="32"/>
          <w:szCs w:val="32"/>
          <w:highlight w:val="none"/>
          <w:lang w:val="en-US" w:eastAsia="zh-CN"/>
        </w:rPr>
      </w:pPr>
      <w:r>
        <w:rPr>
          <w:rFonts w:hint="default" w:ascii="Times New Roman" w:hAnsi="Times New Roman" w:eastAsia="CESI仿宋-GB2312" w:cs="Times New Roman"/>
          <w:b w:val="0"/>
          <w:bCs w:val="0"/>
          <w:i w:val="0"/>
          <w:iCs w:val="0"/>
          <w:sz w:val="32"/>
          <w:szCs w:val="32"/>
          <w:highlight w:val="none"/>
          <w:lang w:val="en-US" w:eastAsia="zh-CN"/>
        </w:rPr>
        <w:t xml:space="preserve">      2.部门预算项目支出绩效自评表（2024年度）</w:t>
      </w:r>
    </w:p>
    <w:p w14:paraId="1300E684">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lang w:val="en-US" w:eastAsia="zh-CN"/>
        </w:rPr>
      </w:pPr>
    </w:p>
    <w:p w14:paraId="591FDA72">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lang w:val="en-US" w:eastAsia="zh-CN"/>
        </w:rPr>
      </w:pPr>
    </w:p>
    <w:p w14:paraId="7E1AC564">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lang w:val="en-US" w:eastAsia="zh-CN"/>
        </w:rPr>
      </w:pPr>
    </w:p>
    <w:p w14:paraId="4FB0505B">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lang w:val="en-US" w:eastAsia="zh-CN"/>
        </w:rPr>
      </w:pPr>
    </w:p>
    <w:tbl>
      <w:tblPr>
        <w:tblStyle w:val="21"/>
        <w:tblW w:w="88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1031"/>
        <w:gridCol w:w="837"/>
        <w:gridCol w:w="1556"/>
        <w:gridCol w:w="831"/>
        <w:gridCol w:w="1251"/>
        <w:gridCol w:w="756"/>
        <w:gridCol w:w="522"/>
        <w:gridCol w:w="1251"/>
      </w:tblGrid>
      <w:tr w14:paraId="4F25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7608" w:type="dxa"/>
            <w:gridSpan w:val="8"/>
            <w:tcBorders>
              <w:top w:val="nil"/>
              <w:left w:val="nil"/>
              <w:bottom w:val="nil"/>
              <w:right w:val="nil"/>
            </w:tcBorders>
            <w:shd w:val="clear" w:color="auto" w:fill="auto"/>
            <w:vAlign w:val="center"/>
          </w:tcPr>
          <w:p w14:paraId="276DD8C2">
            <w:pPr>
              <w:keepNext w:val="0"/>
              <w:keepLines w:val="0"/>
              <w:widowControl/>
              <w:suppressLineNumbers w:val="0"/>
              <w:jc w:val="center"/>
              <w:textAlignment w:val="center"/>
              <w:rPr>
                <w:rFonts w:hint="default" w:ascii="Times New Roman" w:hAnsi="Times New Roman" w:eastAsia="黑体" w:cs="Times New Roman"/>
                <w:i w:val="0"/>
                <w:iCs w:val="0"/>
                <w:color w:val="000000"/>
                <w:sz w:val="30"/>
                <w:szCs w:val="30"/>
                <w:u w:val="none"/>
              </w:rPr>
            </w:pPr>
            <w:r>
              <w:rPr>
                <w:rFonts w:hint="default" w:ascii="Times New Roman" w:hAnsi="Times New Roman" w:eastAsia="黑体" w:cs="Times New Roman"/>
                <w:i w:val="0"/>
                <w:iCs w:val="0"/>
                <w:color w:val="000000"/>
                <w:sz w:val="30"/>
                <w:szCs w:val="30"/>
                <w:u w:val="none"/>
                <w:lang w:val="en-US" w:eastAsia="zh-CN"/>
              </w:rPr>
              <w:t>部门整体支出绩效自评表（2024年度）</w:t>
            </w:r>
          </w:p>
        </w:tc>
        <w:tc>
          <w:tcPr>
            <w:tcW w:w="1251" w:type="dxa"/>
            <w:tcBorders>
              <w:top w:val="nil"/>
              <w:left w:val="nil"/>
              <w:bottom w:val="nil"/>
              <w:right w:val="nil"/>
            </w:tcBorders>
            <w:shd w:val="clear" w:color="auto" w:fill="auto"/>
            <w:noWrap/>
            <w:vAlign w:val="center"/>
          </w:tcPr>
          <w:p w14:paraId="21A00257">
            <w:pPr>
              <w:rPr>
                <w:rFonts w:hint="default" w:ascii="Times New Roman" w:hAnsi="Times New Roman" w:eastAsia="宋体" w:cs="Times New Roman"/>
                <w:i w:val="0"/>
                <w:iCs w:val="0"/>
                <w:color w:val="000000"/>
                <w:sz w:val="22"/>
                <w:szCs w:val="22"/>
                <w:u w:val="none"/>
              </w:rPr>
            </w:pPr>
          </w:p>
        </w:tc>
      </w:tr>
      <w:tr w14:paraId="083D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7608" w:type="dxa"/>
            <w:gridSpan w:val="8"/>
            <w:tcBorders>
              <w:top w:val="nil"/>
              <w:left w:val="nil"/>
              <w:bottom w:val="nil"/>
              <w:right w:val="nil"/>
            </w:tcBorders>
            <w:shd w:val="clear" w:color="auto" w:fill="auto"/>
            <w:vAlign w:val="center"/>
          </w:tcPr>
          <w:p w14:paraId="781B2E8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金额单位：万元</w:t>
            </w:r>
          </w:p>
        </w:tc>
        <w:tc>
          <w:tcPr>
            <w:tcW w:w="0" w:type="auto"/>
            <w:tcBorders>
              <w:top w:val="nil"/>
              <w:left w:val="nil"/>
              <w:bottom w:val="nil"/>
              <w:right w:val="nil"/>
            </w:tcBorders>
            <w:shd w:val="clear" w:color="auto" w:fill="auto"/>
            <w:noWrap/>
            <w:vAlign w:val="center"/>
          </w:tcPr>
          <w:p w14:paraId="461EB905">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14:paraId="4569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2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62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部门名称</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A93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r>
      <w:tr w14:paraId="4062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487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年度部门整体支出预算</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98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资金总额</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28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财政拨款</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68A8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r>
      <w:tr w14:paraId="508D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8260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D121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25094.95</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CDFE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25094.95</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3FC03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r>
      <w:tr w14:paraId="5129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4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80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582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机关和民政管理机构正常运转，规范实施各类民政救助补助政策，积极支持构建以居家为基础，社区为依托，机构为补充、医养结合的社会养老服务体系，增加有效服务供给，提升服务质量，不断满足人民群众日益增长的养老服务需求；依法履行婚姻登记行政职能，宣传婚姻法律法规，倡导文明婚俗；对全区未设置街道牌的街道进行设置安装，对门牌进行查漏补缺；通过减免费用或提供补贴等方式开展惠民殡葬管理工作；实施未成年人关爱保护，确保未成年人合法权益；依法开展其它民政管理事务工作，履行其它民政管理职责。</w:t>
            </w:r>
          </w:p>
        </w:tc>
      </w:tr>
      <w:tr w14:paraId="586F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A3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年度主要任务</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53E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任务名称</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5897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主要内容</w:t>
            </w:r>
          </w:p>
        </w:tc>
      </w:tr>
      <w:tr w14:paraId="3932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9050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A78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城乡低保</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4035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规范城乡低保政策实施、合理确定保障标准，低保对象基本生活得到有效保障</w:t>
            </w:r>
          </w:p>
        </w:tc>
      </w:tr>
      <w:tr w14:paraId="44FE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2D78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BFC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临时救助</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122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规范实施临时救助政策，实现及时高效，救急解难</w:t>
            </w:r>
          </w:p>
        </w:tc>
      </w:tr>
      <w:tr w14:paraId="3C18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3C21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679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未成年人关爱保护</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149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儿童关爱政策宣传、培训，依托未保中心开展关爱活动，未保中心管理运营。</w:t>
            </w:r>
          </w:p>
        </w:tc>
      </w:tr>
      <w:tr w14:paraId="3BD6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BBCA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E0A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其它民政管理事务</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710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春节开展困难群众慰问、困难群众入户调查走访、维护盛唐德康养老中心稳定，按时为新冠疫情社工岗人员发放工资保险。</w:t>
            </w:r>
          </w:p>
        </w:tc>
      </w:tr>
      <w:tr w14:paraId="6CC1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7A5B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437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行政运行</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9054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保障机关正常运转，确保职工福利待遇按月及时发放</w:t>
            </w:r>
          </w:p>
        </w:tc>
      </w:tr>
      <w:tr w14:paraId="4547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26C7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CF7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敬老院管理运行</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A3A7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保障全区公办敬老院管理人员工资及时发放，确保敬老正常运行。</w:t>
            </w:r>
          </w:p>
        </w:tc>
      </w:tr>
      <w:tr w14:paraId="22B9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F4F81">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660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救助站管理运行</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1065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为生活无着流浪乞讨人员提供临时食宿、疾病救治、协助返回等救助，并妥善安置返乡受助人员</w:t>
            </w:r>
          </w:p>
        </w:tc>
      </w:tr>
      <w:tr w14:paraId="0914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6A60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C95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精减退职</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91CD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为符合条件的精减退职职工按月发放生活补助</w:t>
            </w:r>
          </w:p>
        </w:tc>
      </w:tr>
      <w:tr w14:paraId="7A08F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6839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6DE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高龄补贴</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D5C8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为80岁以上的高龄老人按标准发放高龄老人补贴</w:t>
            </w:r>
          </w:p>
        </w:tc>
      </w:tr>
      <w:tr w14:paraId="7D45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B79D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CF2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困难残疾人生活补贴</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2DF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为符合条件的困难残疾人发放生活补贴</w:t>
            </w:r>
          </w:p>
        </w:tc>
      </w:tr>
      <w:tr w14:paraId="552A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EF7C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31F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三、四级精神和智力残疾人生活补贴</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D3D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为符合条件的三四级精神和智力残疾人发放护理补贴</w:t>
            </w:r>
          </w:p>
        </w:tc>
      </w:tr>
      <w:tr w14:paraId="16CD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118F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E9C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精神病人“以奖代补”监护补助</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D685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为全区精神病患者监护人发放监护补贴</w:t>
            </w:r>
          </w:p>
        </w:tc>
      </w:tr>
      <w:tr w14:paraId="1800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C0B0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8AB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养老服务</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077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为符合条件的老人提供居家养老服务，在正常运营的养老服务机构发放运行补贴，确保区老年大学正常运行。</w:t>
            </w:r>
          </w:p>
        </w:tc>
      </w:tr>
      <w:tr w14:paraId="6FA1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8859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406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重度残疾人护理补贴</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2605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为符合条件的重度残疾人发放护理补贴</w:t>
            </w:r>
          </w:p>
        </w:tc>
      </w:tr>
      <w:tr w14:paraId="4F78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6AE1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122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孤儿和事实无人抚养儿童生活费</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4D3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适时提高孤儿生活保障水平，孤儿生活保障政策规范高效实施，使孤儿、艾滋病毒感染儿童和事实无人抚养儿童基本生活得到保障</w:t>
            </w:r>
          </w:p>
        </w:tc>
      </w:tr>
      <w:tr w14:paraId="6B6AB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18F1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860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地名管理</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000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对全区未设置街道牌的街道进行设置安装，对门牌进行查漏补缺。</w:t>
            </w:r>
          </w:p>
        </w:tc>
      </w:tr>
      <w:tr w14:paraId="1523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0B4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4E0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婚姻登记管理</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32EA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坚持“依法行政、为民服务”宗旨，以优质文明服务为目标，依法履行婚姻登记行政职能，宣传婚姻法律法规，倡导文明婚俗</w:t>
            </w:r>
          </w:p>
        </w:tc>
      </w:tr>
      <w:tr w14:paraId="4A9A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9580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F7D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惠民殡葬</w:t>
            </w:r>
          </w:p>
        </w:tc>
        <w:tc>
          <w:tcPr>
            <w:tcW w:w="6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C564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通过减免费用或提供补贴等方式开展惠民殡葬管理工作</w:t>
            </w:r>
          </w:p>
        </w:tc>
      </w:tr>
      <w:tr w14:paraId="799E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trPr>
        <w:tc>
          <w:tcPr>
            <w:tcW w:w="824" w:type="dxa"/>
            <w:vMerge w:val="restart"/>
            <w:tcBorders>
              <w:top w:val="nil"/>
              <w:left w:val="single" w:color="000000" w:sz="4" w:space="0"/>
              <w:bottom w:val="single" w:color="000000" w:sz="4" w:space="0"/>
              <w:right w:val="single" w:color="000000" w:sz="4" w:space="0"/>
            </w:tcBorders>
            <w:shd w:val="clear" w:color="auto" w:fill="auto"/>
            <w:vAlign w:val="center"/>
          </w:tcPr>
          <w:p w14:paraId="5B1BC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 xml:space="preserve">                                                                                                                                                                                                                                                                                                                                                                                                                                                                                                                                                                                                                                                                                                                                                                                                                                                                       </w:t>
            </w:r>
          </w:p>
        </w:tc>
        <w:tc>
          <w:tcPr>
            <w:tcW w:w="1031" w:type="dxa"/>
            <w:tcBorders>
              <w:top w:val="nil"/>
              <w:left w:val="single" w:color="000000" w:sz="4" w:space="0"/>
              <w:bottom w:val="single" w:color="000000" w:sz="4" w:space="0"/>
              <w:right w:val="single" w:color="000000" w:sz="4" w:space="0"/>
            </w:tcBorders>
            <w:shd w:val="clear" w:color="auto" w:fill="auto"/>
            <w:vAlign w:val="center"/>
          </w:tcPr>
          <w:p w14:paraId="43AD8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p>
        </w:tc>
        <w:tc>
          <w:tcPr>
            <w:tcW w:w="837" w:type="dxa"/>
            <w:tcBorders>
              <w:top w:val="nil"/>
              <w:left w:val="single" w:color="000000" w:sz="4" w:space="0"/>
              <w:bottom w:val="single" w:color="000000" w:sz="4" w:space="0"/>
              <w:right w:val="single" w:color="000000" w:sz="4" w:space="0"/>
            </w:tcBorders>
            <w:shd w:val="clear" w:color="auto" w:fill="auto"/>
            <w:vAlign w:val="center"/>
          </w:tcPr>
          <w:p w14:paraId="590F3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556" w:type="dxa"/>
            <w:tcBorders>
              <w:top w:val="nil"/>
              <w:left w:val="single" w:color="000000" w:sz="4" w:space="0"/>
              <w:bottom w:val="single" w:color="000000" w:sz="4" w:space="0"/>
              <w:right w:val="single" w:color="000000" w:sz="4" w:space="0"/>
            </w:tcBorders>
            <w:shd w:val="clear" w:color="auto" w:fill="auto"/>
            <w:vAlign w:val="center"/>
          </w:tcPr>
          <w:p w14:paraId="130A0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831" w:type="dxa"/>
            <w:tcBorders>
              <w:top w:val="nil"/>
              <w:left w:val="single" w:color="000000" w:sz="4" w:space="0"/>
              <w:bottom w:val="single" w:color="000000" w:sz="4" w:space="0"/>
              <w:right w:val="single" w:color="000000" w:sz="4" w:space="0"/>
            </w:tcBorders>
            <w:shd w:val="clear" w:color="auto" w:fill="auto"/>
            <w:vAlign w:val="center"/>
          </w:tcPr>
          <w:p w14:paraId="0C7A9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绩效指标性质</w:t>
            </w:r>
          </w:p>
        </w:tc>
        <w:tc>
          <w:tcPr>
            <w:tcW w:w="1251" w:type="dxa"/>
            <w:tcBorders>
              <w:top w:val="nil"/>
              <w:left w:val="single" w:color="000000" w:sz="4" w:space="0"/>
              <w:bottom w:val="single" w:color="000000" w:sz="4" w:space="0"/>
              <w:right w:val="single" w:color="000000" w:sz="4" w:space="0"/>
            </w:tcBorders>
            <w:shd w:val="clear" w:color="auto" w:fill="auto"/>
            <w:vAlign w:val="center"/>
          </w:tcPr>
          <w:p w14:paraId="41B463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绩效指标值</w:t>
            </w:r>
          </w:p>
        </w:tc>
        <w:tc>
          <w:tcPr>
            <w:tcW w:w="756" w:type="dxa"/>
            <w:tcBorders>
              <w:top w:val="nil"/>
              <w:left w:val="single" w:color="000000" w:sz="4" w:space="0"/>
              <w:bottom w:val="single" w:color="000000" w:sz="4" w:space="0"/>
              <w:right w:val="single" w:color="000000" w:sz="4" w:space="0"/>
            </w:tcBorders>
            <w:shd w:val="clear" w:color="auto" w:fill="auto"/>
            <w:vAlign w:val="center"/>
          </w:tcPr>
          <w:p w14:paraId="46C19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绩效度量单位</w:t>
            </w:r>
          </w:p>
        </w:tc>
        <w:tc>
          <w:tcPr>
            <w:tcW w:w="522" w:type="dxa"/>
            <w:tcBorders>
              <w:top w:val="nil"/>
              <w:left w:val="single" w:color="000000" w:sz="4" w:space="0"/>
              <w:bottom w:val="nil"/>
              <w:right w:val="single" w:color="000000" w:sz="4" w:space="0"/>
            </w:tcBorders>
            <w:shd w:val="clear" w:color="auto" w:fill="auto"/>
            <w:vAlign w:val="center"/>
          </w:tcPr>
          <w:p w14:paraId="763946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51" w:type="dxa"/>
            <w:tcBorders>
              <w:top w:val="nil"/>
              <w:left w:val="single" w:color="000000" w:sz="4" w:space="0"/>
              <w:bottom w:val="nil"/>
              <w:right w:val="single" w:color="000000" w:sz="4" w:space="0"/>
            </w:tcBorders>
            <w:shd w:val="clear" w:color="auto" w:fill="auto"/>
            <w:vAlign w:val="center"/>
          </w:tcPr>
          <w:p w14:paraId="1DCEA6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实际完成指标值</w:t>
            </w:r>
          </w:p>
        </w:tc>
      </w:tr>
      <w:tr w14:paraId="64A5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2A774F4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193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624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CE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80岁以上高龄人数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15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9B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24630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651903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57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27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24291</w:t>
            </w:r>
          </w:p>
        </w:tc>
      </w:tr>
      <w:tr w14:paraId="1471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3BC950C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695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A4A1E">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92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安居未保中心</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76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2B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6CAB40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1C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6A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2DDE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06C25541">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B625">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1C2F6">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52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城乡低保为数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1F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A0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32000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51C855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6C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A1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30235</w:t>
            </w:r>
          </w:p>
        </w:tc>
      </w:tr>
      <w:tr w14:paraId="37AD9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127A496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BC0A">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A9142">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85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城乡特困对象人数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74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CB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4565</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5F243E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人数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E9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CE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4393</w:t>
            </w:r>
          </w:p>
        </w:tc>
      </w:tr>
      <w:tr w14:paraId="473F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4D4D6A51">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2486D">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2C065">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09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调查入户</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11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9C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7CDA12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户</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75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8F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5284</w:t>
            </w:r>
          </w:p>
        </w:tc>
      </w:tr>
      <w:tr w14:paraId="3782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49F7DC2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EC2F3">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9DB49">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9A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孤儿和事实无人抚养儿童人数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D5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E8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16CE74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13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B4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230</w:t>
            </w:r>
          </w:p>
        </w:tc>
      </w:tr>
      <w:tr w14:paraId="2F11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00A4368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E4574">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01C7E">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F2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婚姻登记机构</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F7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DE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058ECB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60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65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661D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601BC2F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CDEB">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BA247">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C1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火化数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37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7D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02ACE1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DF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40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282</w:t>
            </w:r>
          </w:p>
        </w:tc>
      </w:tr>
      <w:tr w14:paraId="116F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4E51C17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CF46">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74C5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B8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精减退职职工人数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FD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9B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79D72E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CE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BF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41</w:t>
            </w:r>
          </w:p>
        </w:tc>
      </w:tr>
      <w:tr w14:paraId="0503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79B507F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A94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ECB5B">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7E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精神病患者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14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0D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2C18DC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65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E7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150</w:t>
            </w:r>
          </w:p>
        </w:tc>
      </w:tr>
      <w:tr w14:paraId="2066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367ADA8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44BB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5BAC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45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敬老院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B8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E8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02CC41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59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F8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1A02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2EA8914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6585B">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4C007">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F2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职工人数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B8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1B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5A0602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9F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26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w:t>
            </w:r>
          </w:p>
        </w:tc>
      </w:tr>
      <w:tr w14:paraId="25E7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3DE0959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FEAEB">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B60B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96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救助站</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9A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D2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0B8946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57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ED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3D5A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23ACBFF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22673">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84774">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18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居家养老服务对象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53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87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0F4D86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D3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4D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5215</w:t>
            </w:r>
          </w:p>
        </w:tc>
      </w:tr>
      <w:tr w14:paraId="4594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3F21282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EC77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865A">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12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老年大学</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A4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A6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2CBEAC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43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AA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5215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65EBE7E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F2EA">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A34A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D6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临时救助人次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12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AC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427734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频率（频道）次</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A7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58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4352</w:t>
            </w:r>
          </w:p>
        </w:tc>
      </w:tr>
      <w:tr w14:paraId="21C1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4217342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48BD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4ED95">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56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流浪乞讨救助人次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C7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81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5B57FC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频率（频道）次</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55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70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696</w:t>
            </w:r>
          </w:p>
        </w:tc>
      </w:tr>
      <w:tr w14:paraId="1F42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025D8A9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927C9">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384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96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门楼牌制作安装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C3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7A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446BC6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个（套）</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27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B3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392</w:t>
            </w:r>
          </w:p>
        </w:tc>
      </w:tr>
      <w:tr w14:paraId="12628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5DD2D99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5EEAE">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619D">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9B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民办养老体位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00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EC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3276B2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张</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33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59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1216</w:t>
            </w:r>
          </w:p>
        </w:tc>
      </w:tr>
      <w:tr w14:paraId="02B6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2FACBAB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FAB36">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9107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0D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日间照料个数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3A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48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4DAF72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个（套）</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32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26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24</w:t>
            </w:r>
          </w:p>
        </w:tc>
      </w:tr>
      <w:tr w14:paraId="7BB3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4B26564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A702F">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AFF97">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06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三项残疾人数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20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AA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21907</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0871BE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F4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A5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22553</w:t>
            </w:r>
          </w:p>
        </w:tc>
      </w:tr>
      <w:tr w14:paraId="0B35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7E93856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ECCD6">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CA396">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F5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社工人数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6B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79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276CFB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D6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1D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41</w:t>
            </w:r>
          </w:p>
        </w:tc>
      </w:tr>
      <w:tr w14:paraId="006A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3CA830A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F4402">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3A7A">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D4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养老服务综合体</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83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BC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6BDC10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73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7F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06A5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012E739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5C91D">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B73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22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部门预算执行完成进度</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81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89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5649AF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CB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24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r>
      <w:tr w14:paraId="3A19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38D0027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36583">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8DEA">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EE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各项困难群众补助发放准确率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32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87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98</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7BA014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AE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83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r>
      <w:tr w14:paraId="3F4E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2773137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23B81">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3FDE7">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56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公用经费、三公经费发生偏离度</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4D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24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094538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DC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5B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2D2D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08F72FB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FFFD0">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3E30A">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97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固定资产利用率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20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B1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330DDC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00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F5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r>
      <w:tr w14:paraId="05EC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56202DF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F1E03">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5F2B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8D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困难群众救助覆盖面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C0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42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95</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0187EE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56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5E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r>
      <w:tr w14:paraId="3738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0A31BD5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69F99">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46A62">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1A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年中监控取消额度及年末结余注销额度</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2D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B8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11AA83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2C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02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6D54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5BFA49D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531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F02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BE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项目绩效目标完成偏离度</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F7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E3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0F38C6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8E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B5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0DA2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6A7E2B7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DA9DE">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77434">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60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项目预算准确性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36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A8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5C19D9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DE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2A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96</w:t>
            </w:r>
          </w:p>
        </w:tc>
      </w:tr>
      <w:tr w14:paraId="0FCA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7D6A29A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0AE8F">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B1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3F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补助发放及时性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84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BD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及时</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2C118EDB">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CF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A3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及时</w:t>
            </w:r>
          </w:p>
        </w:tc>
      </w:tr>
      <w:tr w14:paraId="3DBA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4A57755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725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A54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B0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丧葬和婚俗风尚</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59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EE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1FF5FF59">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6A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F6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优</w:t>
            </w:r>
          </w:p>
        </w:tc>
      </w:tr>
      <w:tr w14:paraId="0470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6C8DB02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E8C3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2EC1">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79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提高困难群众生活水平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44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6F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6BA58BFD">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7D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13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优</w:t>
            </w:r>
          </w:p>
        </w:tc>
      </w:tr>
      <w:tr w14:paraId="0332A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5673934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4EB6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287A">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F4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未成年人权益保障</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A9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DC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4F2D2D23">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C1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3C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优</w:t>
            </w:r>
          </w:p>
        </w:tc>
      </w:tr>
      <w:tr w14:paraId="151B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6866BBC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FF8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727C1">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80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养老服务需求</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5D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F5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1572390A">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03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A3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优</w:t>
            </w:r>
          </w:p>
        </w:tc>
      </w:tr>
      <w:tr w14:paraId="428B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4D63C76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CDD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D0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83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E9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BE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1FD62D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02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9F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93</w:t>
            </w:r>
          </w:p>
        </w:tc>
      </w:tr>
      <w:tr w14:paraId="298F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26DA7A2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7523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17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1E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救助补助对象满意度</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2B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45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73BCF1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88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04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95</w:t>
            </w:r>
          </w:p>
        </w:tc>
      </w:tr>
      <w:tr w14:paraId="5CBD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0CC3C80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D3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93C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4C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公用经费控制成本</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F8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0B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630509.83</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0BC8A3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元/年</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F6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AD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586252.93</w:t>
            </w:r>
          </w:p>
        </w:tc>
      </w:tr>
      <w:tr w14:paraId="35F1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3BA65E3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C4C6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656BA">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34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人员经费控制成本</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33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D1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7817072.38</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52AB58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元/年</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82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2D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6576406.49</w:t>
            </w:r>
          </w:p>
        </w:tc>
      </w:tr>
      <w:tr w14:paraId="0954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4" w:type="dxa"/>
            <w:vMerge w:val="continue"/>
            <w:tcBorders>
              <w:top w:val="nil"/>
              <w:left w:val="single" w:color="000000" w:sz="4" w:space="0"/>
              <w:bottom w:val="single" w:color="000000" w:sz="4" w:space="0"/>
              <w:right w:val="single" w:color="000000" w:sz="4" w:space="0"/>
            </w:tcBorders>
            <w:shd w:val="clear" w:color="auto" w:fill="auto"/>
            <w:vAlign w:val="center"/>
          </w:tcPr>
          <w:p w14:paraId="21C5E00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lang w:val="en-US"/>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4225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lang w:val="en-US"/>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B1152">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A4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项目经费控制成本</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A1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85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243786865.95</w:t>
            </w:r>
          </w:p>
        </w:tc>
        <w:tc>
          <w:tcPr>
            <w:tcW w:w="756" w:type="dxa"/>
            <w:tcBorders>
              <w:top w:val="single" w:color="000000" w:sz="4" w:space="0"/>
              <w:left w:val="single" w:color="000000" w:sz="4" w:space="0"/>
              <w:bottom w:val="single" w:color="000000" w:sz="4" w:space="0"/>
              <w:right w:val="nil"/>
            </w:tcBorders>
            <w:shd w:val="clear" w:color="auto" w:fill="auto"/>
            <w:vAlign w:val="center"/>
          </w:tcPr>
          <w:p w14:paraId="0FCEDB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元/年</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A9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A0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243786865.95</w:t>
            </w:r>
          </w:p>
        </w:tc>
      </w:tr>
    </w:tbl>
    <w:p w14:paraId="03525E22">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宋体" w:eastAsia="黑体" w:cs="宋体"/>
          <w:color w:val="auto"/>
          <w:kern w:val="0"/>
          <w:sz w:val="32"/>
          <w:szCs w:val="32"/>
          <w:highlight w:val="none"/>
          <w:shd w:val="clear" w:color="auto" w:fill="FFFFFF"/>
        </w:rPr>
      </w:pPr>
    </w:p>
    <w:p w14:paraId="23370DE9">
      <w:pPr>
        <w:pStyle w:val="26"/>
        <w:rPr>
          <w:rFonts w:hint="eastAsia"/>
        </w:rPr>
      </w:pPr>
    </w:p>
    <w:p w14:paraId="7BCE7058">
      <w:pPr>
        <w:rPr>
          <w:rFonts w:hint="eastAsia"/>
        </w:rPr>
      </w:pPr>
    </w:p>
    <w:p w14:paraId="038B5738">
      <w:pPr>
        <w:pStyle w:val="26"/>
        <w:rPr>
          <w:rFonts w:hint="eastAsia"/>
        </w:rPr>
      </w:pPr>
    </w:p>
    <w:p w14:paraId="65B43037">
      <w:pPr>
        <w:pStyle w:val="2"/>
        <w:rPr>
          <w:rFonts w:hint="eastAsia" w:ascii="黑体" w:hAnsi="宋体" w:eastAsia="黑体" w:cs="宋体"/>
          <w:color w:val="auto"/>
          <w:kern w:val="0"/>
          <w:sz w:val="32"/>
          <w:szCs w:val="32"/>
          <w:highlight w:val="none"/>
          <w:shd w:val="clear" w:color="auto" w:fill="FFFFFF"/>
        </w:rPr>
      </w:pP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97"/>
        <w:gridCol w:w="1216"/>
        <w:gridCol w:w="400"/>
        <w:gridCol w:w="843"/>
        <w:gridCol w:w="757"/>
        <w:gridCol w:w="873"/>
        <w:gridCol w:w="486"/>
        <w:gridCol w:w="531"/>
        <w:gridCol w:w="1403"/>
      </w:tblGrid>
      <w:tr w14:paraId="6FC0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A0FA03">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bookmarkStart w:id="107" w:name="_Toc15396618"/>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72F2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6963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32C7B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51090422R000000409916-敬老院管理人员经费</w:t>
            </w:r>
          </w:p>
        </w:tc>
      </w:tr>
      <w:tr w14:paraId="628D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DDE4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主管部门</w:t>
            </w:r>
          </w:p>
        </w:tc>
        <w:tc>
          <w:tcPr>
            <w:tcW w:w="22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6BF1D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遂宁市安居区民政局部门</w:t>
            </w:r>
          </w:p>
        </w:tc>
        <w:tc>
          <w:tcPr>
            <w:tcW w:w="481" w:type="pct"/>
            <w:tcBorders>
              <w:top w:val="nil"/>
              <w:left w:val="nil"/>
              <w:bottom w:val="nil"/>
              <w:right w:val="nil"/>
            </w:tcBorders>
            <w:shd w:val="clear" w:color="auto" w:fill="auto"/>
            <w:vAlign w:val="center"/>
          </w:tcPr>
          <w:p w14:paraId="1EDEDBF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8416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遂宁市安居区民政局</w:t>
            </w:r>
          </w:p>
        </w:tc>
      </w:tr>
      <w:tr w14:paraId="20D8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9F26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CF51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1.项目年度目标完成情况</w:t>
            </w:r>
          </w:p>
        </w:tc>
        <w:tc>
          <w:tcPr>
            <w:tcW w:w="22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3AE9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项目年度目标</w:t>
            </w:r>
          </w:p>
        </w:tc>
        <w:tc>
          <w:tcPr>
            <w:tcW w:w="18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5CEA6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年度目标完成情况</w:t>
            </w:r>
          </w:p>
        </w:tc>
      </w:tr>
      <w:tr w14:paraId="1F9B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EB0A6">
            <w:pP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F0388">
            <w:pPr>
              <w:rPr>
                <w:rFonts w:hint="default" w:ascii="Times New Roman" w:hAnsi="Times New Roman" w:cs="Times New Roman" w:eastAsiaTheme="minorEastAsia"/>
                <w:i w:val="0"/>
                <w:iCs w:val="0"/>
                <w:color w:val="000000"/>
                <w:sz w:val="18"/>
                <w:szCs w:val="18"/>
                <w:u w:val="none"/>
              </w:rPr>
            </w:pPr>
          </w:p>
        </w:tc>
        <w:tc>
          <w:tcPr>
            <w:tcW w:w="22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7890E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8A797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按照相关政策，及时、足额发放敬老院管理人员工资等</w:t>
            </w:r>
          </w:p>
        </w:tc>
      </w:tr>
      <w:tr w14:paraId="629E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1B96D">
            <w:pP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4B6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64B76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按照相关政策，及时、足额发放敬老院管理人员工资等</w:t>
            </w:r>
          </w:p>
        </w:tc>
      </w:tr>
      <w:tr w14:paraId="555C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005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6D0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年度预算数（万元）</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C40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38D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79CB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预算执行数</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D76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E08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FBC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70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原因</w:t>
            </w:r>
          </w:p>
        </w:tc>
      </w:tr>
      <w:tr w14:paraId="42AA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E17F">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7E3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总额</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801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276.00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C6D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178.96</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3B06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178.96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544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CEF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46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4C52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rPr>
              <w:t>按照实际情况进行补助，未使用部分</w:t>
            </w:r>
            <w:r>
              <w:rPr>
                <w:rFonts w:hint="default" w:ascii="Times New Roman" w:hAnsi="Times New Roman" w:cs="Times New Roman" w:eastAsiaTheme="minorEastAsia"/>
                <w:i w:val="0"/>
                <w:iCs w:val="0"/>
                <w:color w:val="000000"/>
                <w:kern w:val="0"/>
                <w:sz w:val="18"/>
                <w:szCs w:val="18"/>
                <w:lang w:val="en-US" w:eastAsia="zh-CN"/>
              </w:rPr>
              <w:t>97.04</w:t>
            </w:r>
            <w:r>
              <w:rPr>
                <w:rFonts w:hint="default" w:ascii="Times New Roman" w:hAnsi="Times New Roman" w:cs="Times New Roman" w:eastAsiaTheme="minorEastAsia"/>
                <w:i w:val="0"/>
                <w:iCs w:val="0"/>
                <w:color w:val="000000"/>
                <w:kern w:val="0"/>
                <w:sz w:val="18"/>
                <w:szCs w:val="18"/>
              </w:rPr>
              <w:t>万元年末被追减</w:t>
            </w:r>
          </w:p>
        </w:tc>
      </w:tr>
      <w:tr w14:paraId="0AFF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B3FB4">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CF6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其中：财政资金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3F8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276.00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E5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178.96</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C055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178.96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8CD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E0E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79F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EA94D">
            <w:pPr>
              <w:rPr>
                <w:rFonts w:hint="default" w:ascii="Times New Roman" w:hAnsi="Times New Roman" w:cs="Times New Roman" w:eastAsiaTheme="minorEastAsia"/>
                <w:i w:val="0"/>
                <w:iCs w:val="0"/>
                <w:color w:val="000000"/>
                <w:sz w:val="18"/>
                <w:szCs w:val="18"/>
                <w:u w:val="none"/>
              </w:rPr>
            </w:pPr>
          </w:p>
        </w:tc>
      </w:tr>
      <w:tr w14:paraId="47CC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91100">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546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财政专户管理资金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07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2C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FB3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D836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57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94A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C581A">
            <w:pPr>
              <w:rPr>
                <w:rFonts w:hint="default" w:ascii="Times New Roman" w:hAnsi="Times New Roman" w:cs="Times New Roman" w:eastAsiaTheme="minorEastAsia"/>
                <w:i w:val="0"/>
                <w:iCs w:val="0"/>
                <w:color w:val="000000"/>
                <w:sz w:val="18"/>
                <w:szCs w:val="18"/>
                <w:u w:val="none"/>
              </w:rPr>
            </w:pPr>
          </w:p>
        </w:tc>
      </w:tr>
      <w:tr w14:paraId="7C7C0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BF3D6">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0A0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单位资金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6E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96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2E43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987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7C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86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5A095">
            <w:pPr>
              <w:rPr>
                <w:rFonts w:hint="default" w:ascii="Times New Roman" w:hAnsi="Times New Roman" w:cs="Times New Roman" w:eastAsiaTheme="minorEastAsia"/>
                <w:i w:val="0"/>
                <w:iCs w:val="0"/>
                <w:color w:val="000000"/>
                <w:sz w:val="18"/>
                <w:szCs w:val="18"/>
                <w:u w:val="none"/>
              </w:rPr>
            </w:pPr>
          </w:p>
        </w:tc>
      </w:tr>
      <w:tr w14:paraId="032F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F16C">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0D9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其他资金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1EEC">
            <w:pPr>
              <w:jc w:val="center"/>
              <w:rPr>
                <w:rFonts w:hint="default" w:ascii="Times New Roman" w:hAnsi="Times New Roman" w:cs="Times New Roman" w:eastAsiaTheme="minorEastAsia"/>
                <w:i w:val="0"/>
                <w:iCs w:val="0"/>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7241">
            <w:pPr>
              <w:jc w:val="center"/>
              <w:rPr>
                <w:rFonts w:hint="default" w:ascii="Times New Roman" w:hAnsi="Times New Roman" w:cs="Times New Roman" w:eastAsiaTheme="minorEastAsia"/>
                <w:i w:val="0"/>
                <w:iCs w:val="0"/>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63E17">
            <w:pPr>
              <w:jc w:val="center"/>
              <w:rPr>
                <w:rFonts w:hint="default" w:ascii="Times New Roman" w:hAnsi="Times New Roman" w:cs="Times New Roman" w:eastAsiaTheme="minorEastAsia"/>
                <w:i w:val="0"/>
                <w:iCs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5D72">
            <w:pPr>
              <w:jc w:val="center"/>
              <w:rPr>
                <w:rFonts w:hint="default" w:ascii="Times New Roman" w:hAnsi="Times New Roman" w:cs="Times New Roman" w:eastAsiaTheme="minorEastAsia"/>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44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C26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A28F2">
            <w:pPr>
              <w:rPr>
                <w:rFonts w:hint="default" w:ascii="Times New Roman" w:hAnsi="Times New Roman" w:cs="Times New Roman" w:eastAsiaTheme="minorEastAsia"/>
                <w:i w:val="0"/>
                <w:iCs w:val="0"/>
                <w:color w:val="000000"/>
                <w:sz w:val="18"/>
                <w:szCs w:val="18"/>
                <w:u w:val="none"/>
              </w:rPr>
            </w:pPr>
          </w:p>
        </w:tc>
      </w:tr>
      <w:tr w14:paraId="061A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7A6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2DE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一级指标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5D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B4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F7D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59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264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度量单位</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1F6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AB2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CA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A2C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未完成原因分析</w:t>
            </w:r>
          </w:p>
        </w:tc>
      </w:tr>
      <w:tr w14:paraId="262A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DFBE7">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C4B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产出指标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F2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CD9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发放（缴纳）覆盖率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8A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1DE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84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81F9">
            <w:pPr>
              <w:jc w:val="center"/>
              <w:rPr>
                <w:rFonts w:hint="default" w:ascii="Times New Roman" w:hAnsi="Times New Roman" w:cs="Times New Roman" w:eastAsiaTheme="minorEastAsia"/>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572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E4B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0199">
            <w:pPr>
              <w:jc w:val="center"/>
              <w:rPr>
                <w:rFonts w:hint="default" w:ascii="Times New Roman" w:hAnsi="Times New Roman" w:cs="Times New Roman" w:eastAsiaTheme="minorEastAsia"/>
                <w:i w:val="0"/>
                <w:iCs w:val="0"/>
                <w:color w:val="000000"/>
                <w:sz w:val="16"/>
                <w:szCs w:val="16"/>
                <w:u w:val="none"/>
              </w:rPr>
            </w:pPr>
          </w:p>
        </w:tc>
      </w:tr>
      <w:tr w14:paraId="56F6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35E25">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50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效益指标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0AA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AA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足额保障率（参保率）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1E2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F1C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E4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7DE8">
            <w:pPr>
              <w:jc w:val="center"/>
              <w:rPr>
                <w:rFonts w:hint="default" w:ascii="Times New Roman" w:hAnsi="Times New Roman" w:cs="Times New Roman" w:eastAsiaTheme="minorEastAsia"/>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BD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28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4E5C">
            <w:pPr>
              <w:jc w:val="center"/>
              <w:rPr>
                <w:rFonts w:hint="default" w:ascii="Times New Roman" w:hAnsi="Times New Roman" w:cs="Times New Roman" w:eastAsiaTheme="minorEastAsia"/>
                <w:i w:val="0"/>
                <w:iCs w:val="0"/>
                <w:color w:val="000000"/>
                <w:sz w:val="16"/>
                <w:szCs w:val="16"/>
                <w:u w:val="none"/>
              </w:rPr>
            </w:pPr>
          </w:p>
        </w:tc>
      </w:tr>
      <w:tr w14:paraId="2A8D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779C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D5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5247">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D484">
            <w:pPr>
              <w:rPr>
                <w:rFonts w:hint="default" w:ascii="Times New Roman" w:hAnsi="Times New Roman" w:cs="Times New Roman" w:eastAsiaTheme="minorEastAsia"/>
                <w:i w:val="0"/>
                <w:iCs w:val="0"/>
                <w:color w:val="000000"/>
                <w:sz w:val="18"/>
                <w:szCs w:val="18"/>
                <w:u w:val="none"/>
              </w:rPr>
            </w:pPr>
          </w:p>
        </w:tc>
      </w:tr>
      <w:tr w14:paraId="581D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184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502F8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按照相关政策，已及时、足额保障敬老院人员护理、管理人员经费发放，自评得分100分，评价结果优秀。</w:t>
            </w:r>
          </w:p>
        </w:tc>
      </w:tr>
      <w:tr w14:paraId="4228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43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40107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4417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8AF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23776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32CD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C6CEA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项目负责人：唐林</w:t>
            </w:r>
          </w:p>
        </w:tc>
        <w:tc>
          <w:tcPr>
            <w:tcW w:w="26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67A98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财务负责人：任元均</w:t>
            </w:r>
          </w:p>
        </w:tc>
      </w:tr>
      <w:tr w14:paraId="5CE2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75959ACA">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5C7477D5">
            <w:pPr>
              <w:rPr>
                <w:rFonts w:hint="default" w:ascii="Times New Roman" w:hAnsi="Times New Roman" w:eastAsia="宋体" w:cs="Times New Roman"/>
                <w:i w:val="0"/>
                <w:iCs w:val="0"/>
                <w:color w:val="000000"/>
                <w:sz w:val="18"/>
                <w:szCs w:val="18"/>
                <w:u w:val="none"/>
              </w:rPr>
            </w:pPr>
          </w:p>
        </w:tc>
        <w:tc>
          <w:tcPr>
            <w:tcW w:w="495" w:type="pct"/>
            <w:tcBorders>
              <w:top w:val="nil"/>
              <w:left w:val="nil"/>
              <w:bottom w:val="nil"/>
              <w:right w:val="nil"/>
            </w:tcBorders>
            <w:shd w:val="clear" w:color="auto" w:fill="auto"/>
            <w:vAlign w:val="center"/>
          </w:tcPr>
          <w:p w14:paraId="7C0EA1F4">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7918FED3">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55689AA7">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1522A5C5">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66149E84">
            <w:pPr>
              <w:rPr>
                <w:rFonts w:hint="default" w:ascii="Times New Roman" w:hAnsi="Times New Roman" w:eastAsia="宋体" w:cs="Times New Roman"/>
                <w:i w:val="0"/>
                <w:iCs w:val="0"/>
                <w:color w:val="000000"/>
                <w:sz w:val="18"/>
                <w:szCs w:val="18"/>
                <w:u w:val="none"/>
              </w:rPr>
            </w:pPr>
          </w:p>
        </w:tc>
        <w:tc>
          <w:tcPr>
            <w:tcW w:w="481" w:type="pct"/>
            <w:tcBorders>
              <w:top w:val="nil"/>
              <w:left w:val="nil"/>
              <w:bottom w:val="nil"/>
              <w:right w:val="nil"/>
            </w:tcBorders>
            <w:shd w:val="clear" w:color="auto" w:fill="auto"/>
            <w:vAlign w:val="center"/>
          </w:tcPr>
          <w:p w14:paraId="45E0A588">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50111978">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4E2F6709">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6A797F29">
            <w:pPr>
              <w:rPr>
                <w:rFonts w:hint="default" w:ascii="Times New Roman" w:hAnsi="Times New Roman" w:eastAsia="宋体" w:cs="Times New Roman"/>
                <w:i w:val="0"/>
                <w:iCs w:val="0"/>
                <w:color w:val="000000"/>
                <w:sz w:val="18"/>
                <w:szCs w:val="18"/>
                <w:u w:val="none"/>
              </w:rPr>
            </w:pPr>
          </w:p>
        </w:tc>
      </w:tr>
    </w:tbl>
    <w:p w14:paraId="23E9A555">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97"/>
        <w:gridCol w:w="1216"/>
        <w:gridCol w:w="400"/>
        <w:gridCol w:w="843"/>
        <w:gridCol w:w="757"/>
        <w:gridCol w:w="873"/>
        <w:gridCol w:w="486"/>
        <w:gridCol w:w="531"/>
        <w:gridCol w:w="1403"/>
      </w:tblGrid>
      <w:tr w14:paraId="2774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EB07C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DD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58DC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4FFCD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51090422T000000403125-地名管理</w:t>
            </w:r>
          </w:p>
        </w:tc>
      </w:tr>
      <w:tr w14:paraId="5AA5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261A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主管部门</w:t>
            </w:r>
          </w:p>
        </w:tc>
        <w:tc>
          <w:tcPr>
            <w:tcW w:w="22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48DC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遂宁市安居区民政局部门</w:t>
            </w:r>
          </w:p>
        </w:tc>
        <w:tc>
          <w:tcPr>
            <w:tcW w:w="481" w:type="pct"/>
            <w:tcBorders>
              <w:top w:val="nil"/>
              <w:left w:val="nil"/>
              <w:bottom w:val="nil"/>
              <w:right w:val="nil"/>
            </w:tcBorders>
            <w:shd w:val="clear" w:color="auto" w:fill="auto"/>
            <w:vAlign w:val="center"/>
          </w:tcPr>
          <w:p w14:paraId="1690785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98D5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遂宁市安居区民政局</w:t>
            </w:r>
          </w:p>
        </w:tc>
      </w:tr>
      <w:tr w14:paraId="7F54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C882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B565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1.项目年度目标完成情况</w:t>
            </w:r>
          </w:p>
        </w:tc>
        <w:tc>
          <w:tcPr>
            <w:tcW w:w="22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22C89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项目年度目标</w:t>
            </w:r>
          </w:p>
        </w:tc>
        <w:tc>
          <w:tcPr>
            <w:tcW w:w="18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EC3AF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年度目标完成情况</w:t>
            </w:r>
          </w:p>
        </w:tc>
      </w:tr>
      <w:tr w14:paraId="3892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8534">
            <w:pP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0FF4B">
            <w:pPr>
              <w:rPr>
                <w:rFonts w:hint="default" w:ascii="Times New Roman" w:hAnsi="Times New Roman" w:cs="Times New Roman" w:eastAsiaTheme="minorEastAsia"/>
                <w:i w:val="0"/>
                <w:iCs w:val="0"/>
                <w:color w:val="000000"/>
                <w:sz w:val="18"/>
                <w:szCs w:val="18"/>
                <w:u w:val="none"/>
              </w:rPr>
            </w:pPr>
          </w:p>
        </w:tc>
        <w:tc>
          <w:tcPr>
            <w:tcW w:w="22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98D8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对未设置街道牌的街道进行设置安装；对街道牌、门牌进行查漏补缺（更换）；完成新一轮的边界联检及平安边界创建工作。深化地名公共服务，推进地名文化建设，提升地名服务管理水平。</w:t>
            </w:r>
          </w:p>
        </w:tc>
        <w:tc>
          <w:tcPr>
            <w:tcW w:w="18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DB051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对照年度目标，按时按量的完成了目标任务</w:t>
            </w:r>
          </w:p>
        </w:tc>
      </w:tr>
      <w:tr w14:paraId="3826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AA0D3">
            <w:pP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EDB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96452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依托“乡村著名行动”，收集整理安居地名故事18篇，申报毗卢寺、先华村等省级地名文化遗产4个；印发《遂宁市安居区与大英县行政区域界线2024年度联合检查工作实施方案》，统筹做好2024年第五轮县级行政区域界线联合检查工作；积极做好地名信息库日常更新工作，累计更新地名信息库2000余条；及时增设、修补街道道牌</w:t>
            </w:r>
          </w:p>
        </w:tc>
      </w:tr>
      <w:tr w14:paraId="3233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B7E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A75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年度预算数（万元）</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5A0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08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59B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预算执行数</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7D0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67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1B0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37F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原因</w:t>
            </w:r>
          </w:p>
        </w:tc>
      </w:tr>
      <w:tr w14:paraId="0356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80AF9">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1F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总额</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B66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5A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8.65</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198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8.65</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B4A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7AE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8645">
            <w:pPr>
              <w:jc w:val="center"/>
              <w:rPr>
                <w:rFonts w:hint="default" w:ascii="Times New Roman" w:hAnsi="Times New Roman" w:cs="Times New Roman" w:eastAsiaTheme="minorEastAsia"/>
                <w:i w:val="0"/>
                <w:iCs w:val="0"/>
                <w:color w:val="000000"/>
                <w:sz w:val="18"/>
                <w:szCs w:val="18"/>
                <w:u w:val="none"/>
              </w:rPr>
            </w:pP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AF9C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rPr>
              <w:t>按照实际情况进行补助，未使用部分</w:t>
            </w:r>
            <w:r>
              <w:rPr>
                <w:rFonts w:hint="default" w:ascii="Times New Roman" w:hAnsi="Times New Roman" w:cs="Times New Roman" w:eastAsiaTheme="minorEastAsia"/>
                <w:i w:val="0"/>
                <w:iCs w:val="0"/>
                <w:color w:val="000000"/>
                <w:kern w:val="0"/>
                <w:sz w:val="18"/>
                <w:szCs w:val="18"/>
                <w:lang w:val="en-US" w:eastAsia="zh-CN"/>
              </w:rPr>
              <w:t>1.35</w:t>
            </w:r>
            <w:r>
              <w:rPr>
                <w:rFonts w:hint="default" w:ascii="Times New Roman" w:hAnsi="Times New Roman" w:cs="Times New Roman" w:eastAsiaTheme="minorEastAsia"/>
                <w:i w:val="0"/>
                <w:iCs w:val="0"/>
                <w:color w:val="000000"/>
                <w:kern w:val="0"/>
                <w:sz w:val="18"/>
                <w:szCs w:val="18"/>
              </w:rPr>
              <w:t>万元年末被追减</w:t>
            </w:r>
          </w:p>
        </w:tc>
      </w:tr>
      <w:tr w14:paraId="61C5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09BD2">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7E1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其中：财政资金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2E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45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8.65</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55AD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8.65</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3B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A9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D3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2E5C5">
            <w:pPr>
              <w:rPr>
                <w:rFonts w:hint="default" w:ascii="Times New Roman" w:hAnsi="Times New Roman" w:cs="Times New Roman" w:eastAsiaTheme="minorEastAsia"/>
                <w:i w:val="0"/>
                <w:iCs w:val="0"/>
                <w:color w:val="000000"/>
                <w:sz w:val="18"/>
                <w:szCs w:val="18"/>
                <w:u w:val="none"/>
              </w:rPr>
            </w:pPr>
          </w:p>
        </w:tc>
      </w:tr>
      <w:tr w14:paraId="0344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6F241">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78C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财政专户管理资金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5E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B2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71DC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61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000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847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A3AFD">
            <w:pPr>
              <w:rPr>
                <w:rFonts w:hint="default" w:ascii="Times New Roman" w:hAnsi="Times New Roman" w:cs="Times New Roman" w:eastAsiaTheme="minorEastAsia"/>
                <w:i w:val="0"/>
                <w:iCs w:val="0"/>
                <w:color w:val="000000"/>
                <w:sz w:val="18"/>
                <w:szCs w:val="18"/>
                <w:u w:val="none"/>
              </w:rPr>
            </w:pPr>
          </w:p>
        </w:tc>
      </w:tr>
      <w:tr w14:paraId="7EA4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D9E42">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DA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单位资金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DD5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B4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C0D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C8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A4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10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F1D5A">
            <w:pPr>
              <w:rPr>
                <w:rFonts w:hint="default" w:ascii="Times New Roman" w:hAnsi="Times New Roman" w:cs="Times New Roman" w:eastAsiaTheme="minorEastAsia"/>
                <w:i w:val="0"/>
                <w:iCs w:val="0"/>
                <w:color w:val="000000"/>
                <w:sz w:val="18"/>
                <w:szCs w:val="18"/>
                <w:u w:val="none"/>
              </w:rPr>
            </w:pPr>
          </w:p>
        </w:tc>
      </w:tr>
      <w:tr w14:paraId="1912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60C4C">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D8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其他资金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E943">
            <w:pPr>
              <w:jc w:val="center"/>
              <w:rPr>
                <w:rFonts w:hint="default" w:ascii="Times New Roman" w:hAnsi="Times New Roman" w:cs="Times New Roman" w:eastAsiaTheme="minorEastAsia"/>
                <w:i w:val="0"/>
                <w:iCs w:val="0"/>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008E">
            <w:pPr>
              <w:jc w:val="center"/>
              <w:rPr>
                <w:rFonts w:hint="default" w:ascii="Times New Roman" w:hAnsi="Times New Roman" w:cs="Times New Roman" w:eastAsiaTheme="minorEastAsia"/>
                <w:i w:val="0"/>
                <w:iCs w:val="0"/>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7B251">
            <w:pPr>
              <w:jc w:val="center"/>
              <w:rPr>
                <w:rFonts w:hint="default" w:ascii="Times New Roman" w:hAnsi="Times New Roman" w:cs="Times New Roman" w:eastAsiaTheme="minorEastAsia"/>
                <w:i w:val="0"/>
                <w:iCs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EB4E2">
            <w:pPr>
              <w:jc w:val="center"/>
              <w:rPr>
                <w:rFonts w:hint="default" w:ascii="Times New Roman" w:hAnsi="Times New Roman" w:cs="Times New Roman" w:eastAsiaTheme="minorEastAsia"/>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74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32E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946FA">
            <w:pPr>
              <w:rPr>
                <w:rFonts w:hint="default" w:ascii="Times New Roman" w:hAnsi="Times New Roman" w:cs="Times New Roman" w:eastAsiaTheme="minorEastAsia"/>
                <w:i w:val="0"/>
                <w:iCs w:val="0"/>
                <w:color w:val="000000"/>
                <w:sz w:val="18"/>
                <w:szCs w:val="18"/>
                <w:u w:val="none"/>
              </w:rPr>
            </w:pPr>
          </w:p>
        </w:tc>
      </w:tr>
      <w:tr w14:paraId="62AD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507C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05A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一级指标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4A1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CB1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C34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D5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C5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度量单位</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985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69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49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8C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未完成原因分析</w:t>
            </w:r>
          </w:p>
        </w:tc>
      </w:tr>
      <w:tr w14:paraId="40816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9817">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30E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产出指标</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9A4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230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国家地名信息库数据质量建设提升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CBD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C01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583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条</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BB0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C49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B0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6B0C">
            <w:pPr>
              <w:jc w:val="center"/>
              <w:rPr>
                <w:rFonts w:hint="default" w:ascii="Times New Roman" w:hAnsi="Times New Roman" w:cs="Times New Roman" w:eastAsiaTheme="minorEastAsia"/>
                <w:i w:val="0"/>
                <w:iCs w:val="0"/>
                <w:color w:val="000000"/>
                <w:sz w:val="16"/>
                <w:szCs w:val="16"/>
                <w:u w:val="none"/>
              </w:rPr>
            </w:pPr>
          </w:p>
        </w:tc>
      </w:tr>
      <w:tr w14:paraId="4C681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CABD">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33490">
            <w:pPr>
              <w:jc w:val="center"/>
              <w:rPr>
                <w:rFonts w:hint="default" w:ascii="Times New Roman" w:hAnsi="Times New Roman" w:cs="Times New Roman" w:eastAsiaTheme="minorEastAsia"/>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ECB9E">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62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对街道牌、门楼牌进行查漏补缺（更换）</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919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F0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99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块</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31C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380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75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A8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93B7">
            <w:pPr>
              <w:jc w:val="center"/>
              <w:rPr>
                <w:rFonts w:hint="default" w:ascii="Times New Roman" w:hAnsi="Times New Roman" w:cs="Times New Roman" w:eastAsiaTheme="minorEastAsia"/>
                <w:i w:val="0"/>
                <w:iCs w:val="0"/>
                <w:color w:val="000000"/>
                <w:sz w:val="16"/>
                <w:szCs w:val="16"/>
                <w:u w:val="none"/>
              </w:rPr>
            </w:pPr>
          </w:p>
        </w:tc>
      </w:tr>
      <w:tr w14:paraId="574A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1A2E">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A9F91">
            <w:pPr>
              <w:jc w:val="center"/>
              <w:rPr>
                <w:rFonts w:hint="default" w:ascii="Times New Roman" w:hAnsi="Times New Roman" w:cs="Times New Roman" w:eastAsiaTheme="minorEastAsia"/>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9E5D9">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3A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新增街道制作及安装街道路牌</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4DC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43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2BD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块</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5F5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210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AD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2B88">
            <w:pPr>
              <w:jc w:val="center"/>
              <w:rPr>
                <w:rFonts w:hint="default" w:ascii="Times New Roman" w:hAnsi="Times New Roman" w:cs="Times New Roman" w:eastAsiaTheme="minorEastAsia"/>
                <w:i w:val="0"/>
                <w:iCs w:val="0"/>
                <w:color w:val="000000"/>
                <w:sz w:val="16"/>
                <w:szCs w:val="16"/>
                <w:u w:val="none"/>
              </w:rPr>
            </w:pPr>
          </w:p>
        </w:tc>
      </w:tr>
      <w:tr w14:paraId="07EA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27693">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1008">
            <w:pPr>
              <w:jc w:val="center"/>
              <w:rPr>
                <w:rFonts w:hint="default" w:ascii="Times New Roman" w:hAnsi="Times New Roman" w:cs="Times New Roman" w:eastAsiaTheme="minorEastAsia"/>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07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7D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更换准确率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DD4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42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3CA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61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21F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4F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4E06">
            <w:pPr>
              <w:jc w:val="center"/>
              <w:rPr>
                <w:rFonts w:hint="default" w:ascii="Times New Roman" w:hAnsi="Times New Roman" w:cs="Times New Roman" w:eastAsiaTheme="minorEastAsia"/>
                <w:i w:val="0"/>
                <w:iCs w:val="0"/>
                <w:color w:val="000000"/>
                <w:sz w:val="16"/>
                <w:szCs w:val="16"/>
                <w:u w:val="none"/>
              </w:rPr>
            </w:pPr>
          </w:p>
        </w:tc>
      </w:tr>
      <w:tr w14:paraId="263F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A82C2">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12F1">
            <w:pPr>
              <w:jc w:val="center"/>
              <w:rPr>
                <w:rFonts w:hint="default" w:ascii="Times New Roman" w:hAnsi="Times New Roman" w:cs="Times New Roman" w:eastAsiaTheme="minorEastAsia"/>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C3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F9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更换完成时限</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7D2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92E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440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581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5F0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3F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C024">
            <w:pPr>
              <w:jc w:val="center"/>
              <w:rPr>
                <w:rFonts w:hint="default" w:ascii="Times New Roman" w:hAnsi="Times New Roman" w:cs="Times New Roman" w:eastAsiaTheme="minorEastAsia"/>
                <w:i w:val="0"/>
                <w:iCs w:val="0"/>
                <w:color w:val="000000"/>
                <w:sz w:val="16"/>
                <w:szCs w:val="16"/>
                <w:u w:val="none"/>
              </w:rPr>
            </w:pPr>
          </w:p>
        </w:tc>
      </w:tr>
      <w:tr w14:paraId="46EC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2F79E">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226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效益指标</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A0C3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C7B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推动城市化进程、服务经济社会发展能力</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59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FE3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持续推动</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6E50">
            <w:pPr>
              <w:jc w:val="center"/>
              <w:rPr>
                <w:rFonts w:hint="default" w:ascii="Times New Roman" w:hAnsi="Times New Roman" w:cs="Times New Roman" w:eastAsiaTheme="minorEastAsia"/>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FAE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持续推动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658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08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AE63">
            <w:pPr>
              <w:jc w:val="center"/>
              <w:rPr>
                <w:rFonts w:hint="default" w:ascii="Times New Roman" w:hAnsi="Times New Roman" w:cs="Times New Roman" w:eastAsiaTheme="minorEastAsia"/>
                <w:i w:val="0"/>
                <w:iCs w:val="0"/>
                <w:color w:val="000000"/>
                <w:sz w:val="16"/>
                <w:szCs w:val="16"/>
                <w:u w:val="none"/>
              </w:rPr>
            </w:pPr>
          </w:p>
        </w:tc>
      </w:tr>
      <w:tr w14:paraId="7163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0823">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64FD2">
            <w:pPr>
              <w:jc w:val="center"/>
              <w:rPr>
                <w:rFonts w:hint="default" w:ascii="Times New Roman" w:hAnsi="Times New Roman" w:cs="Times New Roman" w:eastAsiaTheme="minorEastAsia"/>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C2674">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42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持续提高地名文化建设，地名服务管理水平</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50F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AE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持续提高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C081">
            <w:pPr>
              <w:jc w:val="center"/>
              <w:rPr>
                <w:rFonts w:hint="default" w:ascii="Times New Roman" w:hAnsi="Times New Roman" w:cs="Times New Roman" w:eastAsiaTheme="minorEastAsia"/>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E8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持续提高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B48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93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5254">
            <w:pPr>
              <w:jc w:val="center"/>
              <w:rPr>
                <w:rFonts w:hint="default" w:ascii="Times New Roman" w:hAnsi="Times New Roman" w:cs="Times New Roman" w:eastAsiaTheme="minorEastAsia"/>
                <w:i w:val="0"/>
                <w:iCs w:val="0"/>
                <w:color w:val="000000"/>
                <w:sz w:val="16"/>
                <w:szCs w:val="16"/>
                <w:u w:val="none"/>
              </w:rPr>
            </w:pPr>
          </w:p>
        </w:tc>
      </w:tr>
      <w:tr w14:paraId="3636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BF50F">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88ED">
            <w:pPr>
              <w:jc w:val="center"/>
              <w:rPr>
                <w:rFonts w:hint="default" w:ascii="Times New Roman" w:hAnsi="Times New Roman" w:cs="Times New Roman" w:eastAsiaTheme="minorEastAsia"/>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BAD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可持续影响指标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206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推动地名成果广泛应用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C9E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81E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广泛</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B4DF">
            <w:pPr>
              <w:jc w:val="center"/>
              <w:rPr>
                <w:rFonts w:hint="default" w:ascii="Times New Roman" w:hAnsi="Times New Roman" w:cs="Times New Roman" w:eastAsiaTheme="minorEastAsia"/>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A8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广泛</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67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65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F72F">
            <w:pPr>
              <w:jc w:val="center"/>
              <w:rPr>
                <w:rFonts w:hint="default" w:ascii="Times New Roman" w:hAnsi="Times New Roman" w:cs="Times New Roman" w:eastAsiaTheme="minorEastAsia"/>
                <w:i w:val="0"/>
                <w:iCs w:val="0"/>
                <w:color w:val="000000"/>
                <w:sz w:val="16"/>
                <w:szCs w:val="16"/>
                <w:u w:val="none"/>
              </w:rPr>
            </w:pPr>
          </w:p>
        </w:tc>
      </w:tr>
      <w:tr w14:paraId="424E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94DF1">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0B3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满意度指标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18F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AC7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社会满意度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3B5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972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A0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BD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A23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A98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BF48">
            <w:pPr>
              <w:jc w:val="center"/>
              <w:rPr>
                <w:rFonts w:hint="default" w:ascii="Times New Roman" w:hAnsi="Times New Roman" w:cs="Times New Roman" w:eastAsiaTheme="minorEastAsia"/>
                <w:i w:val="0"/>
                <w:iCs w:val="0"/>
                <w:color w:val="000000"/>
                <w:sz w:val="16"/>
                <w:szCs w:val="16"/>
                <w:u w:val="none"/>
              </w:rPr>
            </w:pPr>
          </w:p>
        </w:tc>
      </w:tr>
      <w:tr w14:paraId="60FA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830E6">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D5D4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成本指标</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1539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C2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中门牌每块价格</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31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B59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CB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437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0B34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1B3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FBC3">
            <w:pPr>
              <w:jc w:val="center"/>
              <w:rPr>
                <w:rFonts w:hint="default" w:ascii="Times New Roman" w:hAnsi="Times New Roman" w:cs="Times New Roman" w:eastAsiaTheme="minorEastAsia"/>
                <w:i w:val="0"/>
                <w:iCs w:val="0"/>
                <w:color w:val="000000"/>
                <w:sz w:val="16"/>
                <w:szCs w:val="16"/>
                <w:u w:val="none"/>
              </w:rPr>
            </w:pPr>
          </w:p>
        </w:tc>
      </w:tr>
      <w:tr w14:paraId="14E9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A5EE3">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68B6C">
            <w:pPr>
              <w:jc w:val="center"/>
              <w:rPr>
                <w:rFonts w:hint="default" w:ascii="Times New Roman" w:hAnsi="Times New Roman" w:cs="Times New Roman" w:eastAsiaTheme="minorEastAsia"/>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CAEF">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E2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大门牌每块价格</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29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ED8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63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59B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B6A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F3E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6DBA">
            <w:pPr>
              <w:jc w:val="center"/>
              <w:rPr>
                <w:rFonts w:hint="default" w:ascii="Times New Roman" w:hAnsi="Times New Roman" w:cs="Times New Roman" w:eastAsiaTheme="minorEastAsia"/>
                <w:i w:val="0"/>
                <w:iCs w:val="0"/>
                <w:color w:val="000000"/>
                <w:sz w:val="16"/>
                <w:szCs w:val="16"/>
                <w:u w:val="none"/>
              </w:rPr>
            </w:pPr>
          </w:p>
        </w:tc>
      </w:tr>
      <w:tr w14:paraId="10C7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3C0A8">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3D50B">
            <w:pPr>
              <w:jc w:val="center"/>
              <w:rPr>
                <w:rFonts w:hint="default" w:ascii="Times New Roman" w:hAnsi="Times New Roman" w:cs="Times New Roman" w:eastAsiaTheme="minorEastAsia"/>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4823D">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D5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街道牌每块价格</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DE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A2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DB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C25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8F8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8A4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E814">
            <w:pPr>
              <w:jc w:val="center"/>
              <w:rPr>
                <w:rFonts w:hint="default" w:ascii="Times New Roman" w:hAnsi="Times New Roman" w:cs="Times New Roman" w:eastAsiaTheme="minorEastAsia"/>
                <w:i w:val="0"/>
                <w:iCs w:val="0"/>
                <w:color w:val="000000"/>
                <w:sz w:val="16"/>
                <w:szCs w:val="16"/>
                <w:u w:val="none"/>
              </w:rPr>
            </w:pPr>
          </w:p>
        </w:tc>
      </w:tr>
      <w:tr w14:paraId="1752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6237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ED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05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1E61">
            <w:pPr>
              <w:rPr>
                <w:rFonts w:hint="default" w:ascii="Times New Roman" w:hAnsi="Times New Roman" w:cs="Times New Roman" w:eastAsiaTheme="minorEastAsia"/>
                <w:i w:val="0"/>
                <w:iCs w:val="0"/>
                <w:color w:val="000000"/>
                <w:sz w:val="18"/>
                <w:szCs w:val="18"/>
                <w:u w:val="none"/>
              </w:rPr>
            </w:pPr>
          </w:p>
        </w:tc>
      </w:tr>
      <w:tr w14:paraId="5A27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5BA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38415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按时按量完成目标任务，自评得分100分，评价结果优秀。</w:t>
            </w:r>
          </w:p>
        </w:tc>
      </w:tr>
      <w:tr w14:paraId="18E0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171F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5B2F5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3EE9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754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86400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1410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83BC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项目负责人：李琪</w:t>
            </w:r>
          </w:p>
        </w:tc>
        <w:tc>
          <w:tcPr>
            <w:tcW w:w="26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2395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财务负责人：任元均</w:t>
            </w:r>
          </w:p>
        </w:tc>
      </w:tr>
      <w:tr w14:paraId="29D9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2C188B0C">
            <w:pPr>
              <w:rPr>
                <w:rFonts w:hint="eastAsia" w:ascii="宋体" w:hAnsi="宋体" w:eastAsia="宋体" w:cs="宋体"/>
                <w:i w:val="0"/>
                <w:iCs w:val="0"/>
                <w:color w:val="000000"/>
                <w:sz w:val="18"/>
                <w:szCs w:val="18"/>
                <w:u w:val="none"/>
              </w:rPr>
            </w:pPr>
          </w:p>
        </w:tc>
        <w:tc>
          <w:tcPr>
            <w:tcW w:w="595" w:type="pct"/>
            <w:tcBorders>
              <w:top w:val="nil"/>
              <w:left w:val="nil"/>
              <w:bottom w:val="nil"/>
              <w:right w:val="nil"/>
            </w:tcBorders>
            <w:shd w:val="clear" w:color="auto" w:fill="auto"/>
            <w:vAlign w:val="center"/>
          </w:tcPr>
          <w:p w14:paraId="5E535CA3">
            <w:pPr>
              <w:rPr>
                <w:rFonts w:hint="eastAsia" w:ascii="宋体" w:hAnsi="宋体" w:eastAsia="宋体" w:cs="宋体"/>
                <w:i w:val="0"/>
                <w:iCs w:val="0"/>
                <w:color w:val="000000"/>
                <w:sz w:val="18"/>
                <w:szCs w:val="18"/>
                <w:u w:val="none"/>
              </w:rPr>
            </w:pPr>
          </w:p>
        </w:tc>
        <w:tc>
          <w:tcPr>
            <w:tcW w:w="495" w:type="pct"/>
            <w:tcBorders>
              <w:top w:val="nil"/>
              <w:left w:val="nil"/>
              <w:bottom w:val="nil"/>
              <w:right w:val="nil"/>
            </w:tcBorders>
            <w:shd w:val="clear" w:color="auto" w:fill="auto"/>
            <w:vAlign w:val="center"/>
          </w:tcPr>
          <w:p w14:paraId="4AD11E2F">
            <w:pPr>
              <w:rPr>
                <w:rFonts w:hint="eastAsia" w:ascii="宋体" w:hAnsi="宋体" w:eastAsia="宋体" w:cs="宋体"/>
                <w:i w:val="0"/>
                <w:iCs w:val="0"/>
                <w:color w:val="000000"/>
                <w:sz w:val="18"/>
                <w:szCs w:val="18"/>
                <w:u w:val="none"/>
              </w:rPr>
            </w:pPr>
          </w:p>
        </w:tc>
        <w:tc>
          <w:tcPr>
            <w:tcW w:w="671" w:type="pct"/>
            <w:tcBorders>
              <w:top w:val="nil"/>
              <w:left w:val="nil"/>
              <w:bottom w:val="nil"/>
              <w:right w:val="nil"/>
            </w:tcBorders>
            <w:shd w:val="clear" w:color="auto" w:fill="auto"/>
            <w:vAlign w:val="center"/>
          </w:tcPr>
          <w:p w14:paraId="302D9600">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14:paraId="725ACC9A">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0EED53C4">
            <w:pPr>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auto"/>
            <w:vAlign w:val="center"/>
          </w:tcPr>
          <w:p w14:paraId="6372A2B0">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14:paraId="479E6FE7">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6F896DF1">
            <w:pPr>
              <w:rPr>
                <w:rFonts w:hint="eastAsia" w:ascii="宋体" w:hAnsi="宋体" w:eastAsia="宋体" w:cs="宋体"/>
                <w:i w:val="0"/>
                <w:iCs w:val="0"/>
                <w:color w:val="000000"/>
                <w:sz w:val="18"/>
                <w:szCs w:val="18"/>
                <w:u w:val="none"/>
              </w:rPr>
            </w:pPr>
          </w:p>
        </w:tc>
        <w:tc>
          <w:tcPr>
            <w:tcW w:w="293" w:type="pct"/>
            <w:tcBorders>
              <w:top w:val="nil"/>
              <w:left w:val="nil"/>
              <w:bottom w:val="nil"/>
              <w:right w:val="nil"/>
            </w:tcBorders>
            <w:shd w:val="clear" w:color="auto" w:fill="auto"/>
            <w:vAlign w:val="center"/>
          </w:tcPr>
          <w:p w14:paraId="3A882385">
            <w:pPr>
              <w:rPr>
                <w:rFonts w:hint="eastAsia" w:ascii="宋体" w:hAnsi="宋体" w:eastAsia="宋体" w:cs="宋体"/>
                <w:i w:val="0"/>
                <w:iCs w:val="0"/>
                <w:color w:val="000000"/>
                <w:sz w:val="18"/>
                <w:szCs w:val="18"/>
                <w:u w:val="none"/>
              </w:rPr>
            </w:pPr>
          </w:p>
        </w:tc>
        <w:tc>
          <w:tcPr>
            <w:tcW w:w="774" w:type="pct"/>
            <w:tcBorders>
              <w:top w:val="nil"/>
              <w:left w:val="nil"/>
              <w:bottom w:val="nil"/>
              <w:right w:val="nil"/>
            </w:tcBorders>
            <w:shd w:val="clear" w:color="auto" w:fill="auto"/>
            <w:vAlign w:val="center"/>
          </w:tcPr>
          <w:p w14:paraId="068673E1">
            <w:pPr>
              <w:rPr>
                <w:rFonts w:hint="eastAsia" w:ascii="宋体" w:hAnsi="宋体" w:eastAsia="宋体" w:cs="宋体"/>
                <w:i w:val="0"/>
                <w:iCs w:val="0"/>
                <w:color w:val="000000"/>
                <w:sz w:val="18"/>
                <w:szCs w:val="18"/>
                <w:u w:val="none"/>
              </w:rPr>
            </w:pPr>
          </w:p>
        </w:tc>
      </w:tr>
    </w:tbl>
    <w:p w14:paraId="7FB1121E">
      <w:pPr>
        <w:rPr>
          <w:rFonts w:hint="eastAsia"/>
        </w:rPr>
      </w:pPr>
      <w:r>
        <w:rPr>
          <w:rFonts w:hint="eastAsia" w:ascii="宋体" w:hAnsi="宋体" w:eastAsia="宋体" w:cs="宋体"/>
          <w:i w:val="0"/>
          <w:iCs w:val="0"/>
          <w:color w:val="000000"/>
          <w:sz w:val="18"/>
          <w:szCs w:val="18"/>
          <w:u w:val="none"/>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95"/>
        <w:gridCol w:w="1216"/>
        <w:gridCol w:w="400"/>
        <w:gridCol w:w="843"/>
        <w:gridCol w:w="757"/>
        <w:gridCol w:w="875"/>
        <w:gridCol w:w="486"/>
        <w:gridCol w:w="531"/>
        <w:gridCol w:w="1403"/>
      </w:tblGrid>
      <w:tr w14:paraId="2130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44FFD3">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4CB4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32BC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942CF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51090422T000000404858-绿色惠民殡葬</w:t>
            </w:r>
          </w:p>
        </w:tc>
      </w:tr>
      <w:tr w14:paraId="4DBD3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96CF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主管部门</w:t>
            </w: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B13BB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遂宁市安居区民政局部门</w:t>
            </w:r>
          </w:p>
        </w:tc>
        <w:tc>
          <w:tcPr>
            <w:tcW w:w="481" w:type="pct"/>
            <w:tcBorders>
              <w:top w:val="nil"/>
              <w:left w:val="nil"/>
              <w:bottom w:val="nil"/>
              <w:right w:val="nil"/>
            </w:tcBorders>
            <w:shd w:val="clear" w:color="auto" w:fill="auto"/>
            <w:vAlign w:val="center"/>
          </w:tcPr>
          <w:p w14:paraId="5348303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2622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遂宁市安居区民政局</w:t>
            </w:r>
          </w:p>
        </w:tc>
      </w:tr>
      <w:tr w14:paraId="7964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4147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1894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1.项目年度目标完成情况</w:t>
            </w: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F7F8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项目年度目标</w:t>
            </w:r>
          </w:p>
        </w:tc>
        <w:tc>
          <w:tcPr>
            <w:tcW w:w="18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13DAC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年度目标完成情况</w:t>
            </w:r>
          </w:p>
        </w:tc>
      </w:tr>
      <w:tr w14:paraId="5C7F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60DFB">
            <w:pP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2DBB1">
            <w:pPr>
              <w:rPr>
                <w:rFonts w:hint="default" w:ascii="Times New Roman" w:hAnsi="Times New Roman" w:cs="Times New Roman" w:eastAsiaTheme="minorEastAsia"/>
                <w:i w:val="0"/>
                <w:iCs w:val="0"/>
                <w:color w:val="000000"/>
                <w:sz w:val="18"/>
                <w:szCs w:val="18"/>
                <w:u w:val="none"/>
              </w:rPr>
            </w:pP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7080E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据《安居区惠民殡葬实施办法》采取减免或补助等方式做好辖区范围内的基本惠民殡葬服务；对绿色生态殡葬进行奖励。每具遗体火化减免补助最高1500元；低保、特困供养等重点对象减免骨灰盒；对全区16镇（街道）通过电台、报纸、融媒体等多种形式加强宣传，印发宣传资料，制作宣传手册、画册。</w:t>
            </w:r>
          </w:p>
        </w:tc>
        <w:tc>
          <w:tcPr>
            <w:tcW w:w="18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F1017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按照相关政策规定，及时保障</w:t>
            </w:r>
          </w:p>
        </w:tc>
      </w:tr>
      <w:tr w14:paraId="282B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09A51">
            <w:pP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AEB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40532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按照相关对政策要求对象减免相关费用，制作宣传册等对移风易俗进行宣传</w:t>
            </w:r>
          </w:p>
        </w:tc>
      </w:tr>
      <w:tr w14:paraId="6207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C861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96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年度预算数（万元）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35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2F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5CD9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预算执行数</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41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FA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5A8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6A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原因</w:t>
            </w:r>
          </w:p>
        </w:tc>
      </w:tr>
      <w:tr w14:paraId="2756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7B5CC">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8B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总额</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5F0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21.76</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7D0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34.69</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77F0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34.69</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03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4F1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2B9B">
            <w:pPr>
              <w:jc w:val="center"/>
              <w:rPr>
                <w:rFonts w:hint="default" w:ascii="Times New Roman" w:hAnsi="Times New Roman" w:cs="Times New Roman" w:eastAsiaTheme="minorEastAsia"/>
                <w:i w:val="0"/>
                <w:iCs w:val="0"/>
                <w:color w:val="000000"/>
                <w:sz w:val="18"/>
                <w:szCs w:val="18"/>
                <w:u w:val="none"/>
              </w:rPr>
            </w:pP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0299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lang w:val="en-US"/>
              </w:rPr>
            </w:pPr>
            <w:r>
              <w:rPr>
                <w:rFonts w:hint="default" w:ascii="Times New Roman" w:hAnsi="Times New Roman" w:cs="Times New Roman" w:eastAsiaTheme="minorEastAsia"/>
                <w:i w:val="0"/>
                <w:iCs w:val="0"/>
                <w:color w:val="000000"/>
                <w:kern w:val="0"/>
                <w:sz w:val="18"/>
                <w:szCs w:val="18"/>
                <w:u w:val="none"/>
                <w:lang w:val="en-US" w:eastAsia="zh-CN" w:bidi="ar"/>
              </w:rPr>
              <w:t>年初预算21.76万元，年中追加2024年省级财政社会救助救济绿色惠民殡葬12.93万元</w:t>
            </w:r>
          </w:p>
        </w:tc>
      </w:tr>
      <w:tr w14:paraId="0115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C8BB9">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A7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其中：财政资金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71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21.76</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1D7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34.69</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117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34.69</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761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11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4C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94854">
            <w:pPr>
              <w:rPr>
                <w:rFonts w:hint="default" w:ascii="Times New Roman" w:hAnsi="Times New Roman" w:cs="Times New Roman" w:eastAsiaTheme="minorEastAsia"/>
                <w:i w:val="0"/>
                <w:iCs w:val="0"/>
                <w:color w:val="000000"/>
                <w:sz w:val="18"/>
                <w:szCs w:val="18"/>
                <w:u w:val="none"/>
              </w:rPr>
            </w:pPr>
          </w:p>
        </w:tc>
      </w:tr>
      <w:tr w14:paraId="34F0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A1BD4">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D3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财政专户管理资金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553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F4F4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CCA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CE5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42E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03C5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FAA29">
            <w:pPr>
              <w:rPr>
                <w:rFonts w:hint="default" w:ascii="Times New Roman" w:hAnsi="Times New Roman" w:cs="Times New Roman" w:eastAsiaTheme="minorEastAsia"/>
                <w:i w:val="0"/>
                <w:iCs w:val="0"/>
                <w:color w:val="000000"/>
                <w:sz w:val="18"/>
                <w:szCs w:val="18"/>
                <w:u w:val="none"/>
              </w:rPr>
            </w:pPr>
          </w:p>
        </w:tc>
      </w:tr>
      <w:tr w14:paraId="119D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8F118">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A95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单位资金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AC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89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DDA2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EA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F1C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48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90D85">
            <w:pPr>
              <w:rPr>
                <w:rFonts w:hint="default" w:ascii="Times New Roman" w:hAnsi="Times New Roman" w:cs="Times New Roman" w:eastAsiaTheme="minorEastAsia"/>
                <w:i w:val="0"/>
                <w:iCs w:val="0"/>
                <w:color w:val="000000"/>
                <w:sz w:val="18"/>
                <w:szCs w:val="18"/>
                <w:u w:val="none"/>
              </w:rPr>
            </w:pPr>
          </w:p>
        </w:tc>
      </w:tr>
      <w:tr w14:paraId="786D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5812A">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64C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其他资金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EBD9">
            <w:pPr>
              <w:jc w:val="center"/>
              <w:rPr>
                <w:rFonts w:hint="default" w:ascii="Times New Roman" w:hAnsi="Times New Roman" w:cs="Times New Roman" w:eastAsiaTheme="minorEastAsia"/>
                <w:i w:val="0"/>
                <w:iCs w:val="0"/>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CE26">
            <w:pPr>
              <w:jc w:val="center"/>
              <w:rPr>
                <w:rFonts w:hint="default" w:ascii="Times New Roman" w:hAnsi="Times New Roman" w:cs="Times New Roman" w:eastAsiaTheme="minorEastAsia"/>
                <w:i w:val="0"/>
                <w:iCs w:val="0"/>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6299F">
            <w:pPr>
              <w:jc w:val="center"/>
              <w:rPr>
                <w:rFonts w:hint="default" w:ascii="Times New Roman" w:hAnsi="Times New Roman" w:cs="Times New Roman" w:eastAsiaTheme="minorEastAsia"/>
                <w:i w:val="0"/>
                <w:iCs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C75C">
            <w:pPr>
              <w:jc w:val="center"/>
              <w:rPr>
                <w:rFonts w:hint="default" w:ascii="Times New Roman" w:hAnsi="Times New Roman" w:cs="Times New Roman" w:eastAsiaTheme="minorEastAsia"/>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712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84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95F5">
            <w:pPr>
              <w:rPr>
                <w:rFonts w:hint="default" w:ascii="Times New Roman" w:hAnsi="Times New Roman" w:cs="Times New Roman" w:eastAsiaTheme="minorEastAsia"/>
                <w:i w:val="0"/>
                <w:iCs w:val="0"/>
                <w:color w:val="000000"/>
                <w:sz w:val="18"/>
                <w:szCs w:val="18"/>
                <w:u w:val="none"/>
              </w:rPr>
            </w:pPr>
          </w:p>
        </w:tc>
      </w:tr>
      <w:tr w14:paraId="3BFE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8C2B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AE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一级指标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FBF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DC4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678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F2C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E8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度量单位</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89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7FC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36E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2BC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未完成原因分析</w:t>
            </w:r>
          </w:p>
        </w:tc>
      </w:tr>
      <w:tr w14:paraId="426C8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1BF4">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E360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产出指标</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BC31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B40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对采取树葬、花葬、草坪葬等丧葬方式的奖励</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DC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2B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C95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户</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90C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95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36D8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FCA1">
            <w:pPr>
              <w:jc w:val="center"/>
              <w:rPr>
                <w:rFonts w:hint="default" w:ascii="Times New Roman" w:hAnsi="Times New Roman" w:cs="Times New Roman" w:eastAsiaTheme="minorEastAsia"/>
                <w:i w:val="0"/>
                <w:iCs w:val="0"/>
                <w:color w:val="000000"/>
                <w:sz w:val="16"/>
                <w:szCs w:val="16"/>
                <w:u w:val="none"/>
              </w:rPr>
            </w:pPr>
          </w:p>
        </w:tc>
      </w:tr>
      <w:tr w14:paraId="769C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85A27">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8BB23">
            <w:pPr>
              <w:jc w:val="center"/>
              <w:rPr>
                <w:rFonts w:hint="default" w:ascii="Times New Roman" w:hAnsi="Times New Roman" w:cs="Times New Roman" w:eastAsiaTheme="minorEastAsia"/>
                <w:i w:val="0"/>
                <w:iCs w:val="0"/>
                <w:color w:val="000000"/>
                <w:sz w:val="18"/>
                <w:szCs w:val="18"/>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CB444">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B28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对低保、五保等重点对象采取减免骨灰盒（坛）</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C67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EA5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937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人</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B0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6E7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EA7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15C0">
            <w:pPr>
              <w:jc w:val="center"/>
              <w:rPr>
                <w:rFonts w:hint="default" w:ascii="Times New Roman" w:hAnsi="Times New Roman" w:cs="Times New Roman" w:eastAsiaTheme="minorEastAsia"/>
                <w:i w:val="0"/>
                <w:iCs w:val="0"/>
                <w:color w:val="000000"/>
                <w:sz w:val="16"/>
                <w:szCs w:val="16"/>
                <w:u w:val="none"/>
              </w:rPr>
            </w:pPr>
          </w:p>
        </w:tc>
      </w:tr>
      <w:tr w14:paraId="1124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32746">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2901C">
            <w:pPr>
              <w:jc w:val="center"/>
              <w:rPr>
                <w:rFonts w:hint="default" w:ascii="Times New Roman" w:hAnsi="Times New Roman" w:cs="Times New Roman" w:eastAsiaTheme="minorEastAsia"/>
                <w:i w:val="0"/>
                <w:iCs w:val="0"/>
                <w:color w:val="000000"/>
                <w:sz w:val="18"/>
                <w:szCs w:val="18"/>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87C0B">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F0E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惠民殡葬减免（救助）</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479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AA9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D0E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人</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B33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D5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FBE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3DCB">
            <w:pPr>
              <w:jc w:val="center"/>
              <w:rPr>
                <w:rFonts w:hint="default" w:ascii="Times New Roman" w:hAnsi="Times New Roman" w:cs="Times New Roman" w:eastAsiaTheme="minorEastAsia"/>
                <w:i w:val="0"/>
                <w:iCs w:val="0"/>
                <w:color w:val="000000"/>
                <w:sz w:val="16"/>
                <w:szCs w:val="16"/>
                <w:u w:val="none"/>
              </w:rPr>
            </w:pPr>
          </w:p>
        </w:tc>
      </w:tr>
      <w:tr w14:paraId="6C6B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234C3">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3006B">
            <w:pPr>
              <w:jc w:val="center"/>
              <w:rPr>
                <w:rFonts w:hint="default" w:ascii="Times New Roman" w:hAnsi="Times New Roman" w:cs="Times New Roman" w:eastAsiaTheme="minorEastAsia"/>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1A9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5F7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对殡葬改革相关政策进行宣传覆盖面</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BF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142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45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7AB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F6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597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096D">
            <w:pPr>
              <w:jc w:val="center"/>
              <w:rPr>
                <w:rFonts w:hint="default" w:ascii="Times New Roman" w:hAnsi="Times New Roman" w:cs="Times New Roman" w:eastAsiaTheme="minorEastAsia"/>
                <w:i w:val="0"/>
                <w:iCs w:val="0"/>
                <w:color w:val="000000"/>
                <w:sz w:val="16"/>
                <w:szCs w:val="16"/>
                <w:u w:val="none"/>
              </w:rPr>
            </w:pPr>
          </w:p>
        </w:tc>
      </w:tr>
      <w:tr w14:paraId="1B15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31E5">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720FD">
            <w:pPr>
              <w:jc w:val="center"/>
              <w:rPr>
                <w:rFonts w:hint="default" w:ascii="Times New Roman" w:hAnsi="Times New Roman" w:cs="Times New Roman" w:eastAsiaTheme="minorEastAsia"/>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610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EA2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完成宣传工作时限</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EA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871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91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9C0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FA44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C37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E9A4">
            <w:pPr>
              <w:jc w:val="center"/>
              <w:rPr>
                <w:rFonts w:hint="default" w:ascii="Times New Roman" w:hAnsi="Times New Roman" w:cs="Times New Roman" w:eastAsiaTheme="minorEastAsia"/>
                <w:i w:val="0"/>
                <w:iCs w:val="0"/>
                <w:color w:val="000000"/>
                <w:sz w:val="16"/>
                <w:szCs w:val="16"/>
                <w:u w:val="none"/>
              </w:rPr>
            </w:pPr>
          </w:p>
        </w:tc>
      </w:tr>
      <w:tr w14:paraId="153D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8ED09">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BC4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效益指标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792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E8F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满足符合制度要求救助对象的基本丧葬需求</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FF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A2A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满足</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0E60">
            <w:pPr>
              <w:jc w:val="center"/>
              <w:rPr>
                <w:rFonts w:hint="default" w:ascii="Times New Roman" w:hAnsi="Times New Roman" w:cs="Times New Roman" w:eastAsiaTheme="minorEastAsia"/>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D16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满足</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76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39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39CE">
            <w:pPr>
              <w:jc w:val="center"/>
              <w:rPr>
                <w:rFonts w:hint="default" w:ascii="Times New Roman" w:hAnsi="Times New Roman" w:cs="Times New Roman" w:eastAsiaTheme="minorEastAsia"/>
                <w:i w:val="0"/>
                <w:iCs w:val="0"/>
                <w:color w:val="000000"/>
                <w:sz w:val="16"/>
                <w:szCs w:val="16"/>
                <w:u w:val="none"/>
              </w:rPr>
            </w:pPr>
          </w:p>
        </w:tc>
      </w:tr>
      <w:tr w14:paraId="5727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AE4FB">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0380A">
            <w:pPr>
              <w:jc w:val="center"/>
              <w:rPr>
                <w:rFonts w:hint="default" w:ascii="Times New Roman" w:hAnsi="Times New Roman" w:cs="Times New Roman" w:eastAsiaTheme="minorEastAsia"/>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5F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可持续影响指标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73F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持续健全基层社会殡葬治理体系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7C9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F4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持续</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4BC1">
            <w:pPr>
              <w:jc w:val="center"/>
              <w:rPr>
                <w:rFonts w:hint="default" w:ascii="Times New Roman" w:hAnsi="Times New Roman" w:cs="Times New Roman" w:eastAsiaTheme="minorEastAsia"/>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4A0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持续</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6C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2F5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B190">
            <w:pPr>
              <w:jc w:val="center"/>
              <w:rPr>
                <w:rFonts w:hint="default" w:ascii="Times New Roman" w:hAnsi="Times New Roman" w:cs="Times New Roman" w:eastAsiaTheme="minorEastAsia"/>
                <w:i w:val="0"/>
                <w:iCs w:val="0"/>
                <w:color w:val="000000"/>
                <w:sz w:val="16"/>
                <w:szCs w:val="16"/>
                <w:u w:val="none"/>
              </w:rPr>
            </w:pPr>
          </w:p>
        </w:tc>
      </w:tr>
      <w:tr w14:paraId="5F7B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B2D47">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BE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满意度指标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A2D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3A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对象满意率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CF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D8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2669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5FB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6C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AF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F3E0">
            <w:pPr>
              <w:jc w:val="center"/>
              <w:rPr>
                <w:rFonts w:hint="default" w:ascii="Times New Roman" w:hAnsi="Times New Roman" w:cs="Times New Roman" w:eastAsiaTheme="minorEastAsia"/>
                <w:i w:val="0"/>
                <w:iCs w:val="0"/>
                <w:color w:val="000000"/>
                <w:sz w:val="16"/>
                <w:szCs w:val="16"/>
                <w:u w:val="none"/>
              </w:rPr>
            </w:pPr>
          </w:p>
        </w:tc>
      </w:tr>
      <w:tr w14:paraId="03B9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4A08D">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DCC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成本指标</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80F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AD1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全民惠民殡葬补贴标准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7A81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FCD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764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元/人</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910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1B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4FA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DED0">
            <w:pPr>
              <w:jc w:val="center"/>
              <w:rPr>
                <w:rFonts w:hint="default" w:ascii="Times New Roman" w:hAnsi="Times New Roman" w:cs="Times New Roman" w:eastAsiaTheme="minorEastAsia"/>
                <w:i w:val="0"/>
                <w:iCs w:val="0"/>
                <w:color w:val="000000"/>
                <w:sz w:val="16"/>
                <w:szCs w:val="16"/>
                <w:u w:val="none"/>
              </w:rPr>
            </w:pPr>
          </w:p>
        </w:tc>
      </w:tr>
      <w:tr w14:paraId="76A2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42661">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90077">
            <w:pPr>
              <w:jc w:val="center"/>
              <w:rPr>
                <w:rFonts w:hint="default" w:ascii="Times New Roman" w:hAnsi="Times New Roman" w:cs="Times New Roman" w:eastAsiaTheme="minorEastAsia"/>
                <w:i w:val="0"/>
                <w:iCs w:val="0"/>
                <w:color w:val="000000"/>
                <w:sz w:val="18"/>
                <w:szCs w:val="18"/>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96823">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FF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对低保、五保等重点对象采取减免骨灰盒（坛）</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2B1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F17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48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元/个</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B9D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C53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D9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3EDA">
            <w:pPr>
              <w:jc w:val="center"/>
              <w:rPr>
                <w:rFonts w:hint="default" w:ascii="Times New Roman" w:hAnsi="Times New Roman" w:cs="Times New Roman" w:eastAsiaTheme="minorEastAsia"/>
                <w:i w:val="0"/>
                <w:iCs w:val="0"/>
                <w:color w:val="000000"/>
                <w:sz w:val="16"/>
                <w:szCs w:val="16"/>
                <w:u w:val="none"/>
              </w:rPr>
            </w:pPr>
          </w:p>
        </w:tc>
      </w:tr>
      <w:tr w14:paraId="7310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BF0A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37E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F1A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5161">
            <w:pPr>
              <w:rPr>
                <w:rFonts w:hint="default" w:ascii="Times New Roman" w:hAnsi="Times New Roman" w:cs="Times New Roman" w:eastAsiaTheme="minorEastAsia"/>
                <w:i w:val="0"/>
                <w:iCs w:val="0"/>
                <w:color w:val="000000"/>
                <w:sz w:val="18"/>
                <w:szCs w:val="18"/>
                <w:u w:val="none"/>
              </w:rPr>
            </w:pPr>
          </w:p>
        </w:tc>
      </w:tr>
      <w:tr w14:paraId="7394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959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6C868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按照相关政策，已完成符合绿色殡葬政策保障，大力对我区移风易俗进行宣传，效果明显，自评的风100分，评价结果为优秀。</w:t>
            </w:r>
          </w:p>
        </w:tc>
      </w:tr>
      <w:tr w14:paraId="019F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71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1B9C8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724C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AC0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C3BC7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692A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22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78556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项目负责人：李琪</w:t>
            </w:r>
          </w:p>
        </w:tc>
        <w:tc>
          <w:tcPr>
            <w:tcW w:w="27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358B9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财务负责人：任元均</w:t>
            </w:r>
          </w:p>
        </w:tc>
      </w:tr>
      <w:tr w14:paraId="66FA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698A6D3E">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16142A49">
            <w:pPr>
              <w:rPr>
                <w:rFonts w:hint="default" w:ascii="Times New Roman" w:hAnsi="Times New Roman" w:eastAsia="宋体" w:cs="Times New Roman"/>
                <w:i w:val="0"/>
                <w:iCs w:val="0"/>
                <w:color w:val="000000"/>
                <w:sz w:val="18"/>
                <w:szCs w:val="18"/>
                <w:u w:val="none"/>
              </w:rPr>
            </w:pPr>
          </w:p>
        </w:tc>
        <w:tc>
          <w:tcPr>
            <w:tcW w:w="494" w:type="pct"/>
            <w:tcBorders>
              <w:top w:val="nil"/>
              <w:left w:val="nil"/>
              <w:bottom w:val="nil"/>
              <w:right w:val="nil"/>
            </w:tcBorders>
            <w:shd w:val="clear" w:color="auto" w:fill="auto"/>
            <w:vAlign w:val="center"/>
          </w:tcPr>
          <w:p w14:paraId="2E29BF53">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1171AEE6">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1437A67B">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0A43AEA7">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52911EFE">
            <w:pPr>
              <w:rPr>
                <w:rFonts w:hint="default" w:ascii="Times New Roman" w:hAnsi="Times New Roman" w:eastAsia="宋体" w:cs="Times New Roman"/>
                <w:i w:val="0"/>
                <w:iCs w:val="0"/>
                <w:color w:val="000000"/>
                <w:sz w:val="18"/>
                <w:szCs w:val="18"/>
                <w:u w:val="none"/>
              </w:rPr>
            </w:pPr>
          </w:p>
        </w:tc>
        <w:tc>
          <w:tcPr>
            <w:tcW w:w="481" w:type="pct"/>
            <w:tcBorders>
              <w:top w:val="nil"/>
              <w:left w:val="nil"/>
              <w:bottom w:val="nil"/>
              <w:right w:val="nil"/>
            </w:tcBorders>
            <w:shd w:val="clear" w:color="auto" w:fill="auto"/>
            <w:vAlign w:val="center"/>
          </w:tcPr>
          <w:p w14:paraId="0340F134">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157B6D22">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50ECFAE0">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00CEC7D2">
            <w:pPr>
              <w:rPr>
                <w:rFonts w:hint="default" w:ascii="Times New Roman" w:hAnsi="Times New Roman" w:eastAsia="宋体" w:cs="Times New Roman"/>
                <w:i w:val="0"/>
                <w:iCs w:val="0"/>
                <w:color w:val="000000"/>
                <w:sz w:val="18"/>
                <w:szCs w:val="18"/>
                <w:u w:val="none"/>
              </w:rPr>
            </w:pPr>
          </w:p>
        </w:tc>
      </w:tr>
    </w:tbl>
    <w:p w14:paraId="55E7133E">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95"/>
        <w:gridCol w:w="1216"/>
        <w:gridCol w:w="400"/>
        <w:gridCol w:w="843"/>
        <w:gridCol w:w="757"/>
        <w:gridCol w:w="875"/>
        <w:gridCol w:w="486"/>
        <w:gridCol w:w="531"/>
        <w:gridCol w:w="1403"/>
      </w:tblGrid>
      <w:tr w14:paraId="6F4C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07B36C">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4D1A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219E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1C56A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51090422T000000404914-婚姻登记</w:t>
            </w:r>
          </w:p>
        </w:tc>
      </w:tr>
      <w:tr w14:paraId="4EA1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A967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主管部门</w:t>
            </w: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124E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遂宁市安居区民政局部门</w:t>
            </w:r>
          </w:p>
        </w:tc>
        <w:tc>
          <w:tcPr>
            <w:tcW w:w="481" w:type="pct"/>
            <w:tcBorders>
              <w:top w:val="nil"/>
              <w:left w:val="nil"/>
              <w:bottom w:val="nil"/>
              <w:right w:val="nil"/>
            </w:tcBorders>
            <w:shd w:val="clear" w:color="auto" w:fill="auto"/>
            <w:vAlign w:val="center"/>
          </w:tcPr>
          <w:p w14:paraId="5CCE7E9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FB48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遂宁市安居区民政局</w:t>
            </w:r>
          </w:p>
        </w:tc>
      </w:tr>
      <w:tr w14:paraId="624F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ECB9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161D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1.项目年度目标完成情况</w:t>
            </w: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B1C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项目年度目标</w:t>
            </w:r>
          </w:p>
        </w:tc>
        <w:tc>
          <w:tcPr>
            <w:tcW w:w="18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7BFE1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年度目标完成情况</w:t>
            </w:r>
          </w:p>
        </w:tc>
      </w:tr>
      <w:tr w14:paraId="5133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6B76E">
            <w:pP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817D5">
            <w:pPr>
              <w:rPr>
                <w:rFonts w:hint="default" w:ascii="Times New Roman" w:hAnsi="Times New Roman" w:cs="Times New Roman" w:eastAsiaTheme="minorEastAsia"/>
                <w:i w:val="0"/>
                <w:iCs w:val="0"/>
                <w:color w:val="000000"/>
                <w:sz w:val="18"/>
                <w:szCs w:val="18"/>
                <w:u w:val="none"/>
              </w:rPr>
            </w:pP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6761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坚持以“依法行政、为民服务”为宗旨，以优质文明服务为目标，以民为本，为民服务、依法履行婚姻登记行政职能。办理婚姻登记、补发婚姻登记、撤销结婚登记、补录建国以来婚姻历史档案、婚姻家庭辅导、宣传婚姻法律法规、倡导文明婚俗。</w:t>
            </w:r>
          </w:p>
        </w:tc>
        <w:tc>
          <w:tcPr>
            <w:tcW w:w="18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54AF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按照年度预算目标，有序的保障了婚姻登记中心的运行</w:t>
            </w:r>
          </w:p>
        </w:tc>
      </w:tr>
      <w:tr w14:paraId="5A2A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2271">
            <w:pP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8F8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419EB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按照新民法典法规游讯开展婚姻登记、发婚姻登记、撤销结婚登记、补录建国以来婚姻历史档案、婚姻家庭辅导、宣传婚姻法律法规、倡导文明婚俗。</w:t>
            </w:r>
          </w:p>
        </w:tc>
      </w:tr>
      <w:tr w14:paraId="0E61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EE3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081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年度预算数（万元）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C1B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A1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47A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预算执行数</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FA9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4C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831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CB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原因</w:t>
            </w:r>
          </w:p>
        </w:tc>
      </w:tr>
      <w:tr w14:paraId="12D4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961BF">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198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总额</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86C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D8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19.78</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19F0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19.78</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F4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DF1F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E1CAE">
            <w:pPr>
              <w:jc w:val="center"/>
              <w:rPr>
                <w:rFonts w:hint="default" w:ascii="Times New Roman" w:hAnsi="Times New Roman" w:cs="Times New Roman" w:eastAsiaTheme="minorEastAsia"/>
                <w:i w:val="0"/>
                <w:iCs w:val="0"/>
                <w:color w:val="000000"/>
                <w:sz w:val="18"/>
                <w:szCs w:val="18"/>
                <w:u w:val="none"/>
              </w:rPr>
            </w:pP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BE0E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rPr>
              <w:t>按照实际情况进行补助，未使用部分</w:t>
            </w:r>
            <w:r>
              <w:rPr>
                <w:rFonts w:hint="default" w:ascii="Times New Roman" w:hAnsi="Times New Roman" w:cs="Times New Roman" w:eastAsiaTheme="minorEastAsia"/>
                <w:i w:val="0"/>
                <w:iCs w:val="0"/>
                <w:color w:val="000000"/>
                <w:kern w:val="0"/>
                <w:sz w:val="18"/>
                <w:szCs w:val="18"/>
                <w:lang w:val="en-US" w:eastAsia="zh-CN"/>
              </w:rPr>
              <w:t>0.22</w:t>
            </w:r>
            <w:r>
              <w:rPr>
                <w:rFonts w:hint="default" w:ascii="Times New Roman" w:hAnsi="Times New Roman" w:cs="Times New Roman" w:eastAsiaTheme="minorEastAsia"/>
                <w:i w:val="0"/>
                <w:iCs w:val="0"/>
                <w:color w:val="000000"/>
                <w:kern w:val="0"/>
                <w:sz w:val="18"/>
                <w:szCs w:val="18"/>
              </w:rPr>
              <w:t>万元年末被追减</w:t>
            </w:r>
          </w:p>
        </w:tc>
      </w:tr>
      <w:tr w14:paraId="5522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5297">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024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其中：财政资金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A84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8D5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19.78</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2AA6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19.78</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82C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AF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CA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459A4">
            <w:pPr>
              <w:rPr>
                <w:rFonts w:hint="default" w:ascii="Times New Roman" w:hAnsi="Times New Roman" w:cs="Times New Roman" w:eastAsiaTheme="minorEastAsia"/>
                <w:i w:val="0"/>
                <w:iCs w:val="0"/>
                <w:color w:val="000000"/>
                <w:sz w:val="18"/>
                <w:szCs w:val="18"/>
                <w:u w:val="none"/>
              </w:rPr>
            </w:pPr>
          </w:p>
        </w:tc>
      </w:tr>
      <w:tr w14:paraId="0B7B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6B669">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47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财政专户管理资金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80C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04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B91A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27B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589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76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65707">
            <w:pPr>
              <w:rPr>
                <w:rFonts w:hint="default" w:ascii="Times New Roman" w:hAnsi="Times New Roman" w:cs="Times New Roman" w:eastAsiaTheme="minorEastAsia"/>
                <w:i w:val="0"/>
                <w:iCs w:val="0"/>
                <w:color w:val="000000"/>
                <w:sz w:val="18"/>
                <w:szCs w:val="18"/>
                <w:u w:val="none"/>
              </w:rPr>
            </w:pPr>
          </w:p>
        </w:tc>
      </w:tr>
      <w:tr w14:paraId="209C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B00EE">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C5B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单位资金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7AB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11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283B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47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B09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346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A3CFF">
            <w:pPr>
              <w:rPr>
                <w:rFonts w:hint="default" w:ascii="Times New Roman" w:hAnsi="Times New Roman" w:cs="Times New Roman" w:eastAsiaTheme="minorEastAsia"/>
                <w:i w:val="0"/>
                <w:iCs w:val="0"/>
                <w:color w:val="000000"/>
                <w:sz w:val="18"/>
                <w:szCs w:val="18"/>
                <w:u w:val="none"/>
              </w:rPr>
            </w:pPr>
          </w:p>
        </w:tc>
      </w:tr>
      <w:tr w14:paraId="1EBD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69777">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99A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其他资金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2F87">
            <w:pPr>
              <w:jc w:val="center"/>
              <w:rPr>
                <w:rFonts w:hint="default" w:ascii="Times New Roman" w:hAnsi="Times New Roman" w:cs="Times New Roman" w:eastAsiaTheme="minorEastAsia"/>
                <w:i w:val="0"/>
                <w:iCs w:val="0"/>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B4BE">
            <w:pPr>
              <w:jc w:val="center"/>
              <w:rPr>
                <w:rFonts w:hint="default" w:ascii="Times New Roman" w:hAnsi="Times New Roman" w:cs="Times New Roman" w:eastAsiaTheme="minorEastAsia"/>
                <w:i w:val="0"/>
                <w:iCs w:val="0"/>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9229D">
            <w:pPr>
              <w:jc w:val="center"/>
              <w:rPr>
                <w:rFonts w:hint="default" w:ascii="Times New Roman" w:hAnsi="Times New Roman" w:cs="Times New Roman" w:eastAsiaTheme="minorEastAsia"/>
                <w:i w:val="0"/>
                <w:iCs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EC8C">
            <w:pPr>
              <w:jc w:val="center"/>
              <w:rPr>
                <w:rFonts w:hint="default" w:ascii="Times New Roman" w:hAnsi="Times New Roman" w:cs="Times New Roman" w:eastAsiaTheme="minorEastAsia"/>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463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A5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23CAA">
            <w:pPr>
              <w:rPr>
                <w:rFonts w:hint="default" w:ascii="Times New Roman" w:hAnsi="Times New Roman" w:cs="Times New Roman" w:eastAsiaTheme="minorEastAsia"/>
                <w:i w:val="0"/>
                <w:iCs w:val="0"/>
                <w:color w:val="000000"/>
                <w:sz w:val="18"/>
                <w:szCs w:val="18"/>
                <w:u w:val="none"/>
              </w:rPr>
            </w:pPr>
          </w:p>
        </w:tc>
      </w:tr>
      <w:tr w14:paraId="2EDE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A68B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90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一级指标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9F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BEE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AF5D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2A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CC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度量单位</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35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2B9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FE9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AB0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未完成原因分析</w:t>
            </w:r>
          </w:p>
        </w:tc>
      </w:tr>
      <w:tr w14:paraId="2AC4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BBC1F">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2606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产出指标</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B904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1E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结婚证件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F3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ABC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F8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74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40A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35D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6810">
            <w:pPr>
              <w:jc w:val="center"/>
              <w:rPr>
                <w:rFonts w:hint="default" w:ascii="Times New Roman" w:hAnsi="Times New Roman" w:cs="Times New Roman" w:eastAsiaTheme="minorEastAsia"/>
                <w:i w:val="0"/>
                <w:iCs w:val="0"/>
                <w:color w:val="000000"/>
                <w:sz w:val="16"/>
                <w:szCs w:val="16"/>
                <w:u w:val="none"/>
              </w:rPr>
            </w:pPr>
          </w:p>
        </w:tc>
      </w:tr>
      <w:tr w14:paraId="00140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4365">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C5F24">
            <w:pPr>
              <w:jc w:val="center"/>
              <w:rPr>
                <w:rFonts w:hint="default" w:ascii="Times New Roman" w:hAnsi="Times New Roman" w:cs="Times New Roman" w:eastAsiaTheme="minorEastAsia"/>
                <w:i w:val="0"/>
                <w:iCs w:val="0"/>
                <w:color w:val="000000"/>
                <w:sz w:val="18"/>
                <w:szCs w:val="18"/>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73C3D">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AD7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离婚证件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2D1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59B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CF4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3F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475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DD0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F3C8">
            <w:pPr>
              <w:jc w:val="center"/>
              <w:rPr>
                <w:rFonts w:hint="default" w:ascii="Times New Roman" w:hAnsi="Times New Roman" w:cs="Times New Roman" w:eastAsiaTheme="minorEastAsia"/>
                <w:i w:val="0"/>
                <w:iCs w:val="0"/>
                <w:color w:val="000000"/>
                <w:sz w:val="16"/>
                <w:szCs w:val="16"/>
                <w:u w:val="none"/>
              </w:rPr>
            </w:pPr>
          </w:p>
        </w:tc>
      </w:tr>
      <w:tr w14:paraId="413C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2F7BC">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CCC47">
            <w:pPr>
              <w:jc w:val="center"/>
              <w:rPr>
                <w:rFonts w:hint="default" w:ascii="Times New Roman" w:hAnsi="Times New Roman" w:cs="Times New Roman" w:eastAsiaTheme="minorEastAsia"/>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BF1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D5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开展“抵制高价彩礼倡导文明新风”婚俗新风宣传覆盖面</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C6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C70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634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87F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1DE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98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B586">
            <w:pPr>
              <w:jc w:val="center"/>
              <w:rPr>
                <w:rFonts w:hint="default" w:ascii="Times New Roman" w:hAnsi="Times New Roman" w:cs="Times New Roman" w:eastAsiaTheme="minorEastAsia"/>
                <w:i w:val="0"/>
                <w:iCs w:val="0"/>
                <w:color w:val="000000"/>
                <w:sz w:val="16"/>
                <w:szCs w:val="16"/>
                <w:u w:val="none"/>
              </w:rPr>
            </w:pPr>
          </w:p>
        </w:tc>
      </w:tr>
      <w:tr w14:paraId="6F54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286A9">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A35EF">
            <w:pPr>
              <w:jc w:val="center"/>
              <w:rPr>
                <w:rFonts w:hint="default" w:ascii="Times New Roman" w:hAnsi="Times New Roman" w:cs="Times New Roman" w:eastAsiaTheme="minorEastAsia"/>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66D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45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证件制作时限</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BA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16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6CF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天</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C96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BB5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E6F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B62D">
            <w:pPr>
              <w:jc w:val="center"/>
              <w:rPr>
                <w:rFonts w:hint="default" w:ascii="Times New Roman" w:hAnsi="Times New Roman" w:cs="Times New Roman" w:eastAsiaTheme="minorEastAsia"/>
                <w:i w:val="0"/>
                <w:iCs w:val="0"/>
                <w:color w:val="000000"/>
                <w:sz w:val="16"/>
                <w:szCs w:val="16"/>
                <w:u w:val="none"/>
              </w:rPr>
            </w:pPr>
          </w:p>
        </w:tc>
      </w:tr>
      <w:tr w14:paraId="40AF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1FA87">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DDF7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效益指标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D9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435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有效满足婚姻登记服务需求</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4C5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EF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24EC">
            <w:pPr>
              <w:jc w:val="center"/>
              <w:rPr>
                <w:rFonts w:hint="default" w:ascii="Times New Roman" w:hAnsi="Times New Roman" w:cs="Times New Roman" w:eastAsiaTheme="minorEastAsia"/>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61A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C4A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878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0704">
            <w:pPr>
              <w:jc w:val="center"/>
              <w:rPr>
                <w:rFonts w:hint="default" w:ascii="Times New Roman" w:hAnsi="Times New Roman" w:cs="Times New Roman" w:eastAsiaTheme="minorEastAsia"/>
                <w:i w:val="0"/>
                <w:iCs w:val="0"/>
                <w:color w:val="000000"/>
                <w:sz w:val="16"/>
                <w:szCs w:val="16"/>
                <w:u w:val="none"/>
              </w:rPr>
            </w:pPr>
          </w:p>
        </w:tc>
      </w:tr>
      <w:tr w14:paraId="277E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89A50">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0B905">
            <w:pPr>
              <w:jc w:val="center"/>
              <w:rPr>
                <w:rFonts w:hint="default" w:ascii="Times New Roman" w:hAnsi="Times New Roman" w:cs="Times New Roman" w:eastAsiaTheme="minorEastAsia"/>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5F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可持续影响指标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99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持续提高队伍建设，窗口单位良好形象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55F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964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提高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DA51">
            <w:pPr>
              <w:jc w:val="center"/>
              <w:rPr>
                <w:rFonts w:hint="default" w:ascii="Times New Roman" w:hAnsi="Times New Roman" w:cs="Times New Roman" w:eastAsiaTheme="minorEastAsia"/>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FF5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提高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77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AD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734A">
            <w:pPr>
              <w:jc w:val="center"/>
              <w:rPr>
                <w:rFonts w:hint="default" w:ascii="Times New Roman" w:hAnsi="Times New Roman" w:cs="Times New Roman" w:eastAsiaTheme="minorEastAsia"/>
                <w:i w:val="0"/>
                <w:iCs w:val="0"/>
                <w:color w:val="000000"/>
                <w:sz w:val="16"/>
                <w:szCs w:val="16"/>
                <w:u w:val="none"/>
              </w:rPr>
            </w:pPr>
          </w:p>
        </w:tc>
      </w:tr>
      <w:tr w14:paraId="45A9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E9873">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663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满意度指标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016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C1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群众满意率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7F0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04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670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BF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F5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A8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5F00">
            <w:pPr>
              <w:jc w:val="center"/>
              <w:rPr>
                <w:rFonts w:hint="default" w:ascii="Times New Roman" w:hAnsi="Times New Roman" w:cs="Times New Roman" w:eastAsiaTheme="minorEastAsia"/>
                <w:i w:val="0"/>
                <w:iCs w:val="0"/>
                <w:color w:val="000000"/>
                <w:sz w:val="16"/>
                <w:szCs w:val="16"/>
                <w:u w:val="none"/>
              </w:rPr>
            </w:pPr>
          </w:p>
        </w:tc>
      </w:tr>
      <w:tr w14:paraId="714D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25B20">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FDA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成本指标</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982A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A75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结婚证件制作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0D6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C46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A53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EE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04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805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DA1F">
            <w:pPr>
              <w:jc w:val="center"/>
              <w:rPr>
                <w:rFonts w:hint="default" w:ascii="Times New Roman" w:hAnsi="Times New Roman" w:cs="Times New Roman" w:eastAsiaTheme="minorEastAsia"/>
                <w:i w:val="0"/>
                <w:iCs w:val="0"/>
                <w:color w:val="000000"/>
                <w:sz w:val="16"/>
                <w:szCs w:val="16"/>
                <w:u w:val="none"/>
              </w:rPr>
            </w:pPr>
          </w:p>
        </w:tc>
      </w:tr>
      <w:tr w14:paraId="4939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614E">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225B2">
            <w:pPr>
              <w:jc w:val="center"/>
              <w:rPr>
                <w:rFonts w:hint="default" w:ascii="Times New Roman" w:hAnsi="Times New Roman" w:cs="Times New Roman" w:eastAsiaTheme="minorEastAsia"/>
                <w:i w:val="0"/>
                <w:iCs w:val="0"/>
                <w:color w:val="000000"/>
                <w:sz w:val="18"/>
                <w:szCs w:val="18"/>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122BB">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65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复印表册、信用风险告知书及耗材</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AB0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2C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200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EE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E7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7D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CCCC">
            <w:pPr>
              <w:jc w:val="center"/>
              <w:rPr>
                <w:rFonts w:hint="default" w:ascii="Times New Roman" w:hAnsi="Times New Roman" w:cs="Times New Roman" w:eastAsiaTheme="minorEastAsia"/>
                <w:i w:val="0"/>
                <w:iCs w:val="0"/>
                <w:color w:val="000000"/>
                <w:sz w:val="16"/>
                <w:szCs w:val="16"/>
                <w:u w:val="none"/>
              </w:rPr>
            </w:pPr>
          </w:p>
        </w:tc>
      </w:tr>
      <w:tr w14:paraId="57A15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88C2F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2A3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6E8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3678">
            <w:pPr>
              <w:rPr>
                <w:rFonts w:hint="default" w:ascii="Times New Roman" w:hAnsi="Times New Roman" w:cs="Times New Roman" w:eastAsiaTheme="minorEastAsia"/>
                <w:i w:val="0"/>
                <w:iCs w:val="0"/>
                <w:color w:val="000000"/>
                <w:sz w:val="18"/>
                <w:szCs w:val="18"/>
                <w:u w:val="none"/>
              </w:rPr>
            </w:pPr>
          </w:p>
        </w:tc>
      </w:tr>
      <w:tr w14:paraId="33A7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5AA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7442A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按时按量完成了目标任务工作，自评得分100分，评价结果为优秀。</w:t>
            </w:r>
          </w:p>
        </w:tc>
      </w:tr>
      <w:tr w14:paraId="6497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C7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86098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301B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4E5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C65AD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1F60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AB4C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项目负责人：唐琪</w:t>
            </w:r>
          </w:p>
        </w:tc>
        <w:tc>
          <w:tcPr>
            <w:tcW w:w="27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5E982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财务负责人：任元均</w:t>
            </w:r>
          </w:p>
        </w:tc>
      </w:tr>
      <w:tr w14:paraId="5214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64408AE8">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0E290A64">
            <w:pPr>
              <w:rPr>
                <w:rFonts w:hint="default" w:ascii="Times New Roman" w:hAnsi="Times New Roman" w:eastAsia="宋体" w:cs="Times New Roman"/>
                <w:i w:val="0"/>
                <w:iCs w:val="0"/>
                <w:color w:val="000000"/>
                <w:sz w:val="18"/>
                <w:szCs w:val="18"/>
                <w:u w:val="none"/>
              </w:rPr>
            </w:pPr>
          </w:p>
        </w:tc>
        <w:tc>
          <w:tcPr>
            <w:tcW w:w="494" w:type="pct"/>
            <w:tcBorders>
              <w:top w:val="nil"/>
              <w:left w:val="nil"/>
              <w:bottom w:val="nil"/>
              <w:right w:val="nil"/>
            </w:tcBorders>
            <w:shd w:val="clear" w:color="auto" w:fill="auto"/>
            <w:vAlign w:val="center"/>
          </w:tcPr>
          <w:p w14:paraId="4AD16864">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301DFDBA">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32C90D33">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18F04D38">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26A9CCB7">
            <w:pPr>
              <w:rPr>
                <w:rFonts w:hint="default" w:ascii="Times New Roman" w:hAnsi="Times New Roman" w:eastAsia="宋体" w:cs="Times New Roman"/>
                <w:i w:val="0"/>
                <w:iCs w:val="0"/>
                <w:color w:val="000000"/>
                <w:sz w:val="18"/>
                <w:szCs w:val="18"/>
                <w:u w:val="none"/>
              </w:rPr>
            </w:pPr>
          </w:p>
        </w:tc>
        <w:tc>
          <w:tcPr>
            <w:tcW w:w="481" w:type="pct"/>
            <w:tcBorders>
              <w:top w:val="nil"/>
              <w:left w:val="nil"/>
              <w:bottom w:val="nil"/>
              <w:right w:val="nil"/>
            </w:tcBorders>
            <w:shd w:val="clear" w:color="auto" w:fill="auto"/>
            <w:vAlign w:val="center"/>
          </w:tcPr>
          <w:p w14:paraId="42BB223C">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138D888C">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34DA06DB">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51BD8CEA">
            <w:pPr>
              <w:rPr>
                <w:rFonts w:hint="default" w:ascii="Times New Roman" w:hAnsi="Times New Roman" w:eastAsia="宋体" w:cs="Times New Roman"/>
                <w:i w:val="0"/>
                <w:iCs w:val="0"/>
                <w:color w:val="000000"/>
                <w:sz w:val="18"/>
                <w:szCs w:val="18"/>
                <w:u w:val="none"/>
              </w:rPr>
            </w:pPr>
          </w:p>
        </w:tc>
      </w:tr>
    </w:tbl>
    <w:p w14:paraId="163B5D89">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93"/>
        <w:gridCol w:w="1216"/>
        <w:gridCol w:w="400"/>
        <w:gridCol w:w="843"/>
        <w:gridCol w:w="757"/>
        <w:gridCol w:w="877"/>
        <w:gridCol w:w="486"/>
        <w:gridCol w:w="531"/>
        <w:gridCol w:w="1403"/>
      </w:tblGrid>
      <w:tr w14:paraId="6606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ABCA5C">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780C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2893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CED54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51090422T000000404916-高龄补贴</w:t>
            </w:r>
          </w:p>
        </w:tc>
      </w:tr>
      <w:tr w14:paraId="6239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3345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主管部门</w:t>
            </w:r>
          </w:p>
        </w:tc>
        <w:tc>
          <w:tcPr>
            <w:tcW w:w="22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EAB4F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遂宁市安居区民政局部门</w:t>
            </w:r>
          </w:p>
        </w:tc>
        <w:tc>
          <w:tcPr>
            <w:tcW w:w="482" w:type="pct"/>
            <w:tcBorders>
              <w:top w:val="nil"/>
              <w:left w:val="nil"/>
              <w:bottom w:val="nil"/>
              <w:right w:val="nil"/>
            </w:tcBorders>
            <w:shd w:val="clear" w:color="auto" w:fill="auto"/>
            <w:vAlign w:val="center"/>
          </w:tcPr>
          <w:p w14:paraId="65187E9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AB8E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遂宁市安居区民政局</w:t>
            </w:r>
          </w:p>
        </w:tc>
      </w:tr>
      <w:tr w14:paraId="157A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8218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86F3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1.项目年度目标完成情况</w:t>
            </w:r>
          </w:p>
        </w:tc>
        <w:tc>
          <w:tcPr>
            <w:tcW w:w="22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8CE61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项目年度目标</w:t>
            </w:r>
          </w:p>
        </w:tc>
        <w:tc>
          <w:tcPr>
            <w:tcW w:w="18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3235B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年度目标完成情况</w:t>
            </w:r>
          </w:p>
        </w:tc>
      </w:tr>
      <w:tr w14:paraId="65DE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A5C09">
            <w:pP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BF09">
            <w:pPr>
              <w:rPr>
                <w:rFonts w:hint="default" w:ascii="Times New Roman" w:hAnsi="Times New Roman" w:cs="Times New Roman" w:eastAsiaTheme="minorEastAsia"/>
                <w:i w:val="0"/>
                <w:iCs w:val="0"/>
                <w:color w:val="000000"/>
                <w:sz w:val="18"/>
                <w:szCs w:val="18"/>
                <w:u w:val="none"/>
              </w:rPr>
            </w:pPr>
          </w:p>
        </w:tc>
        <w:tc>
          <w:tcPr>
            <w:tcW w:w="22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F1BC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建立健全高龄老年人补贴制度</w:t>
            </w:r>
          </w:p>
        </w:tc>
        <w:tc>
          <w:tcPr>
            <w:tcW w:w="18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4F5F5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按照相关政策，已及时、足额按标准发放</w:t>
            </w:r>
          </w:p>
        </w:tc>
      </w:tr>
      <w:tr w14:paraId="229A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FE3E3">
            <w:pP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212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52969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按照相关政策，及时、足额按标准发放高龄补贴</w:t>
            </w:r>
          </w:p>
        </w:tc>
      </w:tr>
      <w:tr w14:paraId="3660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AF66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A3B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年度预算数（万元）</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702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95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F2A5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8ED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0A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965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F7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原因</w:t>
            </w:r>
          </w:p>
        </w:tc>
      </w:tr>
      <w:tr w14:paraId="2A5A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5988">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7F3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总额</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72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2F7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218.56</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5B09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218.56</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905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851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0BF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289D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lang w:val="en-US" w:eastAsia="zh-CN"/>
              </w:rPr>
            </w:pPr>
            <w:r>
              <w:rPr>
                <w:rFonts w:hint="default" w:ascii="Times New Roman" w:hAnsi="Times New Roman" w:cs="Times New Roman" w:eastAsiaTheme="minorEastAsia"/>
                <w:i w:val="0"/>
                <w:iCs w:val="0"/>
                <w:color w:val="000000"/>
                <w:sz w:val="18"/>
                <w:szCs w:val="18"/>
                <w:u w:val="none"/>
                <w:lang w:eastAsia="zh-CN"/>
              </w:rPr>
              <w:t>年初预算</w:t>
            </w:r>
            <w:r>
              <w:rPr>
                <w:rFonts w:hint="default" w:ascii="Times New Roman" w:hAnsi="Times New Roman" w:cs="Times New Roman" w:eastAsiaTheme="minorEastAsia"/>
                <w:i w:val="0"/>
                <w:iCs w:val="0"/>
                <w:color w:val="000000"/>
                <w:sz w:val="18"/>
                <w:szCs w:val="18"/>
                <w:u w:val="none"/>
                <w:lang w:val="en-US" w:eastAsia="zh-CN"/>
              </w:rPr>
              <w:t>950万进行了项目调剂，故概预算为市级财政养老服务业发展补助资金21.856万元</w:t>
            </w:r>
          </w:p>
        </w:tc>
      </w:tr>
      <w:tr w14:paraId="218E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30E22">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66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其中：财政资金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902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C24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218.56</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5039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218.56</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A65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81B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22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54A67">
            <w:pPr>
              <w:rPr>
                <w:rFonts w:hint="default" w:ascii="Times New Roman" w:hAnsi="Times New Roman" w:cs="Times New Roman" w:eastAsiaTheme="minorEastAsia"/>
                <w:i w:val="0"/>
                <w:iCs w:val="0"/>
                <w:color w:val="000000"/>
                <w:sz w:val="18"/>
                <w:szCs w:val="18"/>
                <w:u w:val="none"/>
              </w:rPr>
            </w:pPr>
          </w:p>
        </w:tc>
      </w:tr>
      <w:tr w14:paraId="37BD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C71A4">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2A8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财政专户管理资金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B92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67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16B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E92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72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70E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9D869">
            <w:pPr>
              <w:rPr>
                <w:rFonts w:hint="default" w:ascii="Times New Roman" w:hAnsi="Times New Roman" w:cs="Times New Roman" w:eastAsiaTheme="minorEastAsia"/>
                <w:i w:val="0"/>
                <w:iCs w:val="0"/>
                <w:color w:val="000000"/>
                <w:sz w:val="18"/>
                <w:szCs w:val="18"/>
                <w:u w:val="none"/>
              </w:rPr>
            </w:pPr>
          </w:p>
        </w:tc>
      </w:tr>
      <w:tr w14:paraId="789C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41172">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2D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单位资金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828B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DF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937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90E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E8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30A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F04B">
            <w:pPr>
              <w:rPr>
                <w:rFonts w:hint="default" w:ascii="Times New Roman" w:hAnsi="Times New Roman" w:cs="Times New Roman" w:eastAsiaTheme="minorEastAsia"/>
                <w:i w:val="0"/>
                <w:iCs w:val="0"/>
                <w:color w:val="000000"/>
                <w:sz w:val="18"/>
                <w:szCs w:val="18"/>
                <w:u w:val="none"/>
              </w:rPr>
            </w:pPr>
          </w:p>
        </w:tc>
      </w:tr>
      <w:tr w14:paraId="2386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7FA9C">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FB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其他资金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F939">
            <w:pPr>
              <w:jc w:val="center"/>
              <w:rPr>
                <w:rFonts w:hint="default" w:ascii="Times New Roman" w:hAnsi="Times New Roman" w:cs="Times New Roman" w:eastAsiaTheme="minorEastAsia"/>
                <w:i w:val="0"/>
                <w:iCs w:val="0"/>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8047">
            <w:pPr>
              <w:jc w:val="center"/>
              <w:rPr>
                <w:rFonts w:hint="default" w:ascii="Times New Roman" w:hAnsi="Times New Roman" w:cs="Times New Roman" w:eastAsiaTheme="minorEastAsia"/>
                <w:i w:val="0"/>
                <w:iCs w:val="0"/>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A5204">
            <w:pPr>
              <w:jc w:val="center"/>
              <w:rPr>
                <w:rFonts w:hint="default" w:ascii="Times New Roman" w:hAnsi="Times New Roman" w:cs="Times New Roman" w:eastAsiaTheme="minorEastAsia"/>
                <w:i w:val="0"/>
                <w:iCs w:val="0"/>
                <w:color w:val="000000"/>
                <w:sz w:val="16"/>
                <w:szCs w:val="16"/>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CAA1">
            <w:pPr>
              <w:jc w:val="center"/>
              <w:rPr>
                <w:rFonts w:hint="default" w:ascii="Times New Roman" w:hAnsi="Times New Roman" w:cs="Times New Roman" w:eastAsiaTheme="minorEastAsia"/>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932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997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F2D9C">
            <w:pPr>
              <w:rPr>
                <w:rFonts w:hint="default" w:ascii="Times New Roman" w:hAnsi="Times New Roman" w:cs="Times New Roman" w:eastAsiaTheme="minorEastAsia"/>
                <w:i w:val="0"/>
                <w:iCs w:val="0"/>
                <w:color w:val="000000"/>
                <w:sz w:val="18"/>
                <w:szCs w:val="18"/>
                <w:u w:val="none"/>
              </w:rPr>
            </w:pPr>
          </w:p>
        </w:tc>
      </w:tr>
      <w:tr w14:paraId="2DA6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40C3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2BD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一级指标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845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E3F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17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620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72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度量单位</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19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CB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893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05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未完成原因分析</w:t>
            </w:r>
          </w:p>
        </w:tc>
      </w:tr>
      <w:tr w14:paraId="633B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0C4E0">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1EE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产出指标</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B93F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F06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80—89岁</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98A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F3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20614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144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49C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20614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3CC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0F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01D0">
            <w:pPr>
              <w:jc w:val="center"/>
              <w:rPr>
                <w:rFonts w:hint="default" w:ascii="Times New Roman" w:hAnsi="Times New Roman" w:cs="Times New Roman" w:eastAsiaTheme="minorEastAsia"/>
                <w:i w:val="0"/>
                <w:iCs w:val="0"/>
                <w:color w:val="000000"/>
                <w:sz w:val="16"/>
                <w:szCs w:val="16"/>
                <w:u w:val="none"/>
              </w:rPr>
            </w:pPr>
          </w:p>
        </w:tc>
      </w:tr>
      <w:tr w14:paraId="4A1E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5405">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57F2">
            <w:pPr>
              <w:jc w:val="center"/>
              <w:rPr>
                <w:rFonts w:hint="default" w:ascii="Times New Roman" w:hAnsi="Times New Roman" w:cs="Times New Roman" w:eastAsiaTheme="minorEastAsia"/>
                <w:i w:val="0"/>
                <w:iCs w:val="0"/>
                <w:color w:val="000000"/>
                <w:sz w:val="18"/>
                <w:szCs w:val="18"/>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193BA">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FF6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90-99岁</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D0A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45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3930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188A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8E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3930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92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34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1FE4">
            <w:pPr>
              <w:jc w:val="center"/>
              <w:rPr>
                <w:rFonts w:hint="default" w:ascii="Times New Roman" w:hAnsi="Times New Roman" w:cs="Times New Roman" w:eastAsiaTheme="minorEastAsia"/>
                <w:i w:val="0"/>
                <w:iCs w:val="0"/>
                <w:color w:val="000000"/>
                <w:sz w:val="16"/>
                <w:szCs w:val="16"/>
                <w:u w:val="none"/>
              </w:rPr>
            </w:pPr>
          </w:p>
        </w:tc>
      </w:tr>
      <w:tr w14:paraId="0D635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B0FD">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DED0E">
            <w:pPr>
              <w:jc w:val="center"/>
              <w:rPr>
                <w:rFonts w:hint="default" w:ascii="Times New Roman" w:hAnsi="Times New Roman" w:cs="Times New Roman" w:eastAsiaTheme="minorEastAsia"/>
                <w:i w:val="0"/>
                <w:iCs w:val="0"/>
                <w:color w:val="000000"/>
                <w:sz w:val="18"/>
                <w:szCs w:val="18"/>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4D890">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58B4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100岁及以上</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D6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05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1AE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6DB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305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9B6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FDB7">
            <w:pPr>
              <w:jc w:val="center"/>
              <w:rPr>
                <w:rFonts w:hint="default" w:ascii="Times New Roman" w:hAnsi="Times New Roman" w:cs="Times New Roman" w:eastAsiaTheme="minorEastAsia"/>
                <w:i w:val="0"/>
                <w:iCs w:val="0"/>
                <w:color w:val="000000"/>
                <w:sz w:val="16"/>
                <w:szCs w:val="16"/>
                <w:u w:val="none"/>
              </w:rPr>
            </w:pPr>
          </w:p>
        </w:tc>
      </w:tr>
      <w:tr w14:paraId="72ED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9B121">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8D4B0">
            <w:pPr>
              <w:jc w:val="center"/>
              <w:rPr>
                <w:rFonts w:hint="default" w:ascii="Times New Roman" w:hAnsi="Times New Roman" w:cs="Times New Roman" w:eastAsiaTheme="minorEastAsia"/>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450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828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发放准确率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2DE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6C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21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81E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BEE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D83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314E">
            <w:pPr>
              <w:jc w:val="center"/>
              <w:rPr>
                <w:rFonts w:hint="default" w:ascii="Times New Roman" w:hAnsi="Times New Roman" w:cs="Times New Roman" w:eastAsiaTheme="minorEastAsia"/>
                <w:i w:val="0"/>
                <w:iCs w:val="0"/>
                <w:color w:val="000000"/>
                <w:sz w:val="16"/>
                <w:szCs w:val="16"/>
                <w:u w:val="none"/>
              </w:rPr>
            </w:pPr>
          </w:p>
        </w:tc>
      </w:tr>
      <w:tr w14:paraId="7EAE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BB537">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7E18D">
            <w:pPr>
              <w:jc w:val="center"/>
              <w:rPr>
                <w:rFonts w:hint="default" w:ascii="Times New Roman" w:hAnsi="Times New Roman" w:cs="Times New Roman" w:eastAsiaTheme="minorEastAsia"/>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2F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46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每月发放时间</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22C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5952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2F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日</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8D1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B96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11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D88F">
            <w:pPr>
              <w:jc w:val="center"/>
              <w:rPr>
                <w:rFonts w:hint="default" w:ascii="Times New Roman" w:hAnsi="Times New Roman" w:cs="Times New Roman" w:eastAsiaTheme="minorEastAsia"/>
                <w:i w:val="0"/>
                <w:iCs w:val="0"/>
                <w:color w:val="000000"/>
                <w:sz w:val="16"/>
                <w:szCs w:val="16"/>
                <w:u w:val="none"/>
              </w:rPr>
            </w:pPr>
          </w:p>
        </w:tc>
      </w:tr>
      <w:tr w14:paraId="7879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4A2FB">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D9F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效益指标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CA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E2E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提升高龄老人生活质量</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F2D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2F6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0B74">
            <w:pPr>
              <w:jc w:val="center"/>
              <w:rPr>
                <w:rFonts w:hint="default" w:ascii="Times New Roman" w:hAnsi="Times New Roman" w:cs="Times New Roman" w:eastAsiaTheme="minorEastAsia"/>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8E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51C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7D4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A400">
            <w:pPr>
              <w:jc w:val="center"/>
              <w:rPr>
                <w:rFonts w:hint="default" w:ascii="Times New Roman" w:hAnsi="Times New Roman" w:cs="Times New Roman" w:eastAsiaTheme="minorEastAsia"/>
                <w:i w:val="0"/>
                <w:iCs w:val="0"/>
                <w:color w:val="000000"/>
                <w:sz w:val="16"/>
                <w:szCs w:val="16"/>
                <w:u w:val="none"/>
              </w:rPr>
            </w:pPr>
          </w:p>
        </w:tc>
      </w:tr>
      <w:tr w14:paraId="2062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F7AD1">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BF201">
            <w:pPr>
              <w:jc w:val="center"/>
              <w:rPr>
                <w:rFonts w:hint="default" w:ascii="Times New Roman" w:hAnsi="Times New Roman" w:cs="Times New Roman" w:eastAsiaTheme="minorEastAsia"/>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B5A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可持续影响指标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AC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增强老年人幸福感和获得感</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3B2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1B0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CC14">
            <w:pPr>
              <w:jc w:val="center"/>
              <w:rPr>
                <w:rFonts w:hint="default" w:ascii="Times New Roman" w:hAnsi="Times New Roman" w:cs="Times New Roman" w:eastAsiaTheme="minorEastAsia"/>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101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D9E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3E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BDF5">
            <w:pPr>
              <w:jc w:val="center"/>
              <w:rPr>
                <w:rFonts w:hint="default" w:ascii="Times New Roman" w:hAnsi="Times New Roman" w:cs="Times New Roman" w:eastAsiaTheme="minorEastAsia"/>
                <w:i w:val="0"/>
                <w:iCs w:val="0"/>
                <w:color w:val="000000"/>
                <w:sz w:val="16"/>
                <w:szCs w:val="16"/>
                <w:u w:val="none"/>
              </w:rPr>
            </w:pPr>
          </w:p>
        </w:tc>
      </w:tr>
      <w:tr w14:paraId="046B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F9A7A">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02B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满意度指标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30C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197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对象满意度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8CB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66D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9C4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3D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7F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8CA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34C7">
            <w:pPr>
              <w:jc w:val="center"/>
              <w:rPr>
                <w:rFonts w:hint="default" w:ascii="Times New Roman" w:hAnsi="Times New Roman" w:cs="Times New Roman" w:eastAsiaTheme="minorEastAsia"/>
                <w:i w:val="0"/>
                <w:iCs w:val="0"/>
                <w:color w:val="000000"/>
                <w:sz w:val="16"/>
                <w:szCs w:val="16"/>
                <w:u w:val="none"/>
              </w:rPr>
            </w:pPr>
          </w:p>
        </w:tc>
      </w:tr>
      <w:tr w14:paraId="18C2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3F3ED">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6C11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成本指标</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D35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D17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90—99岁发放标准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F56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13C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81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元/月</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9B2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BCF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9D5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8CEF">
            <w:pPr>
              <w:jc w:val="center"/>
              <w:rPr>
                <w:rFonts w:hint="default" w:ascii="Times New Roman" w:hAnsi="Times New Roman" w:cs="Times New Roman" w:eastAsiaTheme="minorEastAsia"/>
                <w:i w:val="0"/>
                <w:iCs w:val="0"/>
                <w:color w:val="000000"/>
                <w:sz w:val="16"/>
                <w:szCs w:val="16"/>
                <w:u w:val="none"/>
              </w:rPr>
            </w:pPr>
          </w:p>
        </w:tc>
      </w:tr>
      <w:tr w14:paraId="5920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6FC0">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8218E">
            <w:pPr>
              <w:jc w:val="center"/>
              <w:rPr>
                <w:rFonts w:hint="default" w:ascii="Times New Roman" w:hAnsi="Times New Roman" w:cs="Times New Roman" w:eastAsiaTheme="minorEastAsia"/>
                <w:i w:val="0"/>
                <w:iCs w:val="0"/>
                <w:color w:val="000000"/>
                <w:sz w:val="18"/>
                <w:szCs w:val="18"/>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A5340">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5A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100岁以上发放标准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39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4F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D44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元/月</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FC1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2F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49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B870">
            <w:pPr>
              <w:jc w:val="center"/>
              <w:rPr>
                <w:rFonts w:hint="default" w:ascii="Times New Roman" w:hAnsi="Times New Roman" w:cs="Times New Roman" w:eastAsiaTheme="minorEastAsia"/>
                <w:i w:val="0"/>
                <w:iCs w:val="0"/>
                <w:color w:val="000000"/>
                <w:sz w:val="16"/>
                <w:szCs w:val="16"/>
                <w:u w:val="none"/>
              </w:rPr>
            </w:pPr>
          </w:p>
        </w:tc>
      </w:tr>
      <w:tr w14:paraId="1BC8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42C0C">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BD1BA">
            <w:pPr>
              <w:jc w:val="center"/>
              <w:rPr>
                <w:rFonts w:hint="default" w:ascii="Times New Roman" w:hAnsi="Times New Roman" w:cs="Times New Roman" w:eastAsiaTheme="minorEastAsia"/>
                <w:i w:val="0"/>
                <w:iCs w:val="0"/>
                <w:color w:val="000000"/>
                <w:sz w:val="18"/>
                <w:szCs w:val="18"/>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5157">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194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80—89岁发放标准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6D7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92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C57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元/月</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59B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E0E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4D5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D3FE">
            <w:pPr>
              <w:jc w:val="center"/>
              <w:rPr>
                <w:rFonts w:hint="default" w:ascii="Times New Roman" w:hAnsi="Times New Roman" w:cs="Times New Roman" w:eastAsiaTheme="minorEastAsia"/>
                <w:i w:val="0"/>
                <w:iCs w:val="0"/>
                <w:color w:val="000000"/>
                <w:sz w:val="16"/>
                <w:szCs w:val="16"/>
                <w:u w:val="none"/>
              </w:rPr>
            </w:pPr>
          </w:p>
        </w:tc>
      </w:tr>
      <w:tr w14:paraId="0315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F395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20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1081">
            <w:pPr>
              <w:rPr>
                <w:rFonts w:hint="default" w:ascii="Times New Roman" w:hAnsi="Times New Roman" w:cs="Times New Roman" w:eastAsiaTheme="minorEastAsia"/>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E155">
            <w:pPr>
              <w:rPr>
                <w:rFonts w:hint="default" w:ascii="Times New Roman" w:hAnsi="Times New Roman" w:cs="Times New Roman" w:eastAsiaTheme="minorEastAsia"/>
                <w:i w:val="0"/>
                <w:iCs w:val="0"/>
                <w:color w:val="000000"/>
                <w:sz w:val="18"/>
                <w:szCs w:val="18"/>
                <w:u w:val="none"/>
              </w:rPr>
            </w:pPr>
          </w:p>
        </w:tc>
      </w:tr>
      <w:tr w14:paraId="6AE3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F6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5954D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按照政策要求，已及时、足额对符合领取高龄补贴人员进行经费发放，自评得分100分</w:t>
            </w:r>
          </w:p>
        </w:tc>
      </w:tr>
      <w:tr w14:paraId="5190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793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BA510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657A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D5C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BB0BE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5043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1255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项目负责人：唐林</w:t>
            </w:r>
          </w:p>
        </w:tc>
        <w:tc>
          <w:tcPr>
            <w:tcW w:w="27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B3D2D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财务负责人：任元均</w:t>
            </w:r>
          </w:p>
        </w:tc>
      </w:tr>
      <w:tr w14:paraId="3BFB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418FD58F">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52D2A043">
            <w:pPr>
              <w:rPr>
                <w:rFonts w:hint="default" w:ascii="Times New Roman" w:hAnsi="Times New Roman" w:eastAsia="宋体" w:cs="Times New Roman"/>
                <w:i w:val="0"/>
                <w:iCs w:val="0"/>
                <w:color w:val="000000"/>
                <w:sz w:val="18"/>
                <w:szCs w:val="18"/>
                <w:u w:val="none"/>
              </w:rPr>
            </w:pPr>
          </w:p>
        </w:tc>
        <w:tc>
          <w:tcPr>
            <w:tcW w:w="493" w:type="pct"/>
            <w:tcBorders>
              <w:top w:val="nil"/>
              <w:left w:val="nil"/>
              <w:bottom w:val="nil"/>
              <w:right w:val="nil"/>
            </w:tcBorders>
            <w:shd w:val="clear" w:color="auto" w:fill="auto"/>
            <w:vAlign w:val="center"/>
          </w:tcPr>
          <w:p w14:paraId="696ABAF9">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6C496A54">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749DB3D4">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3A3DBDDA">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15C109FC">
            <w:pPr>
              <w:rPr>
                <w:rFonts w:hint="default" w:ascii="Times New Roman" w:hAnsi="Times New Roman" w:eastAsia="宋体" w:cs="Times New Roman"/>
                <w:i w:val="0"/>
                <w:iCs w:val="0"/>
                <w:color w:val="000000"/>
                <w:sz w:val="18"/>
                <w:szCs w:val="18"/>
                <w:u w:val="none"/>
              </w:rPr>
            </w:pPr>
          </w:p>
        </w:tc>
        <w:tc>
          <w:tcPr>
            <w:tcW w:w="482" w:type="pct"/>
            <w:tcBorders>
              <w:top w:val="nil"/>
              <w:left w:val="nil"/>
              <w:bottom w:val="nil"/>
              <w:right w:val="nil"/>
            </w:tcBorders>
            <w:shd w:val="clear" w:color="auto" w:fill="auto"/>
            <w:vAlign w:val="center"/>
          </w:tcPr>
          <w:p w14:paraId="1B3B87E0">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640F50B0">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6D06FDD0">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3DC4FA9A">
            <w:pPr>
              <w:rPr>
                <w:rFonts w:hint="default" w:ascii="Times New Roman" w:hAnsi="Times New Roman" w:eastAsia="宋体" w:cs="Times New Roman"/>
                <w:i w:val="0"/>
                <w:iCs w:val="0"/>
                <w:color w:val="000000"/>
                <w:sz w:val="18"/>
                <w:szCs w:val="18"/>
                <w:u w:val="none"/>
              </w:rPr>
            </w:pPr>
          </w:p>
        </w:tc>
      </w:tr>
    </w:tbl>
    <w:p w14:paraId="02286363">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91"/>
        <w:gridCol w:w="1216"/>
        <w:gridCol w:w="400"/>
        <w:gridCol w:w="843"/>
        <w:gridCol w:w="757"/>
        <w:gridCol w:w="879"/>
        <w:gridCol w:w="486"/>
        <w:gridCol w:w="531"/>
        <w:gridCol w:w="1403"/>
      </w:tblGrid>
      <w:tr w14:paraId="023D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5101D5">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40AD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3B82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825FF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51090422T000000404940-老年大学工作经费</w:t>
            </w:r>
          </w:p>
        </w:tc>
      </w:tr>
      <w:tr w14:paraId="182C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D6FC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主管部门</w:t>
            </w:r>
          </w:p>
        </w:tc>
        <w:tc>
          <w:tcPr>
            <w:tcW w:w="2267" w:type="pct"/>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D3D22D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遂宁市安居区民政局部门</w:t>
            </w: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24E52DF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实施单位 （盖章）</w:t>
            </w:r>
          </w:p>
        </w:tc>
        <w:tc>
          <w:tcPr>
            <w:tcW w:w="133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BDF61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遂宁市安居区民政局</w:t>
            </w:r>
          </w:p>
        </w:tc>
      </w:tr>
      <w:tr w14:paraId="27FF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3977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4330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1.项目年度目标完成情况</w:t>
            </w:r>
          </w:p>
        </w:tc>
        <w:tc>
          <w:tcPr>
            <w:tcW w:w="22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CD57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项目年度目标</w:t>
            </w:r>
          </w:p>
        </w:tc>
        <w:tc>
          <w:tcPr>
            <w:tcW w:w="1819" w:type="pct"/>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42CC9CE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年度目标完成情况</w:t>
            </w:r>
          </w:p>
        </w:tc>
      </w:tr>
      <w:tr w14:paraId="195D5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EE30C">
            <w:pP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27BEF">
            <w:pPr>
              <w:rPr>
                <w:rFonts w:hint="default" w:ascii="Times New Roman" w:hAnsi="Times New Roman" w:cs="Times New Roman" w:eastAsiaTheme="minorEastAsia"/>
                <w:i w:val="0"/>
                <w:iCs w:val="0"/>
                <w:color w:val="000000"/>
                <w:sz w:val="18"/>
                <w:szCs w:val="18"/>
                <w:u w:val="none"/>
              </w:rPr>
            </w:pPr>
          </w:p>
        </w:tc>
        <w:tc>
          <w:tcPr>
            <w:tcW w:w="22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DDDF3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按照省B级老年大学标准运行，实现常年性招生、常态化教学目标。</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406D2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按照年初预算目标，按标准运行老年大学</w:t>
            </w:r>
          </w:p>
        </w:tc>
      </w:tr>
      <w:tr w14:paraId="33C3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EC83">
            <w:pP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65C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B0B27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按照老年大学计划实施教育目标、实施常年招生</w:t>
            </w:r>
          </w:p>
        </w:tc>
      </w:tr>
      <w:tr w14:paraId="4110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14C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E26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年度预算数（万元）</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FBE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29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866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预算执行数</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EA0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E6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E9B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9E6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原因</w:t>
            </w:r>
          </w:p>
        </w:tc>
      </w:tr>
      <w:tr w14:paraId="0D00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3991A">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010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总额</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D64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0E4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3.33</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8F7B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3.33</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1D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5CD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650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995C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p>
        </w:tc>
      </w:tr>
      <w:tr w14:paraId="5568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0384F">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AAC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其中：财政资金</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B65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8C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3.33</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BF0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3.33</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6B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76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0D2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AB945">
            <w:pPr>
              <w:rPr>
                <w:rFonts w:hint="default" w:ascii="Times New Roman" w:hAnsi="Times New Roman" w:cs="Times New Roman" w:eastAsiaTheme="minorEastAsia"/>
                <w:i w:val="0"/>
                <w:iCs w:val="0"/>
                <w:color w:val="000000"/>
                <w:sz w:val="18"/>
                <w:szCs w:val="18"/>
                <w:u w:val="none"/>
              </w:rPr>
            </w:pPr>
          </w:p>
        </w:tc>
      </w:tr>
      <w:tr w14:paraId="287D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97E4D">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FF6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财政专户管理资金</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0DF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57E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830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9A2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3D0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1C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3A270">
            <w:pPr>
              <w:rPr>
                <w:rFonts w:hint="default" w:ascii="Times New Roman" w:hAnsi="Times New Roman" w:cs="Times New Roman" w:eastAsiaTheme="minorEastAsia"/>
                <w:i w:val="0"/>
                <w:iCs w:val="0"/>
                <w:color w:val="000000"/>
                <w:sz w:val="18"/>
                <w:szCs w:val="18"/>
                <w:u w:val="none"/>
              </w:rPr>
            </w:pPr>
          </w:p>
        </w:tc>
      </w:tr>
      <w:tr w14:paraId="01B9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7D0C1">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912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单位资金</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1DD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56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7D9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D1C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ED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C6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3AE7">
            <w:pPr>
              <w:rPr>
                <w:rFonts w:hint="default" w:ascii="Times New Roman" w:hAnsi="Times New Roman" w:cs="Times New Roman" w:eastAsiaTheme="minorEastAsia"/>
                <w:i w:val="0"/>
                <w:iCs w:val="0"/>
                <w:color w:val="000000"/>
                <w:sz w:val="18"/>
                <w:szCs w:val="18"/>
                <w:u w:val="none"/>
              </w:rPr>
            </w:pPr>
          </w:p>
        </w:tc>
      </w:tr>
      <w:tr w14:paraId="0A59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F0D61">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E4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其他资金</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C56E">
            <w:pPr>
              <w:jc w:val="center"/>
              <w:rPr>
                <w:rFonts w:hint="default" w:ascii="Times New Roman" w:hAnsi="Times New Roman" w:cs="Times New Roman" w:eastAsiaTheme="minorEastAsia"/>
                <w:i w:val="0"/>
                <w:iCs w:val="0"/>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E86A">
            <w:pPr>
              <w:jc w:val="center"/>
              <w:rPr>
                <w:rFonts w:hint="default" w:ascii="Times New Roman" w:hAnsi="Times New Roman" w:cs="Times New Roman" w:eastAsiaTheme="minorEastAsia"/>
                <w:i w:val="0"/>
                <w:iCs w:val="0"/>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B8DC9">
            <w:pPr>
              <w:jc w:val="center"/>
              <w:rPr>
                <w:rFonts w:hint="default" w:ascii="Times New Roman" w:hAnsi="Times New Roman" w:cs="Times New Roman" w:eastAsiaTheme="minorEastAsia"/>
                <w:i w:val="0"/>
                <w:iCs w:val="0"/>
                <w:color w:val="000000"/>
                <w:sz w:val="16"/>
                <w:szCs w:val="16"/>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75D36">
            <w:pPr>
              <w:jc w:val="center"/>
              <w:rPr>
                <w:rFonts w:hint="default" w:ascii="Times New Roman" w:hAnsi="Times New Roman" w:cs="Times New Roman" w:eastAsiaTheme="minorEastAsia"/>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38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637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897EF">
            <w:pPr>
              <w:rPr>
                <w:rFonts w:hint="default" w:ascii="Times New Roman" w:hAnsi="Times New Roman" w:cs="Times New Roman" w:eastAsiaTheme="minorEastAsia"/>
                <w:i w:val="0"/>
                <w:iCs w:val="0"/>
                <w:color w:val="000000"/>
                <w:sz w:val="18"/>
                <w:szCs w:val="18"/>
                <w:u w:val="none"/>
              </w:rPr>
            </w:pPr>
          </w:p>
        </w:tc>
      </w:tr>
      <w:tr w14:paraId="0BDE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D4C3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30B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一级指标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5EE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B71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34F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138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AE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度量单位</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139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77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F7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18A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未完成原因分析</w:t>
            </w:r>
          </w:p>
        </w:tc>
      </w:tr>
      <w:tr w14:paraId="5DC9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F2E3C">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1A78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产出指标</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9DD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1F2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课时数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2D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817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42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小时</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31E2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D54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A1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3430">
            <w:pPr>
              <w:jc w:val="center"/>
              <w:rPr>
                <w:rFonts w:hint="default" w:ascii="Times New Roman" w:hAnsi="Times New Roman" w:cs="Times New Roman" w:eastAsiaTheme="minorEastAsia"/>
                <w:i w:val="0"/>
                <w:iCs w:val="0"/>
                <w:color w:val="000000"/>
                <w:sz w:val="16"/>
                <w:szCs w:val="16"/>
                <w:u w:val="none"/>
              </w:rPr>
            </w:pPr>
          </w:p>
        </w:tc>
      </w:tr>
      <w:tr w14:paraId="55E7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B7F80">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D2513">
            <w:pPr>
              <w:jc w:val="center"/>
              <w:rPr>
                <w:rFonts w:hint="default" w:ascii="Times New Roman" w:hAnsi="Times New Roman" w:cs="Times New Roman" w:eastAsiaTheme="minorEastAsia"/>
                <w:i w:val="0"/>
                <w:iCs w:val="0"/>
                <w:color w:val="000000"/>
                <w:sz w:val="18"/>
                <w:szCs w:val="18"/>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BC6D">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8F9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开班数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843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691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44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793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DCB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7FC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1072">
            <w:pPr>
              <w:jc w:val="center"/>
              <w:rPr>
                <w:rFonts w:hint="default" w:ascii="Times New Roman" w:hAnsi="Times New Roman" w:cs="Times New Roman" w:eastAsiaTheme="minorEastAsia"/>
                <w:i w:val="0"/>
                <w:iCs w:val="0"/>
                <w:color w:val="000000"/>
                <w:sz w:val="16"/>
                <w:szCs w:val="16"/>
                <w:u w:val="none"/>
              </w:rPr>
            </w:pPr>
          </w:p>
        </w:tc>
      </w:tr>
      <w:tr w14:paraId="33D5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E474">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7795">
            <w:pPr>
              <w:jc w:val="center"/>
              <w:rPr>
                <w:rFonts w:hint="default" w:ascii="Times New Roman" w:hAnsi="Times New Roman" w:cs="Times New Roman" w:eastAsia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8E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DD4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教育教学合格率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C6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88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41F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916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93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8D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79E0">
            <w:pPr>
              <w:jc w:val="center"/>
              <w:rPr>
                <w:rFonts w:hint="default" w:ascii="Times New Roman" w:hAnsi="Times New Roman" w:cs="Times New Roman" w:eastAsiaTheme="minorEastAsia"/>
                <w:i w:val="0"/>
                <w:iCs w:val="0"/>
                <w:color w:val="000000"/>
                <w:sz w:val="16"/>
                <w:szCs w:val="16"/>
                <w:u w:val="none"/>
              </w:rPr>
            </w:pPr>
          </w:p>
        </w:tc>
      </w:tr>
      <w:tr w14:paraId="57B3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1F761">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78E34">
            <w:pPr>
              <w:jc w:val="center"/>
              <w:rPr>
                <w:rFonts w:hint="default" w:ascii="Times New Roman" w:hAnsi="Times New Roman" w:cs="Times New Roman" w:eastAsia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47D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AD4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完成教育任务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304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CD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02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18C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3AE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025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8EBD">
            <w:pPr>
              <w:jc w:val="center"/>
              <w:rPr>
                <w:rFonts w:hint="default" w:ascii="Times New Roman" w:hAnsi="Times New Roman" w:cs="Times New Roman" w:eastAsiaTheme="minorEastAsia"/>
                <w:i w:val="0"/>
                <w:iCs w:val="0"/>
                <w:color w:val="000000"/>
                <w:sz w:val="16"/>
                <w:szCs w:val="16"/>
                <w:u w:val="none"/>
              </w:rPr>
            </w:pPr>
          </w:p>
        </w:tc>
      </w:tr>
      <w:tr w14:paraId="241C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81CA3">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793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效益指标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379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D4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不断提升老人幸福指数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22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D82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持续提升</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463D">
            <w:pPr>
              <w:jc w:val="center"/>
              <w:rPr>
                <w:rFonts w:hint="default" w:ascii="Times New Roman" w:hAnsi="Times New Roman" w:cs="Times New Roman" w:eastAsiaTheme="minorEastAsia"/>
                <w:i w:val="0"/>
                <w:iCs w:val="0"/>
                <w:color w:val="000000"/>
                <w:sz w:val="18"/>
                <w:szCs w:val="18"/>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DC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持续提升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AD6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3DC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6480">
            <w:pPr>
              <w:jc w:val="center"/>
              <w:rPr>
                <w:rFonts w:hint="default" w:ascii="Times New Roman" w:hAnsi="Times New Roman" w:cs="Times New Roman" w:eastAsiaTheme="minorEastAsia"/>
                <w:i w:val="0"/>
                <w:iCs w:val="0"/>
                <w:color w:val="000000"/>
                <w:sz w:val="16"/>
                <w:szCs w:val="16"/>
                <w:u w:val="none"/>
              </w:rPr>
            </w:pPr>
          </w:p>
        </w:tc>
      </w:tr>
      <w:tr w14:paraId="756F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5F5F2">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92B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满意度指标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BD3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C21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老人满意度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9C5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208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5B1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C48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3A9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D16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BC33">
            <w:pPr>
              <w:jc w:val="center"/>
              <w:rPr>
                <w:rFonts w:hint="default" w:ascii="Times New Roman" w:hAnsi="Times New Roman" w:cs="Times New Roman" w:eastAsiaTheme="minorEastAsia"/>
                <w:i w:val="0"/>
                <w:iCs w:val="0"/>
                <w:color w:val="000000"/>
                <w:sz w:val="16"/>
                <w:szCs w:val="16"/>
                <w:u w:val="none"/>
              </w:rPr>
            </w:pPr>
          </w:p>
        </w:tc>
      </w:tr>
      <w:tr w14:paraId="6F5D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5BE67">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281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成本指标</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A73D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D4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区老年大学水电、耗材</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CB0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F1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DC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元</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BE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3D2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E9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F453">
            <w:pPr>
              <w:jc w:val="center"/>
              <w:rPr>
                <w:rFonts w:hint="default" w:ascii="Times New Roman" w:hAnsi="Times New Roman" w:cs="Times New Roman" w:eastAsiaTheme="minorEastAsia"/>
                <w:i w:val="0"/>
                <w:iCs w:val="0"/>
                <w:color w:val="000000"/>
                <w:sz w:val="16"/>
                <w:szCs w:val="16"/>
                <w:u w:val="none"/>
              </w:rPr>
            </w:pPr>
          </w:p>
        </w:tc>
      </w:tr>
      <w:tr w14:paraId="3D18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FD96B">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91300">
            <w:pPr>
              <w:jc w:val="center"/>
              <w:rPr>
                <w:rFonts w:hint="default" w:ascii="Times New Roman" w:hAnsi="Times New Roman" w:cs="Times New Roman" w:eastAsiaTheme="minorEastAsia"/>
                <w:i w:val="0"/>
                <w:iCs w:val="0"/>
                <w:color w:val="000000"/>
                <w:sz w:val="18"/>
                <w:szCs w:val="18"/>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E9B14">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D18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教师劳务费（元/课）</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DF8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72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7E1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元</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D6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4F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C88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205A">
            <w:pPr>
              <w:jc w:val="center"/>
              <w:rPr>
                <w:rFonts w:hint="default" w:ascii="Times New Roman" w:hAnsi="Times New Roman" w:cs="Times New Roman" w:eastAsiaTheme="minorEastAsia"/>
                <w:i w:val="0"/>
                <w:iCs w:val="0"/>
                <w:color w:val="000000"/>
                <w:sz w:val="16"/>
                <w:szCs w:val="16"/>
                <w:u w:val="none"/>
              </w:rPr>
            </w:pPr>
          </w:p>
        </w:tc>
      </w:tr>
      <w:tr w14:paraId="7192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4516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36B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71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FB88">
            <w:pPr>
              <w:rPr>
                <w:rFonts w:hint="default" w:ascii="Times New Roman" w:hAnsi="Times New Roman" w:cs="Times New Roman" w:eastAsiaTheme="minorEastAsia"/>
                <w:i w:val="0"/>
                <w:iCs w:val="0"/>
                <w:color w:val="000000"/>
                <w:sz w:val="18"/>
                <w:szCs w:val="18"/>
                <w:u w:val="none"/>
              </w:rPr>
            </w:pPr>
          </w:p>
        </w:tc>
      </w:tr>
      <w:tr w14:paraId="1266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099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4A3E0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已按照老年大学年初计划按时按量实施完毕，自评得分100分，评价结果为优秀。</w:t>
            </w:r>
          </w:p>
        </w:tc>
      </w:tr>
      <w:tr w14:paraId="61093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6D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4FB8B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502E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FCC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C1621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4BA6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B9D17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项目负责人：唐林</w:t>
            </w:r>
          </w:p>
        </w:tc>
        <w:tc>
          <w:tcPr>
            <w:tcW w:w="27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3E1DD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财务负责人：任元均</w:t>
            </w:r>
          </w:p>
        </w:tc>
      </w:tr>
      <w:tr w14:paraId="16AB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3CA5E53D">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33ED6EDA">
            <w:pPr>
              <w:rPr>
                <w:rFonts w:hint="default" w:ascii="Times New Roman" w:hAnsi="Times New Roman" w:eastAsia="宋体" w:cs="Times New Roman"/>
                <w:i w:val="0"/>
                <w:iCs w:val="0"/>
                <w:color w:val="000000"/>
                <w:sz w:val="18"/>
                <w:szCs w:val="18"/>
                <w:u w:val="none"/>
              </w:rPr>
            </w:pPr>
          </w:p>
        </w:tc>
        <w:tc>
          <w:tcPr>
            <w:tcW w:w="492" w:type="pct"/>
            <w:tcBorders>
              <w:top w:val="nil"/>
              <w:left w:val="nil"/>
              <w:bottom w:val="nil"/>
              <w:right w:val="nil"/>
            </w:tcBorders>
            <w:shd w:val="clear" w:color="auto" w:fill="auto"/>
            <w:vAlign w:val="center"/>
          </w:tcPr>
          <w:p w14:paraId="295CCFA3">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0647DD1D">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2A6CC9AC">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4BCF44EA">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50857B86">
            <w:pPr>
              <w:rPr>
                <w:rFonts w:hint="default" w:ascii="Times New Roman" w:hAnsi="Times New Roman" w:eastAsia="宋体" w:cs="Times New Roman"/>
                <w:i w:val="0"/>
                <w:iCs w:val="0"/>
                <w:color w:val="000000"/>
                <w:sz w:val="18"/>
                <w:szCs w:val="18"/>
                <w:u w:val="none"/>
              </w:rPr>
            </w:pPr>
          </w:p>
        </w:tc>
        <w:tc>
          <w:tcPr>
            <w:tcW w:w="483" w:type="pct"/>
            <w:tcBorders>
              <w:top w:val="nil"/>
              <w:left w:val="nil"/>
              <w:bottom w:val="nil"/>
              <w:right w:val="nil"/>
            </w:tcBorders>
            <w:shd w:val="clear" w:color="auto" w:fill="auto"/>
            <w:vAlign w:val="center"/>
          </w:tcPr>
          <w:p w14:paraId="2CF98633">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388D6581">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0614974B">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3B1FF80E">
            <w:pPr>
              <w:rPr>
                <w:rFonts w:hint="default" w:ascii="Times New Roman" w:hAnsi="Times New Roman" w:eastAsia="宋体" w:cs="Times New Roman"/>
                <w:i w:val="0"/>
                <w:iCs w:val="0"/>
                <w:color w:val="000000"/>
                <w:sz w:val="18"/>
                <w:szCs w:val="18"/>
                <w:u w:val="none"/>
              </w:rPr>
            </w:pPr>
          </w:p>
        </w:tc>
      </w:tr>
    </w:tbl>
    <w:p w14:paraId="1D443733">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89"/>
        <w:gridCol w:w="1216"/>
        <w:gridCol w:w="400"/>
        <w:gridCol w:w="843"/>
        <w:gridCol w:w="757"/>
        <w:gridCol w:w="881"/>
        <w:gridCol w:w="486"/>
        <w:gridCol w:w="531"/>
        <w:gridCol w:w="1403"/>
      </w:tblGrid>
      <w:tr w14:paraId="5160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761A2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5EC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031EC">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61D581">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51090422T000000404999-德康案件维稳经费</w:t>
            </w:r>
          </w:p>
        </w:tc>
      </w:tr>
      <w:tr w14:paraId="15DC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CB06D">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主管部门</w:t>
            </w:r>
          </w:p>
        </w:tc>
        <w:tc>
          <w:tcPr>
            <w:tcW w:w="22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FBCAE3">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遂宁市安居区民政局部门</w:t>
            </w:r>
          </w:p>
        </w:tc>
        <w:tc>
          <w:tcPr>
            <w:tcW w:w="485" w:type="pct"/>
            <w:tcBorders>
              <w:top w:val="nil"/>
              <w:left w:val="nil"/>
              <w:bottom w:val="nil"/>
              <w:right w:val="nil"/>
            </w:tcBorders>
            <w:shd w:val="clear" w:color="auto" w:fill="auto"/>
            <w:vAlign w:val="center"/>
          </w:tcPr>
          <w:p w14:paraId="444EEA7B">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0CE37">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遂宁市安居区民政局</w:t>
            </w:r>
          </w:p>
        </w:tc>
      </w:tr>
      <w:tr w14:paraId="15FB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5677A">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F6D31">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1.项目年度目标完成情况</w:t>
            </w:r>
          </w:p>
        </w:tc>
        <w:tc>
          <w:tcPr>
            <w:tcW w:w="22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40D57">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项目年度目标</w:t>
            </w:r>
          </w:p>
        </w:tc>
        <w:tc>
          <w:tcPr>
            <w:tcW w:w="18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C85ACE">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年度目标完成情况</w:t>
            </w:r>
          </w:p>
        </w:tc>
      </w:tr>
      <w:tr w14:paraId="74F3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7ECC">
            <w:pPr>
              <w:rPr>
                <w:rFonts w:hint="default" w:ascii="Times New Roman" w:hAnsi="Times New Roman" w:cs="Times New Roman" w:eastAsiaTheme="minorEastAsia"/>
                <w:b w:val="0"/>
                <w:bCs w:val="0"/>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763A9">
            <w:pPr>
              <w:rPr>
                <w:rFonts w:hint="default" w:ascii="Times New Roman" w:hAnsi="Times New Roman" w:cs="Times New Roman" w:eastAsiaTheme="minorEastAsia"/>
                <w:b w:val="0"/>
                <w:bCs w:val="0"/>
                <w:i w:val="0"/>
                <w:iCs w:val="0"/>
                <w:color w:val="000000"/>
                <w:sz w:val="18"/>
                <w:szCs w:val="18"/>
                <w:u w:val="none"/>
              </w:rPr>
            </w:pPr>
          </w:p>
        </w:tc>
        <w:tc>
          <w:tcPr>
            <w:tcW w:w="22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DC7557">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德康案件维稳、资产处置、评估、案件执行、招商引资等</w:t>
            </w:r>
          </w:p>
        </w:tc>
        <w:tc>
          <w:tcPr>
            <w:tcW w:w="18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D6EFB1">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按照信访要求，圆满完成2024年维稳任务，及相关事宜</w:t>
            </w:r>
          </w:p>
        </w:tc>
      </w:tr>
      <w:tr w14:paraId="31CBD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45EE7">
            <w:pPr>
              <w:rPr>
                <w:rFonts w:hint="default" w:ascii="Times New Roman" w:hAnsi="Times New Roman" w:cs="Times New Roman" w:eastAsiaTheme="minorEastAsia"/>
                <w:b w:val="0"/>
                <w:bCs w:val="0"/>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40D2">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1C79EC">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按照年初制定的德康案件实施方案，按时按量完成了目标任务，追赃挽损，定期慰问困难家庭，杜绝信访案件发生确保了安全。</w:t>
            </w:r>
          </w:p>
        </w:tc>
      </w:tr>
      <w:tr w14:paraId="5C4B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C006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B4F8A">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年度预算数（万元）</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6B21">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02D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F3E61">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预算执行数</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784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6FB7">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7C4B">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51F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原因</w:t>
            </w:r>
          </w:p>
        </w:tc>
      </w:tr>
      <w:tr w14:paraId="3A7A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2DBEE">
            <w:pPr>
              <w:jc w:val="center"/>
              <w:rPr>
                <w:rFonts w:hint="default" w:ascii="Times New Roman" w:hAnsi="Times New Roman" w:cs="Times New Roman" w:eastAsiaTheme="minorEastAsia"/>
                <w:b w:val="0"/>
                <w:bCs w:val="0"/>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65CF">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总额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F7AE">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CCB6B">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14.90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F4EA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14.90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FE0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AF52">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FFC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1B794">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8"/>
                <w:szCs w:val="18"/>
                <w:u w:val="none"/>
              </w:rPr>
            </w:pPr>
          </w:p>
        </w:tc>
      </w:tr>
      <w:tr w14:paraId="06EC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19002">
            <w:pPr>
              <w:jc w:val="center"/>
              <w:rPr>
                <w:rFonts w:hint="default" w:ascii="Times New Roman" w:hAnsi="Times New Roman" w:cs="Times New Roman" w:eastAsiaTheme="minorEastAsia"/>
                <w:b w:val="0"/>
                <w:bCs w:val="0"/>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9289">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其中：财政资金</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8562">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516E">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14.90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1556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14.90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BF65">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5AA1">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78C4">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0DD7">
            <w:pPr>
              <w:rPr>
                <w:rFonts w:hint="default" w:ascii="Times New Roman" w:hAnsi="Times New Roman" w:cs="Times New Roman" w:eastAsiaTheme="minorEastAsia"/>
                <w:b w:val="0"/>
                <w:bCs w:val="0"/>
                <w:i w:val="0"/>
                <w:iCs w:val="0"/>
                <w:color w:val="000000"/>
                <w:sz w:val="18"/>
                <w:szCs w:val="18"/>
                <w:u w:val="none"/>
              </w:rPr>
            </w:pPr>
          </w:p>
        </w:tc>
      </w:tr>
      <w:tr w14:paraId="7789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2D6DD">
            <w:pPr>
              <w:jc w:val="center"/>
              <w:rPr>
                <w:rFonts w:hint="default" w:ascii="Times New Roman" w:hAnsi="Times New Roman" w:cs="Times New Roman" w:eastAsiaTheme="minorEastAsia"/>
                <w:b w:val="0"/>
                <w:bCs w:val="0"/>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F490">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财政专户管理资金</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B48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1BF1">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0667C">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103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D80F">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CF1A">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88368">
            <w:pPr>
              <w:rPr>
                <w:rFonts w:hint="default" w:ascii="Times New Roman" w:hAnsi="Times New Roman" w:cs="Times New Roman" w:eastAsiaTheme="minorEastAsia"/>
                <w:b w:val="0"/>
                <w:bCs w:val="0"/>
                <w:i w:val="0"/>
                <w:iCs w:val="0"/>
                <w:color w:val="000000"/>
                <w:sz w:val="18"/>
                <w:szCs w:val="18"/>
                <w:u w:val="none"/>
              </w:rPr>
            </w:pPr>
          </w:p>
        </w:tc>
      </w:tr>
      <w:tr w14:paraId="2B21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60571">
            <w:pPr>
              <w:jc w:val="center"/>
              <w:rPr>
                <w:rFonts w:hint="default" w:ascii="Times New Roman" w:hAnsi="Times New Roman" w:cs="Times New Roman" w:eastAsiaTheme="minorEastAsia"/>
                <w:b w:val="0"/>
                <w:bCs w:val="0"/>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1C63">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单位资金</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6A5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C2C4">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B48A0">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9819">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21A7">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A20E">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7F1DE">
            <w:pPr>
              <w:rPr>
                <w:rFonts w:hint="default" w:ascii="Times New Roman" w:hAnsi="Times New Roman" w:cs="Times New Roman" w:eastAsiaTheme="minorEastAsia"/>
                <w:b w:val="0"/>
                <w:bCs w:val="0"/>
                <w:i w:val="0"/>
                <w:iCs w:val="0"/>
                <w:color w:val="000000"/>
                <w:sz w:val="18"/>
                <w:szCs w:val="18"/>
                <w:u w:val="none"/>
              </w:rPr>
            </w:pPr>
          </w:p>
        </w:tc>
      </w:tr>
      <w:tr w14:paraId="560A3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6E4D3">
            <w:pPr>
              <w:jc w:val="center"/>
              <w:rPr>
                <w:rFonts w:hint="default" w:ascii="Times New Roman" w:hAnsi="Times New Roman" w:cs="Times New Roman" w:eastAsiaTheme="minorEastAsia"/>
                <w:b w:val="0"/>
                <w:bCs w:val="0"/>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F34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其他资金</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C238">
            <w:pPr>
              <w:jc w:val="center"/>
              <w:rPr>
                <w:rFonts w:hint="default" w:ascii="Times New Roman" w:hAnsi="Times New Roman" w:cs="Times New Roman" w:eastAsiaTheme="minorEastAsia"/>
                <w:b w:val="0"/>
                <w:bCs w:val="0"/>
                <w:i w:val="0"/>
                <w:iCs w:val="0"/>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0C50">
            <w:pPr>
              <w:jc w:val="center"/>
              <w:rPr>
                <w:rFonts w:hint="default" w:ascii="Times New Roman" w:hAnsi="Times New Roman" w:cs="Times New Roman" w:eastAsiaTheme="minorEastAsia"/>
                <w:b w:val="0"/>
                <w:bCs w:val="0"/>
                <w:i w:val="0"/>
                <w:iCs w:val="0"/>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BF2C2">
            <w:pPr>
              <w:jc w:val="center"/>
              <w:rPr>
                <w:rFonts w:hint="default" w:ascii="Times New Roman" w:hAnsi="Times New Roman" w:cs="Times New Roman" w:eastAsiaTheme="minorEastAsia"/>
                <w:b w:val="0"/>
                <w:bCs w:val="0"/>
                <w:i w:val="0"/>
                <w:iCs w:val="0"/>
                <w:color w:val="000000"/>
                <w:sz w:val="16"/>
                <w:szCs w:val="16"/>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8177">
            <w:pPr>
              <w:jc w:val="center"/>
              <w:rPr>
                <w:rFonts w:hint="default" w:ascii="Times New Roman" w:hAnsi="Times New Roman" w:cs="Times New Roman" w:eastAsiaTheme="minorEastAsia"/>
                <w:b w:val="0"/>
                <w:bCs w:val="0"/>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298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B63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6806C">
            <w:pPr>
              <w:rPr>
                <w:rFonts w:hint="default" w:ascii="Times New Roman" w:hAnsi="Times New Roman" w:cs="Times New Roman" w:eastAsiaTheme="minorEastAsia"/>
                <w:b w:val="0"/>
                <w:bCs w:val="0"/>
                <w:i w:val="0"/>
                <w:iCs w:val="0"/>
                <w:color w:val="000000"/>
                <w:sz w:val="18"/>
                <w:szCs w:val="18"/>
                <w:u w:val="none"/>
              </w:rPr>
            </w:pPr>
          </w:p>
        </w:tc>
      </w:tr>
      <w:tr w14:paraId="438C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ED2A0">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736A">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一级指标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90AB">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8C95">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09C0">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A1E9">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2F32">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度量单位</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D9FF">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9814">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E7E2">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6087">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未完成原因分析</w:t>
            </w:r>
          </w:p>
        </w:tc>
      </w:tr>
      <w:tr w14:paraId="5AB6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2DCA">
            <w:pPr>
              <w:jc w:val="center"/>
              <w:rPr>
                <w:rFonts w:hint="default" w:ascii="Times New Roman" w:hAnsi="Times New Roman" w:cs="Times New Roman" w:eastAsiaTheme="minorEastAsia"/>
                <w:b w:val="0"/>
                <w:bCs w:val="0"/>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0FD6C">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产出指标</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4E4C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6D9A">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对象人数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790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286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38E0">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人</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ADE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5F31">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DEFC">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BE7E">
            <w:pPr>
              <w:jc w:val="center"/>
              <w:rPr>
                <w:rFonts w:hint="default" w:ascii="Times New Roman" w:hAnsi="Times New Roman" w:cs="Times New Roman" w:eastAsiaTheme="minorEastAsia"/>
                <w:b w:val="0"/>
                <w:bCs w:val="0"/>
                <w:i w:val="0"/>
                <w:iCs w:val="0"/>
                <w:color w:val="000000"/>
                <w:sz w:val="16"/>
                <w:szCs w:val="16"/>
                <w:u w:val="none"/>
              </w:rPr>
            </w:pPr>
          </w:p>
        </w:tc>
      </w:tr>
      <w:tr w14:paraId="3233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9E690">
            <w:pPr>
              <w:jc w:val="center"/>
              <w:rPr>
                <w:rFonts w:hint="default" w:ascii="Times New Roman" w:hAnsi="Times New Roman" w:cs="Times New Roman" w:eastAsiaTheme="minorEastAsia"/>
                <w:b w:val="0"/>
                <w:bCs w:val="0"/>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B76A7">
            <w:pPr>
              <w:jc w:val="center"/>
              <w:rPr>
                <w:rFonts w:hint="default" w:ascii="Times New Roman" w:hAnsi="Times New Roman" w:cs="Times New Roman" w:eastAsiaTheme="minorEastAsia"/>
                <w:b w:val="0"/>
                <w:bCs w:val="0"/>
                <w:i w:val="0"/>
                <w:iCs w:val="0"/>
                <w:color w:val="000000"/>
                <w:sz w:val="18"/>
                <w:szCs w:val="18"/>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0D7B8">
            <w:pPr>
              <w:jc w:val="center"/>
              <w:rPr>
                <w:rFonts w:hint="default" w:ascii="Times New Roman" w:hAnsi="Times New Roman" w:cs="Times New Roman" w:eastAsiaTheme="minorEastAsia"/>
                <w:b w:val="0"/>
                <w:bCs w:val="0"/>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A061">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接访次数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9C75">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5A6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796B">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次</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3C75">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FB6A">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A764">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C360">
            <w:pPr>
              <w:jc w:val="center"/>
              <w:rPr>
                <w:rFonts w:hint="default" w:ascii="Times New Roman" w:hAnsi="Times New Roman" w:cs="Times New Roman" w:eastAsiaTheme="minorEastAsia"/>
                <w:b w:val="0"/>
                <w:bCs w:val="0"/>
                <w:i w:val="0"/>
                <w:iCs w:val="0"/>
                <w:color w:val="000000"/>
                <w:sz w:val="16"/>
                <w:szCs w:val="16"/>
                <w:u w:val="none"/>
              </w:rPr>
            </w:pPr>
          </w:p>
        </w:tc>
      </w:tr>
      <w:tr w14:paraId="17B8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24B5E">
            <w:pPr>
              <w:jc w:val="center"/>
              <w:rPr>
                <w:rFonts w:hint="default" w:ascii="Times New Roman" w:hAnsi="Times New Roman" w:cs="Times New Roman" w:eastAsiaTheme="minorEastAsia"/>
                <w:b w:val="0"/>
                <w:bCs w:val="0"/>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6E72F">
            <w:pPr>
              <w:jc w:val="center"/>
              <w:rPr>
                <w:rFonts w:hint="default" w:ascii="Times New Roman" w:hAnsi="Times New Roman" w:cs="Times New Roman" w:eastAsiaTheme="minorEastAsia"/>
                <w:b w:val="0"/>
                <w:bCs w:val="0"/>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EF1A">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8FA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突发事件处置率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4859">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5752">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4591">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B979">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B541">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7BA3">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F4EE">
            <w:pPr>
              <w:jc w:val="center"/>
              <w:rPr>
                <w:rFonts w:hint="default" w:ascii="Times New Roman" w:hAnsi="Times New Roman" w:cs="Times New Roman" w:eastAsiaTheme="minorEastAsia"/>
                <w:b w:val="0"/>
                <w:bCs w:val="0"/>
                <w:i w:val="0"/>
                <w:iCs w:val="0"/>
                <w:color w:val="000000"/>
                <w:sz w:val="16"/>
                <w:szCs w:val="16"/>
                <w:u w:val="none"/>
              </w:rPr>
            </w:pPr>
          </w:p>
        </w:tc>
      </w:tr>
      <w:tr w14:paraId="29E06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E24AE">
            <w:pPr>
              <w:jc w:val="center"/>
              <w:rPr>
                <w:rFonts w:hint="default" w:ascii="Times New Roman" w:hAnsi="Times New Roman" w:cs="Times New Roman" w:eastAsiaTheme="minorEastAsia"/>
                <w:b w:val="0"/>
                <w:bCs w:val="0"/>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890FC">
            <w:pPr>
              <w:jc w:val="center"/>
              <w:rPr>
                <w:rFonts w:hint="default" w:ascii="Times New Roman" w:hAnsi="Times New Roman" w:cs="Times New Roman" w:eastAsiaTheme="minorEastAsia"/>
                <w:b w:val="0"/>
                <w:bCs w:val="0"/>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4E09">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9F85">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案件维稳及时性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F6EE">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CC80">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及时</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10DE">
            <w:pPr>
              <w:jc w:val="center"/>
              <w:rPr>
                <w:rFonts w:hint="default" w:ascii="Times New Roman" w:hAnsi="Times New Roman" w:cs="Times New Roman" w:eastAsiaTheme="minorEastAsia"/>
                <w:b w:val="0"/>
                <w:bCs w:val="0"/>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5EB4">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及时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CB9A">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F974">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1844">
            <w:pPr>
              <w:jc w:val="center"/>
              <w:rPr>
                <w:rFonts w:hint="default" w:ascii="Times New Roman" w:hAnsi="Times New Roman" w:cs="Times New Roman" w:eastAsiaTheme="minorEastAsia"/>
                <w:b w:val="0"/>
                <w:bCs w:val="0"/>
                <w:i w:val="0"/>
                <w:iCs w:val="0"/>
                <w:color w:val="000000"/>
                <w:sz w:val="16"/>
                <w:szCs w:val="16"/>
                <w:u w:val="none"/>
              </w:rPr>
            </w:pPr>
          </w:p>
        </w:tc>
      </w:tr>
      <w:tr w14:paraId="707C5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0C18">
            <w:pPr>
              <w:jc w:val="center"/>
              <w:rPr>
                <w:rFonts w:hint="default" w:ascii="Times New Roman" w:hAnsi="Times New Roman" w:cs="Times New Roman" w:eastAsiaTheme="minorEastAsia"/>
                <w:b w:val="0"/>
                <w:bCs w:val="0"/>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0596B">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效益指标</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F7817">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05E4">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“非吸”宣传效果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9494">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415E">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B0D5">
            <w:pPr>
              <w:jc w:val="center"/>
              <w:rPr>
                <w:rFonts w:hint="default" w:ascii="Times New Roman" w:hAnsi="Times New Roman" w:cs="Times New Roman" w:eastAsiaTheme="minorEastAsia"/>
                <w:b w:val="0"/>
                <w:bCs w:val="0"/>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43DC">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6B8A">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A1A3">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E188">
            <w:pPr>
              <w:jc w:val="center"/>
              <w:rPr>
                <w:rFonts w:hint="default" w:ascii="Times New Roman" w:hAnsi="Times New Roman" w:cs="Times New Roman" w:eastAsiaTheme="minorEastAsia"/>
                <w:b w:val="0"/>
                <w:bCs w:val="0"/>
                <w:i w:val="0"/>
                <w:iCs w:val="0"/>
                <w:color w:val="000000"/>
                <w:sz w:val="16"/>
                <w:szCs w:val="16"/>
                <w:u w:val="none"/>
              </w:rPr>
            </w:pPr>
          </w:p>
        </w:tc>
      </w:tr>
      <w:tr w14:paraId="4F97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83D59">
            <w:pPr>
              <w:jc w:val="center"/>
              <w:rPr>
                <w:rFonts w:hint="default" w:ascii="Times New Roman" w:hAnsi="Times New Roman" w:cs="Times New Roman" w:eastAsiaTheme="minorEastAsia"/>
                <w:b w:val="0"/>
                <w:bCs w:val="0"/>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339A">
            <w:pPr>
              <w:jc w:val="center"/>
              <w:rPr>
                <w:rFonts w:hint="default" w:ascii="Times New Roman" w:hAnsi="Times New Roman" w:cs="Times New Roman" w:eastAsiaTheme="minorEastAsia"/>
                <w:b w:val="0"/>
                <w:bCs w:val="0"/>
                <w:i w:val="0"/>
                <w:iCs w:val="0"/>
                <w:color w:val="000000"/>
                <w:sz w:val="18"/>
                <w:szCs w:val="18"/>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952B0">
            <w:pPr>
              <w:jc w:val="center"/>
              <w:rPr>
                <w:rFonts w:hint="default" w:ascii="Times New Roman" w:hAnsi="Times New Roman" w:cs="Times New Roman" w:eastAsiaTheme="minorEastAsia"/>
                <w:b w:val="0"/>
                <w:bCs w:val="0"/>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E33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社会稳和谐定</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5F62">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513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34D0">
            <w:pPr>
              <w:jc w:val="center"/>
              <w:rPr>
                <w:rFonts w:hint="default" w:ascii="Times New Roman" w:hAnsi="Times New Roman" w:cs="Times New Roman" w:eastAsiaTheme="minorEastAsia"/>
                <w:b w:val="0"/>
                <w:bCs w:val="0"/>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B865">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A05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1C42">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ADC9">
            <w:pPr>
              <w:jc w:val="center"/>
              <w:rPr>
                <w:rFonts w:hint="default" w:ascii="Times New Roman" w:hAnsi="Times New Roman" w:cs="Times New Roman" w:eastAsiaTheme="minorEastAsia"/>
                <w:b w:val="0"/>
                <w:bCs w:val="0"/>
                <w:i w:val="0"/>
                <w:iCs w:val="0"/>
                <w:color w:val="000000"/>
                <w:sz w:val="16"/>
                <w:szCs w:val="16"/>
                <w:u w:val="none"/>
              </w:rPr>
            </w:pPr>
          </w:p>
        </w:tc>
      </w:tr>
      <w:tr w14:paraId="5963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B8E14">
            <w:pPr>
              <w:jc w:val="center"/>
              <w:rPr>
                <w:rFonts w:hint="default" w:ascii="Times New Roman" w:hAnsi="Times New Roman" w:cs="Times New Roman" w:eastAsiaTheme="minorEastAsia"/>
                <w:b w:val="0"/>
                <w:bCs w:val="0"/>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FC73">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满意度指标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1C37">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2013">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工作满意度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7767">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EC87">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80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D81A">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52F5">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80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1BD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E52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85FA">
            <w:pPr>
              <w:jc w:val="center"/>
              <w:rPr>
                <w:rFonts w:hint="default" w:ascii="Times New Roman" w:hAnsi="Times New Roman" w:cs="Times New Roman" w:eastAsiaTheme="minorEastAsia"/>
                <w:b w:val="0"/>
                <w:bCs w:val="0"/>
                <w:i w:val="0"/>
                <w:iCs w:val="0"/>
                <w:color w:val="000000"/>
                <w:sz w:val="16"/>
                <w:szCs w:val="16"/>
                <w:u w:val="none"/>
              </w:rPr>
            </w:pPr>
          </w:p>
        </w:tc>
      </w:tr>
      <w:tr w14:paraId="0219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634CF">
            <w:pPr>
              <w:jc w:val="center"/>
              <w:rPr>
                <w:rFonts w:hint="default" w:ascii="Times New Roman" w:hAnsi="Times New Roman" w:cs="Times New Roman" w:eastAsiaTheme="minorEastAsia"/>
                <w:b w:val="0"/>
                <w:bCs w:val="0"/>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3441">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成本指标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2B0B">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6CEC">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平均每月费用控制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EE1A">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65C5">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1.25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E15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万元</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3A82">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B79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46DB">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B25D">
            <w:pPr>
              <w:jc w:val="center"/>
              <w:rPr>
                <w:rFonts w:hint="default" w:ascii="Times New Roman" w:hAnsi="Times New Roman" w:cs="Times New Roman" w:eastAsiaTheme="minorEastAsia"/>
                <w:b w:val="0"/>
                <w:bCs w:val="0"/>
                <w:i w:val="0"/>
                <w:iCs w:val="0"/>
                <w:color w:val="000000"/>
                <w:sz w:val="16"/>
                <w:szCs w:val="16"/>
                <w:u w:val="none"/>
              </w:rPr>
            </w:pPr>
          </w:p>
        </w:tc>
      </w:tr>
      <w:tr w14:paraId="4E44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0A606F">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BCC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E43F">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16F2">
            <w:pPr>
              <w:rPr>
                <w:rFonts w:hint="default" w:ascii="Times New Roman" w:hAnsi="Times New Roman" w:cs="Times New Roman" w:eastAsiaTheme="minorEastAsia"/>
                <w:b w:val="0"/>
                <w:bCs w:val="0"/>
                <w:i w:val="0"/>
                <w:iCs w:val="0"/>
                <w:color w:val="000000"/>
                <w:sz w:val="18"/>
                <w:szCs w:val="18"/>
                <w:u w:val="none"/>
              </w:rPr>
            </w:pPr>
          </w:p>
        </w:tc>
      </w:tr>
      <w:tr w14:paraId="7197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048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AE8BE9">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按照年初制定的德康案件实施方案，按时按量完成了目标任务，确保了安全。自评得分100分，评价为优秀。</w:t>
            </w:r>
          </w:p>
        </w:tc>
      </w:tr>
      <w:tr w14:paraId="63DC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DD69">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D7CBC3">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无</w:t>
            </w:r>
          </w:p>
        </w:tc>
      </w:tr>
      <w:tr w14:paraId="2546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1773">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829B88">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无</w:t>
            </w:r>
          </w:p>
        </w:tc>
      </w:tr>
      <w:tr w14:paraId="2D18D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6D72AE">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项目负责人：唐林</w:t>
            </w:r>
          </w:p>
        </w:tc>
        <w:tc>
          <w:tcPr>
            <w:tcW w:w="27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5636CE">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财务负责人：任元均</w:t>
            </w:r>
          </w:p>
        </w:tc>
      </w:tr>
      <w:tr w14:paraId="47A1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05A5E68A">
            <w:pPr>
              <w:rPr>
                <w:rFonts w:hint="eastAsia" w:ascii="宋体" w:hAnsi="宋体" w:eastAsia="宋体" w:cs="宋体"/>
                <w:i w:val="0"/>
                <w:iCs w:val="0"/>
                <w:color w:val="000000"/>
                <w:sz w:val="18"/>
                <w:szCs w:val="18"/>
                <w:u w:val="none"/>
              </w:rPr>
            </w:pPr>
          </w:p>
        </w:tc>
        <w:tc>
          <w:tcPr>
            <w:tcW w:w="595" w:type="pct"/>
            <w:tcBorders>
              <w:top w:val="nil"/>
              <w:left w:val="nil"/>
              <w:bottom w:val="nil"/>
              <w:right w:val="nil"/>
            </w:tcBorders>
            <w:shd w:val="clear" w:color="auto" w:fill="auto"/>
            <w:vAlign w:val="center"/>
          </w:tcPr>
          <w:p w14:paraId="1987504B">
            <w:pPr>
              <w:rPr>
                <w:rFonts w:hint="eastAsia" w:ascii="宋体" w:hAnsi="宋体" w:eastAsia="宋体" w:cs="宋体"/>
                <w:i w:val="0"/>
                <w:iCs w:val="0"/>
                <w:color w:val="000000"/>
                <w:sz w:val="18"/>
                <w:szCs w:val="18"/>
                <w:u w:val="none"/>
              </w:rPr>
            </w:pPr>
          </w:p>
        </w:tc>
        <w:tc>
          <w:tcPr>
            <w:tcW w:w="491" w:type="pct"/>
            <w:tcBorders>
              <w:top w:val="nil"/>
              <w:left w:val="nil"/>
              <w:bottom w:val="nil"/>
              <w:right w:val="nil"/>
            </w:tcBorders>
            <w:shd w:val="clear" w:color="auto" w:fill="auto"/>
            <w:vAlign w:val="center"/>
          </w:tcPr>
          <w:p w14:paraId="15F3F97F">
            <w:pPr>
              <w:rPr>
                <w:rFonts w:hint="eastAsia" w:ascii="宋体" w:hAnsi="宋体" w:eastAsia="宋体" w:cs="宋体"/>
                <w:i w:val="0"/>
                <w:iCs w:val="0"/>
                <w:color w:val="000000"/>
                <w:sz w:val="18"/>
                <w:szCs w:val="18"/>
                <w:u w:val="none"/>
              </w:rPr>
            </w:pPr>
          </w:p>
        </w:tc>
        <w:tc>
          <w:tcPr>
            <w:tcW w:w="671" w:type="pct"/>
            <w:tcBorders>
              <w:top w:val="nil"/>
              <w:left w:val="nil"/>
              <w:bottom w:val="nil"/>
              <w:right w:val="nil"/>
            </w:tcBorders>
            <w:shd w:val="clear" w:color="auto" w:fill="auto"/>
            <w:vAlign w:val="center"/>
          </w:tcPr>
          <w:p w14:paraId="0DDC5DDA">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14:paraId="01F9458E">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5D4DA782">
            <w:pPr>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auto"/>
            <w:vAlign w:val="center"/>
          </w:tcPr>
          <w:p w14:paraId="5F3C2455">
            <w:pPr>
              <w:rPr>
                <w:rFonts w:hint="eastAsia" w:ascii="宋体" w:hAnsi="宋体" w:eastAsia="宋体" w:cs="宋体"/>
                <w:i w:val="0"/>
                <w:iCs w:val="0"/>
                <w:color w:val="000000"/>
                <w:sz w:val="18"/>
                <w:szCs w:val="18"/>
                <w:u w:val="none"/>
              </w:rPr>
            </w:pPr>
          </w:p>
        </w:tc>
        <w:tc>
          <w:tcPr>
            <w:tcW w:w="485" w:type="pct"/>
            <w:tcBorders>
              <w:top w:val="nil"/>
              <w:left w:val="nil"/>
              <w:bottom w:val="nil"/>
              <w:right w:val="nil"/>
            </w:tcBorders>
            <w:shd w:val="clear" w:color="auto" w:fill="auto"/>
            <w:vAlign w:val="center"/>
          </w:tcPr>
          <w:p w14:paraId="586BD9A2">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5E1A0B7E">
            <w:pPr>
              <w:rPr>
                <w:rFonts w:hint="eastAsia" w:ascii="宋体" w:hAnsi="宋体" w:eastAsia="宋体" w:cs="宋体"/>
                <w:i w:val="0"/>
                <w:iCs w:val="0"/>
                <w:color w:val="000000"/>
                <w:sz w:val="18"/>
                <w:szCs w:val="18"/>
                <w:u w:val="none"/>
              </w:rPr>
            </w:pPr>
          </w:p>
        </w:tc>
        <w:tc>
          <w:tcPr>
            <w:tcW w:w="293" w:type="pct"/>
            <w:tcBorders>
              <w:top w:val="nil"/>
              <w:left w:val="nil"/>
              <w:bottom w:val="nil"/>
              <w:right w:val="nil"/>
            </w:tcBorders>
            <w:shd w:val="clear" w:color="auto" w:fill="auto"/>
            <w:vAlign w:val="center"/>
          </w:tcPr>
          <w:p w14:paraId="2D99911D">
            <w:pPr>
              <w:rPr>
                <w:rFonts w:hint="eastAsia" w:ascii="宋体" w:hAnsi="宋体" w:eastAsia="宋体" w:cs="宋体"/>
                <w:i w:val="0"/>
                <w:iCs w:val="0"/>
                <w:color w:val="000000"/>
                <w:sz w:val="18"/>
                <w:szCs w:val="18"/>
                <w:u w:val="none"/>
              </w:rPr>
            </w:pPr>
          </w:p>
        </w:tc>
        <w:tc>
          <w:tcPr>
            <w:tcW w:w="774" w:type="pct"/>
            <w:tcBorders>
              <w:top w:val="nil"/>
              <w:left w:val="nil"/>
              <w:bottom w:val="nil"/>
              <w:right w:val="nil"/>
            </w:tcBorders>
            <w:shd w:val="clear" w:color="auto" w:fill="auto"/>
            <w:vAlign w:val="center"/>
          </w:tcPr>
          <w:p w14:paraId="1F0DFF55">
            <w:pPr>
              <w:rPr>
                <w:rFonts w:hint="eastAsia" w:ascii="宋体" w:hAnsi="宋体" w:eastAsia="宋体" w:cs="宋体"/>
                <w:i w:val="0"/>
                <w:iCs w:val="0"/>
                <w:color w:val="000000"/>
                <w:sz w:val="18"/>
                <w:szCs w:val="18"/>
                <w:u w:val="none"/>
              </w:rPr>
            </w:pPr>
          </w:p>
        </w:tc>
      </w:tr>
    </w:tbl>
    <w:p w14:paraId="068E8F15">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87"/>
        <w:gridCol w:w="1216"/>
        <w:gridCol w:w="400"/>
        <w:gridCol w:w="843"/>
        <w:gridCol w:w="757"/>
        <w:gridCol w:w="883"/>
        <w:gridCol w:w="486"/>
        <w:gridCol w:w="531"/>
        <w:gridCol w:w="1403"/>
      </w:tblGrid>
      <w:tr w14:paraId="622FD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229291">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7C6C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D09F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148FB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51090422T000000406834-春节前县级领导慰问困难群众</w:t>
            </w:r>
          </w:p>
        </w:tc>
      </w:tr>
      <w:tr w14:paraId="1861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6656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9F2A4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486" w:type="pct"/>
            <w:tcBorders>
              <w:top w:val="nil"/>
              <w:left w:val="nil"/>
              <w:bottom w:val="nil"/>
              <w:right w:val="nil"/>
            </w:tcBorders>
            <w:shd w:val="clear" w:color="auto" w:fill="auto"/>
            <w:vAlign w:val="center"/>
          </w:tcPr>
          <w:p w14:paraId="6214B95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F73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7385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D67D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2911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CA67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04C8C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008E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A4D8">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E00AF">
            <w:pPr>
              <w:rPr>
                <w:rFonts w:hint="default" w:ascii="Times New Roman" w:hAnsi="Times New Roman" w:eastAsia="宋体" w:cs="Times New Roman"/>
                <w:i w:val="0"/>
                <w:iCs w:val="0"/>
                <w:color w:val="000000"/>
                <w:sz w:val="18"/>
                <w:szCs w:val="18"/>
                <w:u w:val="none"/>
              </w:rPr>
            </w:pPr>
          </w:p>
        </w:tc>
        <w:tc>
          <w:tcPr>
            <w:tcW w:w="22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B7602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用于春节期间县级领导对全区困难群众的慰问工作</w:t>
            </w:r>
          </w:p>
        </w:tc>
        <w:tc>
          <w:tcPr>
            <w:tcW w:w="18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EDEC3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按照年初实施方案，已按时按量完成目标任务</w:t>
            </w:r>
          </w:p>
        </w:tc>
      </w:tr>
      <w:tr w14:paraId="39E1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10F72">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F9A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7F19D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区镇两级分级开展春节慰问，按照“精准、特殊、困难”的原则，坚持统筹兼顾，深入基层用情开展走访慰问，帮助困难群众解决实际困难，传递党和政府的温暖。</w:t>
            </w:r>
          </w:p>
        </w:tc>
      </w:tr>
      <w:tr w14:paraId="2772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ACA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714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13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FF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2A2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E7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4E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13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A8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5589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ED04A">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25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49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FE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6AC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4F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D4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A9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8F4D7">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667F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D540">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B5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99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62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A4D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01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E6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70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B3350">
            <w:pPr>
              <w:rPr>
                <w:rFonts w:hint="default" w:ascii="Times New Roman" w:hAnsi="Times New Roman" w:eastAsia="黑体" w:cs="Times New Roman"/>
                <w:i/>
                <w:iCs/>
                <w:color w:val="000000"/>
                <w:sz w:val="18"/>
                <w:szCs w:val="18"/>
                <w:u w:val="none"/>
              </w:rPr>
            </w:pPr>
          </w:p>
        </w:tc>
      </w:tr>
      <w:tr w14:paraId="3CD1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C1AB5">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C0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2B0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FC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52D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13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50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86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D7E1F">
            <w:pPr>
              <w:rPr>
                <w:rFonts w:hint="default" w:ascii="Times New Roman" w:hAnsi="Times New Roman" w:eastAsia="黑体" w:cs="Times New Roman"/>
                <w:i/>
                <w:iCs/>
                <w:color w:val="000000"/>
                <w:sz w:val="18"/>
                <w:szCs w:val="18"/>
                <w:u w:val="none"/>
              </w:rPr>
            </w:pPr>
          </w:p>
        </w:tc>
      </w:tr>
      <w:tr w14:paraId="2715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A85B9">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79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36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15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A51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5F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46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4D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B91E">
            <w:pPr>
              <w:rPr>
                <w:rFonts w:hint="default" w:ascii="Times New Roman" w:hAnsi="Times New Roman" w:eastAsia="黑体" w:cs="Times New Roman"/>
                <w:i/>
                <w:iCs/>
                <w:color w:val="000000"/>
                <w:sz w:val="18"/>
                <w:szCs w:val="18"/>
                <w:u w:val="none"/>
              </w:rPr>
            </w:pPr>
          </w:p>
        </w:tc>
      </w:tr>
      <w:tr w14:paraId="440E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EC9AE">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1A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78D3">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2B16">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FB334">
            <w:pPr>
              <w:jc w:val="center"/>
              <w:rPr>
                <w:rFonts w:hint="default" w:ascii="Times New Roman" w:hAnsi="Times New Roman" w:eastAsia="微软雅黑" w:cs="Times New Roman"/>
                <w:i/>
                <w:iCs/>
                <w:color w:val="000000"/>
                <w:sz w:val="16"/>
                <w:szCs w:val="16"/>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2447">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49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97A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D2FD">
            <w:pPr>
              <w:rPr>
                <w:rFonts w:hint="default" w:ascii="Times New Roman" w:hAnsi="Times New Roman" w:eastAsia="黑体" w:cs="Times New Roman"/>
                <w:i/>
                <w:iCs/>
                <w:color w:val="000000"/>
                <w:sz w:val="18"/>
                <w:szCs w:val="18"/>
                <w:u w:val="none"/>
              </w:rPr>
            </w:pPr>
          </w:p>
        </w:tc>
      </w:tr>
      <w:tr w14:paraId="616C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612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8B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81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0C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8F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F9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0F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FA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918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C9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9A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56A7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A01C4">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56B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73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0C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各镇（街道）总个数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80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24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F2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1B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88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04F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B39C">
            <w:pPr>
              <w:jc w:val="center"/>
              <w:rPr>
                <w:rFonts w:hint="default" w:ascii="Times New Roman" w:hAnsi="Times New Roman" w:eastAsia="微软雅黑" w:cs="Times New Roman"/>
                <w:i/>
                <w:iCs/>
                <w:color w:val="000000"/>
                <w:sz w:val="16"/>
                <w:szCs w:val="16"/>
                <w:u w:val="none"/>
              </w:rPr>
            </w:pPr>
          </w:p>
        </w:tc>
      </w:tr>
      <w:tr w14:paraId="70CD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F2C05">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F3ED">
            <w:pPr>
              <w:jc w:val="center"/>
              <w:rPr>
                <w:rFonts w:hint="default" w:ascii="Times New Roman" w:hAnsi="Times New Roman" w:eastAsia="宋体" w:cs="Times New Roman"/>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75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05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发放及时率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97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CB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58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13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39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2D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4E5C">
            <w:pPr>
              <w:jc w:val="center"/>
              <w:rPr>
                <w:rFonts w:hint="default" w:ascii="Times New Roman" w:hAnsi="Times New Roman" w:eastAsia="微软雅黑" w:cs="Times New Roman"/>
                <w:i/>
                <w:iCs/>
                <w:color w:val="000000"/>
                <w:sz w:val="16"/>
                <w:szCs w:val="16"/>
                <w:u w:val="none"/>
              </w:rPr>
            </w:pPr>
          </w:p>
        </w:tc>
      </w:tr>
      <w:tr w14:paraId="76A3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35C8D">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A2B84">
            <w:pPr>
              <w:jc w:val="center"/>
              <w:rPr>
                <w:rFonts w:hint="default" w:ascii="Times New Roman" w:hAnsi="Times New Roman" w:eastAsia="宋体" w:cs="Times New Roman"/>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51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13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完成时限（月份）</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45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FF7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2024年春节前</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D063">
            <w:pPr>
              <w:jc w:val="center"/>
              <w:rPr>
                <w:rFonts w:hint="default" w:ascii="Times New Roman" w:hAnsi="Times New Roman" w:eastAsia="宋体" w:cs="Times New Roman"/>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EB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2024年春节前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4F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2B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9437">
            <w:pPr>
              <w:jc w:val="center"/>
              <w:rPr>
                <w:rFonts w:hint="default" w:ascii="Times New Roman" w:hAnsi="Times New Roman" w:eastAsia="微软雅黑" w:cs="Times New Roman"/>
                <w:i/>
                <w:iCs/>
                <w:color w:val="000000"/>
                <w:sz w:val="16"/>
                <w:szCs w:val="16"/>
                <w:u w:val="none"/>
              </w:rPr>
            </w:pPr>
          </w:p>
        </w:tc>
      </w:tr>
      <w:tr w14:paraId="319F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AD3ED">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919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18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45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进一步增强困难群众获得感、幸福感</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EE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76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优秀</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43BA">
            <w:pPr>
              <w:jc w:val="center"/>
              <w:rPr>
                <w:rFonts w:hint="default" w:ascii="Times New Roman" w:hAnsi="Times New Roman" w:eastAsia="宋体" w:cs="Times New Roman"/>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D1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优秀</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66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21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1F26">
            <w:pPr>
              <w:jc w:val="center"/>
              <w:rPr>
                <w:rFonts w:hint="default" w:ascii="Times New Roman" w:hAnsi="Times New Roman" w:eastAsia="微软雅黑" w:cs="Times New Roman"/>
                <w:i/>
                <w:iCs/>
                <w:color w:val="000000"/>
                <w:sz w:val="16"/>
                <w:szCs w:val="16"/>
                <w:u w:val="none"/>
              </w:rPr>
            </w:pPr>
          </w:p>
        </w:tc>
      </w:tr>
      <w:tr w14:paraId="5D72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0AA8D">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A6F56">
            <w:pPr>
              <w:jc w:val="center"/>
              <w:rPr>
                <w:rFonts w:hint="default" w:ascii="Times New Roman" w:hAnsi="Times New Roman" w:eastAsia="宋体" w:cs="Times New Roman"/>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C0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03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进一步完善困难群众基本生活救助制度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8F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0A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优秀</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E9AA">
            <w:pPr>
              <w:jc w:val="center"/>
              <w:rPr>
                <w:rFonts w:hint="default" w:ascii="Times New Roman" w:hAnsi="Times New Roman" w:eastAsia="宋体" w:cs="Times New Roman"/>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E1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优秀</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7D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FE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8A77">
            <w:pPr>
              <w:jc w:val="center"/>
              <w:rPr>
                <w:rFonts w:hint="default" w:ascii="Times New Roman" w:hAnsi="Times New Roman" w:eastAsia="微软雅黑" w:cs="Times New Roman"/>
                <w:i/>
                <w:iCs/>
                <w:color w:val="000000"/>
                <w:sz w:val="16"/>
                <w:szCs w:val="16"/>
                <w:u w:val="none"/>
              </w:rPr>
            </w:pPr>
          </w:p>
        </w:tc>
      </w:tr>
      <w:tr w14:paraId="4F21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B0D5">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95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46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DE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慰问对象满意度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73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A5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8F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9E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C4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55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CBE2">
            <w:pPr>
              <w:jc w:val="center"/>
              <w:rPr>
                <w:rFonts w:hint="default" w:ascii="Times New Roman" w:hAnsi="Times New Roman" w:eastAsia="微软雅黑" w:cs="Times New Roman"/>
                <w:i/>
                <w:iCs/>
                <w:color w:val="000000"/>
                <w:sz w:val="16"/>
                <w:szCs w:val="16"/>
                <w:u w:val="none"/>
              </w:rPr>
            </w:pPr>
          </w:p>
        </w:tc>
      </w:tr>
      <w:tr w14:paraId="7BD5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8D033">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9C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AE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B7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慰问标准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B8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DD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16700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81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A0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16700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1C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E7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E7AD">
            <w:pPr>
              <w:jc w:val="center"/>
              <w:rPr>
                <w:rFonts w:hint="default" w:ascii="Times New Roman" w:hAnsi="Times New Roman" w:eastAsia="微软雅黑" w:cs="Times New Roman"/>
                <w:i/>
                <w:iCs/>
                <w:color w:val="000000"/>
                <w:sz w:val="16"/>
                <w:szCs w:val="16"/>
                <w:u w:val="none"/>
              </w:rPr>
            </w:pPr>
          </w:p>
        </w:tc>
      </w:tr>
      <w:tr w14:paraId="0BDC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5F70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AD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A1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3D97">
            <w:pPr>
              <w:rPr>
                <w:rFonts w:hint="default" w:ascii="Times New Roman" w:hAnsi="Times New Roman" w:eastAsia="宋体" w:cs="Times New Roman"/>
                <w:i w:val="0"/>
                <w:iCs w:val="0"/>
                <w:color w:val="000000"/>
                <w:sz w:val="18"/>
                <w:szCs w:val="18"/>
                <w:u w:val="none"/>
              </w:rPr>
            </w:pPr>
          </w:p>
        </w:tc>
      </w:tr>
      <w:tr w14:paraId="1050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35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B4879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按照春节慰问方案，已及时将慰问经费发放到区困难群众手中，自评得分100分，评价结果为优秀。</w:t>
            </w:r>
          </w:p>
        </w:tc>
      </w:tr>
      <w:tr w14:paraId="7201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0B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79C80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767A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D1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69616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03E4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65890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项目负责人：张婷</w:t>
            </w:r>
          </w:p>
        </w:tc>
        <w:tc>
          <w:tcPr>
            <w:tcW w:w="27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11850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481C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18C2A368">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10AD339A">
            <w:pPr>
              <w:rPr>
                <w:rFonts w:hint="default" w:ascii="Times New Roman" w:hAnsi="Times New Roman" w:eastAsia="宋体" w:cs="Times New Roman"/>
                <w:i w:val="0"/>
                <w:iCs w:val="0"/>
                <w:color w:val="000000"/>
                <w:sz w:val="18"/>
                <w:szCs w:val="18"/>
                <w:u w:val="none"/>
              </w:rPr>
            </w:pPr>
          </w:p>
        </w:tc>
        <w:tc>
          <w:tcPr>
            <w:tcW w:w="490" w:type="pct"/>
            <w:tcBorders>
              <w:top w:val="nil"/>
              <w:left w:val="nil"/>
              <w:bottom w:val="nil"/>
              <w:right w:val="nil"/>
            </w:tcBorders>
            <w:shd w:val="clear" w:color="auto" w:fill="auto"/>
            <w:vAlign w:val="center"/>
          </w:tcPr>
          <w:p w14:paraId="55E41294">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28428DC4">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3195216D">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63F1BF91">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2ED3CCBD">
            <w:pPr>
              <w:rPr>
                <w:rFonts w:hint="default" w:ascii="Times New Roman" w:hAnsi="Times New Roman" w:eastAsia="宋体" w:cs="Times New Roman"/>
                <w:i w:val="0"/>
                <w:iCs w:val="0"/>
                <w:color w:val="000000"/>
                <w:sz w:val="18"/>
                <w:szCs w:val="18"/>
                <w:u w:val="none"/>
              </w:rPr>
            </w:pPr>
          </w:p>
        </w:tc>
        <w:tc>
          <w:tcPr>
            <w:tcW w:w="486" w:type="pct"/>
            <w:tcBorders>
              <w:top w:val="nil"/>
              <w:left w:val="nil"/>
              <w:bottom w:val="nil"/>
              <w:right w:val="nil"/>
            </w:tcBorders>
            <w:shd w:val="clear" w:color="auto" w:fill="auto"/>
            <w:vAlign w:val="center"/>
          </w:tcPr>
          <w:p w14:paraId="2BB9CCD0">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2F52BCD0">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37ABC74F">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4F554A93">
            <w:pPr>
              <w:rPr>
                <w:rFonts w:hint="default" w:ascii="Times New Roman" w:hAnsi="Times New Roman" w:eastAsia="宋体" w:cs="Times New Roman"/>
                <w:i w:val="0"/>
                <w:iCs w:val="0"/>
                <w:color w:val="000000"/>
                <w:sz w:val="18"/>
                <w:szCs w:val="18"/>
                <w:u w:val="none"/>
              </w:rPr>
            </w:pPr>
          </w:p>
        </w:tc>
      </w:tr>
    </w:tbl>
    <w:p w14:paraId="6E4988DB">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86"/>
        <w:gridCol w:w="1216"/>
        <w:gridCol w:w="400"/>
        <w:gridCol w:w="843"/>
        <w:gridCol w:w="757"/>
        <w:gridCol w:w="884"/>
        <w:gridCol w:w="486"/>
        <w:gridCol w:w="531"/>
        <w:gridCol w:w="1403"/>
      </w:tblGrid>
      <w:tr w14:paraId="6F63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751AF6">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412E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48C2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F2865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51090422T000000406840-社会组织购买低收入家庭经济状况调查项目</w:t>
            </w:r>
          </w:p>
        </w:tc>
      </w:tr>
      <w:tr w14:paraId="4EB94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4923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6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C00C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487" w:type="pct"/>
            <w:tcBorders>
              <w:top w:val="nil"/>
              <w:left w:val="nil"/>
              <w:bottom w:val="nil"/>
              <w:right w:val="nil"/>
            </w:tcBorders>
            <w:shd w:val="clear" w:color="auto" w:fill="auto"/>
            <w:vAlign w:val="center"/>
          </w:tcPr>
          <w:p w14:paraId="5166005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944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73B8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2C9A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8285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6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9AC0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93F4C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67AD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6D8B6">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3F1B3">
            <w:pPr>
              <w:rPr>
                <w:rFonts w:hint="default" w:ascii="Times New Roman" w:hAnsi="Times New Roman" w:eastAsia="宋体" w:cs="Times New Roman"/>
                <w:i w:val="0"/>
                <w:iCs w:val="0"/>
                <w:color w:val="000000"/>
                <w:sz w:val="18"/>
                <w:szCs w:val="18"/>
                <w:u w:val="none"/>
              </w:rPr>
            </w:pPr>
          </w:p>
        </w:tc>
        <w:tc>
          <w:tcPr>
            <w:tcW w:w="226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21872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完成对新申请城乡困难家庭的经济状况、财产状况开展入户调查。第三方社会组织做到户户见面并走访相关知情人士，完成被调查家庭的人口、收入、家庭财产信息收集，并填写相关调查表装订成册。</w:t>
            </w:r>
          </w:p>
        </w:tc>
        <w:tc>
          <w:tcPr>
            <w:tcW w:w="18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C365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按照年度计划，聘请地方第三方社会组织圆满完成目标任务</w:t>
            </w:r>
          </w:p>
        </w:tc>
      </w:tr>
      <w:tr w14:paraId="7237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E258C">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3AB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31114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按照计划，聘请第三方社会组织对我区申请城乡困难家庭的经济状况，并装订成册</w:t>
            </w:r>
          </w:p>
        </w:tc>
      </w:tr>
      <w:tr w14:paraId="4BA4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720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EE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4F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B5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620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B0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B7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BE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9F2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0D68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6067">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50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52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94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F36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8E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7E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9E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FDA96">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447C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C8EC1">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32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D98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BA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5C3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74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4E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16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15C47">
            <w:pPr>
              <w:rPr>
                <w:rFonts w:hint="default" w:ascii="Times New Roman" w:hAnsi="Times New Roman" w:eastAsia="黑体" w:cs="Times New Roman"/>
                <w:i/>
                <w:iCs/>
                <w:color w:val="000000"/>
                <w:sz w:val="18"/>
                <w:szCs w:val="18"/>
                <w:u w:val="none"/>
              </w:rPr>
            </w:pPr>
          </w:p>
        </w:tc>
      </w:tr>
      <w:tr w14:paraId="1DFF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440E6">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89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81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CB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B37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21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96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89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59719">
            <w:pPr>
              <w:rPr>
                <w:rFonts w:hint="default" w:ascii="Times New Roman" w:hAnsi="Times New Roman" w:eastAsia="黑体" w:cs="Times New Roman"/>
                <w:i/>
                <w:iCs/>
                <w:color w:val="000000"/>
                <w:sz w:val="18"/>
                <w:szCs w:val="18"/>
                <w:u w:val="none"/>
              </w:rPr>
            </w:pPr>
          </w:p>
        </w:tc>
      </w:tr>
      <w:tr w14:paraId="4A49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73C3D">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DC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73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CF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95B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01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8F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EB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456B">
            <w:pPr>
              <w:rPr>
                <w:rFonts w:hint="default" w:ascii="Times New Roman" w:hAnsi="Times New Roman" w:eastAsia="黑体" w:cs="Times New Roman"/>
                <w:i/>
                <w:iCs/>
                <w:color w:val="000000"/>
                <w:sz w:val="18"/>
                <w:szCs w:val="18"/>
                <w:u w:val="none"/>
              </w:rPr>
            </w:pPr>
          </w:p>
        </w:tc>
      </w:tr>
      <w:tr w14:paraId="1B4A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7F51F">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F7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23E3">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548E">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7CD68">
            <w:pPr>
              <w:jc w:val="center"/>
              <w:rPr>
                <w:rFonts w:hint="default" w:ascii="Times New Roman" w:hAnsi="Times New Roman" w:eastAsia="微软雅黑" w:cs="Times New Roman"/>
                <w:i/>
                <w:iCs/>
                <w:color w:val="000000"/>
                <w:sz w:val="16"/>
                <w:szCs w:val="16"/>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F21D">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0B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1E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79C3E">
            <w:pPr>
              <w:rPr>
                <w:rFonts w:hint="default" w:ascii="Times New Roman" w:hAnsi="Times New Roman" w:eastAsia="黑体" w:cs="Times New Roman"/>
                <w:i/>
                <w:iCs/>
                <w:color w:val="000000"/>
                <w:sz w:val="18"/>
                <w:szCs w:val="18"/>
                <w:u w:val="none"/>
              </w:rPr>
            </w:pPr>
          </w:p>
        </w:tc>
      </w:tr>
      <w:tr w14:paraId="1296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100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D6D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47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51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84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75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36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A4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B7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51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8A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026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1146">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3CB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96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BB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入户人数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C7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BB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AF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72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A1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90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6BFC">
            <w:pPr>
              <w:jc w:val="center"/>
              <w:rPr>
                <w:rFonts w:hint="default" w:ascii="Times New Roman" w:hAnsi="Times New Roman" w:eastAsia="微软雅黑" w:cs="Times New Roman"/>
                <w:i/>
                <w:iCs/>
                <w:color w:val="000000"/>
                <w:sz w:val="16"/>
                <w:szCs w:val="16"/>
                <w:u w:val="none"/>
              </w:rPr>
            </w:pPr>
          </w:p>
        </w:tc>
      </w:tr>
      <w:tr w14:paraId="2F9A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F089">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996A">
            <w:pPr>
              <w:jc w:val="center"/>
              <w:rPr>
                <w:rFonts w:hint="default" w:ascii="Times New Roman" w:hAnsi="Times New Roman" w:eastAsia="宋体" w:cs="Times New Roman"/>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F0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7E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入户率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07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FC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CF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2E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2E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83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B2AB">
            <w:pPr>
              <w:jc w:val="center"/>
              <w:rPr>
                <w:rFonts w:hint="default" w:ascii="Times New Roman" w:hAnsi="Times New Roman" w:eastAsia="微软雅黑" w:cs="Times New Roman"/>
                <w:i/>
                <w:iCs/>
                <w:color w:val="000000"/>
                <w:sz w:val="16"/>
                <w:szCs w:val="16"/>
                <w:u w:val="none"/>
              </w:rPr>
            </w:pPr>
          </w:p>
        </w:tc>
      </w:tr>
      <w:tr w14:paraId="1C5D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ED3B3">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3D1B5">
            <w:pPr>
              <w:jc w:val="center"/>
              <w:rPr>
                <w:rFonts w:hint="default" w:ascii="Times New Roman" w:hAnsi="Times New Roman" w:eastAsia="宋体" w:cs="Times New Roman"/>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EF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97C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走访时限</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8D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F5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9C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14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A4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6A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EBAD">
            <w:pPr>
              <w:jc w:val="center"/>
              <w:rPr>
                <w:rFonts w:hint="default" w:ascii="Times New Roman" w:hAnsi="Times New Roman" w:eastAsia="微软雅黑" w:cs="Times New Roman"/>
                <w:i/>
                <w:iCs/>
                <w:color w:val="000000"/>
                <w:sz w:val="16"/>
                <w:szCs w:val="16"/>
                <w:u w:val="none"/>
              </w:rPr>
            </w:pPr>
          </w:p>
        </w:tc>
      </w:tr>
      <w:tr w14:paraId="4A35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7C58F">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801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E5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86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精准度提高困难群众家庭收入核算</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FD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41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B977">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EF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E8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9F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D7F8">
            <w:pPr>
              <w:jc w:val="center"/>
              <w:rPr>
                <w:rFonts w:hint="default" w:ascii="Times New Roman" w:hAnsi="Times New Roman" w:eastAsia="微软雅黑" w:cs="Times New Roman"/>
                <w:i/>
                <w:iCs/>
                <w:color w:val="000000"/>
                <w:sz w:val="16"/>
                <w:szCs w:val="16"/>
                <w:u w:val="none"/>
              </w:rPr>
            </w:pPr>
          </w:p>
        </w:tc>
      </w:tr>
      <w:tr w14:paraId="5DB0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F3B6A">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101D7">
            <w:pPr>
              <w:jc w:val="center"/>
              <w:rPr>
                <w:rFonts w:hint="default" w:ascii="Times New Roman" w:hAnsi="Times New Roman" w:eastAsia="宋体" w:cs="Times New Roman"/>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B4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98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更加完善困难群众生活救助制度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F5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8F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持续完善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8533">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5B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持续完善</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D2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F6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089A">
            <w:pPr>
              <w:jc w:val="center"/>
              <w:rPr>
                <w:rFonts w:hint="default" w:ascii="Times New Roman" w:hAnsi="Times New Roman" w:eastAsia="微软雅黑" w:cs="Times New Roman"/>
                <w:i/>
                <w:iCs/>
                <w:color w:val="000000"/>
                <w:sz w:val="16"/>
                <w:szCs w:val="16"/>
                <w:u w:val="none"/>
              </w:rPr>
            </w:pPr>
          </w:p>
        </w:tc>
      </w:tr>
      <w:tr w14:paraId="1F3E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70DC7">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E5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B3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D8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对象满意度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232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4F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A10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08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27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3B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CD9C">
            <w:pPr>
              <w:jc w:val="center"/>
              <w:rPr>
                <w:rFonts w:hint="default" w:ascii="Times New Roman" w:hAnsi="Times New Roman" w:eastAsia="微软雅黑" w:cs="Times New Roman"/>
                <w:i/>
                <w:iCs/>
                <w:color w:val="000000"/>
                <w:sz w:val="16"/>
                <w:szCs w:val="16"/>
                <w:u w:val="none"/>
              </w:rPr>
            </w:pPr>
          </w:p>
        </w:tc>
      </w:tr>
      <w:tr w14:paraId="728E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3E953">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80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48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6D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入户经费标准（元/户）</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B6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63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BE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0E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18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08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BAAD">
            <w:pPr>
              <w:jc w:val="center"/>
              <w:rPr>
                <w:rFonts w:hint="default" w:ascii="Times New Roman" w:hAnsi="Times New Roman" w:eastAsia="微软雅黑" w:cs="Times New Roman"/>
                <w:i/>
                <w:iCs/>
                <w:color w:val="000000"/>
                <w:sz w:val="16"/>
                <w:szCs w:val="16"/>
                <w:u w:val="none"/>
              </w:rPr>
            </w:pPr>
          </w:p>
        </w:tc>
      </w:tr>
      <w:tr w14:paraId="6BB3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4893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2A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F0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E8D0">
            <w:pPr>
              <w:rPr>
                <w:rFonts w:hint="default" w:ascii="Times New Roman" w:hAnsi="Times New Roman" w:eastAsia="宋体" w:cs="Times New Roman"/>
                <w:i w:val="0"/>
                <w:iCs w:val="0"/>
                <w:color w:val="000000"/>
                <w:sz w:val="18"/>
                <w:szCs w:val="18"/>
                <w:u w:val="none"/>
              </w:rPr>
            </w:pPr>
          </w:p>
        </w:tc>
      </w:tr>
      <w:tr w14:paraId="0498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D6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ACFA1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按照计划，聘请第三方社会组织对我区申请城乡困难家庭的经济状况进行调查摸底，并自评得分100分，评价结果为优秀。</w:t>
            </w:r>
          </w:p>
        </w:tc>
      </w:tr>
      <w:tr w14:paraId="791E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51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3ADFF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2519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EC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9D032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6CB05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BE427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项目负责人：唐婷</w:t>
            </w:r>
          </w:p>
        </w:tc>
        <w:tc>
          <w:tcPr>
            <w:tcW w:w="2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23822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3748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585D3D33">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1A446404">
            <w:pPr>
              <w:rPr>
                <w:rFonts w:hint="default" w:ascii="Times New Roman" w:hAnsi="Times New Roman" w:eastAsia="宋体" w:cs="Times New Roman"/>
                <w:i w:val="0"/>
                <w:iCs w:val="0"/>
                <w:color w:val="000000"/>
                <w:sz w:val="18"/>
                <w:szCs w:val="18"/>
                <w:u w:val="none"/>
              </w:rPr>
            </w:pPr>
          </w:p>
        </w:tc>
        <w:tc>
          <w:tcPr>
            <w:tcW w:w="489" w:type="pct"/>
            <w:tcBorders>
              <w:top w:val="nil"/>
              <w:left w:val="nil"/>
              <w:bottom w:val="nil"/>
              <w:right w:val="nil"/>
            </w:tcBorders>
            <w:shd w:val="clear" w:color="auto" w:fill="auto"/>
            <w:vAlign w:val="center"/>
          </w:tcPr>
          <w:p w14:paraId="1CFA49B2">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754318FA">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7CB09A47">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50F7C315">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59B5B759">
            <w:pPr>
              <w:rPr>
                <w:rFonts w:hint="default" w:ascii="Times New Roman" w:hAnsi="Times New Roman" w:eastAsia="宋体" w:cs="Times New Roman"/>
                <w:i w:val="0"/>
                <w:iCs w:val="0"/>
                <w:color w:val="000000"/>
                <w:sz w:val="18"/>
                <w:szCs w:val="18"/>
                <w:u w:val="none"/>
              </w:rPr>
            </w:pPr>
          </w:p>
        </w:tc>
        <w:tc>
          <w:tcPr>
            <w:tcW w:w="487" w:type="pct"/>
            <w:tcBorders>
              <w:top w:val="nil"/>
              <w:left w:val="nil"/>
              <w:bottom w:val="nil"/>
              <w:right w:val="nil"/>
            </w:tcBorders>
            <w:shd w:val="clear" w:color="auto" w:fill="auto"/>
            <w:vAlign w:val="center"/>
          </w:tcPr>
          <w:p w14:paraId="2159E4FF">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05F5FB2C">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6548277C">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1D24DE25">
            <w:pPr>
              <w:rPr>
                <w:rFonts w:hint="default" w:ascii="Times New Roman" w:hAnsi="Times New Roman" w:eastAsia="宋体" w:cs="Times New Roman"/>
                <w:i w:val="0"/>
                <w:iCs w:val="0"/>
                <w:color w:val="000000"/>
                <w:sz w:val="18"/>
                <w:szCs w:val="18"/>
                <w:u w:val="none"/>
              </w:rPr>
            </w:pPr>
          </w:p>
        </w:tc>
      </w:tr>
    </w:tbl>
    <w:p w14:paraId="1B02658E">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84"/>
        <w:gridCol w:w="1216"/>
        <w:gridCol w:w="400"/>
        <w:gridCol w:w="843"/>
        <w:gridCol w:w="757"/>
        <w:gridCol w:w="886"/>
        <w:gridCol w:w="486"/>
        <w:gridCol w:w="531"/>
        <w:gridCol w:w="1403"/>
      </w:tblGrid>
      <w:tr w14:paraId="2F20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6A22A5">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52EF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77E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BA47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51090422T000000407038-精简退职救助金</w:t>
            </w:r>
          </w:p>
        </w:tc>
      </w:tr>
      <w:tr w14:paraId="58DB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5D65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D403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487" w:type="pct"/>
            <w:tcBorders>
              <w:top w:val="nil"/>
              <w:left w:val="nil"/>
              <w:bottom w:val="nil"/>
              <w:right w:val="nil"/>
            </w:tcBorders>
            <w:shd w:val="clear" w:color="auto" w:fill="auto"/>
            <w:vAlign w:val="center"/>
          </w:tcPr>
          <w:p w14:paraId="4348D56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AD7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569B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2277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A476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E6B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D5877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48B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1562F">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A4C77">
            <w:pPr>
              <w:rPr>
                <w:rFonts w:hint="default" w:ascii="Times New Roman" w:hAnsi="Times New Roman" w:eastAsia="宋体" w:cs="Times New Roman"/>
                <w:i w:val="0"/>
                <w:iCs w:val="0"/>
                <w:color w:val="000000"/>
                <w:sz w:val="18"/>
                <w:szCs w:val="18"/>
                <w:u w:val="none"/>
              </w:rPr>
            </w:pPr>
          </w:p>
        </w:tc>
        <w:tc>
          <w:tcPr>
            <w:tcW w:w="22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6FE34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对全区精简退职对象按照400元/人/月的标准发放救助补助资金。</w:t>
            </w:r>
          </w:p>
        </w:tc>
        <w:tc>
          <w:tcPr>
            <w:tcW w:w="18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52D70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按照年度计划，按时按量发放符合精简退职对象救助补助资金</w:t>
            </w:r>
          </w:p>
        </w:tc>
      </w:tr>
      <w:tr w14:paraId="5BF7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8DBF9">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912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01EC2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按照年度计划，每月按时按量发放符合精简退职对象救助补助资金</w:t>
            </w:r>
          </w:p>
        </w:tc>
      </w:tr>
      <w:tr w14:paraId="0A4D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451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AD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C4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1B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1F4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AC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8A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7A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B5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3C4F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E4F7A">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E9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B1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25.44</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81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8.95</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FC1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8.95</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43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EF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CE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3D25A">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cs="Times New Roman"/>
                <w:color w:val="000000"/>
                <w:kern w:val="0"/>
                <w:sz w:val="18"/>
                <w:szCs w:val="18"/>
              </w:rPr>
              <w:t>按照实际情况进行补助，未使用部分</w:t>
            </w:r>
            <w:r>
              <w:rPr>
                <w:rFonts w:hint="default" w:ascii="Times New Roman" w:hAnsi="Times New Roman" w:cs="Times New Roman"/>
                <w:color w:val="000000"/>
                <w:kern w:val="0"/>
                <w:sz w:val="18"/>
                <w:szCs w:val="18"/>
                <w:lang w:val="en-US" w:eastAsia="zh-CN"/>
              </w:rPr>
              <w:t>16.49</w:t>
            </w:r>
            <w:r>
              <w:rPr>
                <w:rFonts w:hint="default" w:ascii="Times New Roman" w:hAnsi="Times New Roman" w:cs="Times New Roman"/>
                <w:color w:val="000000"/>
                <w:kern w:val="0"/>
                <w:sz w:val="18"/>
                <w:szCs w:val="18"/>
              </w:rPr>
              <w:t>万元年末被追减</w:t>
            </w:r>
          </w:p>
        </w:tc>
      </w:tr>
      <w:tr w14:paraId="5BE5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92985">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F1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3B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25.44</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62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8.95</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D6D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8.95</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44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03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E6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C2E61">
            <w:pPr>
              <w:rPr>
                <w:rFonts w:hint="default" w:ascii="Times New Roman" w:hAnsi="Times New Roman" w:eastAsia="黑体" w:cs="Times New Roman"/>
                <w:i/>
                <w:iCs/>
                <w:color w:val="000000"/>
                <w:sz w:val="18"/>
                <w:szCs w:val="18"/>
                <w:u w:val="none"/>
              </w:rPr>
            </w:pPr>
          </w:p>
        </w:tc>
      </w:tr>
      <w:tr w14:paraId="38E2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87EF0">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E8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52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15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C42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72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29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2F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329FF">
            <w:pPr>
              <w:rPr>
                <w:rFonts w:hint="default" w:ascii="Times New Roman" w:hAnsi="Times New Roman" w:eastAsia="黑体" w:cs="Times New Roman"/>
                <w:i/>
                <w:iCs/>
                <w:color w:val="000000"/>
                <w:sz w:val="18"/>
                <w:szCs w:val="18"/>
                <w:u w:val="none"/>
              </w:rPr>
            </w:pPr>
          </w:p>
        </w:tc>
      </w:tr>
      <w:tr w14:paraId="6CED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1E115">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D9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6D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A3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931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BA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44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35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1181D">
            <w:pPr>
              <w:rPr>
                <w:rFonts w:hint="default" w:ascii="Times New Roman" w:hAnsi="Times New Roman" w:eastAsia="黑体" w:cs="Times New Roman"/>
                <w:i/>
                <w:iCs/>
                <w:color w:val="000000"/>
                <w:sz w:val="18"/>
                <w:szCs w:val="18"/>
                <w:u w:val="none"/>
              </w:rPr>
            </w:pPr>
          </w:p>
        </w:tc>
      </w:tr>
      <w:tr w14:paraId="7023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F3BB">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E0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D0E6">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B278">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42F18">
            <w:pPr>
              <w:jc w:val="center"/>
              <w:rPr>
                <w:rFonts w:hint="default" w:ascii="Times New Roman" w:hAnsi="Times New Roman" w:eastAsia="微软雅黑" w:cs="Times New Roman"/>
                <w:i/>
                <w:iCs/>
                <w:color w:val="000000"/>
                <w:sz w:val="16"/>
                <w:szCs w:val="16"/>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BE0E">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EA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05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259C">
            <w:pPr>
              <w:rPr>
                <w:rFonts w:hint="default" w:ascii="Times New Roman" w:hAnsi="Times New Roman" w:eastAsia="黑体" w:cs="Times New Roman"/>
                <w:i/>
                <w:iCs/>
                <w:color w:val="000000"/>
                <w:sz w:val="18"/>
                <w:szCs w:val="18"/>
                <w:u w:val="none"/>
              </w:rPr>
            </w:pPr>
          </w:p>
        </w:tc>
      </w:tr>
      <w:tr w14:paraId="4C2B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0BA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EC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F6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E0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4C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F6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DD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40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53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89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29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1904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EDB96">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F86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FE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CF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精减退职人数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2B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21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62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E2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BC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AE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A68D">
            <w:pPr>
              <w:jc w:val="center"/>
              <w:rPr>
                <w:rFonts w:hint="default" w:ascii="Times New Roman" w:hAnsi="Times New Roman" w:eastAsia="微软雅黑" w:cs="Times New Roman"/>
                <w:i/>
                <w:iCs/>
                <w:color w:val="000000"/>
                <w:sz w:val="16"/>
                <w:szCs w:val="16"/>
                <w:u w:val="none"/>
              </w:rPr>
            </w:pPr>
          </w:p>
        </w:tc>
      </w:tr>
      <w:tr w14:paraId="37A3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66432">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C04E0">
            <w:pPr>
              <w:jc w:val="center"/>
              <w:rPr>
                <w:rFonts w:hint="default" w:ascii="Times New Roman" w:hAnsi="Times New Roman" w:eastAsia="宋体" w:cs="Times New Roman"/>
                <w:i w:val="0"/>
                <w:iCs w:val="0"/>
                <w:color w:val="000000"/>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E4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AA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发放准确率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28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A0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9A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AF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25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74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7A90">
            <w:pPr>
              <w:jc w:val="center"/>
              <w:rPr>
                <w:rFonts w:hint="default" w:ascii="Times New Roman" w:hAnsi="Times New Roman" w:eastAsia="微软雅黑" w:cs="Times New Roman"/>
                <w:i/>
                <w:iCs/>
                <w:color w:val="000000"/>
                <w:sz w:val="16"/>
                <w:szCs w:val="16"/>
                <w:u w:val="none"/>
              </w:rPr>
            </w:pPr>
          </w:p>
        </w:tc>
      </w:tr>
      <w:tr w14:paraId="01CE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5649E">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EB81C">
            <w:pPr>
              <w:jc w:val="center"/>
              <w:rPr>
                <w:rFonts w:hint="default" w:ascii="Times New Roman" w:hAnsi="Times New Roman" w:eastAsia="宋体" w:cs="Times New Roman"/>
                <w:i w:val="0"/>
                <w:iCs w:val="0"/>
                <w:color w:val="000000"/>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FE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05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发放时限</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30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20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D4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90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78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AD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D087">
            <w:pPr>
              <w:jc w:val="center"/>
              <w:rPr>
                <w:rFonts w:hint="default" w:ascii="Times New Roman" w:hAnsi="Times New Roman" w:eastAsia="微软雅黑" w:cs="Times New Roman"/>
                <w:i/>
                <w:iCs/>
                <w:color w:val="000000"/>
                <w:sz w:val="16"/>
                <w:szCs w:val="16"/>
                <w:u w:val="none"/>
              </w:rPr>
            </w:pPr>
          </w:p>
        </w:tc>
      </w:tr>
      <w:tr w14:paraId="2232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B9A9F">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9D3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F4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DD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有效保障精简退职对象生活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51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D6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62AF">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6B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8F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FD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750D">
            <w:pPr>
              <w:jc w:val="center"/>
              <w:rPr>
                <w:rFonts w:hint="default" w:ascii="Times New Roman" w:hAnsi="Times New Roman" w:eastAsia="微软雅黑" w:cs="Times New Roman"/>
                <w:i/>
                <w:iCs/>
                <w:color w:val="000000"/>
                <w:sz w:val="16"/>
                <w:szCs w:val="16"/>
                <w:u w:val="none"/>
              </w:rPr>
            </w:pPr>
          </w:p>
        </w:tc>
      </w:tr>
      <w:tr w14:paraId="7EAE8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DA1E">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15EF0">
            <w:pPr>
              <w:jc w:val="center"/>
              <w:rPr>
                <w:rFonts w:hint="default" w:ascii="Times New Roman" w:hAnsi="Times New Roman" w:eastAsia="宋体" w:cs="Times New Roman"/>
                <w:i w:val="0"/>
                <w:iCs w:val="0"/>
                <w:color w:val="000000"/>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0F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1B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持续完善精简退职对象生活保障制度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8B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B4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1F20">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53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91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9C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A8D82">
            <w:pPr>
              <w:jc w:val="center"/>
              <w:rPr>
                <w:rFonts w:hint="default" w:ascii="Times New Roman" w:hAnsi="Times New Roman" w:eastAsia="微软雅黑" w:cs="Times New Roman"/>
                <w:i/>
                <w:iCs/>
                <w:color w:val="000000"/>
                <w:sz w:val="16"/>
                <w:szCs w:val="16"/>
                <w:u w:val="none"/>
              </w:rPr>
            </w:pPr>
          </w:p>
        </w:tc>
      </w:tr>
      <w:tr w14:paraId="7047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882D9">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0F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46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6C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对象满意度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53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2C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7A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A7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81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2D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CC5B">
            <w:pPr>
              <w:jc w:val="center"/>
              <w:rPr>
                <w:rFonts w:hint="default" w:ascii="Times New Roman" w:hAnsi="Times New Roman" w:eastAsia="微软雅黑" w:cs="Times New Roman"/>
                <w:i/>
                <w:iCs/>
                <w:color w:val="000000"/>
                <w:sz w:val="16"/>
                <w:szCs w:val="16"/>
                <w:u w:val="none"/>
              </w:rPr>
            </w:pPr>
          </w:p>
        </w:tc>
      </w:tr>
      <w:tr w14:paraId="317B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580B0">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2A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00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27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补助标准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C9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3B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DC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元/人*月</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3C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D2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EB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803D">
            <w:pPr>
              <w:jc w:val="center"/>
              <w:rPr>
                <w:rFonts w:hint="default" w:ascii="Times New Roman" w:hAnsi="Times New Roman" w:eastAsia="微软雅黑" w:cs="Times New Roman"/>
                <w:i/>
                <w:iCs/>
                <w:color w:val="000000"/>
                <w:sz w:val="16"/>
                <w:szCs w:val="16"/>
                <w:u w:val="none"/>
              </w:rPr>
            </w:pPr>
          </w:p>
        </w:tc>
      </w:tr>
      <w:tr w14:paraId="5589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A70F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8B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D1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D4F44">
            <w:pPr>
              <w:rPr>
                <w:rFonts w:hint="default" w:ascii="Times New Roman" w:hAnsi="Times New Roman" w:eastAsia="宋体" w:cs="Times New Roman"/>
                <w:i w:val="0"/>
                <w:iCs w:val="0"/>
                <w:color w:val="000000"/>
                <w:sz w:val="18"/>
                <w:szCs w:val="18"/>
                <w:u w:val="none"/>
              </w:rPr>
            </w:pPr>
          </w:p>
        </w:tc>
      </w:tr>
      <w:tr w14:paraId="4453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47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03EF25">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圆满完成年初计划，自评得分100分，评价结果为优秀。</w:t>
            </w:r>
          </w:p>
        </w:tc>
      </w:tr>
      <w:tr w14:paraId="73CA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5D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A8BD3C">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无</w:t>
            </w:r>
          </w:p>
        </w:tc>
      </w:tr>
      <w:tr w14:paraId="5A5C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7B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7B7D4C">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无</w:t>
            </w:r>
          </w:p>
        </w:tc>
      </w:tr>
      <w:tr w14:paraId="1EEA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01315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项目负责人：唐婷</w:t>
            </w:r>
          </w:p>
        </w:tc>
        <w:tc>
          <w:tcPr>
            <w:tcW w:w="27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74FF8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4FDD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2620C28E">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0D58BA74">
            <w:pPr>
              <w:rPr>
                <w:rFonts w:hint="default" w:ascii="Times New Roman" w:hAnsi="Times New Roman" w:eastAsia="宋体" w:cs="Times New Roman"/>
                <w:i w:val="0"/>
                <w:iCs w:val="0"/>
                <w:color w:val="000000"/>
                <w:sz w:val="18"/>
                <w:szCs w:val="18"/>
                <w:u w:val="none"/>
              </w:rPr>
            </w:pPr>
          </w:p>
        </w:tc>
        <w:tc>
          <w:tcPr>
            <w:tcW w:w="488" w:type="pct"/>
            <w:tcBorders>
              <w:top w:val="nil"/>
              <w:left w:val="nil"/>
              <w:bottom w:val="nil"/>
              <w:right w:val="nil"/>
            </w:tcBorders>
            <w:shd w:val="clear" w:color="auto" w:fill="auto"/>
            <w:vAlign w:val="center"/>
          </w:tcPr>
          <w:p w14:paraId="59B82361">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446A1AA4">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1953F3F4">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36977DC0">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5C2110D8">
            <w:pPr>
              <w:rPr>
                <w:rFonts w:hint="default" w:ascii="Times New Roman" w:hAnsi="Times New Roman" w:eastAsia="宋体" w:cs="Times New Roman"/>
                <w:i w:val="0"/>
                <w:iCs w:val="0"/>
                <w:color w:val="000000"/>
                <w:sz w:val="18"/>
                <w:szCs w:val="18"/>
                <w:u w:val="none"/>
              </w:rPr>
            </w:pPr>
          </w:p>
        </w:tc>
        <w:tc>
          <w:tcPr>
            <w:tcW w:w="487" w:type="pct"/>
            <w:tcBorders>
              <w:top w:val="nil"/>
              <w:left w:val="nil"/>
              <w:bottom w:val="nil"/>
              <w:right w:val="nil"/>
            </w:tcBorders>
            <w:shd w:val="clear" w:color="auto" w:fill="auto"/>
            <w:vAlign w:val="center"/>
          </w:tcPr>
          <w:p w14:paraId="6FE8C8E8">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0DB8E0CD">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7A471EFA">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560693DE">
            <w:pPr>
              <w:rPr>
                <w:rFonts w:hint="default" w:ascii="Times New Roman" w:hAnsi="Times New Roman" w:eastAsia="宋体" w:cs="Times New Roman"/>
                <w:i w:val="0"/>
                <w:iCs w:val="0"/>
                <w:color w:val="000000"/>
                <w:sz w:val="18"/>
                <w:szCs w:val="18"/>
                <w:u w:val="none"/>
              </w:rPr>
            </w:pPr>
          </w:p>
        </w:tc>
      </w:tr>
    </w:tbl>
    <w:p w14:paraId="66369C42">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82"/>
        <w:gridCol w:w="1216"/>
        <w:gridCol w:w="400"/>
        <w:gridCol w:w="843"/>
        <w:gridCol w:w="757"/>
        <w:gridCol w:w="888"/>
        <w:gridCol w:w="486"/>
        <w:gridCol w:w="531"/>
        <w:gridCol w:w="1403"/>
      </w:tblGrid>
      <w:tr w14:paraId="1FE6C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4F39D4">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5CA85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2F70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81A64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51090422T000000407108-困难残疾人生活补贴</w:t>
            </w:r>
          </w:p>
        </w:tc>
      </w:tr>
      <w:tr w14:paraId="61B7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FB6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B796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488" w:type="pct"/>
            <w:tcBorders>
              <w:top w:val="nil"/>
              <w:left w:val="nil"/>
              <w:bottom w:val="nil"/>
              <w:right w:val="nil"/>
            </w:tcBorders>
            <w:shd w:val="clear" w:color="auto" w:fill="auto"/>
            <w:vAlign w:val="center"/>
          </w:tcPr>
          <w:p w14:paraId="4515B2D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7BF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3992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C1E3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96DA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FCF1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B44AC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F34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809A">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CDF1E">
            <w:pPr>
              <w:rPr>
                <w:rFonts w:hint="default" w:ascii="Times New Roman" w:hAnsi="Times New Roman" w:eastAsia="宋体" w:cs="Times New Roman"/>
                <w:i w:val="0"/>
                <w:iCs w:val="0"/>
                <w:color w:val="000000"/>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869C8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向全区持有第二代《残疾人证》的低保对象按照100元/人/月标准发放困难残疾人生活补贴。</w:t>
            </w:r>
          </w:p>
        </w:tc>
        <w:tc>
          <w:tcPr>
            <w:tcW w:w="18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5719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按照政策规定，完成对低保对象符合领取困难残疾人生活补贴人员发放补助经费</w:t>
            </w:r>
          </w:p>
        </w:tc>
      </w:tr>
      <w:tr w14:paraId="3918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D169">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7B7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62F67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按照政策规定，对低保对象符合领取困难残疾人生活补贴人员发放补助经费</w:t>
            </w:r>
          </w:p>
        </w:tc>
      </w:tr>
      <w:tr w14:paraId="13F3C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35A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6A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02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5A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CFB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4F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37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54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29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3D8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25FBE">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08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59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34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1,145.35</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552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1,145.35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44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78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05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0F21A">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年初预算740万元，年中追加2024年省级困难群众补助资金280.91万元、实际困难群众补助资金124.44万元</w:t>
            </w:r>
          </w:p>
        </w:tc>
      </w:tr>
      <w:tr w14:paraId="58E1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92812">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62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96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E6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1,145.35</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577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1,145.35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E5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0DA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E8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65C1C">
            <w:pPr>
              <w:rPr>
                <w:rFonts w:hint="default" w:ascii="Times New Roman" w:hAnsi="Times New Roman" w:eastAsia="黑体" w:cs="Times New Roman"/>
                <w:i/>
                <w:iCs/>
                <w:color w:val="000000"/>
                <w:sz w:val="18"/>
                <w:szCs w:val="18"/>
                <w:u w:val="none"/>
              </w:rPr>
            </w:pPr>
          </w:p>
        </w:tc>
      </w:tr>
      <w:tr w14:paraId="438BC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FC6FD">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0D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65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CD9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C77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73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81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9F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512DD">
            <w:pPr>
              <w:rPr>
                <w:rFonts w:hint="default" w:ascii="Times New Roman" w:hAnsi="Times New Roman" w:eastAsia="黑体" w:cs="Times New Roman"/>
                <w:i/>
                <w:iCs/>
                <w:color w:val="000000"/>
                <w:sz w:val="18"/>
                <w:szCs w:val="18"/>
                <w:u w:val="none"/>
              </w:rPr>
            </w:pPr>
          </w:p>
        </w:tc>
      </w:tr>
      <w:tr w14:paraId="4735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02BF6">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03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BE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8E7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282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58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A2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162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81F38">
            <w:pPr>
              <w:rPr>
                <w:rFonts w:hint="default" w:ascii="Times New Roman" w:hAnsi="Times New Roman" w:eastAsia="黑体" w:cs="Times New Roman"/>
                <w:i/>
                <w:iCs/>
                <w:color w:val="000000"/>
                <w:sz w:val="18"/>
                <w:szCs w:val="18"/>
                <w:u w:val="none"/>
              </w:rPr>
            </w:pPr>
          </w:p>
        </w:tc>
      </w:tr>
      <w:tr w14:paraId="7B00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7F370">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49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CD15">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05AC">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97C38">
            <w:pPr>
              <w:jc w:val="center"/>
              <w:rPr>
                <w:rFonts w:hint="default" w:ascii="Times New Roman" w:hAnsi="Times New Roman" w:eastAsia="微软雅黑" w:cs="Times New Roman"/>
                <w:i/>
                <w:iCs/>
                <w:color w:val="000000"/>
                <w:sz w:val="16"/>
                <w:szCs w:val="16"/>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2B04">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3D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C2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0F69F">
            <w:pPr>
              <w:rPr>
                <w:rFonts w:hint="default" w:ascii="Times New Roman" w:hAnsi="Times New Roman" w:eastAsia="黑体" w:cs="Times New Roman"/>
                <w:i/>
                <w:iCs/>
                <w:color w:val="000000"/>
                <w:sz w:val="18"/>
                <w:szCs w:val="18"/>
                <w:u w:val="none"/>
              </w:rPr>
            </w:pPr>
          </w:p>
        </w:tc>
      </w:tr>
      <w:tr w14:paraId="7ADA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885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2A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8B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6A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6D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1A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1A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51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3B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6E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28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678EE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1C4FA">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A35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4D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A7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保障人数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B2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89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10347</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0A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FE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10347</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31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41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B76D">
            <w:pPr>
              <w:jc w:val="center"/>
              <w:rPr>
                <w:rFonts w:hint="default" w:ascii="Times New Roman" w:hAnsi="Times New Roman" w:eastAsia="微软雅黑" w:cs="Times New Roman"/>
                <w:i/>
                <w:iCs/>
                <w:color w:val="000000"/>
                <w:sz w:val="16"/>
                <w:szCs w:val="16"/>
                <w:u w:val="none"/>
              </w:rPr>
            </w:pPr>
          </w:p>
        </w:tc>
      </w:tr>
      <w:tr w14:paraId="353E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92D43">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4775A">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47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ED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发放准确率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F2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B6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5D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EA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11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9B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A2D2">
            <w:pPr>
              <w:jc w:val="center"/>
              <w:rPr>
                <w:rFonts w:hint="default" w:ascii="Times New Roman" w:hAnsi="Times New Roman" w:eastAsia="微软雅黑" w:cs="Times New Roman"/>
                <w:i/>
                <w:iCs/>
                <w:color w:val="000000"/>
                <w:sz w:val="16"/>
                <w:szCs w:val="16"/>
                <w:u w:val="none"/>
              </w:rPr>
            </w:pPr>
          </w:p>
        </w:tc>
      </w:tr>
      <w:tr w14:paraId="2C922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6D7CC">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95414">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02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F4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发放时限</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17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E8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4C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18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CF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2B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9DE6">
            <w:pPr>
              <w:jc w:val="center"/>
              <w:rPr>
                <w:rFonts w:hint="default" w:ascii="Times New Roman" w:hAnsi="Times New Roman" w:eastAsia="微软雅黑" w:cs="Times New Roman"/>
                <w:i/>
                <w:iCs/>
                <w:color w:val="000000"/>
                <w:sz w:val="16"/>
                <w:szCs w:val="16"/>
                <w:u w:val="none"/>
              </w:rPr>
            </w:pPr>
          </w:p>
        </w:tc>
      </w:tr>
      <w:tr w14:paraId="579A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568BC">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BB7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4C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1E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提高困难残疾人基本生活水平</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7C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D7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97EC">
            <w:pPr>
              <w:jc w:val="center"/>
              <w:rPr>
                <w:rFonts w:hint="default" w:ascii="Times New Roman" w:hAnsi="Times New Roman" w:eastAsia="宋体" w:cs="Times New Roman"/>
                <w:i w:val="0"/>
                <w:iCs w:val="0"/>
                <w:color w:val="000000"/>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34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19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F9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3514">
            <w:pPr>
              <w:jc w:val="center"/>
              <w:rPr>
                <w:rFonts w:hint="default" w:ascii="Times New Roman" w:hAnsi="Times New Roman" w:eastAsia="微软雅黑" w:cs="Times New Roman"/>
                <w:i/>
                <w:iCs/>
                <w:color w:val="000000"/>
                <w:sz w:val="16"/>
                <w:szCs w:val="16"/>
                <w:u w:val="none"/>
              </w:rPr>
            </w:pPr>
          </w:p>
        </w:tc>
      </w:tr>
      <w:tr w14:paraId="5F3D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68090">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03FD">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D86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CD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进一步完善困难残疾人基本生活救助制度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88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ED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持续完善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CED0">
            <w:pPr>
              <w:jc w:val="center"/>
              <w:rPr>
                <w:rFonts w:hint="default" w:ascii="Times New Roman" w:hAnsi="Times New Roman" w:eastAsia="宋体" w:cs="Times New Roman"/>
                <w:i w:val="0"/>
                <w:iCs w:val="0"/>
                <w:color w:val="000000"/>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36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持续完善</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55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DB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27A0">
            <w:pPr>
              <w:jc w:val="center"/>
              <w:rPr>
                <w:rFonts w:hint="default" w:ascii="Times New Roman" w:hAnsi="Times New Roman" w:eastAsia="微软雅黑" w:cs="Times New Roman"/>
                <w:i/>
                <w:iCs/>
                <w:color w:val="000000"/>
                <w:sz w:val="16"/>
                <w:szCs w:val="16"/>
                <w:u w:val="none"/>
              </w:rPr>
            </w:pPr>
          </w:p>
        </w:tc>
      </w:tr>
      <w:tr w14:paraId="7FE1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06339">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A1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3D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351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残疾人士满意度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96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6C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E4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11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95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99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9503">
            <w:pPr>
              <w:jc w:val="center"/>
              <w:rPr>
                <w:rFonts w:hint="default" w:ascii="Times New Roman" w:hAnsi="Times New Roman" w:eastAsia="微软雅黑" w:cs="Times New Roman"/>
                <w:i/>
                <w:iCs/>
                <w:color w:val="000000"/>
                <w:sz w:val="16"/>
                <w:szCs w:val="16"/>
                <w:u w:val="none"/>
              </w:rPr>
            </w:pPr>
          </w:p>
        </w:tc>
      </w:tr>
      <w:tr w14:paraId="4DC4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D07B1">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E2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2F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54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保障标准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CB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34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3F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元/人*月</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DB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17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DB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AC7D">
            <w:pPr>
              <w:jc w:val="center"/>
              <w:rPr>
                <w:rFonts w:hint="default" w:ascii="Times New Roman" w:hAnsi="Times New Roman" w:eastAsia="微软雅黑" w:cs="Times New Roman"/>
                <w:i/>
                <w:iCs/>
                <w:color w:val="000000"/>
                <w:sz w:val="16"/>
                <w:szCs w:val="16"/>
                <w:u w:val="none"/>
              </w:rPr>
            </w:pPr>
          </w:p>
        </w:tc>
      </w:tr>
      <w:tr w14:paraId="4D2F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ACD1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9D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5E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96AD">
            <w:pPr>
              <w:rPr>
                <w:rFonts w:hint="default" w:ascii="Times New Roman" w:hAnsi="Times New Roman" w:eastAsia="宋体" w:cs="Times New Roman"/>
                <w:i w:val="0"/>
                <w:iCs w:val="0"/>
                <w:color w:val="000000"/>
                <w:sz w:val="18"/>
                <w:szCs w:val="18"/>
                <w:u w:val="none"/>
              </w:rPr>
            </w:pPr>
          </w:p>
        </w:tc>
      </w:tr>
      <w:tr w14:paraId="17E2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51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8DE575">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按照政策规定，每月按时按量完成对低保对象符合领取困难残疾人生活补贴人员发放补助经费发放，自评得分100分，评价结果为优秀。</w:t>
            </w:r>
          </w:p>
        </w:tc>
      </w:tr>
      <w:tr w14:paraId="39D8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6D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6101CC">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无</w:t>
            </w:r>
          </w:p>
        </w:tc>
      </w:tr>
      <w:tr w14:paraId="2A07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3E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4A9BC5">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无</w:t>
            </w:r>
          </w:p>
        </w:tc>
      </w:tr>
      <w:tr w14:paraId="4F16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6F4C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项目负责人：唐婷</w:t>
            </w:r>
          </w:p>
        </w:tc>
        <w:tc>
          <w:tcPr>
            <w:tcW w:w="270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CF947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2176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2BE51B41">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07400FB8">
            <w:pPr>
              <w:rPr>
                <w:rFonts w:hint="default" w:ascii="Times New Roman" w:hAnsi="Times New Roman" w:eastAsia="宋体" w:cs="Times New Roman"/>
                <w:i w:val="0"/>
                <w:iCs w:val="0"/>
                <w:color w:val="000000"/>
                <w:sz w:val="18"/>
                <w:szCs w:val="18"/>
                <w:u w:val="none"/>
              </w:rPr>
            </w:pPr>
          </w:p>
        </w:tc>
        <w:tc>
          <w:tcPr>
            <w:tcW w:w="487" w:type="pct"/>
            <w:tcBorders>
              <w:top w:val="nil"/>
              <w:left w:val="nil"/>
              <w:bottom w:val="nil"/>
              <w:right w:val="nil"/>
            </w:tcBorders>
            <w:shd w:val="clear" w:color="auto" w:fill="auto"/>
            <w:vAlign w:val="center"/>
          </w:tcPr>
          <w:p w14:paraId="3CB7C779">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0DE71212">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4CB6C753">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285FD703">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3FD75FF2">
            <w:pPr>
              <w:rPr>
                <w:rFonts w:hint="default" w:ascii="Times New Roman" w:hAnsi="Times New Roman" w:eastAsia="宋体" w:cs="Times New Roman"/>
                <w:i w:val="0"/>
                <w:iCs w:val="0"/>
                <w:color w:val="000000"/>
                <w:sz w:val="18"/>
                <w:szCs w:val="18"/>
                <w:u w:val="none"/>
              </w:rPr>
            </w:pPr>
          </w:p>
        </w:tc>
        <w:tc>
          <w:tcPr>
            <w:tcW w:w="488" w:type="pct"/>
            <w:tcBorders>
              <w:top w:val="nil"/>
              <w:left w:val="nil"/>
              <w:bottom w:val="nil"/>
              <w:right w:val="nil"/>
            </w:tcBorders>
            <w:shd w:val="clear" w:color="auto" w:fill="auto"/>
            <w:vAlign w:val="center"/>
          </w:tcPr>
          <w:p w14:paraId="7304E6A2">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5C1B1E38">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32177FF7">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2769713E">
            <w:pPr>
              <w:rPr>
                <w:rFonts w:hint="default" w:ascii="Times New Roman" w:hAnsi="Times New Roman" w:eastAsia="宋体" w:cs="Times New Roman"/>
                <w:i w:val="0"/>
                <w:iCs w:val="0"/>
                <w:color w:val="000000"/>
                <w:sz w:val="18"/>
                <w:szCs w:val="18"/>
                <w:u w:val="none"/>
              </w:rPr>
            </w:pPr>
          </w:p>
        </w:tc>
      </w:tr>
    </w:tbl>
    <w:p w14:paraId="72A89812">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FF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78"/>
        <w:gridCol w:w="1216"/>
        <w:gridCol w:w="400"/>
        <w:gridCol w:w="843"/>
        <w:gridCol w:w="757"/>
        <w:gridCol w:w="892"/>
        <w:gridCol w:w="486"/>
        <w:gridCol w:w="531"/>
        <w:gridCol w:w="1403"/>
      </w:tblGrid>
      <w:tr w14:paraId="1953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9F837B">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403E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C08D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ACD0F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51090422T000000407232-未成年人关爱保护体系建设资金</w:t>
            </w:r>
          </w:p>
        </w:tc>
      </w:tr>
      <w:tr w14:paraId="77F3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1EDF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C435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491" w:type="pct"/>
            <w:tcBorders>
              <w:top w:val="nil"/>
              <w:left w:val="nil"/>
              <w:bottom w:val="nil"/>
              <w:right w:val="nil"/>
            </w:tcBorders>
            <w:shd w:val="clear" w:color="auto" w:fill="auto"/>
            <w:vAlign w:val="center"/>
          </w:tcPr>
          <w:p w14:paraId="2C770A4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763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35B6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EE61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EE1A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B1F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8F42D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2EE8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31DB4">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63C46">
            <w:pPr>
              <w:rPr>
                <w:rFonts w:hint="default" w:ascii="Times New Roman" w:hAnsi="Times New Roman" w:eastAsia="宋体" w:cs="Times New Roman"/>
                <w:i w:val="0"/>
                <w:iCs w:val="0"/>
                <w:color w:val="000000"/>
                <w:sz w:val="18"/>
                <w:szCs w:val="18"/>
                <w:u w:val="none"/>
              </w:rPr>
            </w:pPr>
          </w:p>
        </w:tc>
        <w:tc>
          <w:tcPr>
            <w:tcW w:w="22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CD16C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开展儿童关爱服务，建设未成年人保护阵地</w:t>
            </w:r>
            <w:r>
              <w:rPr>
                <w:rFonts w:hint="default" w:ascii="Times New Roman" w:hAnsi="Times New Roman" w:eastAsia="宋体" w:cs="Times New Roman"/>
                <w:i w:val="0"/>
                <w:iCs w:val="0"/>
                <w:color w:val="000000"/>
                <w:kern w:val="0"/>
                <w:sz w:val="18"/>
                <w:szCs w:val="18"/>
                <w:u w:val="none"/>
                <w:lang w:val="en-US" w:eastAsia="zh-CN" w:bidi="ar"/>
              </w:rPr>
              <w:t>。</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7439B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已完成</w:t>
            </w:r>
          </w:p>
        </w:tc>
      </w:tr>
      <w:tr w14:paraId="7E18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040B4">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A62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B1BD3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建设未成年人保护阵地，依托未成年人保护阵地</w:t>
            </w:r>
            <w:bookmarkStart w:id="150" w:name="_GoBack"/>
            <w:bookmarkEnd w:id="150"/>
            <w:r>
              <w:rPr>
                <w:rFonts w:hint="default" w:ascii="Times New Roman" w:hAnsi="Times New Roman" w:cs="Times New Roman"/>
                <w:i w:val="0"/>
                <w:iCs w:val="0"/>
                <w:color w:val="000000"/>
                <w:sz w:val="18"/>
                <w:szCs w:val="18"/>
                <w:u w:val="none"/>
                <w:lang w:val="en-US" w:eastAsia="zh-CN"/>
              </w:rPr>
              <w:t>开展“安潼同行  呵护未来”“情暖新春 与爱童行”主题活动200余场次，惠及儿童1.2万人次，为少年儿童健康成长创造良好环境</w:t>
            </w:r>
          </w:p>
          <w:p w14:paraId="41982D7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lang w:val="en-US" w:eastAsia="zh-CN"/>
              </w:rPr>
            </w:pPr>
          </w:p>
        </w:tc>
      </w:tr>
      <w:tr w14:paraId="5732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E78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8B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66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C3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E24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80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C2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0D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00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B63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976BD">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EC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A8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EC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438.38</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336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438.38</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05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E9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22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75FE7">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color w:val="000000"/>
                <w:kern w:val="0"/>
                <w:sz w:val="18"/>
                <w:szCs w:val="18"/>
              </w:rPr>
              <w:t>年初预算区级资金</w:t>
            </w:r>
            <w:r>
              <w:rPr>
                <w:rFonts w:hint="default" w:ascii="Times New Roman" w:hAnsi="Times New Roman" w:eastAsia="黑体" w:cs="Times New Roman"/>
                <w:color w:val="000000"/>
                <w:kern w:val="0"/>
                <w:sz w:val="18"/>
                <w:szCs w:val="18"/>
                <w:lang w:val="en-US" w:eastAsia="zh-CN"/>
              </w:rPr>
              <w:t>10万</w:t>
            </w:r>
            <w:r>
              <w:rPr>
                <w:rFonts w:hint="default" w:ascii="Times New Roman" w:hAnsi="Times New Roman" w:eastAsia="黑体" w:cs="Times New Roman"/>
                <w:color w:val="000000"/>
                <w:kern w:val="0"/>
                <w:sz w:val="18"/>
                <w:szCs w:val="18"/>
              </w:rPr>
              <w:t>元，</w:t>
            </w:r>
            <w:r>
              <w:rPr>
                <w:rFonts w:hint="default" w:ascii="Times New Roman" w:hAnsi="Times New Roman" w:eastAsia="黑体" w:cs="Times New Roman"/>
                <w:color w:val="000000"/>
                <w:kern w:val="0"/>
                <w:sz w:val="18"/>
                <w:szCs w:val="18"/>
                <w:lang w:eastAsia="zh-CN"/>
              </w:rPr>
              <w:t>年中</w:t>
            </w:r>
            <w:r>
              <w:rPr>
                <w:rFonts w:hint="default" w:ascii="Times New Roman" w:hAnsi="Times New Roman" w:eastAsia="黑体" w:cs="Times New Roman"/>
                <w:color w:val="000000"/>
                <w:kern w:val="0"/>
                <w:sz w:val="18"/>
                <w:szCs w:val="18"/>
              </w:rPr>
              <w:t>追加</w:t>
            </w:r>
            <w:r>
              <w:rPr>
                <w:rFonts w:hint="default" w:ascii="Times New Roman" w:hAnsi="Times New Roman" w:eastAsia="黑体" w:cs="Times New Roman"/>
                <w:color w:val="000000"/>
                <w:kern w:val="0"/>
                <w:sz w:val="18"/>
                <w:szCs w:val="18"/>
                <w:lang w:eastAsia="zh-CN"/>
              </w:rPr>
              <w:t>区级资金</w:t>
            </w:r>
            <w:r>
              <w:rPr>
                <w:rFonts w:hint="default" w:ascii="Times New Roman" w:hAnsi="Times New Roman" w:eastAsia="黑体" w:cs="Times New Roman"/>
                <w:color w:val="000000"/>
                <w:kern w:val="0"/>
                <w:sz w:val="18"/>
                <w:szCs w:val="18"/>
                <w:lang w:val="en-US" w:eastAsia="zh-CN"/>
              </w:rPr>
              <w:t>428.38万元，</w:t>
            </w:r>
            <w:r>
              <w:rPr>
                <w:rFonts w:hint="default" w:ascii="Times New Roman" w:hAnsi="Times New Roman" w:eastAsia="黑体" w:cs="Times New Roman"/>
                <w:color w:val="000000"/>
                <w:kern w:val="0"/>
                <w:sz w:val="18"/>
                <w:szCs w:val="18"/>
              </w:rPr>
              <w:t>调整后预算数为</w:t>
            </w:r>
            <w:r>
              <w:rPr>
                <w:rFonts w:hint="default" w:ascii="Times New Roman" w:hAnsi="Times New Roman" w:eastAsia="黑体" w:cs="Times New Roman"/>
                <w:color w:val="000000"/>
                <w:kern w:val="0"/>
                <w:sz w:val="18"/>
                <w:szCs w:val="18"/>
                <w:lang w:val="en-US" w:eastAsia="zh-CN"/>
              </w:rPr>
              <w:t>438.38万</w:t>
            </w:r>
            <w:r>
              <w:rPr>
                <w:rFonts w:hint="default" w:ascii="Times New Roman" w:hAnsi="Times New Roman" w:eastAsia="黑体" w:cs="Times New Roman"/>
                <w:color w:val="000000"/>
                <w:kern w:val="0"/>
                <w:sz w:val="18"/>
                <w:szCs w:val="18"/>
              </w:rPr>
              <w:t>元。</w:t>
            </w:r>
          </w:p>
        </w:tc>
      </w:tr>
      <w:tr w14:paraId="4AF9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10C8B">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12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C2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DD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438.38</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59B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438.38</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02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AD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AF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658A">
            <w:pPr>
              <w:rPr>
                <w:rFonts w:hint="default" w:ascii="Times New Roman" w:hAnsi="Times New Roman" w:eastAsia="黑体" w:cs="Times New Roman"/>
                <w:i/>
                <w:iCs/>
                <w:color w:val="000000"/>
                <w:sz w:val="18"/>
                <w:szCs w:val="18"/>
                <w:u w:val="none"/>
              </w:rPr>
            </w:pPr>
          </w:p>
        </w:tc>
      </w:tr>
      <w:tr w14:paraId="6218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B777">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58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39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25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049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5F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62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DB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19F10">
            <w:pPr>
              <w:rPr>
                <w:rFonts w:hint="default" w:ascii="Times New Roman" w:hAnsi="Times New Roman" w:eastAsia="黑体" w:cs="Times New Roman"/>
                <w:i/>
                <w:iCs/>
                <w:color w:val="000000"/>
                <w:sz w:val="18"/>
                <w:szCs w:val="18"/>
                <w:u w:val="none"/>
              </w:rPr>
            </w:pPr>
          </w:p>
        </w:tc>
      </w:tr>
      <w:tr w14:paraId="2B70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4D47D">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F30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3D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83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868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EA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1B8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1A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C57A">
            <w:pPr>
              <w:rPr>
                <w:rFonts w:hint="default" w:ascii="Times New Roman" w:hAnsi="Times New Roman" w:eastAsia="黑体" w:cs="Times New Roman"/>
                <w:i/>
                <w:iCs/>
                <w:color w:val="000000"/>
                <w:sz w:val="18"/>
                <w:szCs w:val="18"/>
                <w:u w:val="none"/>
              </w:rPr>
            </w:pPr>
          </w:p>
        </w:tc>
      </w:tr>
      <w:tr w14:paraId="3CFB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C42AD">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11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B959">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013A">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57FB5">
            <w:pPr>
              <w:jc w:val="center"/>
              <w:rPr>
                <w:rFonts w:hint="default" w:ascii="Times New Roman" w:hAnsi="Times New Roman" w:eastAsia="微软雅黑" w:cs="Times New Roman"/>
                <w:i/>
                <w:iCs/>
                <w:color w:val="000000"/>
                <w:sz w:val="16"/>
                <w:szCs w:val="16"/>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2522">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D6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AD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65BAA">
            <w:pPr>
              <w:rPr>
                <w:rFonts w:hint="default" w:ascii="Times New Roman" w:hAnsi="Times New Roman" w:eastAsia="黑体" w:cs="Times New Roman"/>
                <w:i/>
                <w:iCs/>
                <w:color w:val="000000"/>
                <w:sz w:val="18"/>
                <w:szCs w:val="18"/>
                <w:u w:val="none"/>
              </w:rPr>
            </w:pPr>
          </w:p>
        </w:tc>
      </w:tr>
      <w:tr w14:paraId="3D0B0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706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4E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E8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F1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1E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4A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D0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C5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2B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2F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E8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1689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72DF">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186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799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51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开展收养人次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0B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88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75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CD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9B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87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8050">
            <w:pPr>
              <w:jc w:val="center"/>
              <w:rPr>
                <w:rFonts w:hint="default" w:ascii="Times New Roman" w:hAnsi="Times New Roman" w:eastAsia="微软雅黑" w:cs="Times New Roman"/>
                <w:i/>
                <w:iCs/>
                <w:color w:val="000000"/>
                <w:sz w:val="16"/>
                <w:szCs w:val="16"/>
                <w:u w:val="none"/>
              </w:rPr>
            </w:pPr>
          </w:p>
        </w:tc>
      </w:tr>
      <w:tr w14:paraId="2CEE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5A419">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2346D">
            <w:pPr>
              <w:jc w:val="center"/>
              <w:rPr>
                <w:rFonts w:hint="default" w:ascii="Times New Roman" w:hAnsi="Times New Roman" w:eastAsia="宋体" w:cs="Times New Roman"/>
                <w:i w:val="0"/>
                <w:iCs w:val="0"/>
                <w:color w:val="000000"/>
                <w:sz w:val="18"/>
                <w:szCs w:val="18"/>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D5F0">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B2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区未保中心日常维护及活动开展</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28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48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CC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2C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90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49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D10C">
            <w:pPr>
              <w:jc w:val="center"/>
              <w:rPr>
                <w:rFonts w:hint="default" w:ascii="Times New Roman" w:hAnsi="Times New Roman" w:eastAsia="微软雅黑" w:cs="Times New Roman"/>
                <w:i/>
                <w:iCs/>
                <w:color w:val="000000"/>
                <w:sz w:val="16"/>
                <w:szCs w:val="16"/>
                <w:u w:val="none"/>
              </w:rPr>
            </w:pPr>
          </w:p>
        </w:tc>
      </w:tr>
      <w:tr w14:paraId="00F6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479E8">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1BA27">
            <w:pPr>
              <w:jc w:val="center"/>
              <w:rPr>
                <w:rFonts w:hint="default" w:ascii="Times New Roman" w:hAnsi="Times New Roman" w:eastAsia="宋体" w:cs="Times New Roman"/>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70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72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发放准确率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11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56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4E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2E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B6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74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F1FA">
            <w:pPr>
              <w:jc w:val="center"/>
              <w:rPr>
                <w:rFonts w:hint="default" w:ascii="Times New Roman" w:hAnsi="Times New Roman" w:eastAsia="微软雅黑" w:cs="Times New Roman"/>
                <w:i/>
                <w:iCs/>
                <w:color w:val="000000"/>
                <w:sz w:val="16"/>
                <w:szCs w:val="16"/>
                <w:u w:val="none"/>
              </w:rPr>
            </w:pPr>
          </w:p>
        </w:tc>
      </w:tr>
      <w:tr w14:paraId="72C5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FC749">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42D8B">
            <w:pPr>
              <w:jc w:val="center"/>
              <w:rPr>
                <w:rFonts w:hint="default" w:ascii="Times New Roman" w:hAnsi="Times New Roman" w:eastAsia="宋体" w:cs="Times New Roman"/>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5F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22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发放时限</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C4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5A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99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C9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A9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C07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3294">
            <w:pPr>
              <w:jc w:val="center"/>
              <w:rPr>
                <w:rFonts w:hint="default" w:ascii="Times New Roman" w:hAnsi="Times New Roman" w:eastAsia="微软雅黑" w:cs="Times New Roman"/>
                <w:i/>
                <w:iCs/>
                <w:color w:val="000000"/>
                <w:sz w:val="16"/>
                <w:szCs w:val="16"/>
                <w:u w:val="none"/>
              </w:rPr>
            </w:pPr>
          </w:p>
        </w:tc>
      </w:tr>
      <w:tr w14:paraId="2AC5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9557">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38C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B0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0D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稳步提升儿童幸福感、获得感</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4C3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B1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DFC1">
            <w:pPr>
              <w:jc w:val="center"/>
              <w:rPr>
                <w:rFonts w:hint="default" w:ascii="Times New Roman" w:hAnsi="Times New Roman" w:eastAsia="宋体" w:cs="Times New Roman"/>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63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3B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91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BC8A">
            <w:pPr>
              <w:jc w:val="center"/>
              <w:rPr>
                <w:rFonts w:hint="default" w:ascii="Times New Roman" w:hAnsi="Times New Roman" w:eastAsia="微软雅黑" w:cs="Times New Roman"/>
                <w:i/>
                <w:iCs/>
                <w:color w:val="000000"/>
                <w:sz w:val="16"/>
                <w:szCs w:val="16"/>
                <w:u w:val="none"/>
              </w:rPr>
            </w:pPr>
          </w:p>
        </w:tc>
      </w:tr>
      <w:tr w14:paraId="2200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826D6">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338F6">
            <w:pPr>
              <w:jc w:val="center"/>
              <w:rPr>
                <w:rFonts w:hint="default" w:ascii="Times New Roman" w:hAnsi="Times New Roman" w:eastAsia="宋体" w:cs="Times New Roman"/>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DD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A7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逐步完善儿童关爱救助制度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6F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A6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持续完善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1251">
            <w:pPr>
              <w:jc w:val="center"/>
              <w:rPr>
                <w:rFonts w:hint="default" w:ascii="Times New Roman" w:hAnsi="Times New Roman" w:eastAsia="宋体" w:cs="Times New Roman"/>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9C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持续完善</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6C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3E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69D3E">
            <w:pPr>
              <w:jc w:val="center"/>
              <w:rPr>
                <w:rFonts w:hint="default" w:ascii="Times New Roman" w:hAnsi="Times New Roman" w:eastAsia="微软雅黑" w:cs="Times New Roman"/>
                <w:i/>
                <w:iCs/>
                <w:color w:val="000000"/>
                <w:sz w:val="16"/>
                <w:szCs w:val="16"/>
                <w:u w:val="none"/>
              </w:rPr>
            </w:pPr>
          </w:p>
        </w:tc>
      </w:tr>
      <w:tr w14:paraId="75029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4CEE0">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43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2E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A1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05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00D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BD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9C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D2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3D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B40B">
            <w:pPr>
              <w:jc w:val="center"/>
              <w:rPr>
                <w:rFonts w:hint="default" w:ascii="Times New Roman" w:hAnsi="Times New Roman" w:eastAsia="微软雅黑" w:cs="Times New Roman"/>
                <w:i/>
                <w:iCs/>
                <w:color w:val="000000"/>
                <w:sz w:val="16"/>
                <w:szCs w:val="16"/>
                <w:u w:val="none"/>
              </w:rPr>
            </w:pPr>
          </w:p>
        </w:tc>
      </w:tr>
      <w:tr w14:paraId="1A9A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0575A">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4F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11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91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儿童主任工作补贴标准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40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91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29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元/人*月</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31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0B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E5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DA15">
            <w:pPr>
              <w:jc w:val="center"/>
              <w:rPr>
                <w:rFonts w:hint="default" w:ascii="Times New Roman" w:hAnsi="Times New Roman" w:eastAsia="微软雅黑" w:cs="Times New Roman"/>
                <w:i/>
                <w:iCs/>
                <w:color w:val="000000"/>
                <w:sz w:val="16"/>
                <w:szCs w:val="16"/>
                <w:u w:val="none"/>
              </w:rPr>
            </w:pPr>
          </w:p>
        </w:tc>
      </w:tr>
      <w:tr w14:paraId="2F1D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4887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99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58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CA8F">
            <w:pPr>
              <w:rPr>
                <w:rFonts w:hint="default" w:ascii="Times New Roman" w:hAnsi="Times New Roman" w:eastAsia="宋体" w:cs="Times New Roman"/>
                <w:i w:val="0"/>
                <w:iCs w:val="0"/>
                <w:color w:val="000000"/>
                <w:sz w:val="18"/>
                <w:szCs w:val="18"/>
                <w:u w:val="none"/>
              </w:rPr>
            </w:pPr>
          </w:p>
        </w:tc>
      </w:tr>
      <w:tr w14:paraId="4477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E7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958640">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完成预定工作，自评得分100分，评价结果为优秀。</w:t>
            </w:r>
          </w:p>
        </w:tc>
      </w:tr>
      <w:tr w14:paraId="2DA0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DB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FB70F2">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无</w:t>
            </w:r>
          </w:p>
        </w:tc>
      </w:tr>
      <w:tr w14:paraId="685D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C6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37C696">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无</w:t>
            </w:r>
          </w:p>
        </w:tc>
      </w:tr>
      <w:tr w14:paraId="07C1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7D5B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项目负责人：尹益民</w:t>
            </w:r>
          </w:p>
        </w:tc>
        <w:tc>
          <w:tcPr>
            <w:tcW w:w="27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BE1FC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10AF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5BDEDB73">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7690D6A2">
            <w:pPr>
              <w:rPr>
                <w:rFonts w:hint="default" w:ascii="Times New Roman" w:hAnsi="Times New Roman" w:eastAsia="宋体" w:cs="Times New Roman"/>
                <w:i w:val="0"/>
                <w:iCs w:val="0"/>
                <w:color w:val="000000"/>
                <w:sz w:val="18"/>
                <w:szCs w:val="18"/>
                <w:u w:val="none"/>
              </w:rPr>
            </w:pPr>
          </w:p>
        </w:tc>
        <w:tc>
          <w:tcPr>
            <w:tcW w:w="485" w:type="pct"/>
            <w:tcBorders>
              <w:top w:val="nil"/>
              <w:left w:val="nil"/>
              <w:bottom w:val="nil"/>
              <w:right w:val="nil"/>
            </w:tcBorders>
            <w:shd w:val="clear" w:color="auto" w:fill="auto"/>
            <w:vAlign w:val="center"/>
          </w:tcPr>
          <w:p w14:paraId="09CC3553">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39F4B31A">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0EAF7551">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7E24F16A">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55FE82E7">
            <w:pPr>
              <w:rPr>
                <w:rFonts w:hint="default" w:ascii="Times New Roman" w:hAnsi="Times New Roman" w:eastAsia="宋体" w:cs="Times New Roman"/>
                <w:i w:val="0"/>
                <w:iCs w:val="0"/>
                <w:color w:val="000000"/>
                <w:sz w:val="18"/>
                <w:szCs w:val="18"/>
                <w:u w:val="none"/>
              </w:rPr>
            </w:pPr>
          </w:p>
        </w:tc>
        <w:tc>
          <w:tcPr>
            <w:tcW w:w="491" w:type="pct"/>
            <w:tcBorders>
              <w:top w:val="nil"/>
              <w:left w:val="nil"/>
              <w:bottom w:val="nil"/>
              <w:right w:val="nil"/>
            </w:tcBorders>
            <w:shd w:val="clear" w:color="auto" w:fill="auto"/>
            <w:vAlign w:val="center"/>
          </w:tcPr>
          <w:p w14:paraId="34C4CBE0">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29BE3AA3">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2FE7D974">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630EF320">
            <w:pPr>
              <w:rPr>
                <w:rFonts w:hint="default" w:ascii="Times New Roman" w:hAnsi="Times New Roman" w:eastAsia="宋体" w:cs="Times New Roman"/>
                <w:i w:val="0"/>
                <w:iCs w:val="0"/>
                <w:color w:val="000000"/>
                <w:sz w:val="18"/>
                <w:szCs w:val="18"/>
                <w:u w:val="none"/>
              </w:rPr>
            </w:pPr>
          </w:p>
        </w:tc>
      </w:tr>
    </w:tbl>
    <w:p w14:paraId="2038B11C">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78"/>
        <w:gridCol w:w="1216"/>
        <w:gridCol w:w="400"/>
        <w:gridCol w:w="843"/>
        <w:gridCol w:w="757"/>
        <w:gridCol w:w="892"/>
        <w:gridCol w:w="486"/>
        <w:gridCol w:w="531"/>
        <w:gridCol w:w="1403"/>
      </w:tblGrid>
      <w:tr w14:paraId="2D13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E38805">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32A3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86CC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E0702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51090422T000000407236-重症精神患者“以奖代补”补助资金</w:t>
            </w:r>
          </w:p>
        </w:tc>
      </w:tr>
      <w:tr w14:paraId="6221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8AF2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88CB4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491" w:type="pct"/>
            <w:tcBorders>
              <w:top w:val="nil"/>
              <w:left w:val="nil"/>
              <w:bottom w:val="nil"/>
              <w:right w:val="nil"/>
            </w:tcBorders>
            <w:shd w:val="clear" w:color="auto" w:fill="auto"/>
            <w:vAlign w:val="center"/>
          </w:tcPr>
          <w:p w14:paraId="5CFCB44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BE8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7569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0CC9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BA2D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2FA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B839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E4C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D5C37">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20E1">
            <w:pPr>
              <w:rPr>
                <w:rFonts w:hint="default" w:ascii="Times New Roman" w:hAnsi="Times New Roman" w:eastAsia="宋体" w:cs="Times New Roman"/>
                <w:i w:val="0"/>
                <w:iCs w:val="0"/>
                <w:color w:val="000000"/>
                <w:sz w:val="18"/>
                <w:szCs w:val="18"/>
                <w:u w:val="none"/>
              </w:rPr>
            </w:pPr>
          </w:p>
        </w:tc>
        <w:tc>
          <w:tcPr>
            <w:tcW w:w="22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901D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按照政策规定，对符合发放以奖代补对象进行补贴发放</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B2289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按照政策规定，完成对符合发放以奖代补对象补贴发放</w:t>
            </w:r>
          </w:p>
        </w:tc>
      </w:tr>
      <w:tr w14:paraId="04E7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12742">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998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88573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向全区有肇事肇祸行为及危险性评估在3级及以上的患者，且家庭困难，监护人无力落实监护责任和查找不到监护人的，依法明确监护人后将其确定为以奖代补对象，落实监护责任，实施有奖监护。</w:t>
            </w:r>
          </w:p>
        </w:tc>
      </w:tr>
      <w:tr w14:paraId="3234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004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87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CE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99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BFF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73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27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8E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DB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C6B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D892">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EE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EF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74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18.55</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3A4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18.55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C9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70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C5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D6B88">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cs="Times New Roman"/>
                <w:color w:val="000000"/>
                <w:kern w:val="0"/>
                <w:sz w:val="18"/>
                <w:szCs w:val="18"/>
              </w:rPr>
              <w:t>按照实际情况进行补助，未使用部分</w:t>
            </w:r>
            <w:r>
              <w:rPr>
                <w:rFonts w:hint="default" w:ascii="Times New Roman" w:hAnsi="Times New Roman" w:cs="Times New Roman"/>
                <w:color w:val="000000"/>
                <w:kern w:val="0"/>
                <w:sz w:val="18"/>
                <w:szCs w:val="18"/>
                <w:lang w:val="en-US" w:eastAsia="zh-CN"/>
              </w:rPr>
              <w:t>5.45</w:t>
            </w:r>
            <w:r>
              <w:rPr>
                <w:rFonts w:hint="default" w:ascii="Times New Roman" w:hAnsi="Times New Roman" w:cs="Times New Roman"/>
                <w:color w:val="000000"/>
                <w:kern w:val="0"/>
                <w:sz w:val="18"/>
                <w:szCs w:val="18"/>
              </w:rPr>
              <w:t>万元年末被追减。</w:t>
            </w:r>
          </w:p>
        </w:tc>
      </w:tr>
      <w:tr w14:paraId="5C2B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AC5A">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2E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43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D6F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18.55</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081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18.55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95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19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E8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597D3">
            <w:pPr>
              <w:rPr>
                <w:rFonts w:hint="default" w:ascii="Times New Roman" w:hAnsi="Times New Roman" w:eastAsia="黑体" w:cs="Times New Roman"/>
                <w:i/>
                <w:iCs/>
                <w:color w:val="000000"/>
                <w:sz w:val="18"/>
                <w:szCs w:val="18"/>
                <w:u w:val="none"/>
              </w:rPr>
            </w:pPr>
          </w:p>
        </w:tc>
      </w:tr>
      <w:tr w14:paraId="7C11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C6B92">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9D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2F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EF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5C1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B6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F1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C3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42A6">
            <w:pPr>
              <w:rPr>
                <w:rFonts w:hint="default" w:ascii="Times New Roman" w:hAnsi="Times New Roman" w:eastAsia="黑体" w:cs="Times New Roman"/>
                <w:i/>
                <w:iCs/>
                <w:color w:val="000000"/>
                <w:sz w:val="18"/>
                <w:szCs w:val="18"/>
                <w:u w:val="none"/>
              </w:rPr>
            </w:pPr>
          </w:p>
        </w:tc>
      </w:tr>
      <w:tr w14:paraId="5368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D9836">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B9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8D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BA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CEC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17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02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3D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63163">
            <w:pPr>
              <w:rPr>
                <w:rFonts w:hint="default" w:ascii="Times New Roman" w:hAnsi="Times New Roman" w:eastAsia="黑体" w:cs="Times New Roman"/>
                <w:i/>
                <w:iCs/>
                <w:color w:val="000000"/>
                <w:sz w:val="18"/>
                <w:szCs w:val="18"/>
                <w:u w:val="none"/>
              </w:rPr>
            </w:pPr>
          </w:p>
        </w:tc>
      </w:tr>
      <w:tr w14:paraId="24C2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E12B8">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6B0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B48A">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4B98">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549C9">
            <w:pPr>
              <w:jc w:val="center"/>
              <w:rPr>
                <w:rFonts w:hint="default" w:ascii="Times New Roman" w:hAnsi="Times New Roman" w:eastAsia="微软雅黑" w:cs="Times New Roman"/>
                <w:i/>
                <w:iCs/>
                <w:color w:val="000000"/>
                <w:sz w:val="16"/>
                <w:szCs w:val="16"/>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02BB">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8A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C1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9D243">
            <w:pPr>
              <w:rPr>
                <w:rFonts w:hint="default" w:ascii="Times New Roman" w:hAnsi="Times New Roman" w:eastAsia="黑体" w:cs="Times New Roman"/>
                <w:i/>
                <w:iCs/>
                <w:color w:val="000000"/>
                <w:sz w:val="18"/>
                <w:szCs w:val="18"/>
                <w:u w:val="none"/>
              </w:rPr>
            </w:pPr>
          </w:p>
        </w:tc>
      </w:tr>
      <w:tr w14:paraId="18F8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C00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D6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06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FE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26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1B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6E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7F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6B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CC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FF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008C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55D61">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866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2D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BA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发放对象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A4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5F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120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E7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7C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93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CB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1A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15.5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EC12">
            <w:pPr>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eastAsia="zh-CN"/>
              </w:rPr>
              <w:t>按照动态数据，实际发放</w:t>
            </w:r>
            <w:r>
              <w:rPr>
                <w:rFonts w:hint="default" w:ascii="Times New Roman" w:hAnsi="Times New Roman" w:eastAsia="微软雅黑" w:cs="Times New Roman"/>
                <w:i/>
                <w:iCs/>
                <w:color w:val="000000"/>
                <w:sz w:val="16"/>
                <w:szCs w:val="16"/>
                <w:u w:val="none"/>
                <w:lang w:val="en-US" w:eastAsia="zh-CN"/>
              </w:rPr>
              <w:t>93人</w:t>
            </w:r>
          </w:p>
        </w:tc>
      </w:tr>
      <w:tr w14:paraId="7AB3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0F8E">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0B91A">
            <w:pPr>
              <w:jc w:val="center"/>
              <w:rPr>
                <w:rFonts w:hint="default" w:ascii="Times New Roman" w:hAnsi="Times New Roman" w:eastAsia="宋体" w:cs="Times New Roman"/>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4F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EF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发放准确率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BE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AE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02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92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60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D1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796F">
            <w:pPr>
              <w:jc w:val="center"/>
              <w:rPr>
                <w:rFonts w:hint="default" w:ascii="Times New Roman" w:hAnsi="Times New Roman" w:eastAsia="微软雅黑" w:cs="Times New Roman"/>
                <w:i/>
                <w:iCs/>
                <w:color w:val="000000"/>
                <w:sz w:val="16"/>
                <w:szCs w:val="16"/>
                <w:u w:val="none"/>
              </w:rPr>
            </w:pPr>
          </w:p>
        </w:tc>
      </w:tr>
      <w:tr w14:paraId="73AD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4EE15">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DCB30">
            <w:pPr>
              <w:jc w:val="center"/>
              <w:rPr>
                <w:rFonts w:hint="default" w:ascii="Times New Roman" w:hAnsi="Times New Roman" w:eastAsia="宋体" w:cs="Times New Roman"/>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26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84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发放时限</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D6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C8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B4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EA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68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97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357A">
            <w:pPr>
              <w:jc w:val="center"/>
              <w:rPr>
                <w:rFonts w:hint="default" w:ascii="Times New Roman" w:hAnsi="Times New Roman" w:eastAsia="微软雅黑" w:cs="Times New Roman"/>
                <w:i/>
                <w:iCs/>
                <w:color w:val="000000"/>
                <w:sz w:val="16"/>
                <w:szCs w:val="16"/>
                <w:u w:val="none"/>
              </w:rPr>
            </w:pPr>
          </w:p>
        </w:tc>
      </w:tr>
      <w:tr w14:paraId="72FF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F0D7">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2D7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20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10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肇事精神病患者照料监护水平</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A7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45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0049">
            <w:pPr>
              <w:jc w:val="center"/>
              <w:rPr>
                <w:rFonts w:hint="default" w:ascii="Times New Roman" w:hAnsi="Times New Roman" w:eastAsia="宋体" w:cs="Times New Roman"/>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67A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79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91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074F">
            <w:pPr>
              <w:jc w:val="center"/>
              <w:rPr>
                <w:rFonts w:hint="default" w:ascii="Times New Roman" w:hAnsi="Times New Roman" w:eastAsia="微软雅黑" w:cs="Times New Roman"/>
                <w:i/>
                <w:iCs/>
                <w:color w:val="000000"/>
                <w:sz w:val="16"/>
                <w:szCs w:val="16"/>
                <w:u w:val="none"/>
              </w:rPr>
            </w:pPr>
          </w:p>
        </w:tc>
      </w:tr>
      <w:tr w14:paraId="3C1D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2F7D5">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460B6">
            <w:pPr>
              <w:jc w:val="center"/>
              <w:rPr>
                <w:rFonts w:hint="default" w:ascii="Times New Roman" w:hAnsi="Times New Roman" w:eastAsia="宋体" w:cs="Times New Roman"/>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65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98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肇事精神病患者照料监护制度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EF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E8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0536">
            <w:pPr>
              <w:jc w:val="center"/>
              <w:rPr>
                <w:rFonts w:hint="default" w:ascii="Times New Roman" w:hAnsi="Times New Roman" w:eastAsia="宋体" w:cs="Times New Roman"/>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D5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A2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9A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9B2E">
            <w:pPr>
              <w:jc w:val="center"/>
              <w:rPr>
                <w:rFonts w:hint="default" w:ascii="Times New Roman" w:hAnsi="Times New Roman" w:eastAsia="微软雅黑" w:cs="Times New Roman"/>
                <w:i/>
                <w:iCs/>
                <w:color w:val="000000"/>
                <w:sz w:val="16"/>
                <w:szCs w:val="16"/>
                <w:u w:val="none"/>
              </w:rPr>
            </w:pPr>
          </w:p>
        </w:tc>
      </w:tr>
      <w:tr w14:paraId="4BE0D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66F8B">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4C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06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B2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对象满意度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B0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35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A1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E0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3AE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A7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914D">
            <w:pPr>
              <w:jc w:val="center"/>
              <w:rPr>
                <w:rFonts w:hint="default" w:ascii="Times New Roman" w:hAnsi="Times New Roman" w:eastAsia="微软雅黑" w:cs="Times New Roman"/>
                <w:i/>
                <w:iCs/>
                <w:color w:val="000000"/>
                <w:sz w:val="16"/>
                <w:szCs w:val="16"/>
                <w:u w:val="none"/>
              </w:rPr>
            </w:pPr>
          </w:p>
        </w:tc>
      </w:tr>
      <w:tr w14:paraId="02CE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C27BC">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94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2C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46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发放标准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C6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A9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CA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85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80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06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140C">
            <w:pPr>
              <w:jc w:val="center"/>
              <w:rPr>
                <w:rFonts w:hint="default" w:ascii="Times New Roman" w:hAnsi="Times New Roman" w:eastAsia="微软雅黑" w:cs="Times New Roman"/>
                <w:i/>
                <w:iCs/>
                <w:color w:val="000000"/>
                <w:sz w:val="16"/>
                <w:szCs w:val="16"/>
                <w:u w:val="none"/>
              </w:rPr>
            </w:pPr>
          </w:p>
        </w:tc>
      </w:tr>
      <w:tr w14:paraId="4A990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BFFA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6D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17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95.5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B31F">
            <w:pPr>
              <w:rPr>
                <w:rFonts w:hint="default" w:ascii="Times New Roman" w:hAnsi="Times New Roman" w:eastAsia="宋体" w:cs="Times New Roman"/>
                <w:i w:val="0"/>
                <w:iCs w:val="0"/>
                <w:color w:val="000000"/>
                <w:sz w:val="18"/>
                <w:szCs w:val="18"/>
                <w:u w:val="none"/>
              </w:rPr>
            </w:pPr>
          </w:p>
        </w:tc>
      </w:tr>
      <w:tr w14:paraId="3319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5E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CE21D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圆满完成年初预算工作，自评得分95.5分，评价结果为优秀。</w:t>
            </w:r>
          </w:p>
        </w:tc>
      </w:tr>
      <w:tr w14:paraId="10E6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2F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06B9C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00FF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76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18DD7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2E21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C9AC2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项目负责人：唐婷</w:t>
            </w:r>
          </w:p>
        </w:tc>
        <w:tc>
          <w:tcPr>
            <w:tcW w:w="27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7AB2E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23EA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363389B8">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51A09E11">
            <w:pPr>
              <w:rPr>
                <w:rFonts w:hint="default" w:ascii="Times New Roman" w:hAnsi="Times New Roman" w:eastAsia="宋体" w:cs="Times New Roman"/>
                <w:i w:val="0"/>
                <w:iCs w:val="0"/>
                <w:color w:val="000000"/>
                <w:sz w:val="18"/>
                <w:szCs w:val="18"/>
                <w:u w:val="none"/>
              </w:rPr>
            </w:pPr>
          </w:p>
        </w:tc>
        <w:tc>
          <w:tcPr>
            <w:tcW w:w="485" w:type="pct"/>
            <w:tcBorders>
              <w:top w:val="nil"/>
              <w:left w:val="nil"/>
              <w:bottom w:val="nil"/>
              <w:right w:val="nil"/>
            </w:tcBorders>
            <w:shd w:val="clear" w:color="auto" w:fill="auto"/>
            <w:vAlign w:val="center"/>
          </w:tcPr>
          <w:p w14:paraId="607B52F1">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6C927172">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63A3C62E">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0D09B4EE">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7E1E023C">
            <w:pPr>
              <w:rPr>
                <w:rFonts w:hint="default" w:ascii="Times New Roman" w:hAnsi="Times New Roman" w:eastAsia="宋体" w:cs="Times New Roman"/>
                <w:i w:val="0"/>
                <w:iCs w:val="0"/>
                <w:color w:val="000000"/>
                <w:sz w:val="18"/>
                <w:szCs w:val="18"/>
                <w:u w:val="none"/>
              </w:rPr>
            </w:pPr>
          </w:p>
        </w:tc>
        <w:tc>
          <w:tcPr>
            <w:tcW w:w="491" w:type="pct"/>
            <w:tcBorders>
              <w:top w:val="nil"/>
              <w:left w:val="nil"/>
              <w:bottom w:val="nil"/>
              <w:right w:val="nil"/>
            </w:tcBorders>
            <w:shd w:val="clear" w:color="auto" w:fill="auto"/>
            <w:vAlign w:val="center"/>
          </w:tcPr>
          <w:p w14:paraId="1A08B915">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3998C3EB">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33D4875F">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03913597">
            <w:pPr>
              <w:rPr>
                <w:rFonts w:hint="default" w:ascii="Times New Roman" w:hAnsi="Times New Roman" w:eastAsia="宋体" w:cs="Times New Roman"/>
                <w:i w:val="0"/>
                <w:iCs w:val="0"/>
                <w:color w:val="000000"/>
                <w:sz w:val="18"/>
                <w:szCs w:val="18"/>
                <w:u w:val="none"/>
              </w:rPr>
            </w:pPr>
          </w:p>
        </w:tc>
      </w:tr>
    </w:tbl>
    <w:p w14:paraId="71E7FE72">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FF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73"/>
        <w:gridCol w:w="1216"/>
        <w:gridCol w:w="400"/>
        <w:gridCol w:w="843"/>
        <w:gridCol w:w="757"/>
        <w:gridCol w:w="897"/>
        <w:gridCol w:w="486"/>
        <w:gridCol w:w="531"/>
        <w:gridCol w:w="1403"/>
      </w:tblGrid>
      <w:tr w14:paraId="15EA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A13548">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35B5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F28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A5A4E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51090423R000008024823-退休人员生活慰问补助</w:t>
            </w:r>
          </w:p>
        </w:tc>
      </w:tr>
      <w:tr w14:paraId="3C0E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5FAD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B8A90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493" w:type="pct"/>
            <w:tcBorders>
              <w:top w:val="nil"/>
              <w:left w:val="nil"/>
              <w:bottom w:val="nil"/>
              <w:right w:val="nil"/>
            </w:tcBorders>
            <w:shd w:val="clear" w:color="auto" w:fill="auto"/>
            <w:vAlign w:val="center"/>
          </w:tcPr>
          <w:p w14:paraId="7507981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FFA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394F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EA97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A191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51F0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6FB5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81D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A3083">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7DA6">
            <w:pPr>
              <w:rPr>
                <w:rFonts w:hint="default" w:ascii="Times New Roman" w:hAnsi="Times New Roman" w:eastAsia="宋体" w:cs="Times New Roman"/>
                <w:i w:val="0"/>
                <w:iCs w:val="0"/>
                <w:color w:val="000000"/>
                <w:sz w:val="18"/>
                <w:szCs w:val="18"/>
                <w:u w:val="none"/>
              </w:rPr>
            </w:pPr>
          </w:p>
        </w:tc>
        <w:tc>
          <w:tcPr>
            <w:tcW w:w="22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9714C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121A7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按照年初预算目标计划，完成保障任务</w:t>
            </w:r>
          </w:p>
        </w:tc>
      </w:tr>
      <w:tr w14:paraId="4030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BB49">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24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0E132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按照退休人员数，及时编制预算，及时、足额保障退休人员经费保障</w:t>
            </w:r>
          </w:p>
        </w:tc>
      </w:tr>
      <w:tr w14:paraId="0FA0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AAA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41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37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85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A92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16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F1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F1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57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5622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0B657">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50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B2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19.85</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05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19.85</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3EA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19.85</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11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E92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5D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7455C">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7D62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6040">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B9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91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19.85</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CF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19.85</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448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19.85</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E2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BF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65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8D93F">
            <w:pPr>
              <w:rPr>
                <w:rFonts w:hint="default" w:ascii="Times New Roman" w:hAnsi="Times New Roman" w:eastAsia="黑体" w:cs="Times New Roman"/>
                <w:i/>
                <w:iCs/>
                <w:color w:val="000000"/>
                <w:sz w:val="18"/>
                <w:szCs w:val="18"/>
                <w:u w:val="none"/>
              </w:rPr>
            </w:pPr>
          </w:p>
        </w:tc>
      </w:tr>
      <w:tr w14:paraId="04CD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B5AD7">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4C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5F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D8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63A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5A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96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21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49044">
            <w:pPr>
              <w:rPr>
                <w:rFonts w:hint="default" w:ascii="Times New Roman" w:hAnsi="Times New Roman" w:eastAsia="黑体" w:cs="Times New Roman"/>
                <w:i/>
                <w:iCs/>
                <w:color w:val="000000"/>
                <w:sz w:val="18"/>
                <w:szCs w:val="18"/>
                <w:u w:val="none"/>
              </w:rPr>
            </w:pPr>
          </w:p>
        </w:tc>
      </w:tr>
      <w:tr w14:paraId="169E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8C4DC">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80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11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C4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A7E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C1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B4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C1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90BBD">
            <w:pPr>
              <w:rPr>
                <w:rFonts w:hint="default" w:ascii="Times New Roman" w:hAnsi="Times New Roman" w:eastAsia="黑体" w:cs="Times New Roman"/>
                <w:i/>
                <w:iCs/>
                <w:color w:val="000000"/>
                <w:sz w:val="18"/>
                <w:szCs w:val="18"/>
                <w:u w:val="none"/>
              </w:rPr>
            </w:pPr>
          </w:p>
        </w:tc>
      </w:tr>
      <w:tr w14:paraId="7C92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8D8BF">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74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57FE">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6459">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07181">
            <w:pPr>
              <w:jc w:val="center"/>
              <w:rPr>
                <w:rFonts w:hint="default" w:ascii="Times New Roman" w:hAnsi="Times New Roman" w:eastAsia="微软雅黑" w:cs="Times New Roman"/>
                <w:i/>
                <w:iCs/>
                <w:color w:val="000000"/>
                <w:sz w:val="16"/>
                <w:szCs w:val="16"/>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75D6">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3B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B0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B9F64">
            <w:pPr>
              <w:rPr>
                <w:rFonts w:hint="default" w:ascii="Times New Roman" w:hAnsi="Times New Roman" w:eastAsia="黑体" w:cs="Times New Roman"/>
                <w:i/>
                <w:iCs/>
                <w:color w:val="000000"/>
                <w:sz w:val="18"/>
                <w:szCs w:val="18"/>
                <w:u w:val="none"/>
              </w:rPr>
            </w:pPr>
          </w:p>
        </w:tc>
      </w:tr>
      <w:tr w14:paraId="252E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806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C2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D0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81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F5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09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81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09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59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E6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E8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057F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BBED6">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996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E7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42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发放（缴纳）覆盖率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42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D0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C4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D6BA">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15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54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8742">
            <w:pPr>
              <w:jc w:val="center"/>
              <w:rPr>
                <w:rFonts w:hint="default" w:ascii="Times New Roman" w:hAnsi="Times New Roman" w:eastAsia="微软雅黑" w:cs="Times New Roman"/>
                <w:i/>
                <w:iCs/>
                <w:color w:val="000000"/>
                <w:sz w:val="16"/>
                <w:szCs w:val="16"/>
                <w:u w:val="none"/>
              </w:rPr>
            </w:pPr>
          </w:p>
        </w:tc>
      </w:tr>
      <w:tr w14:paraId="7BDE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E6C3D">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8D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5E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52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足额保障率（参保率）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DA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3F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CB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446B">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68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0F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98A6">
            <w:pPr>
              <w:jc w:val="center"/>
              <w:rPr>
                <w:rFonts w:hint="default" w:ascii="Times New Roman" w:hAnsi="Times New Roman" w:eastAsia="微软雅黑" w:cs="Times New Roman"/>
                <w:i/>
                <w:iCs/>
                <w:color w:val="000000"/>
                <w:sz w:val="16"/>
                <w:szCs w:val="16"/>
                <w:u w:val="none"/>
              </w:rPr>
            </w:pPr>
          </w:p>
        </w:tc>
      </w:tr>
      <w:tr w14:paraId="5FA1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9E4A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45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C82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4D9D">
            <w:pPr>
              <w:rPr>
                <w:rFonts w:hint="default" w:ascii="Times New Roman" w:hAnsi="Times New Roman" w:eastAsia="宋体" w:cs="Times New Roman"/>
                <w:i w:val="0"/>
                <w:iCs w:val="0"/>
                <w:color w:val="000000"/>
                <w:sz w:val="18"/>
                <w:szCs w:val="18"/>
                <w:u w:val="none"/>
              </w:rPr>
            </w:pPr>
          </w:p>
        </w:tc>
      </w:tr>
      <w:tr w14:paraId="771D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2C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22070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严格执行年初预算，自评得分100分，评价结果为优秀。</w:t>
            </w:r>
          </w:p>
        </w:tc>
      </w:tr>
      <w:tr w14:paraId="3319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BF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7A098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3505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E5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0F6D3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316A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BB2F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项目负责人：谭英杰</w:t>
            </w:r>
          </w:p>
        </w:tc>
        <w:tc>
          <w:tcPr>
            <w:tcW w:w="27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27D5B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bl>
    <w:p w14:paraId="75745CCD">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69"/>
        <w:gridCol w:w="1216"/>
        <w:gridCol w:w="400"/>
        <w:gridCol w:w="843"/>
        <w:gridCol w:w="757"/>
        <w:gridCol w:w="901"/>
        <w:gridCol w:w="486"/>
        <w:gridCol w:w="531"/>
        <w:gridCol w:w="1403"/>
      </w:tblGrid>
      <w:tr w14:paraId="3B89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3CB234">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3E2B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0677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E10B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51090423R000009865347-聘用人员经费</w:t>
            </w:r>
          </w:p>
        </w:tc>
      </w:tr>
      <w:tr w14:paraId="225A5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1BF3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13666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496" w:type="pct"/>
            <w:tcBorders>
              <w:top w:val="nil"/>
              <w:left w:val="nil"/>
              <w:bottom w:val="nil"/>
              <w:right w:val="nil"/>
            </w:tcBorders>
            <w:shd w:val="clear" w:color="auto" w:fill="auto"/>
            <w:vAlign w:val="center"/>
          </w:tcPr>
          <w:p w14:paraId="47DF939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C67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19E3D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06C7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A12B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026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D4529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99B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F8CE7">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31A38">
            <w:pPr>
              <w:rPr>
                <w:rFonts w:hint="default" w:ascii="Times New Roman" w:hAnsi="Times New Roman" w:eastAsia="宋体" w:cs="Times New Roman"/>
                <w:i w:val="0"/>
                <w:iCs w:val="0"/>
                <w:color w:val="000000"/>
                <w:sz w:val="18"/>
                <w:szCs w:val="18"/>
                <w:u w:val="none"/>
              </w:rPr>
            </w:pPr>
          </w:p>
        </w:tc>
        <w:tc>
          <w:tcPr>
            <w:tcW w:w="22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B1201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2D0C7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按照年初预算目标计划，完成保障任务</w:t>
            </w:r>
          </w:p>
        </w:tc>
      </w:tr>
      <w:tr w14:paraId="1CA2D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DD947">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FCF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D4A79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及时编制预算，及时、足额保障临聘人员工资、保险等经费保障</w:t>
            </w:r>
          </w:p>
        </w:tc>
      </w:tr>
      <w:tr w14:paraId="408E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28D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05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40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D8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DF6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4B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E8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C6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37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C53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2B111">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14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CD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40.50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CB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40.50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488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40.50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60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FB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97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E6D9D">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6669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65E6">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FD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42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40.50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C2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40.50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703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40.50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EE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7B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A1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96DD">
            <w:pPr>
              <w:rPr>
                <w:rFonts w:hint="default" w:ascii="Times New Roman" w:hAnsi="Times New Roman" w:eastAsia="黑体" w:cs="Times New Roman"/>
                <w:i/>
                <w:iCs/>
                <w:color w:val="000000"/>
                <w:sz w:val="18"/>
                <w:szCs w:val="18"/>
                <w:u w:val="none"/>
              </w:rPr>
            </w:pPr>
          </w:p>
        </w:tc>
      </w:tr>
      <w:tr w14:paraId="49A2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B0CBB">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CC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68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08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F3F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00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E6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E8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62FCF">
            <w:pPr>
              <w:rPr>
                <w:rFonts w:hint="default" w:ascii="Times New Roman" w:hAnsi="Times New Roman" w:eastAsia="黑体" w:cs="Times New Roman"/>
                <w:i/>
                <w:iCs/>
                <w:color w:val="000000"/>
                <w:sz w:val="18"/>
                <w:szCs w:val="18"/>
                <w:u w:val="none"/>
              </w:rPr>
            </w:pPr>
          </w:p>
        </w:tc>
      </w:tr>
      <w:tr w14:paraId="1004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9FD9">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4F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7C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B4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D28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57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6F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74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43FEB">
            <w:pPr>
              <w:rPr>
                <w:rFonts w:hint="default" w:ascii="Times New Roman" w:hAnsi="Times New Roman" w:eastAsia="黑体" w:cs="Times New Roman"/>
                <w:i/>
                <w:iCs/>
                <w:color w:val="000000"/>
                <w:sz w:val="18"/>
                <w:szCs w:val="18"/>
                <w:u w:val="none"/>
              </w:rPr>
            </w:pPr>
          </w:p>
        </w:tc>
      </w:tr>
      <w:tr w14:paraId="170D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ECA6">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DE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CB3C">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04AD">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2DA07">
            <w:pPr>
              <w:jc w:val="center"/>
              <w:rPr>
                <w:rFonts w:hint="default" w:ascii="Times New Roman" w:hAnsi="Times New Roman" w:eastAsia="微软雅黑" w:cs="Times New Roman"/>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DF9E">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FA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B2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49240">
            <w:pPr>
              <w:rPr>
                <w:rFonts w:hint="default" w:ascii="Times New Roman" w:hAnsi="Times New Roman" w:eastAsia="黑体" w:cs="Times New Roman"/>
                <w:i/>
                <w:iCs/>
                <w:color w:val="000000"/>
                <w:sz w:val="18"/>
                <w:szCs w:val="18"/>
                <w:u w:val="none"/>
              </w:rPr>
            </w:pPr>
          </w:p>
        </w:tc>
      </w:tr>
      <w:tr w14:paraId="6352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3E3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F8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6D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C9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8A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AF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23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49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4C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28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4A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0C90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B9927">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98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D9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2E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发放（缴纳）覆盖率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E4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8B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93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B6B7">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BF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8D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8999">
            <w:pPr>
              <w:jc w:val="center"/>
              <w:rPr>
                <w:rFonts w:hint="default" w:ascii="Times New Roman" w:hAnsi="Times New Roman" w:eastAsia="微软雅黑" w:cs="Times New Roman"/>
                <w:i/>
                <w:iCs/>
                <w:color w:val="000000"/>
                <w:sz w:val="16"/>
                <w:szCs w:val="16"/>
                <w:u w:val="none"/>
              </w:rPr>
            </w:pPr>
          </w:p>
        </w:tc>
      </w:tr>
      <w:tr w14:paraId="7CB3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35A7E">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B3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85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83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足额保障率（参保率）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15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1E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25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E1EA">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3A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20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FD56">
            <w:pPr>
              <w:jc w:val="center"/>
              <w:rPr>
                <w:rFonts w:hint="default" w:ascii="Times New Roman" w:hAnsi="Times New Roman" w:eastAsia="微软雅黑" w:cs="Times New Roman"/>
                <w:i/>
                <w:iCs/>
                <w:color w:val="000000"/>
                <w:sz w:val="16"/>
                <w:szCs w:val="16"/>
                <w:u w:val="none"/>
              </w:rPr>
            </w:pPr>
          </w:p>
        </w:tc>
      </w:tr>
      <w:tr w14:paraId="5802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9D78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6F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991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FCEB">
            <w:pPr>
              <w:rPr>
                <w:rFonts w:hint="default" w:ascii="Times New Roman" w:hAnsi="Times New Roman" w:eastAsia="宋体" w:cs="Times New Roman"/>
                <w:i w:val="0"/>
                <w:iCs w:val="0"/>
                <w:color w:val="000000"/>
                <w:sz w:val="18"/>
                <w:szCs w:val="18"/>
                <w:u w:val="none"/>
              </w:rPr>
            </w:pPr>
          </w:p>
        </w:tc>
      </w:tr>
      <w:tr w14:paraId="0D9F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D4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71676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严格执行年初预算，自评得分100分，评价结果为优秀。</w:t>
            </w:r>
          </w:p>
        </w:tc>
      </w:tr>
      <w:tr w14:paraId="33DD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2E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718A8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7C49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55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8D610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7DFC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C67A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项目负责人：谭英杰</w:t>
            </w:r>
          </w:p>
        </w:tc>
        <w:tc>
          <w:tcPr>
            <w:tcW w:w="27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0244A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bl>
    <w:p w14:paraId="797C4FF7">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69"/>
        <w:gridCol w:w="1216"/>
        <w:gridCol w:w="400"/>
        <w:gridCol w:w="843"/>
        <w:gridCol w:w="757"/>
        <w:gridCol w:w="901"/>
        <w:gridCol w:w="486"/>
        <w:gridCol w:w="531"/>
        <w:gridCol w:w="1403"/>
      </w:tblGrid>
      <w:tr w14:paraId="088B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6FC384">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7593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2458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BCA09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51090423T000008739866-城乡最低生活保障2023</w:t>
            </w:r>
          </w:p>
        </w:tc>
      </w:tr>
      <w:tr w14:paraId="24A7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1F0F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E1357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496" w:type="pct"/>
            <w:tcBorders>
              <w:top w:val="nil"/>
              <w:left w:val="nil"/>
              <w:bottom w:val="nil"/>
              <w:right w:val="nil"/>
            </w:tcBorders>
            <w:shd w:val="clear" w:color="auto" w:fill="auto"/>
            <w:vAlign w:val="center"/>
          </w:tcPr>
          <w:p w14:paraId="2F41F6C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15C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27FD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EA01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627F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3E63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13412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653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81AFB">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6A01">
            <w:pPr>
              <w:rPr>
                <w:rFonts w:hint="default" w:ascii="Times New Roman" w:hAnsi="Times New Roman" w:eastAsia="宋体" w:cs="Times New Roman"/>
                <w:i w:val="0"/>
                <w:iCs w:val="0"/>
                <w:color w:val="000000"/>
                <w:sz w:val="18"/>
                <w:szCs w:val="18"/>
                <w:u w:val="none"/>
              </w:rPr>
            </w:pPr>
          </w:p>
        </w:tc>
        <w:tc>
          <w:tcPr>
            <w:tcW w:w="22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D0F03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对共同生活的家庭成员人均收入低于我区最低生活保障标准，且符合我区最低生活保障家庭财产状况规定的家庭，给予最低生活保障待遇，保障其基本生活，促进社会公平公正，维护社会和谐稳定。</w:t>
            </w:r>
          </w:p>
        </w:tc>
        <w:tc>
          <w:tcPr>
            <w:tcW w:w="18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16894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圆满完成年度工资计划</w:t>
            </w:r>
          </w:p>
        </w:tc>
      </w:tr>
      <w:tr w14:paraId="3DFC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CD24F">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945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80AE3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政策，对城乡低保、特困供养、孤儿（含艾滋病病毒感染儿童、生活困难家庭中的和纳入特困人员供养范围的实施无人抚养儿童）基本生活保障和流浪乞讨人员救助（含农村留守儿童、困境儿童、流浪乞讨儿童的应急处置、救助帮扶、监护支持、精神关爱等未成年人社会保护等提供保障</w:t>
            </w:r>
          </w:p>
        </w:tc>
      </w:tr>
      <w:tr w14:paraId="3A02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E8F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8F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54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3A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370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91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E6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DF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D5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3404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CD8A0">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D4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CF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A7E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356.11</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E32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356.11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51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CA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AA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298BC">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0FD6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9264F">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EA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AC0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4F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356.11</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6EE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356.11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F8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7D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AA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F9155">
            <w:pPr>
              <w:rPr>
                <w:rFonts w:hint="default" w:ascii="Times New Roman" w:hAnsi="Times New Roman" w:eastAsia="黑体" w:cs="Times New Roman"/>
                <w:i/>
                <w:iCs/>
                <w:color w:val="000000"/>
                <w:sz w:val="18"/>
                <w:szCs w:val="18"/>
                <w:u w:val="none"/>
              </w:rPr>
            </w:pPr>
          </w:p>
        </w:tc>
      </w:tr>
      <w:tr w14:paraId="6D1D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9533">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CF0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45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D8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A7F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24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3B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4F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33CDC">
            <w:pPr>
              <w:rPr>
                <w:rFonts w:hint="default" w:ascii="Times New Roman" w:hAnsi="Times New Roman" w:eastAsia="黑体" w:cs="Times New Roman"/>
                <w:i/>
                <w:iCs/>
                <w:color w:val="000000"/>
                <w:sz w:val="18"/>
                <w:szCs w:val="18"/>
                <w:u w:val="none"/>
              </w:rPr>
            </w:pPr>
          </w:p>
        </w:tc>
      </w:tr>
      <w:tr w14:paraId="194F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97B86">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35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0B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9B2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C4A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F4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DD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3F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C5BD6">
            <w:pPr>
              <w:rPr>
                <w:rFonts w:hint="default" w:ascii="Times New Roman" w:hAnsi="Times New Roman" w:eastAsia="黑体" w:cs="Times New Roman"/>
                <w:i/>
                <w:iCs/>
                <w:color w:val="000000"/>
                <w:sz w:val="18"/>
                <w:szCs w:val="18"/>
                <w:u w:val="none"/>
              </w:rPr>
            </w:pPr>
          </w:p>
        </w:tc>
      </w:tr>
      <w:tr w14:paraId="4915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3506A">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CB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38BF">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9B05">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19003">
            <w:pPr>
              <w:jc w:val="center"/>
              <w:rPr>
                <w:rFonts w:hint="default" w:ascii="Times New Roman" w:hAnsi="Times New Roman" w:eastAsia="微软雅黑" w:cs="Times New Roman"/>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D606">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3E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F6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F6308">
            <w:pPr>
              <w:rPr>
                <w:rFonts w:hint="default" w:ascii="Times New Roman" w:hAnsi="Times New Roman" w:eastAsia="黑体" w:cs="Times New Roman"/>
                <w:i/>
                <w:iCs/>
                <w:color w:val="000000"/>
                <w:sz w:val="18"/>
                <w:szCs w:val="18"/>
                <w:u w:val="none"/>
              </w:rPr>
            </w:pPr>
          </w:p>
        </w:tc>
      </w:tr>
      <w:tr w14:paraId="5FAE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349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6C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86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D4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95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0F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92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24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8B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298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FD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4BFF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AAA3B">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34F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4D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78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低保救助人数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D8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8D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应救尽救</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EA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8B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应救尽救</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C6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55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0CC0">
            <w:pPr>
              <w:jc w:val="center"/>
              <w:rPr>
                <w:rFonts w:hint="default" w:ascii="Times New Roman" w:hAnsi="Times New Roman" w:eastAsia="宋体" w:cs="Times New Roman"/>
                <w:i w:val="0"/>
                <w:iCs w:val="0"/>
                <w:color w:val="000000"/>
                <w:sz w:val="18"/>
                <w:szCs w:val="18"/>
                <w:u w:val="none"/>
              </w:rPr>
            </w:pPr>
          </w:p>
        </w:tc>
      </w:tr>
      <w:tr w14:paraId="3E2B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8855">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6557B">
            <w:pPr>
              <w:jc w:val="center"/>
              <w:rPr>
                <w:rFonts w:hint="default" w:ascii="Times New Roman" w:hAnsi="Times New Roman" w:eastAsia="宋体" w:cs="Times New Roman"/>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00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B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发放资金到位率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BB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BB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17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D9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61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5F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FD20">
            <w:pPr>
              <w:jc w:val="center"/>
              <w:rPr>
                <w:rFonts w:hint="default" w:ascii="Times New Roman" w:hAnsi="Times New Roman" w:eastAsia="宋体" w:cs="Times New Roman"/>
                <w:i w:val="0"/>
                <w:iCs w:val="0"/>
                <w:color w:val="000000"/>
                <w:sz w:val="18"/>
                <w:szCs w:val="18"/>
                <w:u w:val="none"/>
              </w:rPr>
            </w:pPr>
          </w:p>
        </w:tc>
      </w:tr>
      <w:tr w14:paraId="54EE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9FF5E">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C6C5B">
            <w:pPr>
              <w:jc w:val="center"/>
              <w:rPr>
                <w:rFonts w:hint="default" w:ascii="Times New Roman" w:hAnsi="Times New Roman" w:eastAsia="宋体" w:cs="Times New Roman"/>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1B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82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发放资金及时性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DB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EB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及时</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52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ED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每月及时发放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D9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77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8258">
            <w:pPr>
              <w:jc w:val="center"/>
              <w:rPr>
                <w:rFonts w:hint="default" w:ascii="Times New Roman" w:hAnsi="Times New Roman" w:eastAsia="宋体" w:cs="Times New Roman"/>
                <w:i w:val="0"/>
                <w:iCs w:val="0"/>
                <w:color w:val="000000"/>
                <w:sz w:val="18"/>
                <w:szCs w:val="18"/>
                <w:u w:val="none"/>
              </w:rPr>
            </w:pPr>
          </w:p>
        </w:tc>
      </w:tr>
      <w:tr w14:paraId="5F6F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6555A">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083D9">
            <w:pPr>
              <w:jc w:val="center"/>
              <w:rPr>
                <w:rFonts w:hint="default" w:ascii="Times New Roman" w:hAnsi="Times New Roman" w:eastAsia="宋体" w:cs="Times New Roman"/>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ED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0B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项目总成本控制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AB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CA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365.11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87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29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365.11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69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14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1739">
            <w:pPr>
              <w:jc w:val="center"/>
              <w:rPr>
                <w:rFonts w:hint="default" w:ascii="Times New Roman" w:hAnsi="Times New Roman" w:eastAsia="宋体" w:cs="Times New Roman"/>
                <w:i w:val="0"/>
                <w:iCs w:val="0"/>
                <w:color w:val="000000"/>
                <w:sz w:val="18"/>
                <w:szCs w:val="18"/>
                <w:u w:val="none"/>
              </w:rPr>
            </w:pPr>
          </w:p>
        </w:tc>
      </w:tr>
      <w:tr w14:paraId="5035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B7ED8">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4E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AF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08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低保对象救助覆盖率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A6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94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B7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B3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BD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BC3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45EC">
            <w:pPr>
              <w:jc w:val="center"/>
              <w:rPr>
                <w:rFonts w:hint="default" w:ascii="Times New Roman" w:hAnsi="Times New Roman" w:eastAsia="宋体" w:cs="Times New Roman"/>
                <w:i w:val="0"/>
                <w:iCs w:val="0"/>
                <w:color w:val="000000"/>
                <w:sz w:val="18"/>
                <w:szCs w:val="18"/>
                <w:u w:val="none"/>
              </w:rPr>
            </w:pPr>
          </w:p>
        </w:tc>
      </w:tr>
      <w:tr w14:paraId="696A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44E4F">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00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0A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A5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低保对象满意度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BE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14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92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2C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52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A3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23AB">
            <w:pPr>
              <w:jc w:val="center"/>
              <w:rPr>
                <w:rFonts w:hint="default" w:ascii="Times New Roman" w:hAnsi="Times New Roman" w:eastAsia="宋体" w:cs="Times New Roman"/>
                <w:i w:val="0"/>
                <w:iCs w:val="0"/>
                <w:color w:val="000000"/>
                <w:sz w:val="18"/>
                <w:szCs w:val="18"/>
                <w:u w:val="none"/>
              </w:rPr>
            </w:pPr>
          </w:p>
        </w:tc>
      </w:tr>
      <w:tr w14:paraId="0E7B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94E8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D2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D1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2328">
            <w:pPr>
              <w:rPr>
                <w:rFonts w:hint="default" w:ascii="Times New Roman" w:hAnsi="Times New Roman" w:eastAsia="宋体" w:cs="Times New Roman"/>
                <w:i w:val="0"/>
                <w:iCs w:val="0"/>
                <w:color w:val="000000"/>
                <w:sz w:val="18"/>
                <w:szCs w:val="18"/>
                <w:u w:val="none"/>
              </w:rPr>
            </w:pPr>
          </w:p>
        </w:tc>
      </w:tr>
      <w:tr w14:paraId="583F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2E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78744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圆满完成年初预算任务，自评得分100分</w:t>
            </w:r>
          </w:p>
        </w:tc>
      </w:tr>
      <w:tr w14:paraId="1645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69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86663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409C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56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5133C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27F2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1772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项目负责人：唐婷</w:t>
            </w:r>
          </w:p>
        </w:tc>
        <w:tc>
          <w:tcPr>
            <w:tcW w:w="27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81277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29E9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3EB4D1CF">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4933CC8F">
            <w:pPr>
              <w:rPr>
                <w:rFonts w:hint="default" w:ascii="Times New Roman" w:hAnsi="Times New Roman" w:eastAsia="宋体" w:cs="Times New Roman"/>
                <w:i w:val="0"/>
                <w:iCs w:val="0"/>
                <w:color w:val="000000"/>
                <w:sz w:val="18"/>
                <w:szCs w:val="18"/>
                <w:u w:val="none"/>
              </w:rPr>
            </w:pPr>
          </w:p>
        </w:tc>
        <w:tc>
          <w:tcPr>
            <w:tcW w:w="480" w:type="pct"/>
            <w:tcBorders>
              <w:top w:val="nil"/>
              <w:left w:val="nil"/>
              <w:bottom w:val="nil"/>
              <w:right w:val="nil"/>
            </w:tcBorders>
            <w:shd w:val="clear" w:color="auto" w:fill="auto"/>
            <w:vAlign w:val="center"/>
          </w:tcPr>
          <w:p w14:paraId="588C12E6">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6F904096">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792E587B">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74D2C000">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2F77E95A">
            <w:pPr>
              <w:rPr>
                <w:rFonts w:hint="default" w:ascii="Times New Roman" w:hAnsi="Times New Roman" w:eastAsia="宋体" w:cs="Times New Roman"/>
                <w:i w:val="0"/>
                <w:iCs w:val="0"/>
                <w:color w:val="000000"/>
                <w:sz w:val="18"/>
                <w:szCs w:val="18"/>
                <w:u w:val="none"/>
              </w:rPr>
            </w:pPr>
          </w:p>
        </w:tc>
        <w:tc>
          <w:tcPr>
            <w:tcW w:w="496" w:type="pct"/>
            <w:tcBorders>
              <w:top w:val="nil"/>
              <w:left w:val="nil"/>
              <w:bottom w:val="nil"/>
              <w:right w:val="nil"/>
            </w:tcBorders>
            <w:shd w:val="clear" w:color="auto" w:fill="auto"/>
            <w:vAlign w:val="center"/>
          </w:tcPr>
          <w:p w14:paraId="55D4E17C">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290036C9">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7D934B9A">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1317CCB4">
            <w:pPr>
              <w:rPr>
                <w:rFonts w:hint="default" w:ascii="Times New Roman" w:hAnsi="Times New Roman" w:eastAsia="宋体" w:cs="Times New Roman"/>
                <w:i w:val="0"/>
                <w:iCs w:val="0"/>
                <w:color w:val="000000"/>
                <w:sz w:val="18"/>
                <w:szCs w:val="18"/>
                <w:u w:val="none"/>
              </w:rPr>
            </w:pPr>
          </w:p>
        </w:tc>
      </w:tr>
    </w:tbl>
    <w:p w14:paraId="52611579">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68"/>
        <w:gridCol w:w="1216"/>
        <w:gridCol w:w="400"/>
        <w:gridCol w:w="843"/>
        <w:gridCol w:w="757"/>
        <w:gridCol w:w="902"/>
        <w:gridCol w:w="486"/>
        <w:gridCol w:w="531"/>
        <w:gridCol w:w="1403"/>
      </w:tblGrid>
      <w:tr w14:paraId="45C4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7B0152">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121F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CA22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0F492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51090423T000009146348-新冠疫情社区排查防控社工岗</w:t>
            </w:r>
          </w:p>
        </w:tc>
      </w:tr>
      <w:tr w14:paraId="4340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BB70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F6480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497" w:type="pct"/>
            <w:tcBorders>
              <w:top w:val="nil"/>
              <w:left w:val="nil"/>
              <w:bottom w:val="nil"/>
              <w:right w:val="nil"/>
            </w:tcBorders>
            <w:shd w:val="clear" w:color="auto" w:fill="auto"/>
            <w:vAlign w:val="center"/>
          </w:tcPr>
          <w:p w14:paraId="2707D01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3BD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01E9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192E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9AE6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167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592E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D3A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0EC35">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C248C">
            <w:pPr>
              <w:rPr>
                <w:rFonts w:hint="default" w:ascii="Times New Roman" w:hAnsi="Times New Roman" w:eastAsia="宋体" w:cs="Times New Roman"/>
                <w:i w:val="0"/>
                <w:iCs w:val="0"/>
                <w:color w:val="000000"/>
                <w:sz w:val="18"/>
                <w:szCs w:val="18"/>
                <w:u w:val="none"/>
              </w:rPr>
            </w:pPr>
          </w:p>
        </w:tc>
        <w:tc>
          <w:tcPr>
            <w:tcW w:w="22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1085F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保障新冠疫情社工岗人员各项费用</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C75CF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按照年度计划，按时按量弯沉</w:t>
            </w:r>
          </w:p>
        </w:tc>
      </w:tr>
      <w:tr w14:paraId="3894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3CCA9">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EE7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B2B47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保障区新冠疫情社工岗人员工资、保险等经费</w:t>
            </w:r>
          </w:p>
        </w:tc>
      </w:tr>
      <w:tr w14:paraId="33C2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246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B0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84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FF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E13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EF2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B9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92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6D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24DF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81A2D">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FD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47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A4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941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A9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41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EE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30029">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cs="Times New Roman"/>
                <w:color w:val="000000"/>
                <w:kern w:val="0"/>
                <w:sz w:val="18"/>
                <w:szCs w:val="18"/>
                <w:lang w:val="en-US" w:eastAsia="zh-CN"/>
              </w:rPr>
              <w:t>120</w:t>
            </w:r>
            <w:r>
              <w:rPr>
                <w:rFonts w:hint="default" w:ascii="Times New Roman" w:hAnsi="Times New Roman" w:cs="Times New Roman"/>
                <w:color w:val="000000"/>
                <w:kern w:val="0"/>
                <w:sz w:val="18"/>
                <w:szCs w:val="18"/>
              </w:rPr>
              <w:t>万元为年初预算的区级资金，后续下达了省</w:t>
            </w:r>
            <w:r>
              <w:rPr>
                <w:rFonts w:hint="default" w:ascii="Times New Roman" w:hAnsi="Times New Roman" w:cs="Times New Roman"/>
                <w:color w:val="000000"/>
                <w:kern w:val="0"/>
                <w:sz w:val="18"/>
                <w:szCs w:val="18"/>
                <w:lang w:eastAsia="zh-CN"/>
              </w:rPr>
              <w:t>级</w:t>
            </w:r>
            <w:r>
              <w:rPr>
                <w:rFonts w:hint="default" w:ascii="Times New Roman" w:hAnsi="Times New Roman" w:cs="Times New Roman"/>
                <w:color w:val="000000"/>
                <w:kern w:val="0"/>
                <w:sz w:val="18"/>
                <w:szCs w:val="18"/>
              </w:rPr>
              <w:t>资金，故调整后预算数为</w:t>
            </w:r>
            <w:r>
              <w:rPr>
                <w:rFonts w:hint="default" w:ascii="Times New Roman" w:hAnsi="Times New Roman" w:cs="Times New Roman"/>
                <w:color w:val="000000"/>
                <w:kern w:val="0"/>
                <w:sz w:val="18"/>
                <w:szCs w:val="18"/>
                <w:lang w:val="en-US" w:eastAsia="zh-CN"/>
              </w:rPr>
              <w:t>170</w:t>
            </w:r>
            <w:r>
              <w:rPr>
                <w:rFonts w:hint="default" w:ascii="Times New Roman" w:hAnsi="Times New Roman" w:cs="Times New Roman"/>
                <w:color w:val="000000"/>
                <w:kern w:val="0"/>
                <w:sz w:val="18"/>
                <w:szCs w:val="18"/>
              </w:rPr>
              <w:t>万元。</w:t>
            </w:r>
          </w:p>
        </w:tc>
      </w:tr>
      <w:tr w14:paraId="4CD54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B58E4">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71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D9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4D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5C7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62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76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E7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A8508">
            <w:pPr>
              <w:rPr>
                <w:rFonts w:hint="default" w:ascii="Times New Roman" w:hAnsi="Times New Roman" w:eastAsia="黑体" w:cs="Times New Roman"/>
                <w:i/>
                <w:iCs/>
                <w:color w:val="000000"/>
                <w:sz w:val="18"/>
                <w:szCs w:val="18"/>
                <w:u w:val="none"/>
              </w:rPr>
            </w:pPr>
          </w:p>
        </w:tc>
      </w:tr>
      <w:tr w14:paraId="49A7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BD89">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10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D1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B5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9F9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23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0A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2C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26F0">
            <w:pPr>
              <w:rPr>
                <w:rFonts w:hint="default" w:ascii="Times New Roman" w:hAnsi="Times New Roman" w:eastAsia="黑体" w:cs="Times New Roman"/>
                <w:i/>
                <w:iCs/>
                <w:color w:val="000000"/>
                <w:sz w:val="18"/>
                <w:szCs w:val="18"/>
                <w:u w:val="none"/>
              </w:rPr>
            </w:pPr>
          </w:p>
        </w:tc>
      </w:tr>
      <w:tr w14:paraId="21AD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877D8">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06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4A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4A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0D6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FD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5A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6D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5064">
            <w:pPr>
              <w:rPr>
                <w:rFonts w:hint="default" w:ascii="Times New Roman" w:hAnsi="Times New Roman" w:eastAsia="黑体" w:cs="Times New Roman"/>
                <w:i/>
                <w:iCs/>
                <w:color w:val="000000"/>
                <w:sz w:val="18"/>
                <w:szCs w:val="18"/>
                <w:u w:val="none"/>
              </w:rPr>
            </w:pPr>
          </w:p>
        </w:tc>
      </w:tr>
      <w:tr w14:paraId="0105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22A6C">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CB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9245">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E962">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47273">
            <w:pPr>
              <w:jc w:val="center"/>
              <w:rPr>
                <w:rFonts w:hint="default" w:ascii="Times New Roman" w:hAnsi="Times New Roman" w:eastAsia="微软雅黑" w:cs="Times New Roman"/>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31B0">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09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DA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F3BF9">
            <w:pPr>
              <w:rPr>
                <w:rFonts w:hint="default" w:ascii="Times New Roman" w:hAnsi="Times New Roman" w:eastAsia="黑体" w:cs="Times New Roman"/>
                <w:i/>
                <w:iCs/>
                <w:color w:val="000000"/>
                <w:sz w:val="18"/>
                <w:szCs w:val="18"/>
                <w:u w:val="none"/>
              </w:rPr>
            </w:pPr>
          </w:p>
        </w:tc>
      </w:tr>
      <w:tr w14:paraId="5258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87D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04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21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B6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33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3D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AD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EB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44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94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E9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71DF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19157">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BD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5F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F6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新冠疫情社区排查防控社工岗人数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60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53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5C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DE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36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F9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39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8.8</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CB31">
            <w:pPr>
              <w:jc w:val="center"/>
              <w:rPr>
                <w:rFonts w:hint="default" w:ascii="Times New Roman" w:hAnsi="Times New Roman" w:eastAsia="微软雅黑" w:cs="Times New Roman"/>
                <w:i/>
                <w:iCs/>
                <w:color w:val="000000"/>
                <w:sz w:val="16"/>
                <w:szCs w:val="16"/>
                <w:u w:val="none"/>
                <w:lang w:eastAsia="zh-CN"/>
              </w:rPr>
            </w:pPr>
            <w:r>
              <w:rPr>
                <w:rFonts w:hint="default" w:ascii="Times New Roman" w:hAnsi="Times New Roman" w:eastAsia="微软雅黑" w:cs="Times New Roman"/>
                <w:i/>
                <w:iCs/>
                <w:color w:val="000000"/>
                <w:sz w:val="16"/>
                <w:szCs w:val="16"/>
                <w:u w:val="none"/>
                <w:lang w:eastAsia="zh-CN"/>
              </w:rPr>
              <w:t>人员离职</w:t>
            </w:r>
          </w:p>
        </w:tc>
      </w:tr>
      <w:tr w14:paraId="7F95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1D27E">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8CCA8">
            <w:pPr>
              <w:jc w:val="center"/>
              <w:rPr>
                <w:rFonts w:hint="default" w:ascii="Times New Roman" w:hAnsi="Times New Roman" w:eastAsia="宋体" w:cs="Times New Roman"/>
                <w:i w:val="0"/>
                <w:iCs w:val="0"/>
                <w:color w:val="000000"/>
                <w:sz w:val="18"/>
                <w:szCs w:val="18"/>
                <w:u w:val="none"/>
              </w:rPr>
            </w:pP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0E2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99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年度考核</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ED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17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81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52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2D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25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F2D9">
            <w:pPr>
              <w:jc w:val="center"/>
              <w:rPr>
                <w:rFonts w:hint="default" w:ascii="Times New Roman" w:hAnsi="Times New Roman" w:eastAsia="微软雅黑" w:cs="Times New Roman"/>
                <w:i/>
                <w:iCs/>
                <w:color w:val="000000"/>
                <w:sz w:val="16"/>
                <w:szCs w:val="16"/>
                <w:u w:val="none"/>
              </w:rPr>
            </w:pPr>
          </w:p>
        </w:tc>
      </w:tr>
      <w:tr w14:paraId="0293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5F342">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9F9A3">
            <w:pPr>
              <w:jc w:val="center"/>
              <w:rPr>
                <w:rFonts w:hint="default" w:ascii="Times New Roman" w:hAnsi="Times New Roman" w:eastAsia="宋体" w:cs="Times New Roman"/>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CE97D">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73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民政下沉服务事项承接率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7F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9B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29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8A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D6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CF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FB84">
            <w:pPr>
              <w:jc w:val="center"/>
              <w:rPr>
                <w:rFonts w:hint="default" w:ascii="Times New Roman" w:hAnsi="Times New Roman" w:eastAsia="微软雅黑" w:cs="Times New Roman"/>
                <w:i/>
                <w:iCs/>
                <w:color w:val="000000"/>
                <w:sz w:val="16"/>
                <w:szCs w:val="16"/>
                <w:u w:val="none"/>
              </w:rPr>
            </w:pPr>
          </w:p>
        </w:tc>
      </w:tr>
      <w:tr w14:paraId="3CAD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7AC5">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67BE0">
            <w:pPr>
              <w:jc w:val="center"/>
              <w:rPr>
                <w:rFonts w:hint="default" w:ascii="Times New Roman" w:hAnsi="Times New Roman" w:eastAsia="宋体" w:cs="Times New Roman"/>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5653">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6F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社区服务合格率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59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69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8A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F6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AA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93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6D37C">
            <w:pPr>
              <w:jc w:val="center"/>
              <w:rPr>
                <w:rFonts w:hint="default" w:ascii="Times New Roman" w:hAnsi="Times New Roman" w:eastAsia="微软雅黑" w:cs="Times New Roman"/>
                <w:i/>
                <w:iCs/>
                <w:color w:val="000000"/>
                <w:sz w:val="16"/>
                <w:szCs w:val="16"/>
                <w:u w:val="none"/>
              </w:rPr>
            </w:pPr>
          </w:p>
        </w:tc>
      </w:tr>
      <w:tr w14:paraId="5A81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BB75C">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3CDE2">
            <w:pPr>
              <w:jc w:val="center"/>
              <w:rPr>
                <w:rFonts w:hint="default" w:ascii="Times New Roman" w:hAnsi="Times New Roman" w:eastAsia="宋体" w:cs="Times New Roman"/>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D0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07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项目按实施方案如期完成率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6B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C1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65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C1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46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CE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5E5D">
            <w:pPr>
              <w:jc w:val="center"/>
              <w:rPr>
                <w:rFonts w:hint="default" w:ascii="Times New Roman" w:hAnsi="Times New Roman" w:eastAsia="微软雅黑" w:cs="Times New Roman"/>
                <w:i/>
                <w:iCs/>
                <w:color w:val="000000"/>
                <w:sz w:val="16"/>
                <w:szCs w:val="16"/>
                <w:u w:val="none"/>
              </w:rPr>
            </w:pPr>
          </w:p>
        </w:tc>
      </w:tr>
      <w:tr w14:paraId="689C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53418">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6A5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16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07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促进高校毕业生就业</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18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58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增加就业</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FBDE">
            <w:pPr>
              <w:jc w:val="center"/>
              <w:rPr>
                <w:rFonts w:hint="default" w:ascii="Times New Roman" w:hAnsi="Times New Roman" w:eastAsia="宋体" w:cs="Times New Roman"/>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62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增加就业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F7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5B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0567">
            <w:pPr>
              <w:jc w:val="center"/>
              <w:rPr>
                <w:rFonts w:hint="default" w:ascii="Times New Roman" w:hAnsi="Times New Roman" w:eastAsia="微软雅黑" w:cs="Times New Roman"/>
                <w:i/>
                <w:iCs/>
                <w:color w:val="000000"/>
                <w:sz w:val="16"/>
                <w:szCs w:val="16"/>
                <w:u w:val="none"/>
              </w:rPr>
            </w:pPr>
          </w:p>
        </w:tc>
      </w:tr>
      <w:tr w14:paraId="3631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14BFC">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FF6E9">
            <w:pPr>
              <w:jc w:val="center"/>
              <w:rPr>
                <w:rFonts w:hint="default" w:ascii="Times New Roman" w:hAnsi="Times New Roman" w:eastAsia="宋体" w:cs="Times New Roman"/>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D7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73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加快构建社工服务体系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1F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0E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持续构建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6799">
            <w:pPr>
              <w:jc w:val="center"/>
              <w:rPr>
                <w:rFonts w:hint="default" w:ascii="Times New Roman" w:hAnsi="Times New Roman" w:eastAsia="宋体" w:cs="Times New Roman"/>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BA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持续构建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02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0F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FAC2">
            <w:pPr>
              <w:jc w:val="center"/>
              <w:rPr>
                <w:rFonts w:hint="default" w:ascii="Times New Roman" w:hAnsi="Times New Roman" w:eastAsia="微软雅黑" w:cs="Times New Roman"/>
                <w:i/>
                <w:iCs/>
                <w:color w:val="000000"/>
                <w:sz w:val="16"/>
                <w:szCs w:val="16"/>
                <w:u w:val="none"/>
              </w:rPr>
            </w:pPr>
          </w:p>
        </w:tc>
      </w:tr>
      <w:tr w14:paraId="1675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C8B8E">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F9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1C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5D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社会组织服务对象满意度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68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7B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CC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83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F7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84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BAF5">
            <w:pPr>
              <w:jc w:val="center"/>
              <w:rPr>
                <w:rFonts w:hint="default" w:ascii="Times New Roman" w:hAnsi="Times New Roman" w:eastAsia="微软雅黑" w:cs="Times New Roman"/>
                <w:i/>
                <w:iCs/>
                <w:color w:val="000000"/>
                <w:sz w:val="16"/>
                <w:szCs w:val="16"/>
                <w:u w:val="none"/>
              </w:rPr>
            </w:pPr>
          </w:p>
        </w:tc>
      </w:tr>
      <w:tr w14:paraId="6A55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3281C">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A9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07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951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平均每月经费金额</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6B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17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0C6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75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B7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AF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DB73">
            <w:pPr>
              <w:jc w:val="center"/>
              <w:rPr>
                <w:rFonts w:hint="default" w:ascii="Times New Roman" w:hAnsi="Times New Roman" w:eastAsia="微软雅黑" w:cs="Times New Roman"/>
                <w:i/>
                <w:iCs/>
                <w:color w:val="000000"/>
                <w:sz w:val="16"/>
                <w:szCs w:val="16"/>
                <w:u w:val="none"/>
              </w:rPr>
            </w:pPr>
          </w:p>
        </w:tc>
      </w:tr>
      <w:tr w14:paraId="4004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276B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B7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2B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98.8</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434F">
            <w:pPr>
              <w:rPr>
                <w:rFonts w:hint="default" w:ascii="Times New Roman" w:hAnsi="Times New Roman" w:eastAsia="宋体" w:cs="Times New Roman"/>
                <w:i w:val="0"/>
                <w:iCs w:val="0"/>
                <w:color w:val="000000"/>
                <w:sz w:val="18"/>
                <w:szCs w:val="18"/>
                <w:u w:val="none"/>
              </w:rPr>
            </w:pPr>
          </w:p>
        </w:tc>
      </w:tr>
      <w:tr w14:paraId="555D2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38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D0658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圆满完成年初计划，自评得分98.8分，评价结果为优秀。</w:t>
            </w:r>
          </w:p>
        </w:tc>
      </w:tr>
      <w:tr w14:paraId="357C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22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F6CA1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5C34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auto" w:sz="4" w:space="0"/>
              <w:right w:val="single" w:color="000000" w:sz="4" w:space="0"/>
            </w:tcBorders>
            <w:shd w:val="clear" w:color="auto" w:fill="auto"/>
            <w:vAlign w:val="center"/>
          </w:tcPr>
          <w:p w14:paraId="5863F1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auto" w:sz="4" w:space="0"/>
              <w:right w:val="single" w:color="000000" w:sz="4" w:space="0"/>
            </w:tcBorders>
            <w:shd w:val="clear" w:color="auto" w:fill="auto"/>
            <w:vAlign w:val="center"/>
          </w:tcPr>
          <w:p w14:paraId="60EE131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2D2D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37CD8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项目负责人：唐林</w:t>
            </w:r>
          </w:p>
        </w:tc>
        <w:tc>
          <w:tcPr>
            <w:tcW w:w="271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6843A7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312A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4" w:type="pct"/>
            <w:gridSpan w:val="5"/>
            <w:tcBorders>
              <w:top w:val="single" w:color="auto" w:sz="4" w:space="0"/>
              <w:left w:val="nil"/>
              <w:bottom w:val="single" w:color="auto" w:sz="4" w:space="0"/>
              <w:right w:val="nil"/>
            </w:tcBorders>
            <w:shd w:val="clear" w:color="auto" w:fill="auto"/>
            <w:vAlign w:val="center"/>
          </w:tcPr>
          <w:p w14:paraId="1C36CBDF">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p>
        </w:tc>
        <w:tc>
          <w:tcPr>
            <w:tcW w:w="2715" w:type="pct"/>
            <w:gridSpan w:val="6"/>
            <w:tcBorders>
              <w:top w:val="single" w:color="auto" w:sz="4" w:space="0"/>
              <w:left w:val="nil"/>
              <w:bottom w:val="single" w:color="auto" w:sz="4" w:space="0"/>
              <w:right w:val="nil"/>
            </w:tcBorders>
            <w:shd w:val="clear" w:color="auto" w:fill="auto"/>
            <w:vAlign w:val="center"/>
          </w:tcPr>
          <w:p w14:paraId="0E2AB6A1">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p>
        </w:tc>
      </w:tr>
    </w:tbl>
    <w:p w14:paraId="0B6C068D">
      <w:pPr>
        <w:keepNext w:val="0"/>
        <w:keepLines w:val="0"/>
        <w:widowControl/>
        <w:suppressLineNumbers w:val="0"/>
        <w:jc w:val="center"/>
        <w:textAlignment w:val="center"/>
        <w:rPr>
          <w:rFonts w:hint="eastAsia" w:ascii="黑体" w:hAnsi="宋体" w:eastAsia="黑体" w:cs="黑体"/>
          <w:b/>
          <w:bCs/>
          <w:i w:val="0"/>
          <w:iCs w:val="0"/>
          <w:color w:val="FF0000"/>
          <w:kern w:val="0"/>
          <w:sz w:val="30"/>
          <w:szCs w:val="30"/>
          <w:u w:val="none"/>
          <w:lang w:val="en-US" w:eastAsia="zh-CN" w:bidi="ar"/>
        </w:rPr>
      </w:pPr>
      <w:r>
        <w:rPr>
          <w:rFonts w:hint="eastAsia" w:ascii="黑体" w:hAnsi="宋体" w:eastAsia="黑体" w:cs="黑体"/>
          <w:b/>
          <w:bCs/>
          <w:i w:val="0"/>
          <w:iCs w:val="0"/>
          <w:color w:val="FF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66"/>
        <w:gridCol w:w="1216"/>
        <w:gridCol w:w="400"/>
        <w:gridCol w:w="843"/>
        <w:gridCol w:w="757"/>
        <w:gridCol w:w="904"/>
        <w:gridCol w:w="486"/>
        <w:gridCol w:w="531"/>
        <w:gridCol w:w="1403"/>
      </w:tblGrid>
      <w:tr w14:paraId="0BFA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0BFADAAA">
            <w:pPr>
              <w:keepNext w:val="0"/>
              <w:keepLines w:val="0"/>
              <w:widowControl/>
              <w:suppressLineNumbers w:val="0"/>
              <w:jc w:val="center"/>
              <w:textAlignment w:val="center"/>
              <w:rPr>
                <w:rFonts w:hint="eastAsia" w:ascii="黑体" w:hAnsi="宋体" w:eastAsia="黑体" w:cs="黑体"/>
                <w:b/>
                <w:bCs/>
                <w:i w:val="0"/>
                <w:iCs w:val="0"/>
                <w:color w:val="000000" w:themeColor="text1"/>
                <w:sz w:val="30"/>
                <w:szCs w:val="30"/>
                <w:u w:val="none"/>
                <w14:textFill>
                  <w14:solidFill>
                    <w14:schemeClr w14:val="tx1"/>
                  </w14:solidFill>
                </w14:textFill>
              </w:rPr>
            </w:pPr>
            <w:r>
              <w:rPr>
                <w:rFonts w:hint="eastAsia" w:ascii="黑体" w:hAnsi="宋体" w:eastAsia="黑体" w:cs="黑体"/>
                <w:b/>
                <w:bCs/>
                <w:i w:val="0"/>
                <w:iCs w:val="0"/>
                <w:color w:val="000000" w:themeColor="text1"/>
                <w:kern w:val="0"/>
                <w:sz w:val="30"/>
                <w:szCs w:val="30"/>
                <w:u w:val="none"/>
                <w:lang w:val="en-US" w:eastAsia="zh-CN" w:bidi="ar"/>
                <w14:textFill>
                  <w14:solidFill>
                    <w14:schemeClr w14:val="tx1"/>
                  </w14:solidFill>
                </w14:textFill>
              </w:rPr>
              <w:t>部门预算项目支出绩效自评表（2024年度）</w:t>
            </w:r>
          </w:p>
        </w:tc>
      </w:tr>
      <w:tr w14:paraId="78E9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456667">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项目名称</w:t>
            </w:r>
          </w:p>
        </w:tc>
        <w:tc>
          <w:tcPr>
            <w:tcW w:w="4086"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4AD1B35A">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51090424T000011168636-安居区救助站日常运转经费</w:t>
            </w:r>
          </w:p>
        </w:tc>
      </w:tr>
      <w:tr w14:paraId="51F9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FD270AA">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主管部门</w:t>
            </w:r>
          </w:p>
        </w:tc>
        <w:tc>
          <w:tcPr>
            <w:tcW w:w="2253" w:type="pct"/>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5E23DB76">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遂宁市安居区民政局部门</w:t>
            </w:r>
          </w:p>
        </w:tc>
        <w:tc>
          <w:tcPr>
            <w:tcW w:w="497" w:type="pct"/>
            <w:tcBorders>
              <w:top w:val="single" w:color="auto" w:sz="4" w:space="0"/>
              <w:left w:val="nil"/>
              <w:bottom w:val="nil"/>
              <w:right w:val="nil"/>
            </w:tcBorders>
            <w:shd w:val="clear" w:color="auto" w:fill="auto"/>
            <w:vAlign w:val="center"/>
          </w:tcPr>
          <w:p w14:paraId="65920A3B">
            <w:pPr>
              <w:keepNext w:val="0"/>
              <w:keepLines w:val="0"/>
              <w:widowControl/>
              <w:suppressLineNumbers w:val="0"/>
              <w:jc w:val="left"/>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实施单位 （盖章）</w:t>
            </w:r>
          </w:p>
        </w:tc>
        <w:tc>
          <w:tcPr>
            <w:tcW w:w="1335"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0A3A6C7">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遂宁市安居区民政局</w:t>
            </w:r>
          </w:p>
        </w:tc>
      </w:tr>
      <w:tr w14:paraId="1610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8A4AA">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04DBF">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0FB98">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项目年度目标</w:t>
            </w:r>
          </w:p>
        </w:tc>
        <w:tc>
          <w:tcPr>
            <w:tcW w:w="18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0955A4">
            <w:pPr>
              <w:keepNext w:val="0"/>
              <w:keepLines w:val="0"/>
              <w:widowControl/>
              <w:suppressLineNumbers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年度目标完成情况</w:t>
            </w:r>
          </w:p>
        </w:tc>
      </w:tr>
      <w:tr w14:paraId="6E4F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BEA63">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B799D">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BD0BF0">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维持救助站日常正常运转</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，对困难人员做到应救尽救</w:t>
            </w: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8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82ED07">
            <w:pPr>
              <w:keepNext w:val="0"/>
              <w:keepLines w:val="0"/>
              <w:widowControl/>
              <w:suppressLineNumbers w:val="0"/>
              <w:jc w:val="left"/>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按照相关政策，及时、足额完成保障</w:t>
            </w:r>
          </w:p>
        </w:tc>
      </w:tr>
      <w:tr w14:paraId="78DE3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A58D">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FE9C">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E3A9D4">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维持救助站日常运营，全年街巡查救助86人，弃婴9名，送往定点医院救治的无主病人和痴呆傻人员27人，查清原籍护送其返乡的流浪乞讨人员200人，并配合工商公安部门解救身陷传销组织的外省人员674人，在救助工作中，做到救助及时，护送及时</w:t>
            </w:r>
            <w:r>
              <w:rPr>
                <w:rFonts w:hint="eastAsia" w:ascii="宋体" w:hAnsi="宋体" w:cs="宋体"/>
                <w:i w:val="0"/>
                <w:iCs w:val="0"/>
                <w:color w:val="000000" w:themeColor="text1"/>
                <w:sz w:val="18"/>
                <w:szCs w:val="18"/>
                <w:u w:val="none"/>
                <w:lang w:val="en-US" w:eastAsia="zh-CN"/>
                <w14:textFill>
                  <w14:solidFill>
                    <w14:schemeClr w14:val="tx1"/>
                  </w14:solidFill>
                </w14:textFill>
              </w:rPr>
              <w:t>。</w:t>
            </w:r>
          </w:p>
        </w:tc>
      </w:tr>
      <w:tr w14:paraId="4605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9AA38">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9F46">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年度预算数（万元）</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D32B">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9052">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6ED5B">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A333">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981C">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A8FE">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0BC2">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原因</w:t>
            </w:r>
          </w:p>
        </w:tc>
      </w:tr>
      <w:tr w14:paraId="27EF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B7F6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6F1F">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总额</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0C19">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35.00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1045">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34.91</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873E5">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34.91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8260">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C61E">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2101">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11732">
            <w:pPr>
              <w:keepNext w:val="0"/>
              <w:keepLines w:val="0"/>
              <w:widowControl/>
              <w:suppressLineNumbers w:val="0"/>
              <w:jc w:val="left"/>
              <w:textAlignment w:val="center"/>
              <w:rPr>
                <w:rFonts w:hint="eastAsia" w:ascii="黑体" w:hAnsi="黑体" w:eastAsia="黑体" w:cs="黑体"/>
                <w:i/>
                <w:iCs/>
                <w:color w:val="000000" w:themeColor="text1"/>
                <w:sz w:val="18"/>
                <w:szCs w:val="18"/>
                <w:u w:val="none"/>
                <w14:textFill>
                  <w14:solidFill>
                    <w14:schemeClr w14:val="tx1"/>
                  </w14:solidFill>
                </w14:textFill>
              </w:rPr>
            </w:pPr>
          </w:p>
        </w:tc>
      </w:tr>
      <w:tr w14:paraId="241E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45F78">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743B">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其中：财政资金</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58F2">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35.00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DA67">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34.91</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39FE7">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34.91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4F19">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483B">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75B5">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F6A4E">
            <w:pPr>
              <w:rPr>
                <w:rFonts w:hint="eastAsia" w:ascii="黑体" w:hAnsi="黑体" w:eastAsia="黑体" w:cs="黑体"/>
                <w:i/>
                <w:iCs/>
                <w:color w:val="000000" w:themeColor="text1"/>
                <w:sz w:val="18"/>
                <w:szCs w:val="18"/>
                <w:u w:val="none"/>
                <w14:textFill>
                  <w14:solidFill>
                    <w14:schemeClr w14:val="tx1"/>
                  </w14:solidFill>
                </w14:textFill>
              </w:rPr>
            </w:pPr>
          </w:p>
        </w:tc>
      </w:tr>
      <w:tr w14:paraId="115B4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6332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64A4">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财政专户管理资金</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55A8">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C4A7">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58D2E">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0B45">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01E2">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C6A6">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71BA4">
            <w:pPr>
              <w:rPr>
                <w:rFonts w:hint="eastAsia" w:ascii="黑体" w:hAnsi="黑体" w:eastAsia="黑体" w:cs="黑体"/>
                <w:i/>
                <w:iCs/>
                <w:color w:val="000000" w:themeColor="text1"/>
                <w:sz w:val="18"/>
                <w:szCs w:val="18"/>
                <w:u w:val="none"/>
                <w14:textFill>
                  <w14:solidFill>
                    <w14:schemeClr w14:val="tx1"/>
                  </w14:solidFill>
                </w14:textFill>
              </w:rPr>
            </w:pPr>
          </w:p>
        </w:tc>
      </w:tr>
      <w:tr w14:paraId="3EC2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CB81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4453">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单位资金</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514C">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551C">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BB0EB">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B75E">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3D6E">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2F88">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86E26">
            <w:pPr>
              <w:rPr>
                <w:rFonts w:hint="eastAsia" w:ascii="黑体" w:hAnsi="黑体" w:eastAsia="黑体" w:cs="黑体"/>
                <w:i/>
                <w:iCs/>
                <w:color w:val="000000" w:themeColor="text1"/>
                <w:sz w:val="18"/>
                <w:szCs w:val="18"/>
                <w:u w:val="none"/>
                <w14:textFill>
                  <w14:solidFill>
                    <w14:schemeClr w14:val="tx1"/>
                  </w14:solidFill>
                </w14:textFill>
              </w:rPr>
            </w:pPr>
          </w:p>
        </w:tc>
      </w:tr>
      <w:tr w14:paraId="3A381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A2D1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2CB2">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其他资金</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9135">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9DC2">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E5F54">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8579">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8B27">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105E">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0F9A">
            <w:pPr>
              <w:rPr>
                <w:rFonts w:hint="eastAsia" w:ascii="黑体" w:hAnsi="黑体" w:eastAsia="黑体" w:cs="黑体"/>
                <w:i/>
                <w:iCs/>
                <w:color w:val="000000" w:themeColor="text1"/>
                <w:sz w:val="18"/>
                <w:szCs w:val="18"/>
                <w:u w:val="none"/>
                <w14:textFill>
                  <w14:solidFill>
                    <w14:schemeClr w14:val="tx1"/>
                  </w14:solidFill>
                </w14:textFill>
              </w:rPr>
            </w:pPr>
          </w:p>
        </w:tc>
      </w:tr>
      <w:tr w14:paraId="1CB5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645CB">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600F">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一级指标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9024">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5EAF">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6635">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C94D">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8659">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CBD1">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40BF">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1420">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8CCB">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未完成原因分析</w:t>
            </w:r>
          </w:p>
        </w:tc>
      </w:tr>
      <w:tr w14:paraId="3030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266EE">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D81A">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BA6D">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EE6A">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救助对象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A192">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0CF6">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800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4E69">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人/次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54EA">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800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096F">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7168">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345B">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237C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8C099">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CC82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08399">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52ED">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项目绩效指标完成偏离度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D8D3">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10E6">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F2F3">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981A">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CADF">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AFBA">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0263">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0144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EE4A">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F8DD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ED4B0">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26B9">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部门预算完成进度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CC70">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975F">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D5A0">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449D">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AD76">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1916">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3FBF">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7D96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24E70">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5F54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A753A">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6A0C">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预算编制准确性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2FDB">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7F18">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A1F5">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B01D">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0AD3">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9173">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38A6">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0D4C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D718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6ED7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EF2D">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C183">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救助工作完成时限</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4753">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B9E4">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2024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AE50">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年</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04F76">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2024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799A">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8730">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474E">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0BDA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D65C9">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7C76B">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B41CF">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8461">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帮助查明身份流浪乞讨人员返乡情况</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2B69">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7E74">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及时</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A2C6E">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8858">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及时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3358">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FBA0">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F356">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08B2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495D5">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B6A1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2A14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57D6">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服务对象的获得感和满足感</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A8F3">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92A4">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显著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BEC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BCAD">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进一步提高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1CA3">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29A8">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7BE7">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75C1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E5011">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D9D2">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CE78">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A87A">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对象的满意度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86A2">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3666">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20CC">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27F4">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C48C">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D189">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FFCD">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439AA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4EF2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4B7D">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EBD1">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8695">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每月运转经费金额</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6F91">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69D9">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2.91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1C06">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万元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421A">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2.91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BA30">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B114">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5F97">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4185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EE1C75">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A220">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698E">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92CF">
            <w:pP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439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4A2E3">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D0BC2C">
            <w:pPr>
              <w:keepNext w:val="0"/>
              <w:keepLines w:val="0"/>
              <w:widowControl/>
              <w:suppressLineNumbers w:val="0"/>
              <w:jc w:val="left"/>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圆满完成年初计划，自评得分100分。</w:t>
            </w:r>
          </w:p>
        </w:tc>
      </w:tr>
      <w:tr w14:paraId="7715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0F32">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D2CBA6">
            <w:pPr>
              <w:keepNext w:val="0"/>
              <w:keepLines w:val="0"/>
              <w:widowControl/>
              <w:suppressLineNumbers w:val="0"/>
              <w:jc w:val="left"/>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无</w:t>
            </w:r>
          </w:p>
        </w:tc>
      </w:tr>
      <w:tr w14:paraId="0F8F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2A99">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3612AF">
            <w:pPr>
              <w:keepNext w:val="0"/>
              <w:keepLines w:val="0"/>
              <w:widowControl/>
              <w:suppressLineNumbers w:val="0"/>
              <w:jc w:val="left"/>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无</w:t>
            </w:r>
          </w:p>
        </w:tc>
      </w:tr>
      <w:tr w14:paraId="5B9B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43A744">
            <w:pPr>
              <w:keepNext w:val="0"/>
              <w:keepLines w:val="0"/>
              <w:widowControl/>
              <w:suppressLineNumbers w:val="0"/>
              <w:jc w:val="left"/>
              <w:textAlignment w:val="center"/>
              <w:rPr>
                <w:rFonts w:hint="default" w:ascii="黑体" w:hAnsi="黑体" w:eastAsia="黑体" w:cs="黑体"/>
                <w:i w:val="0"/>
                <w:iCs w:val="0"/>
                <w:color w:val="000000" w:themeColor="text1"/>
                <w:sz w:val="18"/>
                <w:szCs w:val="18"/>
                <w:u w:val="none"/>
                <w:lang w:val="en-US"/>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项目负责人：潘柯</w:t>
            </w:r>
          </w:p>
        </w:tc>
        <w:tc>
          <w:tcPr>
            <w:tcW w:w="27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AE20A7">
            <w:pPr>
              <w:keepNext w:val="0"/>
              <w:keepLines w:val="0"/>
              <w:widowControl/>
              <w:suppressLineNumbers w:val="0"/>
              <w:jc w:val="left"/>
              <w:textAlignment w:val="center"/>
              <w:rPr>
                <w:rFonts w:hint="eastAsia" w:ascii="黑体" w:hAnsi="黑体" w:eastAsia="宋体" w:cs="黑体"/>
                <w:i w:val="0"/>
                <w:iCs w:val="0"/>
                <w:color w:val="000000" w:themeColor="text1"/>
                <w:sz w:val="18"/>
                <w:szCs w:val="18"/>
                <w:u w:val="none"/>
                <w:lang w:eastAsia="zh-CN"/>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财务负责人：</w:t>
            </w:r>
            <w:r>
              <w:rPr>
                <w:rFonts w:hint="eastAsia"/>
                <w:lang w:eastAsia="zh-CN"/>
              </w:rPr>
              <w:t>任元均</w:t>
            </w:r>
          </w:p>
        </w:tc>
      </w:tr>
      <w:tr w14:paraId="20BE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3E0D3236">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tcBorders>
              <w:top w:val="nil"/>
              <w:left w:val="nil"/>
              <w:bottom w:val="nil"/>
              <w:right w:val="nil"/>
            </w:tcBorders>
            <w:shd w:val="clear" w:color="auto" w:fill="auto"/>
            <w:vAlign w:val="center"/>
          </w:tcPr>
          <w:p w14:paraId="54505F4B">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78" w:type="pct"/>
            <w:tcBorders>
              <w:top w:val="nil"/>
              <w:left w:val="nil"/>
              <w:bottom w:val="nil"/>
              <w:right w:val="nil"/>
            </w:tcBorders>
            <w:shd w:val="clear" w:color="auto" w:fill="auto"/>
            <w:vAlign w:val="center"/>
          </w:tcPr>
          <w:p w14:paraId="51E47615">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1" w:type="pct"/>
            <w:tcBorders>
              <w:top w:val="nil"/>
              <w:left w:val="nil"/>
              <w:bottom w:val="nil"/>
              <w:right w:val="nil"/>
            </w:tcBorders>
            <w:shd w:val="clear" w:color="auto" w:fill="auto"/>
            <w:vAlign w:val="center"/>
          </w:tcPr>
          <w:p w14:paraId="3D8B9A22">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0" w:type="pct"/>
            <w:tcBorders>
              <w:top w:val="nil"/>
              <w:left w:val="nil"/>
              <w:bottom w:val="nil"/>
              <w:right w:val="nil"/>
            </w:tcBorders>
            <w:shd w:val="clear" w:color="auto" w:fill="auto"/>
            <w:vAlign w:val="center"/>
          </w:tcPr>
          <w:p w14:paraId="0BEE39D3">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65" w:type="pct"/>
            <w:tcBorders>
              <w:top w:val="nil"/>
              <w:left w:val="nil"/>
              <w:bottom w:val="nil"/>
              <w:right w:val="nil"/>
            </w:tcBorders>
            <w:shd w:val="clear" w:color="auto" w:fill="auto"/>
            <w:vAlign w:val="center"/>
          </w:tcPr>
          <w:p w14:paraId="0EF255D6">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17" w:type="pct"/>
            <w:tcBorders>
              <w:top w:val="nil"/>
              <w:left w:val="nil"/>
              <w:bottom w:val="nil"/>
              <w:right w:val="nil"/>
            </w:tcBorders>
            <w:shd w:val="clear" w:color="auto" w:fill="auto"/>
            <w:vAlign w:val="center"/>
          </w:tcPr>
          <w:p w14:paraId="4249DEA0">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97" w:type="pct"/>
            <w:tcBorders>
              <w:top w:val="nil"/>
              <w:left w:val="nil"/>
              <w:bottom w:val="nil"/>
              <w:right w:val="nil"/>
            </w:tcBorders>
            <w:shd w:val="clear" w:color="auto" w:fill="auto"/>
            <w:vAlign w:val="center"/>
          </w:tcPr>
          <w:p w14:paraId="6EFBA39F">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68" w:type="pct"/>
            <w:tcBorders>
              <w:top w:val="nil"/>
              <w:left w:val="nil"/>
              <w:bottom w:val="nil"/>
              <w:right w:val="nil"/>
            </w:tcBorders>
            <w:shd w:val="clear" w:color="auto" w:fill="auto"/>
            <w:vAlign w:val="center"/>
          </w:tcPr>
          <w:p w14:paraId="35511BDA">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93" w:type="pct"/>
            <w:tcBorders>
              <w:top w:val="nil"/>
              <w:left w:val="nil"/>
              <w:bottom w:val="nil"/>
              <w:right w:val="nil"/>
            </w:tcBorders>
            <w:shd w:val="clear" w:color="auto" w:fill="auto"/>
            <w:vAlign w:val="center"/>
          </w:tcPr>
          <w:p w14:paraId="006FD795">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74" w:type="pct"/>
            <w:tcBorders>
              <w:top w:val="nil"/>
              <w:left w:val="nil"/>
              <w:bottom w:val="nil"/>
              <w:right w:val="nil"/>
            </w:tcBorders>
            <w:shd w:val="clear" w:color="auto" w:fill="auto"/>
            <w:vAlign w:val="center"/>
          </w:tcPr>
          <w:p w14:paraId="233A057E">
            <w:pP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B28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6070B9D2">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5" w:type="pct"/>
            <w:tcBorders>
              <w:top w:val="nil"/>
              <w:left w:val="nil"/>
              <w:bottom w:val="nil"/>
              <w:right w:val="nil"/>
            </w:tcBorders>
            <w:shd w:val="clear" w:color="auto" w:fill="auto"/>
            <w:vAlign w:val="center"/>
          </w:tcPr>
          <w:p w14:paraId="0141CDF5">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78" w:type="pct"/>
            <w:tcBorders>
              <w:top w:val="nil"/>
              <w:left w:val="nil"/>
              <w:bottom w:val="nil"/>
              <w:right w:val="nil"/>
            </w:tcBorders>
            <w:shd w:val="clear" w:color="auto" w:fill="auto"/>
            <w:vAlign w:val="center"/>
          </w:tcPr>
          <w:p w14:paraId="18519B95">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1" w:type="pct"/>
            <w:tcBorders>
              <w:top w:val="nil"/>
              <w:left w:val="nil"/>
              <w:bottom w:val="nil"/>
              <w:right w:val="nil"/>
            </w:tcBorders>
            <w:shd w:val="clear" w:color="auto" w:fill="auto"/>
            <w:vAlign w:val="center"/>
          </w:tcPr>
          <w:p w14:paraId="549485BE">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0" w:type="pct"/>
            <w:tcBorders>
              <w:top w:val="nil"/>
              <w:left w:val="nil"/>
              <w:bottom w:val="nil"/>
              <w:right w:val="nil"/>
            </w:tcBorders>
            <w:shd w:val="clear" w:color="auto" w:fill="auto"/>
            <w:vAlign w:val="center"/>
          </w:tcPr>
          <w:p w14:paraId="7284CC30">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65" w:type="pct"/>
            <w:tcBorders>
              <w:top w:val="nil"/>
              <w:left w:val="nil"/>
              <w:bottom w:val="nil"/>
              <w:right w:val="nil"/>
            </w:tcBorders>
            <w:shd w:val="clear" w:color="auto" w:fill="auto"/>
            <w:vAlign w:val="center"/>
          </w:tcPr>
          <w:p w14:paraId="7CE35958">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17" w:type="pct"/>
            <w:tcBorders>
              <w:top w:val="nil"/>
              <w:left w:val="nil"/>
              <w:bottom w:val="nil"/>
              <w:right w:val="nil"/>
            </w:tcBorders>
            <w:shd w:val="clear" w:color="auto" w:fill="auto"/>
            <w:vAlign w:val="center"/>
          </w:tcPr>
          <w:p w14:paraId="5F8FE7DF">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97" w:type="pct"/>
            <w:tcBorders>
              <w:top w:val="nil"/>
              <w:left w:val="nil"/>
              <w:bottom w:val="nil"/>
              <w:right w:val="nil"/>
            </w:tcBorders>
            <w:shd w:val="clear" w:color="auto" w:fill="auto"/>
            <w:vAlign w:val="center"/>
          </w:tcPr>
          <w:p w14:paraId="2A2775D4">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68" w:type="pct"/>
            <w:tcBorders>
              <w:top w:val="nil"/>
              <w:left w:val="nil"/>
              <w:bottom w:val="nil"/>
              <w:right w:val="nil"/>
            </w:tcBorders>
            <w:shd w:val="clear" w:color="auto" w:fill="auto"/>
            <w:vAlign w:val="center"/>
          </w:tcPr>
          <w:p w14:paraId="03BD1BEF">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93" w:type="pct"/>
            <w:tcBorders>
              <w:top w:val="nil"/>
              <w:left w:val="nil"/>
              <w:bottom w:val="nil"/>
              <w:right w:val="nil"/>
            </w:tcBorders>
            <w:shd w:val="clear" w:color="auto" w:fill="auto"/>
            <w:vAlign w:val="center"/>
          </w:tcPr>
          <w:p w14:paraId="64A0CD50">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74" w:type="pct"/>
            <w:tcBorders>
              <w:top w:val="nil"/>
              <w:left w:val="nil"/>
              <w:bottom w:val="nil"/>
              <w:right w:val="nil"/>
            </w:tcBorders>
            <w:shd w:val="clear" w:color="auto" w:fill="auto"/>
            <w:vAlign w:val="center"/>
          </w:tcPr>
          <w:p w14:paraId="74E810E6">
            <w:pPr>
              <w:rPr>
                <w:rFonts w:hint="eastAsia" w:ascii="宋体" w:hAnsi="宋体" w:eastAsia="宋体" w:cs="宋体"/>
                <w:i w:val="0"/>
                <w:iCs w:val="0"/>
                <w:color w:val="000000" w:themeColor="text1"/>
                <w:sz w:val="18"/>
                <w:szCs w:val="18"/>
                <w:u w:val="none"/>
                <w14:textFill>
                  <w14:solidFill>
                    <w14:schemeClr w14:val="tx1"/>
                  </w14:solidFill>
                </w14:textFill>
              </w:rPr>
            </w:pPr>
          </w:p>
        </w:tc>
      </w:tr>
    </w:tbl>
    <w:p w14:paraId="6CB62CDF">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64"/>
        <w:gridCol w:w="1216"/>
        <w:gridCol w:w="400"/>
        <w:gridCol w:w="843"/>
        <w:gridCol w:w="757"/>
        <w:gridCol w:w="906"/>
        <w:gridCol w:w="486"/>
        <w:gridCol w:w="531"/>
        <w:gridCol w:w="1403"/>
      </w:tblGrid>
      <w:tr w14:paraId="765B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C8B947">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33E2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0790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7BF71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51090424T000011174443-公办养老机构运行经费</w:t>
            </w:r>
          </w:p>
        </w:tc>
      </w:tr>
      <w:tr w14:paraId="7A74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C287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D4F3B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498" w:type="pct"/>
            <w:tcBorders>
              <w:top w:val="nil"/>
              <w:left w:val="nil"/>
              <w:bottom w:val="nil"/>
              <w:right w:val="nil"/>
            </w:tcBorders>
            <w:shd w:val="clear" w:color="auto" w:fill="auto"/>
            <w:vAlign w:val="center"/>
          </w:tcPr>
          <w:p w14:paraId="4C0BC8E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24C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0D1D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6B09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1E1D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F1F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913A0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478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5A692">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D9406">
            <w:pPr>
              <w:rPr>
                <w:rFonts w:hint="default" w:ascii="Times New Roman" w:hAnsi="Times New Roman" w:eastAsia="宋体" w:cs="Times New Roman"/>
                <w:i w:val="0"/>
                <w:iCs w:val="0"/>
                <w:color w:val="000000"/>
                <w:sz w:val="18"/>
                <w:szCs w:val="18"/>
                <w:u w:val="none"/>
              </w:rPr>
            </w:pPr>
          </w:p>
        </w:tc>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C8540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49"/>
                <w:rFonts w:hint="default" w:ascii="Times New Roman" w:hAnsi="Times New Roman" w:cs="Times New Roman"/>
                <w:lang w:val="en-US" w:eastAsia="zh-CN" w:bidi="ar"/>
              </w:rPr>
              <w:t>按照相关政策对公办养老机构进行运行补贴，并及时保障敬老院工作人员待遇。</w:t>
            </w:r>
            <w:r>
              <w:rPr>
                <w:rStyle w:val="50"/>
                <w:rFonts w:hint="default" w:ascii="Times New Roman" w:hAnsi="Times New Roman" w:eastAsia="宋体" w:cs="Times New Roman"/>
                <w:lang w:val="en-US" w:eastAsia="zh-CN" w:bidi="ar"/>
              </w:rPr>
              <w:t xml:space="preserve">   </w:t>
            </w:r>
          </w:p>
        </w:tc>
        <w:tc>
          <w:tcPr>
            <w:tcW w:w="1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AC63D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按照年初计划，圆满完成目标任务</w:t>
            </w:r>
          </w:p>
        </w:tc>
      </w:tr>
      <w:tr w14:paraId="28FA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5978F">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C81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96A04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按照相关政策，</w:t>
            </w:r>
            <w:r>
              <w:rPr>
                <w:rFonts w:hint="default" w:ascii="Times New Roman" w:hAnsi="Times New Roman" w:cs="Times New Roman"/>
                <w:i w:val="0"/>
                <w:iCs w:val="0"/>
                <w:color w:val="000000"/>
                <w:kern w:val="0"/>
                <w:sz w:val="18"/>
                <w:szCs w:val="18"/>
                <w:u w:val="none"/>
                <w:lang w:val="en-US" w:eastAsia="zh-CN" w:bidi="ar"/>
              </w:rPr>
              <w:t>保障全区公办养老机构运行</w:t>
            </w:r>
            <w:r>
              <w:rPr>
                <w:rStyle w:val="49"/>
                <w:rFonts w:hint="default" w:ascii="Times New Roman" w:hAnsi="Times New Roman" w:cs="Times New Roman"/>
                <w:lang w:val="en-US" w:eastAsia="zh-CN" w:bidi="ar"/>
              </w:rPr>
              <w:t>，并及时保障敬老院工作人员待遇。</w:t>
            </w:r>
          </w:p>
        </w:tc>
      </w:tr>
      <w:tr w14:paraId="0986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741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66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6A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32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0E7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0F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E1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03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B9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E30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30AA">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12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4A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32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81.68</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814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81.68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8B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65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0A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FF53F">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48EA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55F15">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54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86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AF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81.68</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5DB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81.68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60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69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30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3B4F">
            <w:pPr>
              <w:rPr>
                <w:rFonts w:hint="default" w:ascii="Times New Roman" w:hAnsi="Times New Roman" w:eastAsia="黑体" w:cs="Times New Roman"/>
                <w:i/>
                <w:iCs/>
                <w:color w:val="000000"/>
                <w:sz w:val="18"/>
                <w:szCs w:val="18"/>
                <w:u w:val="none"/>
              </w:rPr>
            </w:pPr>
          </w:p>
        </w:tc>
      </w:tr>
      <w:tr w14:paraId="117D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05A66">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22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BD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72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CF9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40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28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29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E9566">
            <w:pPr>
              <w:rPr>
                <w:rFonts w:hint="default" w:ascii="Times New Roman" w:hAnsi="Times New Roman" w:eastAsia="黑体" w:cs="Times New Roman"/>
                <w:i/>
                <w:iCs/>
                <w:color w:val="000000"/>
                <w:sz w:val="18"/>
                <w:szCs w:val="18"/>
                <w:u w:val="none"/>
              </w:rPr>
            </w:pPr>
          </w:p>
        </w:tc>
      </w:tr>
      <w:tr w14:paraId="6AC4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2D08A">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6F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12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79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053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95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9E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54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7CDEE">
            <w:pPr>
              <w:rPr>
                <w:rFonts w:hint="default" w:ascii="Times New Roman" w:hAnsi="Times New Roman" w:eastAsia="黑体" w:cs="Times New Roman"/>
                <w:i/>
                <w:iCs/>
                <w:color w:val="000000"/>
                <w:sz w:val="18"/>
                <w:szCs w:val="18"/>
                <w:u w:val="none"/>
              </w:rPr>
            </w:pPr>
          </w:p>
        </w:tc>
      </w:tr>
      <w:tr w14:paraId="6E13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C67D6">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A0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E1A0">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E626">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2910E">
            <w:pPr>
              <w:jc w:val="center"/>
              <w:rPr>
                <w:rFonts w:hint="default" w:ascii="Times New Roman" w:hAnsi="Times New Roman" w:eastAsia="微软雅黑" w:cs="Times New Roman"/>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1A71">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07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1B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BE401">
            <w:pPr>
              <w:rPr>
                <w:rFonts w:hint="default" w:ascii="Times New Roman" w:hAnsi="Times New Roman" w:eastAsia="黑体" w:cs="Times New Roman"/>
                <w:i/>
                <w:iCs/>
                <w:color w:val="000000"/>
                <w:sz w:val="18"/>
                <w:szCs w:val="18"/>
                <w:u w:val="none"/>
              </w:rPr>
            </w:pPr>
          </w:p>
        </w:tc>
      </w:tr>
      <w:tr w14:paraId="46BF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5B4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DC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F1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DF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E6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FD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3A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C3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F7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48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9D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25C43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F8C9">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291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62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D3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公办敬老院数量</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AA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32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AF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A4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C1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FF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1FCF">
            <w:pPr>
              <w:jc w:val="center"/>
              <w:rPr>
                <w:rFonts w:hint="default" w:ascii="Times New Roman" w:hAnsi="Times New Roman" w:eastAsia="微软雅黑" w:cs="Times New Roman"/>
                <w:i/>
                <w:iCs/>
                <w:color w:val="000000"/>
                <w:sz w:val="16"/>
                <w:szCs w:val="16"/>
                <w:u w:val="none"/>
              </w:rPr>
            </w:pPr>
          </w:p>
        </w:tc>
      </w:tr>
      <w:tr w14:paraId="5A07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1D7A8">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6087B">
            <w:pPr>
              <w:jc w:val="center"/>
              <w:rPr>
                <w:rFonts w:hint="default" w:ascii="Times New Roman" w:hAnsi="Times New Roman" w:eastAsia="宋体" w:cs="Times New Roman"/>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B9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A5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资金拨付率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2C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2C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20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3C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E68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8A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7F87A">
            <w:pPr>
              <w:jc w:val="center"/>
              <w:rPr>
                <w:rFonts w:hint="default" w:ascii="Times New Roman" w:hAnsi="Times New Roman" w:eastAsia="微软雅黑" w:cs="Times New Roman"/>
                <w:i/>
                <w:iCs/>
                <w:color w:val="000000"/>
                <w:sz w:val="16"/>
                <w:szCs w:val="16"/>
                <w:u w:val="none"/>
              </w:rPr>
            </w:pPr>
          </w:p>
        </w:tc>
      </w:tr>
      <w:tr w14:paraId="6009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DBC8E">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896E">
            <w:pPr>
              <w:jc w:val="center"/>
              <w:rPr>
                <w:rFonts w:hint="default" w:ascii="Times New Roman" w:hAnsi="Times New Roman" w:eastAsia="宋体" w:cs="Times New Roman"/>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D5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48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每月拨付时限</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08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B8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CE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日</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01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5C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BD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94D1">
            <w:pPr>
              <w:jc w:val="center"/>
              <w:rPr>
                <w:rFonts w:hint="default" w:ascii="Times New Roman" w:hAnsi="Times New Roman" w:eastAsia="微软雅黑" w:cs="Times New Roman"/>
                <w:i/>
                <w:iCs/>
                <w:color w:val="000000"/>
                <w:sz w:val="16"/>
                <w:szCs w:val="16"/>
                <w:u w:val="none"/>
              </w:rPr>
            </w:pPr>
          </w:p>
        </w:tc>
      </w:tr>
      <w:tr w14:paraId="2796E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C41E8">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E7D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92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EF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提升养老人员生活满意</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94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3C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稳步提升</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BD79">
            <w:pPr>
              <w:jc w:val="center"/>
              <w:rPr>
                <w:rFonts w:hint="default" w:ascii="Times New Roman" w:hAnsi="Times New Roman" w:eastAsia="宋体" w:cs="Times New Roman"/>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D6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稳步提升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49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0B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9F1F">
            <w:pPr>
              <w:jc w:val="center"/>
              <w:rPr>
                <w:rFonts w:hint="default" w:ascii="Times New Roman" w:hAnsi="Times New Roman" w:eastAsia="微软雅黑" w:cs="Times New Roman"/>
                <w:i/>
                <w:iCs/>
                <w:color w:val="000000"/>
                <w:sz w:val="16"/>
                <w:szCs w:val="16"/>
                <w:u w:val="none"/>
              </w:rPr>
            </w:pPr>
          </w:p>
        </w:tc>
      </w:tr>
      <w:tr w14:paraId="0781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A567D">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D8FC">
            <w:pPr>
              <w:jc w:val="center"/>
              <w:rPr>
                <w:rFonts w:hint="default" w:ascii="Times New Roman" w:hAnsi="Times New Roman" w:eastAsia="宋体" w:cs="Times New Roman"/>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97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E8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进一步完善养老制度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4C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9D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进一步完善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B06A">
            <w:pPr>
              <w:jc w:val="center"/>
              <w:rPr>
                <w:rFonts w:hint="default" w:ascii="Times New Roman" w:hAnsi="Times New Roman" w:eastAsia="宋体" w:cs="Times New Roman"/>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1B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进一步完善</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9C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38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9A37B">
            <w:pPr>
              <w:jc w:val="center"/>
              <w:rPr>
                <w:rFonts w:hint="default" w:ascii="Times New Roman" w:hAnsi="Times New Roman" w:eastAsia="微软雅黑" w:cs="Times New Roman"/>
                <w:i/>
                <w:iCs/>
                <w:color w:val="000000"/>
                <w:sz w:val="16"/>
                <w:szCs w:val="16"/>
                <w:u w:val="none"/>
              </w:rPr>
            </w:pPr>
          </w:p>
        </w:tc>
      </w:tr>
      <w:tr w14:paraId="4531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20B4">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DD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74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34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对象满意度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AE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33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9B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F9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05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EE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7D4C">
            <w:pPr>
              <w:jc w:val="center"/>
              <w:rPr>
                <w:rFonts w:hint="default" w:ascii="Times New Roman" w:hAnsi="Times New Roman" w:eastAsia="微软雅黑" w:cs="Times New Roman"/>
                <w:i/>
                <w:iCs/>
                <w:color w:val="000000"/>
                <w:sz w:val="16"/>
                <w:szCs w:val="16"/>
                <w:u w:val="none"/>
              </w:rPr>
            </w:pPr>
          </w:p>
        </w:tc>
      </w:tr>
      <w:tr w14:paraId="3226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F2B94">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6AE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280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15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运行经费标准按入住对象40人以下</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F3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6B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A4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93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D9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E7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6933">
            <w:pPr>
              <w:jc w:val="center"/>
              <w:rPr>
                <w:rFonts w:hint="default" w:ascii="Times New Roman" w:hAnsi="Times New Roman" w:eastAsia="微软雅黑" w:cs="Times New Roman"/>
                <w:i/>
                <w:iCs/>
                <w:color w:val="000000"/>
                <w:sz w:val="16"/>
                <w:szCs w:val="16"/>
                <w:u w:val="none"/>
              </w:rPr>
            </w:pPr>
          </w:p>
        </w:tc>
      </w:tr>
      <w:tr w14:paraId="3816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027C4">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2217">
            <w:pPr>
              <w:jc w:val="center"/>
              <w:rPr>
                <w:rFonts w:hint="default" w:ascii="Times New Roman" w:hAnsi="Times New Roman" w:eastAsia="宋体" w:cs="Times New Roman"/>
                <w:i w:val="0"/>
                <w:iCs w:val="0"/>
                <w:color w:val="000000"/>
                <w:sz w:val="18"/>
                <w:szCs w:val="18"/>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78E2">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A6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运行经费标准按入住对象100人以上</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21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58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CB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0F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8E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E1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8DA7">
            <w:pPr>
              <w:jc w:val="center"/>
              <w:rPr>
                <w:rFonts w:hint="default" w:ascii="Times New Roman" w:hAnsi="Times New Roman" w:eastAsia="微软雅黑" w:cs="Times New Roman"/>
                <w:i/>
                <w:iCs/>
                <w:color w:val="000000"/>
                <w:sz w:val="16"/>
                <w:szCs w:val="16"/>
                <w:u w:val="none"/>
              </w:rPr>
            </w:pPr>
          </w:p>
        </w:tc>
      </w:tr>
      <w:tr w14:paraId="2918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4489">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C7296">
            <w:pPr>
              <w:jc w:val="center"/>
              <w:rPr>
                <w:rFonts w:hint="default" w:ascii="Times New Roman" w:hAnsi="Times New Roman" w:eastAsia="宋体" w:cs="Times New Roman"/>
                <w:i w:val="0"/>
                <w:iCs w:val="0"/>
                <w:color w:val="000000"/>
                <w:sz w:val="18"/>
                <w:szCs w:val="18"/>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A0866">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40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运行经费标准按入住对象40-99人</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83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CB6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4C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2A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60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EB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9EF7">
            <w:pPr>
              <w:jc w:val="center"/>
              <w:rPr>
                <w:rFonts w:hint="default" w:ascii="Times New Roman" w:hAnsi="Times New Roman" w:eastAsia="微软雅黑" w:cs="Times New Roman"/>
                <w:i/>
                <w:iCs/>
                <w:color w:val="000000"/>
                <w:sz w:val="16"/>
                <w:szCs w:val="16"/>
                <w:u w:val="none"/>
              </w:rPr>
            </w:pPr>
          </w:p>
        </w:tc>
      </w:tr>
      <w:tr w14:paraId="1E32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4A7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A8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88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30C84">
            <w:pPr>
              <w:rPr>
                <w:rFonts w:hint="default" w:ascii="Times New Roman" w:hAnsi="Times New Roman" w:eastAsia="宋体" w:cs="Times New Roman"/>
                <w:i w:val="0"/>
                <w:iCs w:val="0"/>
                <w:color w:val="000000"/>
                <w:sz w:val="18"/>
                <w:szCs w:val="18"/>
                <w:u w:val="none"/>
              </w:rPr>
            </w:pPr>
          </w:p>
        </w:tc>
      </w:tr>
      <w:tr w14:paraId="25BB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2A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CFB860">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圆满完成各项任务，自评得分100，自评结果为优秀。</w:t>
            </w:r>
          </w:p>
        </w:tc>
      </w:tr>
      <w:tr w14:paraId="107F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82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ADEA66">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无</w:t>
            </w:r>
          </w:p>
        </w:tc>
      </w:tr>
      <w:tr w14:paraId="51AC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0B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B5EEDC">
            <w:pPr>
              <w:keepNext w:val="0"/>
              <w:keepLines w:val="0"/>
              <w:widowControl/>
              <w:suppressLineNumbers w:val="0"/>
              <w:jc w:val="left"/>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无</w:t>
            </w:r>
          </w:p>
        </w:tc>
      </w:tr>
      <w:tr w14:paraId="6A9C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EB9B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项目负责人：林辉彬</w:t>
            </w:r>
          </w:p>
        </w:tc>
        <w:tc>
          <w:tcPr>
            <w:tcW w:w="27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B9B0C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2BF4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3D0749AC">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49BE0CCB">
            <w:pPr>
              <w:rPr>
                <w:rFonts w:hint="default" w:ascii="Times New Roman" w:hAnsi="Times New Roman" w:eastAsia="宋体" w:cs="Times New Roman"/>
                <w:i w:val="0"/>
                <w:iCs w:val="0"/>
                <w:color w:val="000000"/>
                <w:sz w:val="18"/>
                <w:szCs w:val="18"/>
                <w:u w:val="none"/>
              </w:rPr>
            </w:pPr>
          </w:p>
        </w:tc>
        <w:tc>
          <w:tcPr>
            <w:tcW w:w="477" w:type="pct"/>
            <w:tcBorders>
              <w:top w:val="nil"/>
              <w:left w:val="nil"/>
              <w:bottom w:val="nil"/>
              <w:right w:val="nil"/>
            </w:tcBorders>
            <w:shd w:val="clear" w:color="auto" w:fill="auto"/>
            <w:vAlign w:val="center"/>
          </w:tcPr>
          <w:p w14:paraId="6A153006">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6491FD8C">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50B14EC1">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276054D7">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793AD326">
            <w:pPr>
              <w:rPr>
                <w:rFonts w:hint="default" w:ascii="Times New Roman" w:hAnsi="Times New Roman" w:eastAsia="宋体" w:cs="Times New Roman"/>
                <w:i w:val="0"/>
                <w:iCs w:val="0"/>
                <w:color w:val="000000"/>
                <w:sz w:val="18"/>
                <w:szCs w:val="18"/>
                <w:u w:val="none"/>
              </w:rPr>
            </w:pPr>
          </w:p>
        </w:tc>
        <w:tc>
          <w:tcPr>
            <w:tcW w:w="498" w:type="pct"/>
            <w:tcBorders>
              <w:top w:val="nil"/>
              <w:left w:val="nil"/>
              <w:bottom w:val="nil"/>
              <w:right w:val="nil"/>
            </w:tcBorders>
            <w:shd w:val="clear" w:color="auto" w:fill="auto"/>
            <w:vAlign w:val="center"/>
          </w:tcPr>
          <w:p w14:paraId="7750F039">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3F273148">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3CE5C501">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4D369D47">
            <w:pPr>
              <w:rPr>
                <w:rFonts w:hint="default" w:ascii="Times New Roman" w:hAnsi="Times New Roman" w:eastAsia="宋体" w:cs="Times New Roman"/>
                <w:i w:val="0"/>
                <w:iCs w:val="0"/>
                <w:color w:val="000000"/>
                <w:sz w:val="18"/>
                <w:szCs w:val="18"/>
                <w:u w:val="none"/>
              </w:rPr>
            </w:pPr>
          </w:p>
        </w:tc>
      </w:tr>
    </w:tbl>
    <w:p w14:paraId="3D387666">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62"/>
        <w:gridCol w:w="1216"/>
        <w:gridCol w:w="400"/>
        <w:gridCol w:w="843"/>
        <w:gridCol w:w="757"/>
        <w:gridCol w:w="908"/>
        <w:gridCol w:w="486"/>
        <w:gridCol w:w="531"/>
        <w:gridCol w:w="1403"/>
      </w:tblGrid>
      <w:tr w14:paraId="2680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E41A02">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2EF0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F849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20649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51090424T000011428801-困难群众救助中省补助资金</w:t>
            </w:r>
          </w:p>
        </w:tc>
      </w:tr>
      <w:tr w14:paraId="6693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8A3C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3D31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499" w:type="pct"/>
            <w:tcBorders>
              <w:top w:val="nil"/>
              <w:left w:val="nil"/>
              <w:bottom w:val="nil"/>
              <w:right w:val="nil"/>
            </w:tcBorders>
            <w:shd w:val="clear" w:color="auto" w:fill="auto"/>
            <w:vAlign w:val="center"/>
          </w:tcPr>
          <w:p w14:paraId="481E924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1FA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2E02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6A2D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288F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8C7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88F2A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6C258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CD3FB">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8436">
            <w:pPr>
              <w:rPr>
                <w:rFonts w:hint="default" w:ascii="Times New Roman" w:hAnsi="Times New Roman" w:eastAsia="宋体" w:cs="Times New Roman"/>
                <w:i w:val="0"/>
                <w:iCs w:val="0"/>
                <w:color w:val="000000"/>
                <w:sz w:val="18"/>
                <w:szCs w:val="18"/>
                <w:u w:val="none"/>
              </w:rPr>
            </w:pPr>
          </w:p>
        </w:tc>
        <w:tc>
          <w:tcPr>
            <w:tcW w:w="22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9F586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完成城乡低保、特困供养、孤儿（含艾滋病病毒感染儿童、生活困难家庭中的和纳入特困人员供养范围的实施无人抚养儿童）基本生活保障和流浪乞讨人员救助（含农村留守儿童、困境儿童、流浪乞讨儿童的应急处置、救助帮扶、监护支持、精神关爱等未成年人经费保障</w:t>
            </w:r>
          </w:p>
        </w:tc>
        <w:tc>
          <w:tcPr>
            <w:tcW w:w="18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A0E12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做到应保尽保、应救尽救，圆满完成任务。</w:t>
            </w:r>
          </w:p>
        </w:tc>
      </w:tr>
      <w:tr w14:paraId="5416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7669D">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FFF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94209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相关政策，及时、足额对城乡低保、特困供养、孤儿（含艾滋病病毒感染儿童、生活困难家庭中的和纳入特困人员供养范围的实施无人抚养儿童）基本生活保障和流浪乞讨人员救助（含农村留守儿童、困境儿童、流浪乞讨儿童的应急处置、救助帮扶、监护支持、精神关爱等未成年人进行经费保障</w:t>
            </w:r>
            <w:r>
              <w:rPr>
                <w:rFonts w:hint="default" w:ascii="Times New Roman" w:hAnsi="Times New Roman" w:cs="Times New Roman"/>
                <w:i w:val="0"/>
                <w:iCs w:val="0"/>
                <w:color w:val="000000"/>
                <w:kern w:val="0"/>
                <w:sz w:val="18"/>
                <w:szCs w:val="18"/>
                <w:u w:val="none"/>
                <w:lang w:val="en-US" w:eastAsia="zh-CN" w:bidi="ar"/>
              </w:rPr>
              <w:t>。</w:t>
            </w:r>
          </w:p>
        </w:tc>
      </w:tr>
      <w:tr w14:paraId="5FAB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89D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9E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25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78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71A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1D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BF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59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61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10E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F0FE8">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AB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08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6,684.00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73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10,120.15</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5DD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10,120.15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0B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2A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FE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7F7AD">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3219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233F0">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E8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35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6,684.00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00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10,120.15</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40C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10,120.15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DA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BD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4E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628E">
            <w:pPr>
              <w:rPr>
                <w:rFonts w:hint="default" w:ascii="Times New Roman" w:hAnsi="Times New Roman" w:eastAsia="黑体" w:cs="Times New Roman"/>
                <w:i/>
                <w:iCs/>
                <w:color w:val="000000"/>
                <w:sz w:val="18"/>
                <w:szCs w:val="18"/>
                <w:u w:val="none"/>
              </w:rPr>
            </w:pPr>
          </w:p>
        </w:tc>
      </w:tr>
      <w:tr w14:paraId="5A0C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612B3">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09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98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ED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8CE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13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7B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07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FA69B">
            <w:pPr>
              <w:rPr>
                <w:rFonts w:hint="default" w:ascii="Times New Roman" w:hAnsi="Times New Roman" w:eastAsia="黑体" w:cs="Times New Roman"/>
                <w:i/>
                <w:iCs/>
                <w:color w:val="000000"/>
                <w:sz w:val="18"/>
                <w:szCs w:val="18"/>
                <w:u w:val="none"/>
              </w:rPr>
            </w:pPr>
          </w:p>
        </w:tc>
      </w:tr>
      <w:tr w14:paraId="57F6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D912B">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E6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1C0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0D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F37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69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49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00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FD76">
            <w:pPr>
              <w:rPr>
                <w:rFonts w:hint="default" w:ascii="Times New Roman" w:hAnsi="Times New Roman" w:eastAsia="黑体" w:cs="Times New Roman"/>
                <w:i/>
                <w:iCs/>
                <w:color w:val="000000"/>
                <w:sz w:val="18"/>
                <w:szCs w:val="18"/>
                <w:u w:val="none"/>
              </w:rPr>
            </w:pPr>
          </w:p>
        </w:tc>
      </w:tr>
      <w:tr w14:paraId="1199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593EE">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49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D2F8">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3F9A">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91682">
            <w:pPr>
              <w:jc w:val="center"/>
              <w:rPr>
                <w:rFonts w:hint="default" w:ascii="Times New Roman" w:hAnsi="Times New Roman" w:eastAsia="微软雅黑" w:cs="Times New Roman"/>
                <w:i/>
                <w:iCs/>
                <w:color w:val="000000"/>
                <w:sz w:val="16"/>
                <w:szCs w:val="16"/>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920B">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AB4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64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65899">
            <w:pPr>
              <w:rPr>
                <w:rFonts w:hint="default" w:ascii="Times New Roman" w:hAnsi="Times New Roman" w:eastAsia="黑体" w:cs="Times New Roman"/>
                <w:i/>
                <w:iCs/>
                <w:color w:val="000000"/>
                <w:sz w:val="18"/>
                <w:szCs w:val="18"/>
                <w:u w:val="none"/>
              </w:rPr>
            </w:pPr>
          </w:p>
        </w:tc>
      </w:tr>
      <w:tr w14:paraId="520F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8C3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AD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2D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B3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3C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A3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73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4BE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83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4C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BA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7B04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2D32">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177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AF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C4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低保人数、临时救助人次、求助的流浪乞讨人员救助率等</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5F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D7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4C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E2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A1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062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528D">
            <w:pPr>
              <w:jc w:val="center"/>
              <w:rPr>
                <w:rFonts w:hint="default" w:ascii="Times New Roman" w:hAnsi="Times New Roman" w:eastAsia="微软雅黑" w:cs="Times New Roman"/>
                <w:i/>
                <w:iCs/>
                <w:color w:val="000000"/>
                <w:sz w:val="16"/>
                <w:szCs w:val="16"/>
                <w:u w:val="none"/>
              </w:rPr>
            </w:pPr>
          </w:p>
        </w:tc>
      </w:tr>
      <w:tr w14:paraId="2286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A20F4">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97F69">
            <w:pPr>
              <w:jc w:val="center"/>
              <w:rPr>
                <w:rFonts w:hint="default" w:ascii="Times New Roman" w:hAnsi="Times New Roman" w:eastAsia="宋体" w:cs="Times New Roman"/>
                <w:i w:val="0"/>
                <w:iCs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A1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C0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城乡低保标准、临时救助水平等</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D6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3B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7F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77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8C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AA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1BA2">
            <w:pPr>
              <w:jc w:val="center"/>
              <w:rPr>
                <w:rFonts w:hint="default" w:ascii="Times New Roman" w:hAnsi="Times New Roman" w:eastAsia="微软雅黑" w:cs="Times New Roman"/>
                <w:i/>
                <w:iCs/>
                <w:color w:val="000000"/>
                <w:sz w:val="16"/>
                <w:szCs w:val="16"/>
                <w:u w:val="none"/>
              </w:rPr>
            </w:pPr>
          </w:p>
        </w:tc>
      </w:tr>
      <w:tr w14:paraId="186E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41163">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5E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EA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9F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困难群众生活水平情况、临时救助服务率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AE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01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84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4A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12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16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5048">
            <w:pPr>
              <w:jc w:val="center"/>
              <w:rPr>
                <w:rFonts w:hint="default" w:ascii="Times New Roman" w:hAnsi="Times New Roman" w:eastAsia="微软雅黑" w:cs="Times New Roman"/>
                <w:i/>
                <w:iCs/>
                <w:color w:val="000000"/>
                <w:sz w:val="16"/>
                <w:szCs w:val="16"/>
                <w:u w:val="none"/>
              </w:rPr>
            </w:pPr>
          </w:p>
        </w:tc>
      </w:tr>
      <w:tr w14:paraId="00FDB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057FC">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9B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3B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F5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政策知晓率、救助对象对社会救助实施的满意度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D6D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49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0D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87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14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6B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A056">
            <w:pPr>
              <w:jc w:val="center"/>
              <w:rPr>
                <w:rFonts w:hint="default" w:ascii="Times New Roman" w:hAnsi="Times New Roman" w:eastAsia="微软雅黑" w:cs="Times New Roman"/>
                <w:i/>
                <w:iCs/>
                <w:color w:val="000000"/>
                <w:sz w:val="16"/>
                <w:szCs w:val="16"/>
                <w:u w:val="none"/>
              </w:rPr>
            </w:pPr>
          </w:p>
        </w:tc>
      </w:tr>
      <w:tr w14:paraId="01AB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F2E6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55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89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F3AE">
            <w:pPr>
              <w:rPr>
                <w:rFonts w:hint="default" w:ascii="Times New Roman" w:hAnsi="Times New Roman" w:eastAsia="宋体" w:cs="Times New Roman"/>
                <w:i w:val="0"/>
                <w:iCs w:val="0"/>
                <w:color w:val="000000"/>
                <w:sz w:val="18"/>
                <w:szCs w:val="18"/>
                <w:u w:val="none"/>
              </w:rPr>
            </w:pPr>
          </w:p>
        </w:tc>
      </w:tr>
      <w:tr w14:paraId="1745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08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A02840">
            <w:pPr>
              <w:keepNext w:val="0"/>
              <w:keepLines w:val="0"/>
              <w:widowControl/>
              <w:suppressLineNumbers w:val="0"/>
              <w:jc w:val="left"/>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按照政策，做到应保尽保、应救尽救，自评得分100分，评价结果为优秀。</w:t>
            </w:r>
          </w:p>
        </w:tc>
      </w:tr>
      <w:tr w14:paraId="43AC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06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7327DF">
            <w:pPr>
              <w:keepNext w:val="0"/>
              <w:keepLines w:val="0"/>
              <w:widowControl/>
              <w:suppressLineNumbers w:val="0"/>
              <w:jc w:val="left"/>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无</w:t>
            </w:r>
          </w:p>
        </w:tc>
      </w:tr>
      <w:tr w14:paraId="2F32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37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9FF5C4">
            <w:pPr>
              <w:keepNext w:val="0"/>
              <w:keepLines w:val="0"/>
              <w:widowControl/>
              <w:suppressLineNumbers w:val="0"/>
              <w:jc w:val="left"/>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无</w:t>
            </w:r>
          </w:p>
        </w:tc>
      </w:tr>
      <w:tr w14:paraId="687B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78D9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项目负责人：唐婷</w:t>
            </w:r>
          </w:p>
        </w:tc>
        <w:tc>
          <w:tcPr>
            <w:tcW w:w="27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731B9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029E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4E024D27">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36F43C37">
            <w:pPr>
              <w:rPr>
                <w:rFonts w:hint="default" w:ascii="Times New Roman" w:hAnsi="Times New Roman" w:eastAsia="宋体" w:cs="Times New Roman"/>
                <w:i w:val="0"/>
                <w:iCs w:val="0"/>
                <w:color w:val="000000"/>
                <w:sz w:val="18"/>
                <w:szCs w:val="18"/>
                <w:u w:val="none"/>
              </w:rPr>
            </w:pPr>
          </w:p>
        </w:tc>
        <w:tc>
          <w:tcPr>
            <w:tcW w:w="476" w:type="pct"/>
            <w:tcBorders>
              <w:top w:val="nil"/>
              <w:left w:val="nil"/>
              <w:bottom w:val="nil"/>
              <w:right w:val="nil"/>
            </w:tcBorders>
            <w:shd w:val="clear" w:color="auto" w:fill="auto"/>
            <w:vAlign w:val="center"/>
          </w:tcPr>
          <w:p w14:paraId="115040D5">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38255CA4">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2DA1BCA0">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14F8BE83">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35EE66DE">
            <w:pPr>
              <w:rPr>
                <w:rFonts w:hint="default" w:ascii="Times New Roman" w:hAnsi="Times New Roman" w:eastAsia="宋体" w:cs="Times New Roman"/>
                <w:i w:val="0"/>
                <w:iCs w:val="0"/>
                <w:color w:val="000000"/>
                <w:sz w:val="18"/>
                <w:szCs w:val="18"/>
                <w:u w:val="none"/>
              </w:rPr>
            </w:pPr>
          </w:p>
        </w:tc>
        <w:tc>
          <w:tcPr>
            <w:tcW w:w="499" w:type="pct"/>
            <w:tcBorders>
              <w:top w:val="nil"/>
              <w:left w:val="nil"/>
              <w:bottom w:val="nil"/>
              <w:right w:val="nil"/>
            </w:tcBorders>
            <w:shd w:val="clear" w:color="auto" w:fill="auto"/>
            <w:vAlign w:val="center"/>
          </w:tcPr>
          <w:p w14:paraId="1FF9EA4D">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3B096150">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64860481">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569DCD85">
            <w:pPr>
              <w:rPr>
                <w:rFonts w:hint="default" w:ascii="Times New Roman" w:hAnsi="Times New Roman" w:eastAsia="宋体" w:cs="Times New Roman"/>
                <w:i w:val="0"/>
                <w:iCs w:val="0"/>
                <w:color w:val="000000"/>
                <w:sz w:val="18"/>
                <w:szCs w:val="18"/>
                <w:u w:val="none"/>
              </w:rPr>
            </w:pPr>
          </w:p>
        </w:tc>
      </w:tr>
    </w:tbl>
    <w:p w14:paraId="215E66D9">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60"/>
        <w:gridCol w:w="1216"/>
        <w:gridCol w:w="400"/>
        <w:gridCol w:w="843"/>
        <w:gridCol w:w="757"/>
        <w:gridCol w:w="910"/>
        <w:gridCol w:w="486"/>
        <w:gridCol w:w="531"/>
        <w:gridCol w:w="1403"/>
      </w:tblGrid>
      <w:tr w14:paraId="2387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F1F027">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1CEF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DD83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466A6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51090424T000011438362-福利彩票公益金2024</w:t>
            </w:r>
          </w:p>
        </w:tc>
      </w:tr>
      <w:tr w14:paraId="7CAC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2813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74045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501" w:type="pct"/>
            <w:tcBorders>
              <w:top w:val="nil"/>
              <w:left w:val="nil"/>
              <w:bottom w:val="nil"/>
              <w:right w:val="nil"/>
            </w:tcBorders>
            <w:shd w:val="clear" w:color="auto" w:fill="auto"/>
            <w:vAlign w:val="center"/>
          </w:tcPr>
          <w:p w14:paraId="3DC0483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9EC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0C56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C2C1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DA80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C80B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7183C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873D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E1DE1">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0D45E">
            <w:pPr>
              <w:rPr>
                <w:rFonts w:hint="default" w:ascii="Times New Roman" w:hAnsi="Times New Roman" w:eastAsia="宋体" w:cs="Times New Roman"/>
                <w:i w:val="0"/>
                <w:iCs w:val="0"/>
                <w:color w:val="000000"/>
                <w:sz w:val="18"/>
                <w:szCs w:val="18"/>
                <w:u w:val="none"/>
              </w:rPr>
            </w:pP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34A8F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按照福利彩票“扶老、助残、救孤、济困”的发行宗旨，围绕老年人福利、残疾人福利、儿童福利和社会公益方面实施项目。</w:t>
            </w:r>
          </w:p>
        </w:tc>
        <w:tc>
          <w:tcPr>
            <w:tcW w:w="18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4FB2C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已完成婚俗改革试点、柔刚街道琼江社区慈善综合体项目、石洞镇为老服务儿童关爱中心、孤儿和事实无人抚养儿童助学项目、“福彩圆梦·孤儿助学”项目；因慈善事业高质量发展试点、提档升级农村公办养老机构护理能力提升、实施聚贤综合为老服务中心建设项目、安居区三家镇敬老院消防设施改造提升是跨年项目，目前正在进行中。</w:t>
            </w:r>
          </w:p>
        </w:tc>
      </w:tr>
      <w:tr w14:paraId="52A1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CBB78">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BD99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ED7E3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福利彩票“扶老、助残、救孤、济困”的发行宗旨，实施聚贤综合为老服务中心建设项目、婚俗改革试点、柔刚街道琼江社区慈善综合体项目、石洞镇为老服务儿童关爱中心、安居区三家镇敬老院消防设施改造提升、孤儿和事实无人抚养儿童、慈善事业高质量发展试点、提档升级农村公办养老机构护理能力提升、“福彩圆梦·孤儿助学”等项目，以及其他公益事业。</w:t>
            </w:r>
          </w:p>
        </w:tc>
      </w:tr>
      <w:tr w14:paraId="728F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A26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1A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C1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05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561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DC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ED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D7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41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0A69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4D19F">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0E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37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341.38</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4C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667.23</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58D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146.45</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E5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21.95%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0F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CB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cs="Times New Roman"/>
                <w:i w:val="0"/>
                <w:iCs w:val="0"/>
                <w:color w:val="000000"/>
                <w:kern w:val="0"/>
                <w:sz w:val="18"/>
                <w:szCs w:val="18"/>
                <w:u w:val="none"/>
                <w:lang w:val="en-US" w:eastAsia="zh-CN" w:bidi="ar"/>
              </w:rPr>
              <w:t>.1</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07D88">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5511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731FF">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2E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BA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341.38</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17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667.23</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76B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146.45</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B7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21.95%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5B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62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48667">
            <w:pPr>
              <w:rPr>
                <w:rFonts w:hint="default" w:ascii="Times New Roman" w:hAnsi="Times New Roman" w:eastAsia="黑体" w:cs="Times New Roman"/>
                <w:i/>
                <w:iCs/>
                <w:color w:val="000000"/>
                <w:sz w:val="18"/>
                <w:szCs w:val="18"/>
                <w:u w:val="none"/>
              </w:rPr>
            </w:pPr>
          </w:p>
        </w:tc>
      </w:tr>
      <w:tr w14:paraId="72F4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0F491">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CB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2D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7C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736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42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DD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E6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DDE3B">
            <w:pPr>
              <w:rPr>
                <w:rFonts w:hint="default" w:ascii="Times New Roman" w:hAnsi="Times New Roman" w:eastAsia="黑体" w:cs="Times New Roman"/>
                <w:i/>
                <w:iCs/>
                <w:color w:val="000000"/>
                <w:sz w:val="18"/>
                <w:szCs w:val="18"/>
                <w:u w:val="none"/>
              </w:rPr>
            </w:pPr>
          </w:p>
        </w:tc>
      </w:tr>
      <w:tr w14:paraId="6F95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69521">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2DB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单位资金</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46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144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3F53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12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7C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309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0AE34">
            <w:pPr>
              <w:rPr>
                <w:rFonts w:hint="default" w:ascii="Times New Roman" w:hAnsi="Times New Roman" w:cs="Times New Roman" w:eastAsiaTheme="minorEastAsia"/>
                <w:i w:val="0"/>
                <w:iCs w:val="0"/>
                <w:color w:val="000000"/>
                <w:sz w:val="18"/>
                <w:szCs w:val="18"/>
                <w:u w:val="none"/>
              </w:rPr>
            </w:pPr>
          </w:p>
        </w:tc>
      </w:tr>
      <w:tr w14:paraId="49A7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1078D">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32E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其他资金</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AF35">
            <w:pPr>
              <w:jc w:val="center"/>
              <w:rPr>
                <w:rFonts w:hint="default" w:ascii="Times New Roman" w:hAnsi="Times New Roman" w:cs="Times New Roman" w:eastAsiaTheme="minorEastAsia"/>
                <w:i w:val="0"/>
                <w:iCs w:val="0"/>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334CF">
            <w:pPr>
              <w:jc w:val="center"/>
              <w:rPr>
                <w:rFonts w:hint="default" w:ascii="Times New Roman" w:hAnsi="Times New Roman" w:cs="Times New Roman" w:eastAsiaTheme="minorEastAsia"/>
                <w:i w:val="0"/>
                <w:iCs w:val="0"/>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E3F8A">
            <w:pPr>
              <w:jc w:val="center"/>
              <w:rPr>
                <w:rFonts w:hint="default" w:ascii="Times New Roman" w:hAnsi="Times New Roman" w:cs="Times New Roman" w:eastAsiaTheme="minorEastAsia"/>
                <w:i w:val="0"/>
                <w:iCs w:val="0"/>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FE58">
            <w:pPr>
              <w:jc w:val="center"/>
              <w:rPr>
                <w:rFonts w:hint="default" w:ascii="Times New Roman" w:hAnsi="Times New Roman" w:cs="Times New Roman" w:eastAsiaTheme="minorEastAsia"/>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442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C2E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F457">
            <w:pPr>
              <w:rPr>
                <w:rFonts w:hint="default" w:ascii="Times New Roman" w:hAnsi="Times New Roman" w:cs="Times New Roman" w:eastAsiaTheme="minorEastAsia"/>
                <w:i w:val="0"/>
                <w:iCs w:val="0"/>
                <w:color w:val="000000"/>
                <w:sz w:val="18"/>
                <w:szCs w:val="18"/>
                <w:u w:val="none"/>
              </w:rPr>
            </w:pPr>
          </w:p>
        </w:tc>
      </w:tr>
      <w:tr w14:paraId="0266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D91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52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一级指标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AF8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8AF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91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1FF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93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98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735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DA3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0D6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未完成原因分析</w:t>
            </w:r>
          </w:p>
        </w:tc>
      </w:tr>
      <w:tr w14:paraId="2667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DB1F">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E871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产出指标</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78E0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20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老年人福利项目</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7B4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56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5A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5E4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A2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EB2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lang w:val="en-US"/>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B26C">
            <w:pPr>
              <w:jc w:val="center"/>
              <w:rPr>
                <w:rFonts w:hint="default" w:ascii="Times New Roman" w:hAnsi="Times New Roman" w:cs="Times New Roman" w:eastAsiaTheme="minorEastAsia"/>
                <w:i w:val="0"/>
                <w:iCs w:val="0"/>
                <w:color w:val="000000"/>
                <w:sz w:val="16"/>
                <w:szCs w:val="16"/>
                <w:u w:val="none"/>
                <w:lang w:eastAsia="zh-CN"/>
              </w:rPr>
            </w:pPr>
            <w:r>
              <w:rPr>
                <w:rFonts w:hint="default" w:ascii="Times New Roman" w:hAnsi="Times New Roman" w:cs="Times New Roman" w:eastAsiaTheme="minorEastAsia"/>
                <w:i w:val="0"/>
                <w:iCs w:val="0"/>
                <w:color w:val="000000"/>
                <w:sz w:val="16"/>
                <w:szCs w:val="16"/>
                <w:u w:val="none"/>
                <w:lang w:eastAsia="zh-CN"/>
              </w:rPr>
              <w:t>跨年项目，正在进行中</w:t>
            </w:r>
          </w:p>
        </w:tc>
      </w:tr>
      <w:tr w14:paraId="53CA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4E21">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B2801">
            <w:pPr>
              <w:jc w:val="center"/>
              <w:rPr>
                <w:rFonts w:hint="default" w:ascii="Times New Roman" w:hAnsi="Times New Roman" w:cs="Times New Roman" w:eastAsiaTheme="minorEastAsia"/>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78EF">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EAF3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儿童福利项目</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BDC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593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0C4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FAE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428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46D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55DE">
            <w:pPr>
              <w:jc w:val="center"/>
              <w:rPr>
                <w:rFonts w:hint="default" w:ascii="Times New Roman" w:hAnsi="Times New Roman" w:cs="Times New Roman" w:eastAsiaTheme="minorEastAsia"/>
                <w:i w:val="0"/>
                <w:iCs w:val="0"/>
                <w:color w:val="000000"/>
                <w:sz w:val="16"/>
                <w:szCs w:val="16"/>
                <w:u w:val="none"/>
              </w:rPr>
            </w:pPr>
          </w:p>
        </w:tc>
      </w:tr>
      <w:tr w14:paraId="36D6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309E4">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ECEC">
            <w:pPr>
              <w:jc w:val="center"/>
              <w:rPr>
                <w:rFonts w:hint="default" w:ascii="Times New Roman" w:hAnsi="Times New Roman" w:cs="Times New Roman" w:eastAsiaTheme="minorEastAsia"/>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CF57">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0D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慈善事业高质量发展试点个数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23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9F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F80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1E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1F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3D7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lang w:val="en-US"/>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8BA1">
            <w:pPr>
              <w:jc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sz w:val="16"/>
                <w:szCs w:val="16"/>
                <w:u w:val="none"/>
                <w:lang w:eastAsia="zh-CN"/>
              </w:rPr>
              <w:t>跨年项目，正在进行中</w:t>
            </w:r>
          </w:p>
        </w:tc>
      </w:tr>
      <w:tr w14:paraId="338C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83B7F">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FF1CC">
            <w:pPr>
              <w:jc w:val="center"/>
              <w:rPr>
                <w:rFonts w:hint="default" w:ascii="Times New Roman" w:hAnsi="Times New Roman" w:cs="Times New Roman" w:eastAsiaTheme="minorEastAsia"/>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F50F2">
            <w:pPr>
              <w:jc w:val="center"/>
              <w:rPr>
                <w:rFonts w:hint="default" w:ascii="Times New Roman" w:hAnsi="Times New Roman" w:cs="Times New Roman" w:eastAsiaTheme="minorEastAsia"/>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A28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其他公益性项目</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C3E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D1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9AA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DDE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60C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2AD7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6C34">
            <w:pPr>
              <w:jc w:val="center"/>
              <w:rPr>
                <w:rFonts w:hint="default" w:ascii="Times New Roman" w:hAnsi="Times New Roman" w:cs="Times New Roman" w:eastAsiaTheme="minorEastAsia"/>
                <w:i w:val="0"/>
                <w:iCs w:val="0"/>
                <w:color w:val="000000"/>
                <w:sz w:val="16"/>
                <w:szCs w:val="16"/>
                <w:u w:val="none"/>
              </w:rPr>
            </w:pPr>
          </w:p>
        </w:tc>
      </w:tr>
      <w:tr w14:paraId="4635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E25F">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6AF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效益指标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15C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51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可持续影响指标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9374">
            <w:pPr>
              <w:jc w:val="center"/>
              <w:rPr>
                <w:rFonts w:hint="default" w:ascii="Times New Roman" w:hAnsi="Times New Roman" w:cs="Times New Roman" w:eastAsiaTheme="minorEastAsia"/>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5E0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福彩公益金社会影响力</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791A">
            <w:pPr>
              <w:jc w:val="center"/>
              <w:rPr>
                <w:rFonts w:hint="default" w:ascii="Times New Roman" w:hAnsi="Times New Roman" w:cs="Times New Roman" w:eastAsiaTheme="minorEastAsia"/>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BDE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明显提升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5C0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8F2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lang w:val="en-US"/>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B0DF">
            <w:pPr>
              <w:jc w:val="center"/>
              <w:rPr>
                <w:rFonts w:hint="default" w:ascii="Times New Roman" w:hAnsi="Times New Roman" w:cs="Times New Roman" w:eastAsiaTheme="minorEastAsia"/>
                <w:i w:val="0"/>
                <w:iCs w:val="0"/>
                <w:color w:val="000000"/>
                <w:sz w:val="16"/>
                <w:szCs w:val="16"/>
                <w:u w:val="none"/>
              </w:rPr>
            </w:pPr>
          </w:p>
        </w:tc>
      </w:tr>
      <w:tr w14:paraId="2EF9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7173">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A5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满意度指标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20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15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服务对象满意</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03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A64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1F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63C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501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DF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lang w:val="en-US"/>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8F4B7">
            <w:pPr>
              <w:jc w:val="center"/>
              <w:rPr>
                <w:rFonts w:hint="default" w:ascii="Times New Roman" w:hAnsi="Times New Roman" w:cs="Times New Roman" w:eastAsiaTheme="minorEastAsia"/>
                <w:i w:val="0"/>
                <w:iCs w:val="0"/>
                <w:color w:val="000000"/>
                <w:sz w:val="16"/>
                <w:szCs w:val="16"/>
                <w:u w:val="none"/>
              </w:rPr>
            </w:pPr>
          </w:p>
        </w:tc>
      </w:tr>
      <w:tr w14:paraId="0600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86956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0D7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20D5">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18"/>
                <w:szCs w:val="18"/>
                <w:u w:val="none"/>
                <w:lang w:val="en-US"/>
              </w:rPr>
            </w:pPr>
            <w:r>
              <w:rPr>
                <w:rFonts w:hint="default" w:ascii="Times New Roman" w:hAnsi="Times New Roman" w:cs="Times New Roman" w:eastAsiaTheme="minorEastAsia"/>
                <w:i w:val="0"/>
                <w:iCs w:val="0"/>
                <w:color w:val="000000"/>
                <w:kern w:val="0"/>
                <w:sz w:val="18"/>
                <w:szCs w:val="18"/>
                <w:u w:val="none"/>
                <w:lang w:val="en-US" w:eastAsia="zh-CN" w:bidi="ar"/>
              </w:rPr>
              <w:t>86.1</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B06D">
            <w:pPr>
              <w:rPr>
                <w:rFonts w:hint="default" w:ascii="Times New Roman" w:hAnsi="Times New Roman" w:cs="Times New Roman" w:eastAsiaTheme="minorEastAsia"/>
                <w:i w:val="0"/>
                <w:iCs w:val="0"/>
                <w:color w:val="000000"/>
                <w:sz w:val="18"/>
                <w:szCs w:val="18"/>
                <w:u w:val="none"/>
                <w:lang w:val="en-US"/>
              </w:rPr>
            </w:pPr>
          </w:p>
        </w:tc>
      </w:tr>
      <w:tr w14:paraId="6DC8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12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7C9F5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按照计划实施进度，自评得分86.1分，评价结果为良。</w:t>
            </w:r>
          </w:p>
        </w:tc>
      </w:tr>
      <w:tr w14:paraId="7E08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61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6D530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lang w:val="en-US" w:eastAsia="zh-CN"/>
              </w:rPr>
            </w:pPr>
            <w:r>
              <w:rPr>
                <w:rFonts w:hint="default" w:ascii="Times New Roman" w:hAnsi="Times New Roman" w:cs="Times New Roman" w:eastAsiaTheme="minorEastAsia"/>
                <w:i w:val="0"/>
                <w:iCs w:val="0"/>
                <w:color w:val="000000"/>
                <w:sz w:val="16"/>
                <w:szCs w:val="16"/>
                <w:u w:val="none"/>
                <w:lang w:eastAsia="zh-CN"/>
              </w:rPr>
              <w:t>部分项目是跨年项目，按照项目合同进度进行拨款，导致</w:t>
            </w:r>
            <w:r>
              <w:rPr>
                <w:rFonts w:hint="default" w:ascii="Times New Roman" w:hAnsi="Times New Roman" w:cs="Times New Roman" w:eastAsiaTheme="minorEastAsia"/>
                <w:i w:val="0"/>
                <w:iCs w:val="0"/>
                <w:color w:val="000000"/>
                <w:sz w:val="16"/>
                <w:szCs w:val="16"/>
                <w:u w:val="none"/>
                <w:lang w:val="en-US" w:eastAsia="zh-CN"/>
              </w:rPr>
              <w:t>2024年度执行率不达标。</w:t>
            </w:r>
          </w:p>
        </w:tc>
      </w:tr>
      <w:tr w14:paraId="164A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71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864A0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lang w:val="en-US"/>
              </w:rPr>
            </w:pPr>
            <w:r>
              <w:rPr>
                <w:rFonts w:hint="default" w:ascii="Times New Roman" w:hAnsi="Times New Roman" w:cs="Times New Roman" w:eastAsiaTheme="minorEastAsia"/>
                <w:i w:val="0"/>
                <w:iCs w:val="0"/>
                <w:color w:val="000000"/>
                <w:kern w:val="0"/>
                <w:sz w:val="16"/>
                <w:szCs w:val="16"/>
                <w:u w:val="none"/>
                <w:lang w:val="en-US" w:eastAsia="zh-CN" w:bidi="ar"/>
              </w:rPr>
              <w:t>按照项目实施进度及时对接财政按照合同进度进行拨付，确定支付率达100%。</w:t>
            </w:r>
          </w:p>
        </w:tc>
      </w:tr>
      <w:tr w14:paraId="4073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8A8B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项目负责人：郑友均</w:t>
            </w:r>
          </w:p>
        </w:tc>
        <w:tc>
          <w:tcPr>
            <w:tcW w:w="27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056D3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财务负责人：任元均</w:t>
            </w:r>
          </w:p>
        </w:tc>
      </w:tr>
      <w:tr w14:paraId="6D46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541F0D9C">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787A3473">
            <w:pPr>
              <w:rPr>
                <w:rFonts w:hint="default" w:ascii="Times New Roman" w:hAnsi="Times New Roman" w:eastAsia="宋体" w:cs="Times New Roman"/>
                <w:i w:val="0"/>
                <w:iCs w:val="0"/>
                <w:color w:val="000000"/>
                <w:sz w:val="18"/>
                <w:szCs w:val="18"/>
                <w:u w:val="none"/>
              </w:rPr>
            </w:pPr>
          </w:p>
        </w:tc>
        <w:tc>
          <w:tcPr>
            <w:tcW w:w="475" w:type="pct"/>
            <w:tcBorders>
              <w:top w:val="nil"/>
              <w:left w:val="nil"/>
              <w:bottom w:val="nil"/>
              <w:right w:val="nil"/>
            </w:tcBorders>
            <w:shd w:val="clear" w:color="auto" w:fill="auto"/>
            <w:vAlign w:val="center"/>
          </w:tcPr>
          <w:p w14:paraId="38DB7190">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680F5A5C">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77A8710F">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53473140">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376840B2">
            <w:pPr>
              <w:rPr>
                <w:rFonts w:hint="default" w:ascii="Times New Roman" w:hAnsi="Times New Roman" w:eastAsia="宋体" w:cs="Times New Roman"/>
                <w:i w:val="0"/>
                <w:iCs w:val="0"/>
                <w:color w:val="000000"/>
                <w:sz w:val="18"/>
                <w:szCs w:val="18"/>
                <w:u w:val="none"/>
              </w:rPr>
            </w:pPr>
          </w:p>
        </w:tc>
        <w:tc>
          <w:tcPr>
            <w:tcW w:w="501" w:type="pct"/>
            <w:tcBorders>
              <w:top w:val="nil"/>
              <w:left w:val="nil"/>
              <w:bottom w:val="nil"/>
              <w:right w:val="nil"/>
            </w:tcBorders>
            <w:shd w:val="clear" w:color="auto" w:fill="auto"/>
            <w:vAlign w:val="center"/>
          </w:tcPr>
          <w:p w14:paraId="4E92E122">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0126730A">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73168FF8">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7FFE70FE">
            <w:pPr>
              <w:rPr>
                <w:rFonts w:hint="default" w:ascii="Times New Roman" w:hAnsi="Times New Roman" w:eastAsia="宋体" w:cs="Times New Roman"/>
                <w:i w:val="0"/>
                <w:iCs w:val="0"/>
                <w:color w:val="000000"/>
                <w:sz w:val="18"/>
                <w:szCs w:val="18"/>
                <w:u w:val="none"/>
              </w:rPr>
            </w:pPr>
          </w:p>
        </w:tc>
      </w:tr>
    </w:tbl>
    <w:p w14:paraId="08ABB02B">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58"/>
        <w:gridCol w:w="1216"/>
        <w:gridCol w:w="400"/>
        <w:gridCol w:w="843"/>
        <w:gridCol w:w="757"/>
        <w:gridCol w:w="912"/>
        <w:gridCol w:w="486"/>
        <w:gridCol w:w="531"/>
        <w:gridCol w:w="1403"/>
      </w:tblGrid>
      <w:tr w14:paraId="553D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400FB6">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3512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A4B5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237E3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51090424T000011677861-特困人员救助供养金</w:t>
            </w:r>
          </w:p>
        </w:tc>
      </w:tr>
      <w:tr w14:paraId="080B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DD3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7F91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502" w:type="pct"/>
            <w:tcBorders>
              <w:top w:val="nil"/>
              <w:left w:val="nil"/>
              <w:bottom w:val="nil"/>
              <w:right w:val="nil"/>
            </w:tcBorders>
            <w:shd w:val="clear" w:color="auto" w:fill="auto"/>
            <w:vAlign w:val="center"/>
          </w:tcPr>
          <w:p w14:paraId="24B0861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755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7B7DF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FEF0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D922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6A55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2C0BE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6B6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A2F5C">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AC768">
            <w:pPr>
              <w:rPr>
                <w:rFonts w:hint="default" w:ascii="Times New Roman" w:hAnsi="Times New Roman" w:eastAsia="宋体" w:cs="Times New Roman"/>
                <w:i w:val="0"/>
                <w:iCs w:val="0"/>
                <w:color w:val="000000"/>
                <w:sz w:val="18"/>
                <w:szCs w:val="18"/>
                <w:u w:val="none"/>
              </w:rPr>
            </w:pP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86C2D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按照根据《社会救助暂行办法》《国务院关于进一步健全特困人员救助供养制度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的意见》等政策，对我区特困人员提供生活保障，提高生活质量。</w:t>
            </w:r>
          </w:p>
        </w:tc>
        <w:tc>
          <w:tcPr>
            <w:tcW w:w="18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C8A09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按照特困人员台账，完成了生活保障任务</w:t>
            </w:r>
          </w:p>
        </w:tc>
      </w:tr>
      <w:tr w14:paraId="2297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ECD4">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723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B5B19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通过对农村特困按693元/人*月、城市特困对象975元/人*月进行生活经费保障，进一步提高特困对象生活质量。</w:t>
            </w:r>
          </w:p>
        </w:tc>
      </w:tr>
      <w:tr w14:paraId="7347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10A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E94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61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1E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543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F3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CF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1F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7E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30A3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BDC6A">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7A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06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4,181.69</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E4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3,959.56</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366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3,959.56</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F6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AB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16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F216C">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6389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6888">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23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BF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4,181.69</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83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3,959.56</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139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3,959.56</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A5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DD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88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2A8B0">
            <w:pPr>
              <w:rPr>
                <w:rFonts w:hint="default" w:ascii="Times New Roman" w:hAnsi="Times New Roman" w:eastAsia="黑体" w:cs="Times New Roman"/>
                <w:i/>
                <w:iCs/>
                <w:color w:val="000000"/>
                <w:sz w:val="18"/>
                <w:szCs w:val="18"/>
                <w:u w:val="none"/>
              </w:rPr>
            </w:pPr>
          </w:p>
        </w:tc>
      </w:tr>
      <w:tr w14:paraId="1B14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AD079">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39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C7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A7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D4A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68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D6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13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ECAAF">
            <w:pPr>
              <w:rPr>
                <w:rFonts w:hint="default" w:ascii="Times New Roman" w:hAnsi="Times New Roman" w:eastAsia="黑体" w:cs="Times New Roman"/>
                <w:i/>
                <w:iCs/>
                <w:color w:val="000000"/>
                <w:sz w:val="18"/>
                <w:szCs w:val="18"/>
                <w:u w:val="none"/>
              </w:rPr>
            </w:pPr>
          </w:p>
        </w:tc>
      </w:tr>
      <w:tr w14:paraId="1B6B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6ED9C">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B3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E5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B0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903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66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5C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1B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24CFB">
            <w:pPr>
              <w:rPr>
                <w:rFonts w:hint="default" w:ascii="Times New Roman" w:hAnsi="Times New Roman" w:eastAsia="黑体" w:cs="Times New Roman"/>
                <w:i/>
                <w:iCs/>
                <w:color w:val="000000"/>
                <w:sz w:val="18"/>
                <w:szCs w:val="18"/>
                <w:u w:val="none"/>
              </w:rPr>
            </w:pPr>
          </w:p>
        </w:tc>
      </w:tr>
      <w:tr w14:paraId="0E31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0A8A3">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5D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0C0C">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851F">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14E6A">
            <w:pPr>
              <w:jc w:val="center"/>
              <w:rPr>
                <w:rFonts w:hint="default" w:ascii="Times New Roman" w:hAnsi="Times New Roman" w:eastAsia="微软雅黑" w:cs="Times New Roman"/>
                <w:i/>
                <w:iCs/>
                <w:color w:val="000000"/>
                <w:sz w:val="16"/>
                <w:szCs w:val="16"/>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E9E6F">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DE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F6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9B2DA">
            <w:pPr>
              <w:rPr>
                <w:rFonts w:hint="default" w:ascii="Times New Roman" w:hAnsi="Times New Roman" w:eastAsia="黑体" w:cs="Times New Roman"/>
                <w:i/>
                <w:iCs/>
                <w:color w:val="000000"/>
                <w:sz w:val="18"/>
                <w:szCs w:val="18"/>
                <w:u w:val="none"/>
              </w:rPr>
            </w:pPr>
          </w:p>
        </w:tc>
      </w:tr>
      <w:tr w14:paraId="4F30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F5D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59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A1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15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F8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7E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73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CA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9F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D0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D6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0FA8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AC9CB">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4F4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44A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43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城市特困对象人数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7E1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C1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1F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04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E1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C7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1AA0">
            <w:pPr>
              <w:jc w:val="center"/>
              <w:rPr>
                <w:rFonts w:hint="default" w:ascii="Times New Roman" w:hAnsi="Times New Roman" w:eastAsia="微软雅黑" w:cs="Times New Roman"/>
                <w:i/>
                <w:iCs/>
                <w:color w:val="000000"/>
                <w:sz w:val="16"/>
                <w:szCs w:val="16"/>
                <w:u w:val="none"/>
              </w:rPr>
            </w:pPr>
          </w:p>
        </w:tc>
      </w:tr>
      <w:tr w14:paraId="769DD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8D9B">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644C">
            <w:pPr>
              <w:jc w:val="center"/>
              <w:rPr>
                <w:rFonts w:hint="default" w:ascii="Times New Roman" w:hAnsi="Times New Roman" w:eastAsia="宋体" w:cs="Times New Roman"/>
                <w:i w:val="0"/>
                <w:iCs w:val="0"/>
                <w:color w:val="000000"/>
                <w:sz w:val="18"/>
                <w:szCs w:val="18"/>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1EAB6">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12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农村特困对象人数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AC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B5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4372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F3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1E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4372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25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D7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39B1">
            <w:pPr>
              <w:jc w:val="center"/>
              <w:rPr>
                <w:rFonts w:hint="default" w:ascii="Times New Roman" w:hAnsi="Times New Roman" w:eastAsia="微软雅黑" w:cs="Times New Roman"/>
                <w:i/>
                <w:iCs/>
                <w:color w:val="000000"/>
                <w:sz w:val="16"/>
                <w:szCs w:val="16"/>
                <w:u w:val="none"/>
              </w:rPr>
            </w:pPr>
          </w:p>
        </w:tc>
      </w:tr>
      <w:tr w14:paraId="0588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32A4D">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932E">
            <w:pPr>
              <w:jc w:val="center"/>
              <w:rPr>
                <w:rFonts w:hint="default" w:ascii="Times New Roman" w:hAnsi="Times New Roman" w:eastAsia="宋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F2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A9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发放准确率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CD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33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01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E1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13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7E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DC57">
            <w:pPr>
              <w:jc w:val="center"/>
              <w:rPr>
                <w:rFonts w:hint="default" w:ascii="Times New Roman" w:hAnsi="Times New Roman" w:eastAsia="微软雅黑" w:cs="Times New Roman"/>
                <w:i/>
                <w:iCs/>
                <w:color w:val="000000"/>
                <w:sz w:val="16"/>
                <w:szCs w:val="16"/>
                <w:u w:val="none"/>
              </w:rPr>
            </w:pPr>
          </w:p>
        </w:tc>
      </w:tr>
      <w:tr w14:paraId="7054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A38B3">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FA862">
            <w:pPr>
              <w:jc w:val="center"/>
              <w:rPr>
                <w:rFonts w:hint="default" w:ascii="Times New Roman" w:hAnsi="Times New Roman" w:eastAsia="宋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9D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82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每月发放时限</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D8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E9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A0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63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21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AA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3538">
            <w:pPr>
              <w:jc w:val="center"/>
              <w:rPr>
                <w:rFonts w:hint="default" w:ascii="Times New Roman" w:hAnsi="Times New Roman" w:eastAsia="微软雅黑" w:cs="Times New Roman"/>
                <w:i/>
                <w:iCs/>
                <w:color w:val="000000"/>
                <w:sz w:val="16"/>
                <w:szCs w:val="16"/>
                <w:u w:val="none"/>
              </w:rPr>
            </w:pPr>
          </w:p>
        </w:tc>
      </w:tr>
      <w:tr w14:paraId="0DD4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53C5F">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D82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6A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5F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保障困难群众生活基本水平</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5D1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DD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稳步提升</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7E91">
            <w:pPr>
              <w:jc w:val="center"/>
              <w:rPr>
                <w:rFonts w:hint="default" w:ascii="Times New Roman" w:hAnsi="Times New Roman" w:eastAsia="宋体"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B0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稳步提升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A5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93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4B6C">
            <w:pPr>
              <w:jc w:val="center"/>
              <w:rPr>
                <w:rFonts w:hint="default" w:ascii="Times New Roman" w:hAnsi="Times New Roman" w:eastAsia="微软雅黑" w:cs="Times New Roman"/>
                <w:i/>
                <w:iCs/>
                <w:color w:val="000000"/>
                <w:sz w:val="16"/>
                <w:szCs w:val="16"/>
                <w:u w:val="none"/>
              </w:rPr>
            </w:pPr>
          </w:p>
        </w:tc>
      </w:tr>
      <w:tr w14:paraId="732D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0C31C">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261AD">
            <w:pPr>
              <w:jc w:val="center"/>
              <w:rPr>
                <w:rFonts w:hint="default" w:ascii="Times New Roman" w:hAnsi="Times New Roman" w:eastAsia="宋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1F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DC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困难群众基本生活救助制度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54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DD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进一步完善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1F74">
            <w:pPr>
              <w:jc w:val="center"/>
              <w:rPr>
                <w:rFonts w:hint="default" w:ascii="Times New Roman" w:hAnsi="Times New Roman" w:eastAsia="宋体"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4B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进一步完善</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C1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D0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4344">
            <w:pPr>
              <w:jc w:val="center"/>
              <w:rPr>
                <w:rFonts w:hint="default" w:ascii="Times New Roman" w:hAnsi="Times New Roman" w:eastAsia="微软雅黑" w:cs="Times New Roman"/>
                <w:i/>
                <w:iCs/>
                <w:color w:val="000000"/>
                <w:sz w:val="16"/>
                <w:szCs w:val="16"/>
                <w:u w:val="none"/>
              </w:rPr>
            </w:pPr>
          </w:p>
        </w:tc>
      </w:tr>
      <w:tr w14:paraId="0F8A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638DE">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85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43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69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对象满意度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75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AF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B7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4A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5D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6C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BF53">
            <w:pPr>
              <w:jc w:val="center"/>
              <w:rPr>
                <w:rFonts w:hint="default" w:ascii="Times New Roman" w:hAnsi="Times New Roman" w:eastAsia="微软雅黑" w:cs="Times New Roman"/>
                <w:i/>
                <w:iCs/>
                <w:color w:val="000000"/>
                <w:sz w:val="16"/>
                <w:szCs w:val="16"/>
                <w:u w:val="none"/>
              </w:rPr>
            </w:pPr>
          </w:p>
        </w:tc>
      </w:tr>
      <w:tr w14:paraId="5906B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D9856">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CA5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79D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68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农村特困保障标准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34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1B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F6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元/人*月</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6D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56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8B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FC58">
            <w:pPr>
              <w:jc w:val="center"/>
              <w:rPr>
                <w:rFonts w:hint="default" w:ascii="Times New Roman" w:hAnsi="Times New Roman" w:eastAsia="微软雅黑" w:cs="Times New Roman"/>
                <w:i/>
                <w:iCs/>
                <w:color w:val="000000"/>
                <w:sz w:val="16"/>
                <w:szCs w:val="16"/>
                <w:u w:val="none"/>
              </w:rPr>
            </w:pPr>
          </w:p>
        </w:tc>
      </w:tr>
      <w:tr w14:paraId="60A5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679EE">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866CA">
            <w:pPr>
              <w:jc w:val="center"/>
              <w:rPr>
                <w:rFonts w:hint="default" w:ascii="Times New Roman" w:hAnsi="Times New Roman" w:eastAsia="宋体" w:cs="Times New Roman"/>
                <w:i w:val="0"/>
                <w:iCs w:val="0"/>
                <w:color w:val="000000"/>
                <w:sz w:val="18"/>
                <w:szCs w:val="18"/>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2D46B">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7E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城市特困保障标准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7D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FD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94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元/人*月</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DF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4D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9F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B6B8">
            <w:pPr>
              <w:jc w:val="center"/>
              <w:rPr>
                <w:rFonts w:hint="default" w:ascii="Times New Roman" w:hAnsi="Times New Roman" w:eastAsia="微软雅黑" w:cs="Times New Roman"/>
                <w:i/>
                <w:iCs/>
                <w:color w:val="000000"/>
                <w:sz w:val="16"/>
                <w:szCs w:val="16"/>
                <w:u w:val="none"/>
              </w:rPr>
            </w:pPr>
          </w:p>
        </w:tc>
      </w:tr>
      <w:tr w14:paraId="409F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DF42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66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6E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E593">
            <w:pPr>
              <w:rPr>
                <w:rFonts w:hint="default" w:ascii="Times New Roman" w:hAnsi="Times New Roman" w:eastAsia="宋体" w:cs="Times New Roman"/>
                <w:i w:val="0"/>
                <w:iCs w:val="0"/>
                <w:color w:val="000000"/>
                <w:sz w:val="18"/>
                <w:szCs w:val="18"/>
                <w:u w:val="none"/>
              </w:rPr>
            </w:pPr>
          </w:p>
        </w:tc>
      </w:tr>
      <w:tr w14:paraId="292A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09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19294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根据政策要求，圆满完成特困人员生活保障，自评得分100分</w:t>
            </w:r>
          </w:p>
        </w:tc>
      </w:tr>
      <w:tr w14:paraId="1659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4A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184DA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36D2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5F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C0F82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7A4A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E6638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项目负责人：唐林</w:t>
            </w:r>
          </w:p>
        </w:tc>
        <w:tc>
          <w:tcPr>
            <w:tcW w:w="27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4F213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700C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7F19C66E">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578FBFE1">
            <w:pPr>
              <w:rPr>
                <w:rFonts w:hint="default" w:ascii="Times New Roman" w:hAnsi="Times New Roman" w:eastAsia="宋体" w:cs="Times New Roman"/>
                <w:i w:val="0"/>
                <w:iCs w:val="0"/>
                <w:color w:val="000000"/>
                <w:sz w:val="18"/>
                <w:szCs w:val="18"/>
                <w:u w:val="none"/>
              </w:rPr>
            </w:pPr>
          </w:p>
        </w:tc>
        <w:tc>
          <w:tcPr>
            <w:tcW w:w="474" w:type="pct"/>
            <w:tcBorders>
              <w:top w:val="nil"/>
              <w:left w:val="nil"/>
              <w:bottom w:val="nil"/>
              <w:right w:val="nil"/>
            </w:tcBorders>
            <w:shd w:val="clear" w:color="auto" w:fill="auto"/>
            <w:vAlign w:val="center"/>
          </w:tcPr>
          <w:p w14:paraId="411308EE">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34B3921D">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2AE4A0B4">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768816F4">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487BC7C5">
            <w:pPr>
              <w:rPr>
                <w:rFonts w:hint="default" w:ascii="Times New Roman" w:hAnsi="Times New Roman" w:eastAsia="宋体" w:cs="Times New Roman"/>
                <w:i w:val="0"/>
                <w:iCs w:val="0"/>
                <w:color w:val="000000"/>
                <w:sz w:val="18"/>
                <w:szCs w:val="18"/>
                <w:u w:val="none"/>
              </w:rPr>
            </w:pPr>
          </w:p>
        </w:tc>
        <w:tc>
          <w:tcPr>
            <w:tcW w:w="502" w:type="pct"/>
            <w:tcBorders>
              <w:top w:val="nil"/>
              <w:left w:val="nil"/>
              <w:bottom w:val="nil"/>
              <w:right w:val="nil"/>
            </w:tcBorders>
            <w:shd w:val="clear" w:color="auto" w:fill="auto"/>
            <w:vAlign w:val="center"/>
          </w:tcPr>
          <w:p w14:paraId="48D64276">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169F6A32">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5A58DD6B">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035D3E1A">
            <w:pPr>
              <w:rPr>
                <w:rFonts w:hint="default" w:ascii="Times New Roman" w:hAnsi="Times New Roman" w:eastAsia="宋体" w:cs="Times New Roman"/>
                <w:i w:val="0"/>
                <w:iCs w:val="0"/>
                <w:color w:val="000000"/>
                <w:sz w:val="18"/>
                <w:szCs w:val="18"/>
                <w:u w:val="none"/>
              </w:rPr>
            </w:pPr>
          </w:p>
        </w:tc>
      </w:tr>
    </w:tbl>
    <w:p w14:paraId="69F7944B">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57"/>
        <w:gridCol w:w="1216"/>
        <w:gridCol w:w="400"/>
        <w:gridCol w:w="843"/>
        <w:gridCol w:w="757"/>
        <w:gridCol w:w="913"/>
        <w:gridCol w:w="486"/>
        <w:gridCol w:w="531"/>
        <w:gridCol w:w="1403"/>
      </w:tblGrid>
      <w:tr w14:paraId="2138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68C3B6">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3212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BBDE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6E51B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51090424T000011677885-孤儿和艾滋病病毒感染儿童、事实无人抚养儿童基本生活费</w:t>
            </w:r>
          </w:p>
        </w:tc>
      </w:tr>
      <w:tr w14:paraId="623E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D4A5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5708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503" w:type="pct"/>
            <w:tcBorders>
              <w:top w:val="nil"/>
              <w:left w:val="nil"/>
              <w:bottom w:val="nil"/>
              <w:right w:val="nil"/>
            </w:tcBorders>
            <w:shd w:val="clear" w:color="auto" w:fill="auto"/>
            <w:vAlign w:val="center"/>
          </w:tcPr>
          <w:p w14:paraId="4B7F218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8A6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6A95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8AED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2121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7ED9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ECE8D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765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9E69">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FB288">
            <w:pPr>
              <w:rPr>
                <w:rFonts w:hint="default" w:ascii="Times New Roman" w:hAnsi="Times New Roman" w:eastAsia="宋体" w:cs="Times New Roman"/>
                <w:i w:val="0"/>
                <w:iCs w:val="0"/>
                <w:color w:val="000000"/>
                <w:sz w:val="18"/>
                <w:szCs w:val="18"/>
                <w:u w:val="none"/>
              </w:rPr>
            </w:pPr>
          </w:p>
        </w:tc>
        <w:tc>
          <w:tcPr>
            <w:tcW w:w="22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D4FC6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对全区孤儿和艾滋病病毒感染儿童及“事实无人抚养”儿童按照</w:t>
            </w:r>
            <w:r>
              <w:rPr>
                <w:rFonts w:hint="default" w:ascii="Times New Roman" w:hAnsi="Times New Roman" w:cs="Times New Roman"/>
                <w:i w:val="0"/>
                <w:iCs w:val="0"/>
                <w:color w:val="000000"/>
                <w:kern w:val="0"/>
                <w:sz w:val="18"/>
                <w:szCs w:val="18"/>
                <w:u w:val="none"/>
                <w:lang w:val="en-US" w:eastAsia="zh-CN" w:bidi="ar"/>
              </w:rPr>
              <w:t>做到应保尽保</w:t>
            </w:r>
          </w:p>
        </w:tc>
        <w:tc>
          <w:tcPr>
            <w:tcW w:w="18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90243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按照政策标准，完成全区孤儿和艾滋病病毒感染儿童及“事实无人抚养”儿童经费保障</w:t>
            </w:r>
          </w:p>
        </w:tc>
      </w:tr>
      <w:tr w14:paraId="35E7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CE6B">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843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33CD4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按照政策规定，对全区孤儿和艾滋病病毒感染儿童及“事实无人抚养”儿童按照1350元/人.月经费标准进行保障</w:t>
            </w:r>
          </w:p>
        </w:tc>
      </w:tr>
      <w:tr w14:paraId="4D9A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E38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1A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4A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E3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FAD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FC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32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72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24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E0D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1171D">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EC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B4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53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807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62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DF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0E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7706D">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49C5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0350A">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08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50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C8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766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BF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B5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64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AA4E0">
            <w:pPr>
              <w:rPr>
                <w:rFonts w:hint="default" w:ascii="Times New Roman" w:hAnsi="Times New Roman" w:eastAsia="黑体" w:cs="Times New Roman"/>
                <w:i/>
                <w:iCs/>
                <w:color w:val="000000"/>
                <w:sz w:val="18"/>
                <w:szCs w:val="18"/>
                <w:u w:val="none"/>
              </w:rPr>
            </w:pPr>
          </w:p>
        </w:tc>
      </w:tr>
      <w:tr w14:paraId="0813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218F3">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E7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81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EE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36F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E5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DF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886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E559">
            <w:pPr>
              <w:rPr>
                <w:rFonts w:hint="default" w:ascii="Times New Roman" w:hAnsi="Times New Roman" w:eastAsia="黑体" w:cs="Times New Roman"/>
                <w:i/>
                <w:iCs/>
                <w:color w:val="000000"/>
                <w:sz w:val="18"/>
                <w:szCs w:val="18"/>
                <w:u w:val="none"/>
              </w:rPr>
            </w:pPr>
          </w:p>
        </w:tc>
      </w:tr>
      <w:tr w14:paraId="6ECA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3B59">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6E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94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45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09E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FB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C1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D8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50C1">
            <w:pPr>
              <w:rPr>
                <w:rFonts w:hint="default" w:ascii="Times New Roman" w:hAnsi="Times New Roman" w:eastAsia="黑体" w:cs="Times New Roman"/>
                <w:i/>
                <w:iCs/>
                <w:color w:val="000000"/>
                <w:sz w:val="18"/>
                <w:szCs w:val="18"/>
                <w:u w:val="none"/>
              </w:rPr>
            </w:pPr>
          </w:p>
        </w:tc>
      </w:tr>
      <w:tr w14:paraId="3B05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14479">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82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175C">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96A3">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E47A4">
            <w:pPr>
              <w:jc w:val="center"/>
              <w:rPr>
                <w:rFonts w:hint="default" w:ascii="Times New Roman" w:hAnsi="Times New Roman" w:eastAsia="微软雅黑" w:cs="Times New Roman"/>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C627">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52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60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EF1C2">
            <w:pPr>
              <w:rPr>
                <w:rFonts w:hint="default" w:ascii="Times New Roman" w:hAnsi="Times New Roman" w:eastAsia="黑体" w:cs="Times New Roman"/>
                <w:i/>
                <w:iCs/>
                <w:color w:val="000000"/>
                <w:sz w:val="18"/>
                <w:szCs w:val="18"/>
                <w:u w:val="none"/>
              </w:rPr>
            </w:pPr>
          </w:p>
        </w:tc>
      </w:tr>
      <w:tr w14:paraId="7A09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A9E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05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12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89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97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03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A2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97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4A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3C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B3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47F6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A6836">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FEA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AD6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4E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孤儿和事实无人抚养儿童纳入保障范围率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35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88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123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F8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80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123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00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09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D1D8">
            <w:pPr>
              <w:jc w:val="center"/>
              <w:rPr>
                <w:rFonts w:hint="default" w:ascii="Times New Roman" w:hAnsi="Times New Roman" w:eastAsia="微软雅黑" w:cs="Times New Roman"/>
                <w:i/>
                <w:iCs/>
                <w:color w:val="000000"/>
                <w:sz w:val="16"/>
                <w:szCs w:val="16"/>
                <w:u w:val="none"/>
              </w:rPr>
            </w:pPr>
          </w:p>
        </w:tc>
      </w:tr>
      <w:tr w14:paraId="74F7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5128">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82A3">
            <w:pPr>
              <w:jc w:val="center"/>
              <w:rPr>
                <w:rFonts w:hint="default" w:ascii="Times New Roman" w:hAnsi="Times New Roman" w:eastAsia="宋体" w:cs="Times New Roman"/>
                <w:i w:val="0"/>
                <w:iCs w:val="0"/>
                <w:color w:val="000000"/>
                <w:sz w:val="18"/>
                <w:szCs w:val="18"/>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9AECC">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FF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农村留守儿童、困境儿童纳入监测范围率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45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CA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AE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A1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75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92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1DF2">
            <w:pPr>
              <w:jc w:val="center"/>
              <w:rPr>
                <w:rFonts w:hint="default" w:ascii="Times New Roman" w:hAnsi="Times New Roman" w:eastAsia="微软雅黑" w:cs="Times New Roman"/>
                <w:i/>
                <w:iCs/>
                <w:color w:val="000000"/>
                <w:sz w:val="16"/>
                <w:szCs w:val="16"/>
                <w:u w:val="none"/>
              </w:rPr>
            </w:pPr>
          </w:p>
        </w:tc>
      </w:tr>
      <w:tr w14:paraId="6521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F5029">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4BEC2">
            <w:pPr>
              <w:jc w:val="center"/>
              <w:rPr>
                <w:rFonts w:hint="default" w:ascii="Times New Roman" w:hAnsi="Times New Roman" w:eastAsia="宋体" w:cs="Times New Roman"/>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D9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E0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发放准确率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D6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C4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C9C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7D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EE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CD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2F73">
            <w:pPr>
              <w:jc w:val="center"/>
              <w:rPr>
                <w:rFonts w:hint="default" w:ascii="Times New Roman" w:hAnsi="Times New Roman" w:eastAsia="微软雅黑" w:cs="Times New Roman"/>
                <w:i/>
                <w:iCs/>
                <w:color w:val="000000"/>
                <w:sz w:val="16"/>
                <w:szCs w:val="16"/>
                <w:u w:val="none"/>
              </w:rPr>
            </w:pPr>
          </w:p>
        </w:tc>
      </w:tr>
      <w:tr w14:paraId="1FB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405CB">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B98F8">
            <w:pPr>
              <w:jc w:val="center"/>
              <w:rPr>
                <w:rFonts w:hint="default" w:ascii="Times New Roman" w:hAnsi="Times New Roman" w:eastAsia="宋体" w:cs="Times New Roman"/>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A2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0A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按时发放率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B8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C8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0F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77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76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79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6457">
            <w:pPr>
              <w:jc w:val="center"/>
              <w:rPr>
                <w:rFonts w:hint="default" w:ascii="Times New Roman" w:hAnsi="Times New Roman" w:eastAsia="微软雅黑" w:cs="Times New Roman"/>
                <w:i/>
                <w:iCs/>
                <w:color w:val="000000"/>
                <w:sz w:val="16"/>
                <w:szCs w:val="16"/>
                <w:u w:val="none"/>
              </w:rPr>
            </w:pPr>
          </w:p>
        </w:tc>
      </w:tr>
      <w:tr w14:paraId="6B8A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68E21">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535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01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24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显著增强困难儿童获得感、幸福感</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25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6E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4597">
            <w:pPr>
              <w:jc w:val="center"/>
              <w:rPr>
                <w:rFonts w:hint="default" w:ascii="Times New Roman" w:hAnsi="Times New Roman" w:eastAsia="宋体" w:cs="Times New Roman"/>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16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9D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C9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F63A">
            <w:pPr>
              <w:jc w:val="center"/>
              <w:rPr>
                <w:rFonts w:hint="default" w:ascii="Times New Roman" w:hAnsi="Times New Roman" w:eastAsia="微软雅黑" w:cs="Times New Roman"/>
                <w:i/>
                <w:iCs/>
                <w:color w:val="000000"/>
                <w:sz w:val="16"/>
                <w:szCs w:val="16"/>
                <w:u w:val="none"/>
              </w:rPr>
            </w:pPr>
          </w:p>
        </w:tc>
      </w:tr>
      <w:tr w14:paraId="59CD3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443D8">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2E219">
            <w:pPr>
              <w:jc w:val="center"/>
              <w:rPr>
                <w:rFonts w:hint="default" w:ascii="Times New Roman" w:hAnsi="Times New Roman" w:eastAsia="宋体" w:cs="Times New Roman"/>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A5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3F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有效保障困难儿童基本生活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8D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D0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2F5A">
            <w:pPr>
              <w:jc w:val="center"/>
              <w:rPr>
                <w:rFonts w:hint="default" w:ascii="Times New Roman" w:hAnsi="Times New Roman" w:eastAsia="宋体" w:cs="Times New Roman"/>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EB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A0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73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5E50">
            <w:pPr>
              <w:jc w:val="center"/>
              <w:rPr>
                <w:rFonts w:hint="default" w:ascii="Times New Roman" w:hAnsi="Times New Roman" w:eastAsia="微软雅黑" w:cs="Times New Roman"/>
                <w:i/>
                <w:iCs/>
                <w:color w:val="000000"/>
                <w:sz w:val="16"/>
                <w:szCs w:val="16"/>
                <w:u w:val="none"/>
              </w:rPr>
            </w:pPr>
          </w:p>
        </w:tc>
      </w:tr>
      <w:tr w14:paraId="14BC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C4B4">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8E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12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3B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对象满意度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D9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5E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D7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D5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78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F2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3A23">
            <w:pPr>
              <w:jc w:val="center"/>
              <w:rPr>
                <w:rFonts w:hint="default" w:ascii="Times New Roman" w:hAnsi="Times New Roman" w:eastAsia="微软雅黑" w:cs="Times New Roman"/>
                <w:i/>
                <w:iCs/>
                <w:color w:val="000000"/>
                <w:sz w:val="16"/>
                <w:szCs w:val="16"/>
                <w:u w:val="none"/>
              </w:rPr>
            </w:pPr>
          </w:p>
        </w:tc>
      </w:tr>
      <w:tr w14:paraId="4E52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10DA4">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DE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73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54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孤儿保障标准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7A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AA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90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元/人*月</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A5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71E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E9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697A">
            <w:pPr>
              <w:jc w:val="center"/>
              <w:rPr>
                <w:rFonts w:hint="default" w:ascii="Times New Roman" w:hAnsi="Times New Roman" w:eastAsia="微软雅黑" w:cs="Times New Roman"/>
                <w:i/>
                <w:iCs/>
                <w:color w:val="000000"/>
                <w:sz w:val="16"/>
                <w:szCs w:val="16"/>
                <w:u w:val="none"/>
              </w:rPr>
            </w:pPr>
          </w:p>
        </w:tc>
      </w:tr>
      <w:tr w14:paraId="618A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7004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18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5F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A7E6">
            <w:pPr>
              <w:rPr>
                <w:rFonts w:hint="default" w:ascii="Times New Roman" w:hAnsi="Times New Roman" w:eastAsia="宋体" w:cs="Times New Roman"/>
                <w:i w:val="0"/>
                <w:iCs w:val="0"/>
                <w:color w:val="000000"/>
                <w:sz w:val="18"/>
                <w:szCs w:val="18"/>
                <w:u w:val="none"/>
              </w:rPr>
            </w:pPr>
          </w:p>
        </w:tc>
      </w:tr>
      <w:tr w14:paraId="44E7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B9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4D483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按照计划，圆满完成经费保障任务，自评得分100分，评价结果为优秀。</w:t>
            </w:r>
          </w:p>
        </w:tc>
      </w:tr>
      <w:tr w14:paraId="2C56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07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B5E5B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2183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82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40AD0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62CB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4C2F7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项目负责人：尹益民</w:t>
            </w:r>
          </w:p>
        </w:tc>
        <w:tc>
          <w:tcPr>
            <w:tcW w:w="27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4B09E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5854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52B5A83E">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65469D43">
            <w:pPr>
              <w:rPr>
                <w:rFonts w:hint="default" w:ascii="Times New Roman" w:hAnsi="Times New Roman" w:eastAsia="宋体" w:cs="Times New Roman"/>
                <w:i w:val="0"/>
                <w:iCs w:val="0"/>
                <w:color w:val="000000"/>
                <w:sz w:val="18"/>
                <w:szCs w:val="18"/>
                <w:u w:val="none"/>
              </w:rPr>
            </w:pPr>
          </w:p>
        </w:tc>
        <w:tc>
          <w:tcPr>
            <w:tcW w:w="473" w:type="pct"/>
            <w:tcBorders>
              <w:top w:val="nil"/>
              <w:left w:val="nil"/>
              <w:bottom w:val="nil"/>
              <w:right w:val="nil"/>
            </w:tcBorders>
            <w:shd w:val="clear" w:color="auto" w:fill="auto"/>
            <w:vAlign w:val="center"/>
          </w:tcPr>
          <w:p w14:paraId="699664ED">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2BB6DF19">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0DF5831B">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44CE5F45">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4ACEADE2">
            <w:pPr>
              <w:rPr>
                <w:rFonts w:hint="default" w:ascii="Times New Roman" w:hAnsi="Times New Roman" w:eastAsia="宋体" w:cs="Times New Roman"/>
                <w:i w:val="0"/>
                <w:iCs w:val="0"/>
                <w:color w:val="000000"/>
                <w:sz w:val="18"/>
                <w:szCs w:val="18"/>
                <w:u w:val="none"/>
              </w:rPr>
            </w:pPr>
          </w:p>
        </w:tc>
        <w:tc>
          <w:tcPr>
            <w:tcW w:w="503" w:type="pct"/>
            <w:tcBorders>
              <w:top w:val="nil"/>
              <w:left w:val="nil"/>
              <w:bottom w:val="nil"/>
              <w:right w:val="nil"/>
            </w:tcBorders>
            <w:shd w:val="clear" w:color="auto" w:fill="auto"/>
            <w:vAlign w:val="center"/>
          </w:tcPr>
          <w:p w14:paraId="50A4A7A2">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08A0264E">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1FA7AB9A">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71A3136C">
            <w:pPr>
              <w:rPr>
                <w:rFonts w:hint="default" w:ascii="Times New Roman" w:hAnsi="Times New Roman" w:eastAsia="宋体" w:cs="Times New Roman"/>
                <w:i w:val="0"/>
                <w:iCs w:val="0"/>
                <w:color w:val="000000"/>
                <w:sz w:val="18"/>
                <w:szCs w:val="18"/>
                <w:u w:val="none"/>
              </w:rPr>
            </w:pPr>
          </w:p>
        </w:tc>
      </w:tr>
    </w:tbl>
    <w:p w14:paraId="711268FC">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55"/>
        <w:gridCol w:w="1216"/>
        <w:gridCol w:w="400"/>
        <w:gridCol w:w="843"/>
        <w:gridCol w:w="757"/>
        <w:gridCol w:w="915"/>
        <w:gridCol w:w="486"/>
        <w:gridCol w:w="531"/>
        <w:gridCol w:w="1403"/>
      </w:tblGrid>
      <w:tr w14:paraId="3C9E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79142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14:paraId="2A1A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BBA1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51C02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51090424T000011677901-临时生活救助金</w:t>
            </w:r>
          </w:p>
        </w:tc>
      </w:tr>
      <w:tr w14:paraId="1AEE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F540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主管部门</w:t>
            </w:r>
          </w:p>
        </w:tc>
        <w:tc>
          <w:tcPr>
            <w:tcW w:w="22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64329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遂宁市安居区民政局部门</w:t>
            </w:r>
          </w:p>
        </w:tc>
        <w:tc>
          <w:tcPr>
            <w:tcW w:w="503" w:type="pct"/>
            <w:tcBorders>
              <w:top w:val="nil"/>
              <w:left w:val="nil"/>
              <w:bottom w:val="nil"/>
              <w:right w:val="nil"/>
            </w:tcBorders>
            <w:shd w:val="clear" w:color="auto" w:fill="auto"/>
            <w:vAlign w:val="center"/>
          </w:tcPr>
          <w:p w14:paraId="5EA3FDB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756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遂宁市安居区民政局</w:t>
            </w:r>
          </w:p>
        </w:tc>
      </w:tr>
      <w:tr w14:paraId="4662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D556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FCBD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1.项目年度目标完成情况</w:t>
            </w:r>
          </w:p>
        </w:tc>
        <w:tc>
          <w:tcPr>
            <w:tcW w:w="22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D045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项目年度目标</w:t>
            </w:r>
          </w:p>
        </w:tc>
        <w:tc>
          <w:tcPr>
            <w:tcW w:w="18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516A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年度目标完成情况</w:t>
            </w:r>
          </w:p>
        </w:tc>
      </w:tr>
      <w:tr w14:paraId="4B793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EF771">
            <w:pP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339DB">
            <w:pPr>
              <w:rPr>
                <w:rFonts w:hint="default" w:ascii="Times New Roman" w:hAnsi="Times New Roman" w:cs="Times New Roman" w:eastAsiaTheme="minorEastAsia"/>
                <w:i w:val="0"/>
                <w:iCs w:val="0"/>
                <w:color w:val="000000"/>
                <w:sz w:val="18"/>
                <w:szCs w:val="18"/>
                <w:u w:val="none"/>
              </w:rPr>
            </w:pPr>
          </w:p>
        </w:tc>
        <w:tc>
          <w:tcPr>
            <w:tcW w:w="22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1B12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对因遭遇突发事件、意外伤害、重大疾病或其他特殊原因导致生活陷入困境的城乡困难家庭实施临时救助。</w:t>
            </w:r>
          </w:p>
        </w:tc>
        <w:tc>
          <w:tcPr>
            <w:tcW w:w="18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6F161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按照政策，完成对困难家庭实施临时救助</w:t>
            </w:r>
          </w:p>
        </w:tc>
      </w:tr>
      <w:tr w14:paraId="164B3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1F004">
            <w:pP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517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92AC4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按照政策，完对困难家庭实施临时救助</w:t>
            </w:r>
          </w:p>
        </w:tc>
      </w:tr>
      <w:tr w14:paraId="2790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158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205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年度预算数（万元）</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DB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83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FB2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CE7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C3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5C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8E9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原因</w:t>
            </w:r>
          </w:p>
        </w:tc>
      </w:tr>
      <w:tr w14:paraId="7473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DBF2">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AA2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总额</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D40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9D8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4A6A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7CF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0978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A2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56B0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p>
        </w:tc>
      </w:tr>
      <w:tr w14:paraId="258B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7F728">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FD2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其中：财政资金</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2A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A56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89E6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750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B79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BB9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F6392">
            <w:pPr>
              <w:rPr>
                <w:rFonts w:hint="default" w:ascii="Times New Roman" w:hAnsi="Times New Roman" w:cs="Times New Roman" w:eastAsiaTheme="minorEastAsia"/>
                <w:i w:val="0"/>
                <w:iCs w:val="0"/>
                <w:color w:val="000000"/>
                <w:sz w:val="18"/>
                <w:szCs w:val="18"/>
                <w:u w:val="none"/>
              </w:rPr>
            </w:pPr>
          </w:p>
        </w:tc>
      </w:tr>
      <w:tr w14:paraId="2B6E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120F">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BDE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财政专户管理资金</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AF1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7C9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CA60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59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DAC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FB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40B99">
            <w:pPr>
              <w:rPr>
                <w:rFonts w:hint="default" w:ascii="Times New Roman" w:hAnsi="Times New Roman" w:cs="Times New Roman" w:eastAsiaTheme="minorEastAsia"/>
                <w:i w:val="0"/>
                <w:iCs w:val="0"/>
                <w:color w:val="000000"/>
                <w:sz w:val="18"/>
                <w:szCs w:val="18"/>
                <w:u w:val="none"/>
              </w:rPr>
            </w:pPr>
          </w:p>
        </w:tc>
      </w:tr>
      <w:tr w14:paraId="379A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27BC1">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D6B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单位资金</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2D9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B0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9D7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B5C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35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326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A7446">
            <w:pPr>
              <w:rPr>
                <w:rFonts w:hint="default" w:ascii="Times New Roman" w:hAnsi="Times New Roman" w:cs="Times New Roman" w:eastAsiaTheme="minorEastAsia"/>
                <w:i w:val="0"/>
                <w:iCs w:val="0"/>
                <w:color w:val="000000"/>
                <w:sz w:val="18"/>
                <w:szCs w:val="18"/>
                <w:u w:val="none"/>
              </w:rPr>
            </w:pPr>
          </w:p>
        </w:tc>
      </w:tr>
      <w:tr w14:paraId="6F7C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1E47E">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9D6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其他资金</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CF30">
            <w:pPr>
              <w:jc w:val="center"/>
              <w:rPr>
                <w:rFonts w:hint="default" w:ascii="Times New Roman" w:hAnsi="Times New Roman" w:cs="Times New Roman" w:eastAsiaTheme="minorEastAsia"/>
                <w:i w:val="0"/>
                <w:iCs w:val="0"/>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73F3">
            <w:pPr>
              <w:jc w:val="center"/>
              <w:rPr>
                <w:rFonts w:hint="default" w:ascii="Times New Roman" w:hAnsi="Times New Roman" w:cs="Times New Roman" w:eastAsiaTheme="minorEastAsia"/>
                <w:i w:val="0"/>
                <w:iCs w:val="0"/>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D8C7E">
            <w:pPr>
              <w:jc w:val="center"/>
              <w:rPr>
                <w:rFonts w:hint="default" w:ascii="Times New Roman" w:hAnsi="Times New Roman" w:cs="Times New Roman" w:eastAsiaTheme="minorEastAsia"/>
                <w:i w:val="0"/>
                <w:iCs w:val="0"/>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D4FB">
            <w:pPr>
              <w:jc w:val="center"/>
              <w:rPr>
                <w:rFonts w:hint="default" w:ascii="Times New Roman" w:hAnsi="Times New Roman" w:cs="Times New Roman" w:eastAsiaTheme="minorEastAsia"/>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847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51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AAD7">
            <w:pPr>
              <w:rPr>
                <w:rFonts w:hint="default" w:ascii="Times New Roman" w:hAnsi="Times New Roman" w:cs="Times New Roman" w:eastAsiaTheme="minorEastAsia"/>
                <w:i w:val="0"/>
                <w:iCs w:val="0"/>
                <w:color w:val="000000"/>
                <w:sz w:val="18"/>
                <w:szCs w:val="18"/>
                <w:u w:val="none"/>
              </w:rPr>
            </w:pPr>
          </w:p>
        </w:tc>
      </w:tr>
      <w:tr w14:paraId="02E2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507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1C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一级指标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525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DF6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0FA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E5B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50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D3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2E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BBB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B82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未完成原因分析</w:t>
            </w:r>
          </w:p>
        </w:tc>
      </w:tr>
      <w:tr w14:paraId="73D5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6C8B">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14B8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A18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22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救助人次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E6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F6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B74F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人次</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9C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A63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332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C139">
            <w:pPr>
              <w:jc w:val="center"/>
              <w:rPr>
                <w:rFonts w:hint="default" w:ascii="Times New Roman" w:hAnsi="Times New Roman" w:cs="Times New Roman" w:eastAsiaTheme="minorEastAsia"/>
                <w:i w:val="0"/>
                <w:iCs w:val="0"/>
                <w:color w:val="000000"/>
                <w:sz w:val="16"/>
                <w:szCs w:val="16"/>
                <w:u w:val="none"/>
              </w:rPr>
            </w:pPr>
          </w:p>
        </w:tc>
      </w:tr>
      <w:tr w14:paraId="2E1D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563CD">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A88B">
            <w:pPr>
              <w:jc w:val="center"/>
              <w:rPr>
                <w:rFonts w:hint="default" w:ascii="Times New Roman" w:hAnsi="Times New Roman" w:cs="Times New Roman" w:eastAsiaTheme="minorEastAsia"/>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FE0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0FC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补助发放及时率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00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825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7DE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CD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2E3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65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D7C4">
            <w:pPr>
              <w:jc w:val="center"/>
              <w:rPr>
                <w:rFonts w:hint="default" w:ascii="Times New Roman" w:hAnsi="Times New Roman" w:cs="Times New Roman" w:eastAsiaTheme="minorEastAsia"/>
                <w:i w:val="0"/>
                <w:iCs w:val="0"/>
                <w:color w:val="000000"/>
                <w:sz w:val="16"/>
                <w:szCs w:val="16"/>
                <w:u w:val="none"/>
              </w:rPr>
            </w:pPr>
          </w:p>
        </w:tc>
      </w:tr>
      <w:tr w14:paraId="62A0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2AC31">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8EA06">
            <w:pPr>
              <w:jc w:val="center"/>
              <w:rPr>
                <w:rFonts w:hint="default" w:ascii="Times New Roman" w:hAnsi="Times New Roman" w:cs="Times New Roman" w:eastAsiaTheme="minorEastAsia"/>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2B4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271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救助时限</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78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92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33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01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64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0EA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EB83">
            <w:pPr>
              <w:jc w:val="center"/>
              <w:rPr>
                <w:rFonts w:hint="default" w:ascii="Times New Roman" w:hAnsi="Times New Roman" w:cs="Times New Roman" w:eastAsiaTheme="minorEastAsia"/>
                <w:i w:val="0"/>
                <w:iCs w:val="0"/>
                <w:color w:val="000000"/>
                <w:sz w:val="16"/>
                <w:szCs w:val="16"/>
                <w:u w:val="none"/>
              </w:rPr>
            </w:pPr>
          </w:p>
        </w:tc>
      </w:tr>
      <w:tr w14:paraId="757C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BF7D0">
            <w:pPr>
              <w:jc w:val="center"/>
              <w:rPr>
                <w:rFonts w:hint="default" w:ascii="Times New Roman" w:hAnsi="Times New Roman" w:cs="Times New Roman" w:eastAsiaTheme="minorEastAsia"/>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99F9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04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557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稳步提高临时生活困难群众生活保障水平</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4E1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53D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持续完善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E66B">
            <w:pPr>
              <w:jc w:val="center"/>
              <w:rPr>
                <w:rFonts w:hint="default" w:ascii="Times New Roman" w:hAnsi="Times New Roman" w:cs="Times New Roman" w:eastAsiaTheme="minorEastAsia"/>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43C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持续完善</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EF4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CDC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147C">
            <w:pPr>
              <w:jc w:val="center"/>
              <w:rPr>
                <w:rFonts w:hint="default" w:ascii="Times New Roman" w:hAnsi="Times New Roman" w:cs="Times New Roman" w:eastAsiaTheme="minorEastAsia"/>
                <w:i w:val="0"/>
                <w:iCs w:val="0"/>
                <w:color w:val="000000"/>
                <w:sz w:val="16"/>
                <w:szCs w:val="16"/>
                <w:u w:val="none"/>
              </w:rPr>
            </w:pPr>
          </w:p>
        </w:tc>
      </w:tr>
      <w:tr w14:paraId="4AD0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D030">
            <w:pPr>
              <w:jc w:val="center"/>
              <w:rPr>
                <w:rFonts w:hint="default" w:ascii="Times New Roman" w:hAnsi="Times New Roman" w:cs="Times New Roman" w:eastAsiaTheme="minorEastAsia"/>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4115B">
            <w:pPr>
              <w:jc w:val="center"/>
              <w:rPr>
                <w:rFonts w:hint="default" w:ascii="Times New Roman" w:hAnsi="Times New Roman" w:cs="Times New Roman" w:eastAsiaTheme="minorEastAsia"/>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D1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可持续影响指标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F5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稳步提高临时生活困难群众生活保障水平</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8B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38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提高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3E4C">
            <w:pPr>
              <w:jc w:val="center"/>
              <w:rPr>
                <w:rFonts w:hint="default" w:ascii="Times New Roman" w:hAnsi="Times New Roman" w:cs="Times New Roman" w:eastAsiaTheme="minorEastAsia"/>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FA7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进一步提高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02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84C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2ED5">
            <w:pPr>
              <w:jc w:val="center"/>
              <w:rPr>
                <w:rFonts w:hint="default" w:ascii="Times New Roman" w:hAnsi="Times New Roman" w:cs="Times New Roman" w:eastAsiaTheme="minorEastAsia"/>
                <w:i w:val="0"/>
                <w:iCs w:val="0"/>
                <w:color w:val="000000"/>
                <w:sz w:val="16"/>
                <w:szCs w:val="16"/>
                <w:u w:val="none"/>
              </w:rPr>
            </w:pPr>
          </w:p>
        </w:tc>
      </w:tr>
      <w:tr w14:paraId="38FB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A2EC3">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75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满意度指标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70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1D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临时救助率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606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FB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AD2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FA4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6DC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4DE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A2E8">
            <w:pPr>
              <w:jc w:val="center"/>
              <w:rPr>
                <w:rFonts w:hint="default" w:ascii="Times New Roman" w:hAnsi="Times New Roman" w:cs="Times New Roman" w:eastAsiaTheme="minorEastAsia"/>
                <w:i w:val="0"/>
                <w:iCs w:val="0"/>
                <w:color w:val="000000"/>
                <w:sz w:val="16"/>
                <w:szCs w:val="16"/>
                <w:u w:val="none"/>
              </w:rPr>
            </w:pPr>
          </w:p>
        </w:tc>
      </w:tr>
      <w:tr w14:paraId="0D4F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BF143">
            <w:pPr>
              <w:jc w:val="center"/>
              <w:rPr>
                <w:rFonts w:hint="default" w:ascii="Times New Roman" w:hAnsi="Times New Roman" w:cs="Times New Roman" w:eastAsiaTheme="minorEastAsia"/>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47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DAD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经济成本指标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E50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救助人均金额</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59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6B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5A9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元/人·次</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48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52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F4A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D3C2">
            <w:pPr>
              <w:jc w:val="center"/>
              <w:rPr>
                <w:rFonts w:hint="default" w:ascii="Times New Roman" w:hAnsi="Times New Roman" w:cs="Times New Roman" w:eastAsiaTheme="minorEastAsia"/>
                <w:i w:val="0"/>
                <w:iCs w:val="0"/>
                <w:color w:val="000000"/>
                <w:sz w:val="16"/>
                <w:szCs w:val="16"/>
                <w:u w:val="none"/>
              </w:rPr>
            </w:pPr>
          </w:p>
        </w:tc>
      </w:tr>
      <w:tr w14:paraId="0E41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C0990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290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A6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C9EE">
            <w:pPr>
              <w:rPr>
                <w:rFonts w:hint="default" w:ascii="Times New Roman" w:hAnsi="Times New Roman" w:cs="Times New Roman" w:eastAsiaTheme="minorEastAsia"/>
                <w:i w:val="0"/>
                <w:iCs w:val="0"/>
                <w:color w:val="000000"/>
                <w:sz w:val="18"/>
                <w:szCs w:val="18"/>
                <w:u w:val="none"/>
              </w:rPr>
            </w:pPr>
          </w:p>
        </w:tc>
      </w:tr>
      <w:tr w14:paraId="76CC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AB6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DC8A8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按照政策，对符合救助的家庭做到应救尽救，自评的风100分，自评评价为优秀。</w:t>
            </w:r>
          </w:p>
        </w:tc>
      </w:tr>
      <w:tr w14:paraId="1324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380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17677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37D1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BC6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3E34A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32DD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1C5E6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项目负责人：唐婷</w:t>
            </w:r>
          </w:p>
        </w:tc>
        <w:tc>
          <w:tcPr>
            <w:tcW w:w="27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921A9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财务负责人：任元均</w:t>
            </w:r>
          </w:p>
        </w:tc>
      </w:tr>
      <w:tr w14:paraId="289D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710FA981">
            <w:pPr>
              <w:rPr>
                <w:rFonts w:hint="default" w:ascii="Times New Roman" w:hAnsi="Times New Roman" w:cs="Times New Roman" w:eastAsiaTheme="minorEastAsia"/>
                <w:i w:val="0"/>
                <w:iCs w:val="0"/>
                <w:color w:val="000000"/>
                <w:sz w:val="18"/>
                <w:szCs w:val="18"/>
                <w:u w:val="none"/>
              </w:rPr>
            </w:pPr>
          </w:p>
        </w:tc>
        <w:tc>
          <w:tcPr>
            <w:tcW w:w="595" w:type="pct"/>
            <w:tcBorders>
              <w:top w:val="nil"/>
              <w:left w:val="nil"/>
              <w:bottom w:val="nil"/>
              <w:right w:val="nil"/>
            </w:tcBorders>
            <w:shd w:val="clear" w:color="auto" w:fill="auto"/>
            <w:vAlign w:val="center"/>
          </w:tcPr>
          <w:p w14:paraId="50845D12">
            <w:pPr>
              <w:rPr>
                <w:rFonts w:hint="default" w:ascii="Times New Roman" w:hAnsi="Times New Roman" w:cs="Times New Roman" w:eastAsiaTheme="minorEastAsia"/>
                <w:i w:val="0"/>
                <w:iCs w:val="0"/>
                <w:color w:val="000000"/>
                <w:sz w:val="18"/>
                <w:szCs w:val="18"/>
                <w:u w:val="none"/>
              </w:rPr>
            </w:pPr>
          </w:p>
        </w:tc>
        <w:tc>
          <w:tcPr>
            <w:tcW w:w="472" w:type="pct"/>
            <w:tcBorders>
              <w:top w:val="nil"/>
              <w:left w:val="nil"/>
              <w:bottom w:val="nil"/>
              <w:right w:val="nil"/>
            </w:tcBorders>
            <w:shd w:val="clear" w:color="auto" w:fill="auto"/>
            <w:vAlign w:val="center"/>
          </w:tcPr>
          <w:p w14:paraId="127607FA">
            <w:pPr>
              <w:rPr>
                <w:rFonts w:hint="default" w:ascii="Times New Roman" w:hAnsi="Times New Roman" w:cs="Times New Roman" w:eastAsiaTheme="minorEastAsia"/>
                <w:i w:val="0"/>
                <w:iCs w:val="0"/>
                <w:color w:val="000000"/>
                <w:sz w:val="18"/>
                <w:szCs w:val="18"/>
                <w:u w:val="none"/>
              </w:rPr>
            </w:pPr>
          </w:p>
        </w:tc>
        <w:tc>
          <w:tcPr>
            <w:tcW w:w="671" w:type="pct"/>
            <w:tcBorders>
              <w:top w:val="nil"/>
              <w:left w:val="nil"/>
              <w:bottom w:val="nil"/>
              <w:right w:val="nil"/>
            </w:tcBorders>
            <w:shd w:val="clear" w:color="auto" w:fill="auto"/>
            <w:vAlign w:val="center"/>
          </w:tcPr>
          <w:p w14:paraId="6BFD0C00">
            <w:pPr>
              <w:rPr>
                <w:rFonts w:hint="default" w:ascii="Times New Roman" w:hAnsi="Times New Roman" w:cs="Times New Roman" w:eastAsiaTheme="minorEastAsia"/>
                <w:i w:val="0"/>
                <w:iCs w:val="0"/>
                <w:color w:val="000000"/>
                <w:sz w:val="18"/>
                <w:szCs w:val="18"/>
                <w:u w:val="none"/>
              </w:rPr>
            </w:pPr>
          </w:p>
        </w:tc>
        <w:tc>
          <w:tcPr>
            <w:tcW w:w="220" w:type="pct"/>
            <w:tcBorders>
              <w:top w:val="nil"/>
              <w:left w:val="nil"/>
              <w:bottom w:val="nil"/>
              <w:right w:val="nil"/>
            </w:tcBorders>
            <w:shd w:val="clear" w:color="auto" w:fill="auto"/>
            <w:vAlign w:val="center"/>
          </w:tcPr>
          <w:p w14:paraId="3E35AE83">
            <w:pPr>
              <w:rPr>
                <w:rFonts w:hint="default" w:ascii="Times New Roman" w:hAnsi="Times New Roman" w:cs="Times New Roman" w:eastAsiaTheme="minorEastAsia"/>
                <w:i w:val="0"/>
                <w:iCs w:val="0"/>
                <w:color w:val="000000"/>
                <w:sz w:val="18"/>
                <w:szCs w:val="18"/>
                <w:u w:val="none"/>
              </w:rPr>
            </w:pPr>
          </w:p>
        </w:tc>
        <w:tc>
          <w:tcPr>
            <w:tcW w:w="465" w:type="pct"/>
            <w:tcBorders>
              <w:top w:val="nil"/>
              <w:left w:val="nil"/>
              <w:bottom w:val="nil"/>
              <w:right w:val="nil"/>
            </w:tcBorders>
            <w:shd w:val="clear" w:color="auto" w:fill="auto"/>
            <w:vAlign w:val="center"/>
          </w:tcPr>
          <w:p w14:paraId="568EBCC2">
            <w:pPr>
              <w:rPr>
                <w:rFonts w:hint="default" w:ascii="Times New Roman" w:hAnsi="Times New Roman" w:cs="Times New Roman" w:eastAsiaTheme="minorEastAsia"/>
                <w:i w:val="0"/>
                <w:iCs w:val="0"/>
                <w:color w:val="000000"/>
                <w:sz w:val="18"/>
                <w:szCs w:val="18"/>
                <w:u w:val="none"/>
              </w:rPr>
            </w:pPr>
          </w:p>
        </w:tc>
        <w:tc>
          <w:tcPr>
            <w:tcW w:w="417" w:type="pct"/>
            <w:tcBorders>
              <w:top w:val="nil"/>
              <w:left w:val="nil"/>
              <w:bottom w:val="nil"/>
              <w:right w:val="nil"/>
            </w:tcBorders>
            <w:shd w:val="clear" w:color="auto" w:fill="auto"/>
            <w:vAlign w:val="center"/>
          </w:tcPr>
          <w:p w14:paraId="689B5341">
            <w:pPr>
              <w:rPr>
                <w:rFonts w:hint="default" w:ascii="Times New Roman" w:hAnsi="Times New Roman" w:cs="Times New Roman" w:eastAsiaTheme="minorEastAsia"/>
                <w:i w:val="0"/>
                <w:iCs w:val="0"/>
                <w:color w:val="000000"/>
                <w:sz w:val="18"/>
                <w:szCs w:val="18"/>
                <w:u w:val="none"/>
              </w:rPr>
            </w:pPr>
          </w:p>
        </w:tc>
        <w:tc>
          <w:tcPr>
            <w:tcW w:w="503" w:type="pct"/>
            <w:tcBorders>
              <w:top w:val="nil"/>
              <w:left w:val="nil"/>
              <w:bottom w:val="nil"/>
              <w:right w:val="nil"/>
            </w:tcBorders>
            <w:shd w:val="clear" w:color="auto" w:fill="auto"/>
            <w:vAlign w:val="center"/>
          </w:tcPr>
          <w:p w14:paraId="59965141">
            <w:pPr>
              <w:rPr>
                <w:rFonts w:hint="default" w:ascii="Times New Roman" w:hAnsi="Times New Roman" w:cs="Times New Roman" w:eastAsiaTheme="minorEastAsia"/>
                <w:i w:val="0"/>
                <w:iCs w:val="0"/>
                <w:color w:val="000000"/>
                <w:sz w:val="18"/>
                <w:szCs w:val="18"/>
                <w:u w:val="none"/>
              </w:rPr>
            </w:pPr>
          </w:p>
        </w:tc>
        <w:tc>
          <w:tcPr>
            <w:tcW w:w="268" w:type="pct"/>
            <w:tcBorders>
              <w:top w:val="nil"/>
              <w:left w:val="nil"/>
              <w:bottom w:val="nil"/>
              <w:right w:val="nil"/>
            </w:tcBorders>
            <w:shd w:val="clear" w:color="auto" w:fill="auto"/>
            <w:vAlign w:val="center"/>
          </w:tcPr>
          <w:p w14:paraId="3822E0F6">
            <w:pPr>
              <w:rPr>
                <w:rFonts w:hint="default" w:ascii="Times New Roman" w:hAnsi="Times New Roman" w:cs="Times New Roman" w:eastAsiaTheme="minorEastAsia"/>
                <w:i w:val="0"/>
                <w:iCs w:val="0"/>
                <w:color w:val="000000"/>
                <w:sz w:val="18"/>
                <w:szCs w:val="18"/>
                <w:u w:val="none"/>
              </w:rPr>
            </w:pPr>
          </w:p>
        </w:tc>
        <w:tc>
          <w:tcPr>
            <w:tcW w:w="293" w:type="pct"/>
            <w:tcBorders>
              <w:top w:val="nil"/>
              <w:left w:val="nil"/>
              <w:bottom w:val="nil"/>
              <w:right w:val="nil"/>
            </w:tcBorders>
            <w:shd w:val="clear" w:color="auto" w:fill="auto"/>
            <w:vAlign w:val="center"/>
          </w:tcPr>
          <w:p w14:paraId="42B67CB2">
            <w:pPr>
              <w:rPr>
                <w:rFonts w:hint="default" w:ascii="Times New Roman" w:hAnsi="Times New Roman" w:cs="Times New Roman" w:eastAsiaTheme="minorEastAsia"/>
                <w:i w:val="0"/>
                <w:iCs w:val="0"/>
                <w:color w:val="000000"/>
                <w:sz w:val="18"/>
                <w:szCs w:val="18"/>
                <w:u w:val="none"/>
              </w:rPr>
            </w:pPr>
          </w:p>
        </w:tc>
        <w:tc>
          <w:tcPr>
            <w:tcW w:w="774" w:type="pct"/>
            <w:tcBorders>
              <w:top w:val="nil"/>
              <w:left w:val="nil"/>
              <w:bottom w:val="nil"/>
              <w:right w:val="nil"/>
            </w:tcBorders>
            <w:shd w:val="clear" w:color="auto" w:fill="auto"/>
            <w:vAlign w:val="center"/>
          </w:tcPr>
          <w:p w14:paraId="2EFEA347">
            <w:pPr>
              <w:rPr>
                <w:rFonts w:hint="default" w:ascii="Times New Roman" w:hAnsi="Times New Roman" w:cs="Times New Roman" w:eastAsiaTheme="minorEastAsia"/>
                <w:i w:val="0"/>
                <w:iCs w:val="0"/>
                <w:color w:val="000000"/>
                <w:sz w:val="18"/>
                <w:szCs w:val="18"/>
                <w:u w:val="none"/>
              </w:rPr>
            </w:pPr>
          </w:p>
        </w:tc>
      </w:tr>
    </w:tbl>
    <w:p w14:paraId="45686602">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53"/>
        <w:gridCol w:w="1216"/>
        <w:gridCol w:w="400"/>
        <w:gridCol w:w="843"/>
        <w:gridCol w:w="757"/>
        <w:gridCol w:w="917"/>
        <w:gridCol w:w="486"/>
        <w:gridCol w:w="531"/>
        <w:gridCol w:w="1403"/>
      </w:tblGrid>
      <w:tr w14:paraId="680D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08924A">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069D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8722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8E8B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51090424T000011677928-重度残疾人护理补贴费</w:t>
            </w:r>
          </w:p>
        </w:tc>
      </w:tr>
      <w:tr w14:paraId="443D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52E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670D8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504" w:type="pct"/>
            <w:tcBorders>
              <w:top w:val="nil"/>
              <w:left w:val="nil"/>
              <w:bottom w:val="nil"/>
              <w:right w:val="nil"/>
            </w:tcBorders>
            <w:shd w:val="clear" w:color="auto" w:fill="auto"/>
            <w:vAlign w:val="center"/>
          </w:tcPr>
          <w:p w14:paraId="69E8852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108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77FE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BAB0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FE64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F18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4462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211C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13E02">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CB3F9">
            <w:pPr>
              <w:rPr>
                <w:rFonts w:hint="default" w:ascii="Times New Roman" w:hAnsi="Times New Roman" w:eastAsia="宋体" w:cs="Times New Roman"/>
                <w:i w:val="0"/>
                <w:iCs w:val="0"/>
                <w:color w:val="000000"/>
                <w:sz w:val="18"/>
                <w:szCs w:val="18"/>
                <w:u w:val="none"/>
              </w:rPr>
            </w:pPr>
          </w:p>
        </w:tc>
        <w:tc>
          <w:tcPr>
            <w:tcW w:w="22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EC5D5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对安居区籍持有第二代《残疾人证》的一、二级残疾人，按照一级110元/人/月、二级80元/人/月的标准发放重度残疾人护理补贴。</w:t>
            </w:r>
          </w:p>
        </w:tc>
        <w:tc>
          <w:tcPr>
            <w:tcW w:w="18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E1E8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按照政策，完成残疾人对象护理补贴经费保障</w:t>
            </w:r>
          </w:p>
        </w:tc>
      </w:tr>
      <w:tr w14:paraId="3C99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B9A5C">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03E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3122D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按照政策，对全区安居籍持有第二代《残疾人证》的一、二级残疾人，按照一级120元/人/月、二级90元/人/月的标准发放重度残疾人护理补贴。</w:t>
            </w:r>
          </w:p>
        </w:tc>
      </w:tr>
      <w:tr w14:paraId="7375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91C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FA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90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89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1DC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F0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00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87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7A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8AA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8EF79">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19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48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CC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1,016.98</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860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1,016.98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11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B4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39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9AA63">
            <w:pPr>
              <w:keepNext w:val="0"/>
              <w:keepLines w:val="0"/>
              <w:widowControl/>
              <w:suppressLineNumbers w:val="0"/>
              <w:jc w:val="left"/>
              <w:textAlignment w:val="center"/>
              <w:rPr>
                <w:rFonts w:hint="default" w:ascii="Times New Roman" w:hAnsi="Times New Roman" w:eastAsia="宋体" w:cs="Times New Roman"/>
                <w:i/>
                <w:iCs/>
                <w:color w:val="000000"/>
                <w:sz w:val="18"/>
                <w:szCs w:val="18"/>
                <w:u w:val="none"/>
                <w:lang w:val="en-US" w:eastAsia="zh-CN"/>
              </w:rPr>
            </w:pPr>
            <w:r>
              <w:rPr>
                <w:rFonts w:hint="default" w:ascii="Times New Roman" w:hAnsi="Times New Roman" w:cs="Times New Roman"/>
                <w:color w:val="000000"/>
                <w:kern w:val="0"/>
                <w:sz w:val="18"/>
                <w:szCs w:val="18"/>
              </w:rPr>
              <w:t>年初预算区级资金</w:t>
            </w:r>
            <w:r>
              <w:rPr>
                <w:rFonts w:hint="default" w:ascii="Times New Roman" w:hAnsi="Times New Roman" w:cs="Times New Roman"/>
                <w:color w:val="000000"/>
                <w:kern w:val="0"/>
                <w:sz w:val="18"/>
                <w:szCs w:val="18"/>
                <w:lang w:val="en-US" w:eastAsia="zh-CN"/>
              </w:rPr>
              <w:t>550</w:t>
            </w:r>
            <w:r>
              <w:rPr>
                <w:rFonts w:hint="default" w:ascii="Times New Roman" w:hAnsi="Times New Roman" w:cs="Times New Roman"/>
                <w:color w:val="000000"/>
                <w:kern w:val="0"/>
                <w:sz w:val="18"/>
                <w:szCs w:val="18"/>
              </w:rPr>
              <w:t>万元，</w:t>
            </w:r>
            <w:r>
              <w:rPr>
                <w:rFonts w:hint="default" w:ascii="Times New Roman" w:hAnsi="Times New Roman" w:cs="Times New Roman"/>
                <w:color w:val="000000"/>
                <w:kern w:val="0"/>
                <w:sz w:val="18"/>
                <w:szCs w:val="18"/>
                <w:lang w:eastAsia="zh-CN"/>
              </w:rPr>
              <w:t>省级补助</w:t>
            </w:r>
            <w:r>
              <w:rPr>
                <w:rFonts w:hint="default" w:ascii="Times New Roman" w:hAnsi="Times New Roman" w:cs="Times New Roman"/>
                <w:color w:val="000000"/>
                <w:kern w:val="0"/>
                <w:sz w:val="18"/>
                <w:szCs w:val="18"/>
                <w:lang w:val="en-US" w:eastAsia="zh-CN"/>
              </w:rPr>
              <w:t>292.23万元、市级补助174.75万元</w:t>
            </w:r>
          </w:p>
        </w:tc>
      </w:tr>
      <w:tr w14:paraId="5780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C4CD">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DE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A8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02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1,016.98</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314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1,016.98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EB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421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10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C38D9">
            <w:pPr>
              <w:rPr>
                <w:rFonts w:hint="default" w:ascii="Times New Roman" w:hAnsi="Times New Roman" w:eastAsia="黑体" w:cs="Times New Roman"/>
                <w:i/>
                <w:iCs/>
                <w:color w:val="000000"/>
                <w:sz w:val="18"/>
                <w:szCs w:val="18"/>
                <w:u w:val="none"/>
              </w:rPr>
            </w:pPr>
          </w:p>
        </w:tc>
      </w:tr>
      <w:tr w14:paraId="64DF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4FC2C">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16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E5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1CE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DA3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7D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A5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C9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67E1F">
            <w:pPr>
              <w:rPr>
                <w:rFonts w:hint="default" w:ascii="Times New Roman" w:hAnsi="Times New Roman" w:eastAsia="黑体" w:cs="Times New Roman"/>
                <w:i/>
                <w:iCs/>
                <w:color w:val="000000"/>
                <w:sz w:val="18"/>
                <w:szCs w:val="18"/>
                <w:u w:val="none"/>
              </w:rPr>
            </w:pPr>
          </w:p>
        </w:tc>
      </w:tr>
      <w:tr w14:paraId="58A7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0E22">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C4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5A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7B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2E5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3E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2A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18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E3AE2">
            <w:pPr>
              <w:rPr>
                <w:rFonts w:hint="default" w:ascii="Times New Roman" w:hAnsi="Times New Roman" w:eastAsia="黑体" w:cs="Times New Roman"/>
                <w:i/>
                <w:iCs/>
                <w:color w:val="000000"/>
                <w:sz w:val="18"/>
                <w:szCs w:val="18"/>
                <w:u w:val="none"/>
              </w:rPr>
            </w:pPr>
          </w:p>
        </w:tc>
      </w:tr>
      <w:tr w14:paraId="345D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042E230">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auto" w:sz="4" w:space="0"/>
              <w:right w:val="single" w:color="000000" w:sz="4" w:space="0"/>
            </w:tcBorders>
            <w:shd w:val="clear" w:color="auto" w:fill="auto"/>
            <w:vAlign w:val="center"/>
          </w:tcPr>
          <w:p w14:paraId="3259B2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71" w:type="pct"/>
            <w:tcBorders>
              <w:top w:val="single" w:color="000000" w:sz="4" w:space="0"/>
              <w:left w:val="single" w:color="000000" w:sz="4" w:space="0"/>
              <w:bottom w:val="single" w:color="auto" w:sz="4" w:space="0"/>
              <w:right w:val="single" w:color="000000" w:sz="4" w:space="0"/>
            </w:tcBorders>
            <w:shd w:val="clear" w:color="auto" w:fill="auto"/>
            <w:vAlign w:val="center"/>
          </w:tcPr>
          <w:p w14:paraId="25B87957">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auto" w:sz="4" w:space="0"/>
              <w:right w:val="single" w:color="000000" w:sz="4" w:space="0"/>
            </w:tcBorders>
            <w:shd w:val="clear" w:color="auto" w:fill="auto"/>
            <w:vAlign w:val="center"/>
          </w:tcPr>
          <w:p w14:paraId="77291BA0">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0CD14AC8">
            <w:pPr>
              <w:jc w:val="center"/>
              <w:rPr>
                <w:rFonts w:hint="default" w:ascii="Times New Roman" w:hAnsi="Times New Roman" w:eastAsia="微软雅黑" w:cs="Times New Roman"/>
                <w:i/>
                <w:iCs/>
                <w:color w:val="000000"/>
                <w:sz w:val="16"/>
                <w:szCs w:val="16"/>
                <w:u w:val="none"/>
              </w:rPr>
            </w:pPr>
          </w:p>
        </w:tc>
        <w:tc>
          <w:tcPr>
            <w:tcW w:w="504" w:type="pct"/>
            <w:tcBorders>
              <w:top w:val="single" w:color="000000" w:sz="4" w:space="0"/>
              <w:left w:val="single" w:color="000000" w:sz="4" w:space="0"/>
              <w:bottom w:val="single" w:color="auto" w:sz="4" w:space="0"/>
              <w:right w:val="single" w:color="000000" w:sz="4" w:space="0"/>
            </w:tcBorders>
            <w:shd w:val="clear" w:color="auto" w:fill="auto"/>
            <w:vAlign w:val="center"/>
          </w:tcPr>
          <w:p w14:paraId="1698F998">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auto" w:sz="4" w:space="0"/>
              <w:right w:val="single" w:color="000000" w:sz="4" w:space="0"/>
            </w:tcBorders>
            <w:shd w:val="clear" w:color="auto" w:fill="auto"/>
            <w:vAlign w:val="center"/>
          </w:tcPr>
          <w:p w14:paraId="7012DF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auto" w:sz="4" w:space="0"/>
              <w:right w:val="single" w:color="000000" w:sz="4" w:space="0"/>
            </w:tcBorders>
            <w:shd w:val="clear" w:color="auto" w:fill="auto"/>
            <w:vAlign w:val="center"/>
          </w:tcPr>
          <w:p w14:paraId="2F802C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4CFD21D">
            <w:pPr>
              <w:rPr>
                <w:rFonts w:hint="default" w:ascii="Times New Roman" w:hAnsi="Times New Roman" w:eastAsia="黑体" w:cs="Times New Roman"/>
                <w:i/>
                <w:iCs/>
                <w:color w:val="000000"/>
                <w:sz w:val="18"/>
                <w:szCs w:val="18"/>
                <w:u w:val="none"/>
              </w:rPr>
            </w:pPr>
          </w:p>
        </w:tc>
      </w:tr>
      <w:tr w14:paraId="1E5D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EA90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14:paraId="01E390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D9DE2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51D32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3D4693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14:paraId="21BD7C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462E7A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3ADA8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DB5F8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1BCE1E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0F538F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6351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3519B">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14:paraId="4F511A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DD6E3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E010C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保障人数</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5E3486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14:paraId="4DEEA9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11633</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3FC8EF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F8C9F68">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11633</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07D98B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60E909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25DFD041">
            <w:pPr>
              <w:jc w:val="center"/>
              <w:rPr>
                <w:rFonts w:hint="default" w:ascii="Times New Roman" w:hAnsi="Times New Roman" w:eastAsia="微软雅黑" w:cs="Times New Roman"/>
                <w:i/>
                <w:iCs/>
                <w:color w:val="000000"/>
                <w:sz w:val="16"/>
                <w:szCs w:val="16"/>
                <w:u w:val="none"/>
              </w:rPr>
            </w:pPr>
          </w:p>
        </w:tc>
      </w:tr>
      <w:tr w14:paraId="07BF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3B4F3">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14:paraId="582DD6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A3E41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61933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困难残疾人基本生活照护水平</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2132A3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14:paraId="763DA0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进一步提高</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3A1E9DD6">
            <w:pPr>
              <w:jc w:val="center"/>
              <w:rPr>
                <w:rFonts w:hint="default" w:ascii="Times New Roman" w:hAnsi="Times New Roman" w:eastAsia="宋体" w:cs="Times New Roman"/>
                <w:i w:val="0"/>
                <w:iCs w:val="0"/>
                <w:color w:val="000000"/>
                <w:sz w:val="18"/>
                <w:szCs w:val="18"/>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F814B13">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进一步提高</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92143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148DCA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716BE56F">
            <w:pPr>
              <w:jc w:val="center"/>
              <w:rPr>
                <w:rFonts w:hint="default" w:ascii="Times New Roman" w:hAnsi="Times New Roman" w:eastAsia="微软雅黑" w:cs="Times New Roman"/>
                <w:i/>
                <w:iCs/>
                <w:color w:val="000000"/>
                <w:sz w:val="16"/>
                <w:szCs w:val="16"/>
                <w:u w:val="none"/>
              </w:rPr>
            </w:pPr>
          </w:p>
        </w:tc>
      </w:tr>
      <w:tr w14:paraId="1991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E1F08">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14:paraId="66379A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A36D8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0EFC6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115E59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14:paraId="606C63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5A323E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B6FE7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69F88D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63FC6A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77BDAD32">
            <w:pPr>
              <w:jc w:val="center"/>
              <w:rPr>
                <w:rFonts w:hint="default" w:ascii="Times New Roman" w:hAnsi="Times New Roman" w:eastAsia="微软雅黑" w:cs="Times New Roman"/>
                <w:i/>
                <w:iCs/>
                <w:color w:val="000000"/>
                <w:sz w:val="16"/>
                <w:szCs w:val="16"/>
                <w:u w:val="none"/>
              </w:rPr>
            </w:pPr>
          </w:p>
        </w:tc>
      </w:tr>
      <w:tr w14:paraId="291E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0D893">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CAFC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F793D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60068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一级护理补贴标准（元/人/月）</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7BF490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14:paraId="758BF5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110</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1C001A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412CD1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C1078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755AE8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004A9AF7">
            <w:pPr>
              <w:jc w:val="center"/>
              <w:rPr>
                <w:rFonts w:hint="default" w:ascii="Times New Roman" w:hAnsi="Times New Roman" w:eastAsia="微软雅黑" w:cs="Times New Roman"/>
                <w:i/>
                <w:iCs/>
                <w:color w:val="000000"/>
                <w:sz w:val="16"/>
                <w:szCs w:val="16"/>
                <w:u w:val="none"/>
              </w:rPr>
            </w:pPr>
          </w:p>
        </w:tc>
      </w:tr>
      <w:tr w14:paraId="2C725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0290A">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BD214">
            <w:pPr>
              <w:jc w:val="center"/>
              <w:rPr>
                <w:rFonts w:hint="default" w:ascii="Times New Roman" w:hAnsi="Times New Roman" w:eastAsia="宋体" w:cs="Times New Roman"/>
                <w:i w:val="0"/>
                <w:iCs w:val="0"/>
                <w:color w:val="000000"/>
                <w:sz w:val="18"/>
                <w:szCs w:val="18"/>
                <w:u w:val="none"/>
              </w:rPr>
            </w:pP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DFEF1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社会成本指标</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3C629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二级护理补贴标准</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38DE7A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14:paraId="63AE11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28E515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B3A43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385294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465043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7FFDA55D">
            <w:pPr>
              <w:jc w:val="center"/>
              <w:rPr>
                <w:rFonts w:hint="default" w:ascii="Times New Roman" w:hAnsi="Times New Roman" w:eastAsia="微软雅黑" w:cs="Times New Roman"/>
                <w:i/>
                <w:iCs/>
                <w:color w:val="000000"/>
                <w:sz w:val="16"/>
                <w:szCs w:val="16"/>
                <w:u w:val="none"/>
              </w:rPr>
            </w:pPr>
          </w:p>
        </w:tc>
      </w:tr>
      <w:tr w14:paraId="16E0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7C885">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14:paraId="3C02BA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w:t>
            </w:r>
          </w:p>
        </w:tc>
        <w:tc>
          <w:tcPr>
            <w:tcW w:w="471" w:type="pct"/>
            <w:tcBorders>
              <w:top w:val="single" w:color="auto" w:sz="4" w:space="0"/>
              <w:left w:val="single" w:color="auto" w:sz="4" w:space="0"/>
              <w:bottom w:val="single" w:color="000000" w:sz="4" w:space="0"/>
              <w:right w:val="single" w:color="000000" w:sz="4" w:space="0"/>
            </w:tcBorders>
            <w:shd w:val="clear" w:color="auto" w:fill="auto"/>
            <w:vAlign w:val="center"/>
          </w:tcPr>
          <w:p w14:paraId="2EF116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auto" w:sz="4" w:space="0"/>
              <w:left w:val="single" w:color="000000" w:sz="4" w:space="0"/>
              <w:bottom w:val="single" w:color="000000" w:sz="4" w:space="0"/>
              <w:right w:val="single" w:color="000000" w:sz="4" w:space="0"/>
            </w:tcBorders>
            <w:shd w:val="clear" w:color="auto" w:fill="auto"/>
            <w:vAlign w:val="center"/>
          </w:tcPr>
          <w:p w14:paraId="354695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受助对象满意度</w:t>
            </w:r>
          </w:p>
        </w:tc>
        <w:tc>
          <w:tcPr>
            <w:tcW w:w="220" w:type="pct"/>
            <w:tcBorders>
              <w:top w:val="single" w:color="auto" w:sz="4" w:space="0"/>
              <w:left w:val="single" w:color="000000" w:sz="4" w:space="0"/>
              <w:bottom w:val="single" w:color="000000" w:sz="4" w:space="0"/>
              <w:right w:val="single" w:color="000000" w:sz="4" w:space="0"/>
            </w:tcBorders>
            <w:shd w:val="clear" w:color="auto" w:fill="auto"/>
            <w:vAlign w:val="center"/>
          </w:tcPr>
          <w:p w14:paraId="6910E8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auto" w:sz="4" w:space="0"/>
              <w:left w:val="single" w:color="000000" w:sz="4" w:space="0"/>
              <w:bottom w:val="single" w:color="000000" w:sz="4" w:space="0"/>
              <w:right w:val="single" w:color="000000" w:sz="4" w:space="0"/>
            </w:tcBorders>
            <w:shd w:val="clear" w:color="auto" w:fill="auto"/>
            <w:vAlign w:val="center"/>
          </w:tcPr>
          <w:p w14:paraId="4A0818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417" w:type="pct"/>
            <w:tcBorders>
              <w:top w:val="single" w:color="auto" w:sz="4" w:space="0"/>
              <w:left w:val="single" w:color="000000" w:sz="4" w:space="0"/>
              <w:bottom w:val="single" w:color="000000" w:sz="4" w:space="0"/>
              <w:right w:val="single" w:color="000000" w:sz="4" w:space="0"/>
            </w:tcBorders>
            <w:shd w:val="clear" w:color="auto" w:fill="auto"/>
            <w:vAlign w:val="center"/>
          </w:tcPr>
          <w:p w14:paraId="2CDF41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4" w:type="pct"/>
            <w:tcBorders>
              <w:top w:val="single" w:color="auto" w:sz="4" w:space="0"/>
              <w:left w:val="single" w:color="000000" w:sz="4" w:space="0"/>
              <w:bottom w:val="single" w:color="000000" w:sz="4" w:space="0"/>
              <w:right w:val="single" w:color="000000" w:sz="4" w:space="0"/>
            </w:tcBorders>
            <w:shd w:val="clear" w:color="auto" w:fill="auto"/>
            <w:vAlign w:val="center"/>
          </w:tcPr>
          <w:p w14:paraId="294341C6">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268" w:type="pct"/>
            <w:tcBorders>
              <w:top w:val="single" w:color="auto" w:sz="4" w:space="0"/>
              <w:left w:val="single" w:color="000000" w:sz="4" w:space="0"/>
              <w:bottom w:val="single" w:color="000000" w:sz="4" w:space="0"/>
              <w:right w:val="single" w:color="000000" w:sz="4" w:space="0"/>
            </w:tcBorders>
            <w:shd w:val="clear" w:color="auto" w:fill="auto"/>
            <w:vAlign w:val="center"/>
          </w:tcPr>
          <w:p w14:paraId="563E40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auto" w:sz="4" w:space="0"/>
              <w:left w:val="single" w:color="000000" w:sz="4" w:space="0"/>
              <w:bottom w:val="single" w:color="000000" w:sz="4" w:space="0"/>
              <w:right w:val="single" w:color="000000" w:sz="4" w:space="0"/>
            </w:tcBorders>
            <w:shd w:val="clear" w:color="auto" w:fill="auto"/>
            <w:vAlign w:val="center"/>
          </w:tcPr>
          <w:p w14:paraId="67F3AC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auto" w:sz="4" w:space="0"/>
              <w:left w:val="single" w:color="000000" w:sz="4" w:space="0"/>
              <w:bottom w:val="single" w:color="000000" w:sz="4" w:space="0"/>
              <w:right w:val="single" w:color="000000" w:sz="4" w:space="0"/>
            </w:tcBorders>
            <w:shd w:val="clear" w:color="auto" w:fill="auto"/>
            <w:vAlign w:val="center"/>
          </w:tcPr>
          <w:p w14:paraId="329CC7C4">
            <w:pPr>
              <w:jc w:val="center"/>
              <w:rPr>
                <w:rFonts w:hint="default" w:ascii="Times New Roman" w:hAnsi="Times New Roman" w:eastAsia="微软雅黑" w:cs="Times New Roman"/>
                <w:i/>
                <w:iCs/>
                <w:color w:val="000000"/>
                <w:sz w:val="16"/>
                <w:szCs w:val="16"/>
                <w:u w:val="none"/>
              </w:rPr>
            </w:pPr>
          </w:p>
        </w:tc>
      </w:tr>
      <w:tr w14:paraId="4D94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A8E0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77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943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069A">
            <w:pPr>
              <w:rPr>
                <w:rFonts w:hint="default" w:ascii="Times New Roman" w:hAnsi="Times New Roman" w:eastAsia="宋体" w:cs="Times New Roman"/>
                <w:i w:val="0"/>
                <w:iCs w:val="0"/>
                <w:color w:val="000000"/>
                <w:sz w:val="18"/>
                <w:szCs w:val="18"/>
                <w:u w:val="none"/>
              </w:rPr>
            </w:pPr>
          </w:p>
        </w:tc>
      </w:tr>
      <w:tr w14:paraId="776E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53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A3364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按照年度计划，完成残疾人护理补贴经费保障，自评得分100分，评价为优秀。</w:t>
            </w:r>
          </w:p>
        </w:tc>
      </w:tr>
      <w:tr w14:paraId="0DD0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DD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5392A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446B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30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24476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63B9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F9695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项目负责人：唐婷</w:t>
            </w:r>
          </w:p>
        </w:tc>
        <w:tc>
          <w:tcPr>
            <w:tcW w:w="272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AE4AF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7BB3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50B3E7B2">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5DFEEC99">
            <w:pPr>
              <w:rPr>
                <w:rFonts w:hint="default" w:ascii="Times New Roman" w:hAnsi="Times New Roman" w:eastAsia="宋体" w:cs="Times New Roman"/>
                <w:i w:val="0"/>
                <w:iCs w:val="0"/>
                <w:color w:val="000000"/>
                <w:sz w:val="18"/>
                <w:szCs w:val="18"/>
                <w:u w:val="none"/>
              </w:rPr>
            </w:pPr>
          </w:p>
        </w:tc>
        <w:tc>
          <w:tcPr>
            <w:tcW w:w="471" w:type="pct"/>
            <w:tcBorders>
              <w:top w:val="nil"/>
              <w:left w:val="nil"/>
              <w:bottom w:val="nil"/>
              <w:right w:val="nil"/>
            </w:tcBorders>
            <w:shd w:val="clear" w:color="auto" w:fill="auto"/>
            <w:vAlign w:val="center"/>
          </w:tcPr>
          <w:p w14:paraId="0BB1B6B1">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7F56F975">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4C89B6ED">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72CCCE8F">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21B0E568">
            <w:pPr>
              <w:rPr>
                <w:rFonts w:hint="default" w:ascii="Times New Roman" w:hAnsi="Times New Roman" w:eastAsia="宋体" w:cs="Times New Roman"/>
                <w:i w:val="0"/>
                <w:iCs w:val="0"/>
                <w:color w:val="000000"/>
                <w:sz w:val="18"/>
                <w:szCs w:val="18"/>
                <w:u w:val="none"/>
              </w:rPr>
            </w:pPr>
          </w:p>
        </w:tc>
        <w:tc>
          <w:tcPr>
            <w:tcW w:w="504" w:type="pct"/>
            <w:tcBorders>
              <w:top w:val="nil"/>
              <w:left w:val="nil"/>
              <w:bottom w:val="nil"/>
              <w:right w:val="nil"/>
            </w:tcBorders>
            <w:shd w:val="clear" w:color="auto" w:fill="auto"/>
            <w:vAlign w:val="center"/>
          </w:tcPr>
          <w:p w14:paraId="2EF018BF">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402B1055">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73C3CB1D">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2E7A9BA0">
            <w:pPr>
              <w:rPr>
                <w:rFonts w:hint="default" w:ascii="Times New Roman" w:hAnsi="Times New Roman" w:eastAsia="宋体" w:cs="Times New Roman"/>
                <w:i w:val="0"/>
                <w:iCs w:val="0"/>
                <w:color w:val="000000"/>
                <w:sz w:val="18"/>
                <w:szCs w:val="18"/>
                <w:u w:val="none"/>
              </w:rPr>
            </w:pPr>
          </w:p>
        </w:tc>
      </w:tr>
    </w:tbl>
    <w:p w14:paraId="69D31EF2">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49"/>
        <w:gridCol w:w="1216"/>
        <w:gridCol w:w="400"/>
        <w:gridCol w:w="843"/>
        <w:gridCol w:w="757"/>
        <w:gridCol w:w="921"/>
        <w:gridCol w:w="486"/>
        <w:gridCol w:w="531"/>
        <w:gridCol w:w="1403"/>
      </w:tblGrid>
      <w:tr w14:paraId="071C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F6F3F7">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26D9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D37E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84139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51090424T000011687771-安居区安潼区域性未成年保护中心建设项目</w:t>
            </w:r>
          </w:p>
        </w:tc>
      </w:tr>
      <w:tr w14:paraId="66E8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B83E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2C74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507" w:type="pct"/>
            <w:tcBorders>
              <w:top w:val="nil"/>
              <w:left w:val="nil"/>
              <w:bottom w:val="nil"/>
              <w:right w:val="nil"/>
            </w:tcBorders>
            <w:shd w:val="clear" w:color="auto" w:fill="auto"/>
            <w:vAlign w:val="center"/>
          </w:tcPr>
          <w:p w14:paraId="1CBCAEC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B74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6787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C9AC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B55F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9DF6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46B4F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2273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2151E">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FB132">
            <w:pPr>
              <w:rPr>
                <w:rFonts w:hint="default" w:ascii="Times New Roman" w:hAnsi="Times New Roman" w:eastAsia="宋体" w:cs="Times New Roman"/>
                <w:i w:val="0"/>
                <w:iCs w:val="0"/>
                <w:color w:val="000000"/>
                <w:sz w:val="18"/>
                <w:szCs w:val="18"/>
                <w:u w:val="none"/>
              </w:rPr>
            </w:pPr>
          </w:p>
        </w:tc>
        <w:tc>
          <w:tcPr>
            <w:tcW w:w="22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55419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对安居区安潼区域性未成年保护中心进行附属配套设施提升</w:t>
            </w:r>
          </w:p>
        </w:tc>
        <w:tc>
          <w:tcPr>
            <w:tcW w:w="18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0C70D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圆满完成配套设施建设任务</w:t>
            </w:r>
          </w:p>
        </w:tc>
      </w:tr>
      <w:tr w14:paraId="70F3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1FDC">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78F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04309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新建停车场、运动场、围墙等相关附属，装饰装修及购置先关设施设备</w:t>
            </w:r>
          </w:p>
        </w:tc>
      </w:tr>
      <w:tr w14:paraId="4DD6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25F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46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53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BC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819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E1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6C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71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81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606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2B7C">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43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7A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F6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B23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E4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D41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FA6C">
            <w:pPr>
              <w:jc w:val="center"/>
              <w:rPr>
                <w:rFonts w:hint="default" w:ascii="Times New Roman" w:hAnsi="Times New Roman" w:eastAsia="宋体" w:cs="Times New Roman"/>
                <w:i w:val="0"/>
                <w:iCs w:val="0"/>
                <w:color w:val="000000"/>
                <w:sz w:val="18"/>
                <w:szCs w:val="18"/>
                <w:u w:val="none"/>
              </w:rPr>
            </w:pP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4D023">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69EB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9A827">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99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A0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A0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8FA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C5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126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61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19388">
            <w:pPr>
              <w:rPr>
                <w:rFonts w:hint="default" w:ascii="Times New Roman" w:hAnsi="Times New Roman" w:eastAsia="黑体" w:cs="Times New Roman"/>
                <w:i/>
                <w:iCs/>
                <w:color w:val="000000"/>
                <w:sz w:val="18"/>
                <w:szCs w:val="18"/>
                <w:u w:val="none"/>
              </w:rPr>
            </w:pPr>
          </w:p>
        </w:tc>
      </w:tr>
      <w:tr w14:paraId="779D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8DAA8">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92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96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48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351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00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9F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EF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9728B">
            <w:pPr>
              <w:rPr>
                <w:rFonts w:hint="default" w:ascii="Times New Roman" w:hAnsi="Times New Roman" w:eastAsia="黑体" w:cs="Times New Roman"/>
                <w:i/>
                <w:iCs/>
                <w:color w:val="000000"/>
                <w:sz w:val="18"/>
                <w:szCs w:val="18"/>
                <w:u w:val="none"/>
              </w:rPr>
            </w:pPr>
          </w:p>
        </w:tc>
      </w:tr>
      <w:tr w14:paraId="630A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A6F2">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5A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0D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E6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C2B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F4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CC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EC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C81EF">
            <w:pPr>
              <w:rPr>
                <w:rFonts w:hint="default" w:ascii="Times New Roman" w:hAnsi="Times New Roman" w:eastAsia="黑体" w:cs="Times New Roman"/>
                <w:i/>
                <w:iCs/>
                <w:color w:val="000000"/>
                <w:sz w:val="18"/>
                <w:szCs w:val="18"/>
                <w:u w:val="none"/>
              </w:rPr>
            </w:pPr>
          </w:p>
        </w:tc>
      </w:tr>
      <w:tr w14:paraId="3BFDD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EE38">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0E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56C21">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C13E">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3459F">
            <w:pPr>
              <w:jc w:val="center"/>
              <w:rPr>
                <w:rFonts w:hint="default" w:ascii="Times New Roman" w:hAnsi="Times New Roman" w:eastAsia="微软雅黑" w:cs="Times New Roman"/>
                <w:i/>
                <w:iCs/>
                <w:color w:val="000000"/>
                <w:sz w:val="16"/>
                <w:szCs w:val="16"/>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AA1F">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31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44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4034">
            <w:pPr>
              <w:rPr>
                <w:rFonts w:hint="default" w:ascii="Times New Roman" w:hAnsi="Times New Roman" w:eastAsia="黑体" w:cs="Times New Roman"/>
                <w:i/>
                <w:iCs/>
                <w:color w:val="000000"/>
                <w:sz w:val="18"/>
                <w:szCs w:val="18"/>
                <w:u w:val="none"/>
              </w:rPr>
            </w:pPr>
          </w:p>
        </w:tc>
      </w:tr>
      <w:tr w14:paraId="05E5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447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C8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A3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5F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5D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46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26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1C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BA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71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F4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7508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2BBB1">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3A2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2C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D8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资金拨付额</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3F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C6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9A9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B81F">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600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B2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E5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0389">
            <w:pPr>
              <w:jc w:val="center"/>
              <w:rPr>
                <w:rFonts w:hint="default" w:ascii="Times New Roman" w:hAnsi="Times New Roman" w:eastAsia="微软雅黑" w:cs="Times New Roman"/>
                <w:i/>
                <w:iCs/>
                <w:color w:val="000000"/>
                <w:sz w:val="16"/>
                <w:szCs w:val="16"/>
                <w:u w:val="none"/>
              </w:rPr>
            </w:pPr>
          </w:p>
        </w:tc>
      </w:tr>
      <w:tr w14:paraId="2697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95575">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CD87B">
            <w:pPr>
              <w:jc w:val="center"/>
              <w:rPr>
                <w:rFonts w:hint="default" w:ascii="Times New Roman" w:hAnsi="Times New Roman" w:eastAsia="宋体" w:cs="Times New Roman"/>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2C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C4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资金拨付率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FA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EE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及时</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59C2">
            <w:pPr>
              <w:jc w:val="center"/>
              <w:rPr>
                <w:rFonts w:hint="default" w:ascii="Times New Roman" w:hAnsi="Times New Roman" w:eastAsia="宋体" w:cs="Times New Roman"/>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41EA">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及时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6F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B7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5D74">
            <w:pPr>
              <w:jc w:val="center"/>
              <w:rPr>
                <w:rFonts w:hint="default" w:ascii="Times New Roman" w:hAnsi="Times New Roman" w:eastAsia="微软雅黑" w:cs="Times New Roman"/>
                <w:i/>
                <w:iCs/>
                <w:color w:val="000000"/>
                <w:sz w:val="16"/>
                <w:szCs w:val="16"/>
                <w:u w:val="none"/>
              </w:rPr>
            </w:pPr>
          </w:p>
        </w:tc>
      </w:tr>
      <w:tr w14:paraId="2F43A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493D">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B9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06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A4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受助对象满意度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A1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B8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37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153B">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40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EB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8F778">
            <w:pPr>
              <w:jc w:val="center"/>
              <w:rPr>
                <w:rFonts w:hint="default" w:ascii="Times New Roman" w:hAnsi="Times New Roman" w:eastAsia="微软雅黑" w:cs="Times New Roman"/>
                <w:i/>
                <w:iCs/>
                <w:color w:val="000000"/>
                <w:sz w:val="16"/>
                <w:szCs w:val="16"/>
                <w:u w:val="none"/>
              </w:rPr>
            </w:pPr>
          </w:p>
        </w:tc>
      </w:tr>
      <w:tr w14:paraId="2B9E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31DC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9B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07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05DE">
            <w:pPr>
              <w:rPr>
                <w:rFonts w:hint="default" w:ascii="Times New Roman" w:hAnsi="Times New Roman" w:eastAsia="宋体" w:cs="Times New Roman"/>
                <w:i w:val="0"/>
                <w:iCs w:val="0"/>
                <w:color w:val="000000"/>
                <w:sz w:val="18"/>
                <w:szCs w:val="18"/>
                <w:u w:val="none"/>
              </w:rPr>
            </w:pPr>
          </w:p>
        </w:tc>
      </w:tr>
      <w:tr w14:paraId="7459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90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34385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按照项目实施进度及时拨付到位，自评得分100分，评价为优秀。</w:t>
            </w:r>
          </w:p>
        </w:tc>
      </w:tr>
      <w:tr w14:paraId="33C12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EB0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AA7CE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2EBF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7B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9F22E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5F95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B2F25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项目负责人：尹益民</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76E91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bl>
    <w:p w14:paraId="4F098EFC">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49"/>
        <w:gridCol w:w="1216"/>
        <w:gridCol w:w="400"/>
        <w:gridCol w:w="843"/>
        <w:gridCol w:w="757"/>
        <w:gridCol w:w="921"/>
        <w:gridCol w:w="486"/>
        <w:gridCol w:w="531"/>
        <w:gridCol w:w="1403"/>
      </w:tblGrid>
      <w:tr w14:paraId="0B89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D8C142">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41F2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F72F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87223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51090424T000011891229-高龄补贴费</w:t>
            </w:r>
          </w:p>
        </w:tc>
      </w:tr>
      <w:tr w14:paraId="7DA3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7C3B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B837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507" w:type="pct"/>
            <w:tcBorders>
              <w:top w:val="nil"/>
              <w:left w:val="nil"/>
              <w:bottom w:val="nil"/>
              <w:right w:val="nil"/>
            </w:tcBorders>
            <w:shd w:val="clear" w:color="auto" w:fill="auto"/>
            <w:vAlign w:val="center"/>
          </w:tcPr>
          <w:p w14:paraId="0FEA117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03D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4F41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9F64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B2AA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CAD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2D79A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2E8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19038">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4F85E">
            <w:pPr>
              <w:rPr>
                <w:rFonts w:hint="default" w:ascii="Times New Roman" w:hAnsi="Times New Roman" w:eastAsia="宋体" w:cs="Times New Roman"/>
                <w:i w:val="0"/>
                <w:iCs w:val="0"/>
                <w:color w:val="000000"/>
                <w:sz w:val="18"/>
                <w:szCs w:val="18"/>
                <w:u w:val="none"/>
              </w:rPr>
            </w:pPr>
          </w:p>
        </w:tc>
        <w:tc>
          <w:tcPr>
            <w:tcW w:w="22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4758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保障和提高我区80周岁以上老年人生活质量，为80周岁以上高龄老年人发放养老服务补贴</w:t>
            </w:r>
          </w:p>
        </w:tc>
        <w:tc>
          <w:tcPr>
            <w:tcW w:w="18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5B911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按照政策，完成高龄老年人生活补贴保障</w:t>
            </w:r>
          </w:p>
        </w:tc>
      </w:tr>
      <w:tr w14:paraId="4545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574F">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601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67EC7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为我区22313名80岁以上老年人发放养老服务补贴，80-89周岁25元/人.月、90-99在周岁120元/人.月、100岁周岁及以上350元/人.月</w:t>
            </w:r>
          </w:p>
        </w:tc>
      </w:tr>
      <w:tr w14:paraId="02C7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69A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AE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CB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26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4F2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43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52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8C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BF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2AD2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E5A0A">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FF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D3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04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881.09</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07D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881.09</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69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CD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26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822EE">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1CF8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4D3D1">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A7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A0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08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881.09</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803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881.09</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FF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7C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7A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BC23">
            <w:pPr>
              <w:rPr>
                <w:rFonts w:hint="default" w:ascii="Times New Roman" w:hAnsi="Times New Roman" w:eastAsia="黑体" w:cs="Times New Roman"/>
                <w:i/>
                <w:iCs/>
                <w:color w:val="000000"/>
                <w:sz w:val="18"/>
                <w:szCs w:val="18"/>
                <w:u w:val="none"/>
              </w:rPr>
            </w:pPr>
          </w:p>
        </w:tc>
      </w:tr>
      <w:tr w14:paraId="71A2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04C2">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02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CA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E1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B9F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5E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1F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BD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E32AA">
            <w:pPr>
              <w:rPr>
                <w:rFonts w:hint="default" w:ascii="Times New Roman" w:hAnsi="Times New Roman" w:eastAsia="黑体" w:cs="Times New Roman"/>
                <w:i/>
                <w:iCs/>
                <w:color w:val="000000"/>
                <w:sz w:val="18"/>
                <w:szCs w:val="18"/>
                <w:u w:val="none"/>
              </w:rPr>
            </w:pPr>
          </w:p>
        </w:tc>
      </w:tr>
      <w:tr w14:paraId="4B14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0FE8E">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0E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F8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75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B35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7E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9B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C2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3D67B">
            <w:pPr>
              <w:rPr>
                <w:rFonts w:hint="default" w:ascii="Times New Roman" w:hAnsi="Times New Roman" w:eastAsia="黑体" w:cs="Times New Roman"/>
                <w:i/>
                <w:iCs/>
                <w:color w:val="000000"/>
                <w:sz w:val="18"/>
                <w:szCs w:val="18"/>
                <w:u w:val="none"/>
              </w:rPr>
            </w:pPr>
          </w:p>
        </w:tc>
      </w:tr>
      <w:tr w14:paraId="5153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21EEC">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75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3B49">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C841">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EB85A">
            <w:pPr>
              <w:jc w:val="center"/>
              <w:rPr>
                <w:rFonts w:hint="default" w:ascii="Times New Roman" w:hAnsi="Times New Roman" w:eastAsia="微软雅黑" w:cs="Times New Roman"/>
                <w:i/>
                <w:iCs/>
                <w:color w:val="000000"/>
                <w:sz w:val="16"/>
                <w:szCs w:val="16"/>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E15A">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1A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17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C8289">
            <w:pPr>
              <w:rPr>
                <w:rFonts w:hint="default" w:ascii="Times New Roman" w:hAnsi="Times New Roman" w:eastAsia="黑体" w:cs="Times New Roman"/>
                <w:i/>
                <w:iCs/>
                <w:color w:val="000000"/>
                <w:sz w:val="18"/>
                <w:szCs w:val="18"/>
                <w:u w:val="none"/>
              </w:rPr>
            </w:pPr>
          </w:p>
        </w:tc>
      </w:tr>
      <w:tr w14:paraId="78B8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EB9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2D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DB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4A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52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DC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AD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28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A6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6C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F6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F315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D6BC5">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E9E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05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8A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享受高龄补贴人数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79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22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22313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31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8A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22313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D41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77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3BF76">
            <w:pPr>
              <w:jc w:val="center"/>
              <w:rPr>
                <w:rFonts w:hint="default" w:ascii="Times New Roman" w:hAnsi="Times New Roman" w:eastAsia="宋体" w:cs="Times New Roman"/>
                <w:i w:val="0"/>
                <w:iCs w:val="0"/>
                <w:color w:val="000000"/>
                <w:sz w:val="18"/>
                <w:szCs w:val="18"/>
                <w:u w:val="none"/>
              </w:rPr>
            </w:pPr>
          </w:p>
        </w:tc>
      </w:tr>
      <w:tr w14:paraId="3202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3757B">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B4FD1">
            <w:pPr>
              <w:jc w:val="center"/>
              <w:rPr>
                <w:rFonts w:hint="default" w:ascii="Times New Roman" w:hAnsi="Times New Roman" w:eastAsia="宋体" w:cs="Times New Roman"/>
                <w:i w:val="0"/>
                <w:iCs w:val="0"/>
                <w:color w:val="000000"/>
                <w:sz w:val="18"/>
                <w:szCs w:val="18"/>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5A8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D8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高龄补贴标准（80-89周岁）</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89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07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5F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元/人.月</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FAC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A7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C7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8479">
            <w:pPr>
              <w:jc w:val="center"/>
              <w:rPr>
                <w:rFonts w:hint="default" w:ascii="Times New Roman" w:hAnsi="Times New Roman" w:eastAsia="宋体" w:cs="Times New Roman"/>
                <w:i w:val="0"/>
                <w:iCs w:val="0"/>
                <w:color w:val="000000"/>
                <w:sz w:val="18"/>
                <w:szCs w:val="18"/>
                <w:u w:val="none"/>
              </w:rPr>
            </w:pPr>
          </w:p>
        </w:tc>
      </w:tr>
      <w:tr w14:paraId="24B0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6B9F0">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64CEB">
            <w:pPr>
              <w:jc w:val="center"/>
              <w:rPr>
                <w:rFonts w:hint="default" w:ascii="Times New Roman" w:hAnsi="Times New Roman" w:eastAsia="宋体" w:cs="Times New Roman"/>
                <w:i w:val="0"/>
                <w:iCs w:val="0"/>
                <w:color w:val="000000"/>
                <w:sz w:val="18"/>
                <w:szCs w:val="18"/>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0DA77">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E4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高龄补贴标准（90-99周岁）</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4E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CE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A8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元/人.月</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E8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64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10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D82A">
            <w:pPr>
              <w:jc w:val="center"/>
              <w:rPr>
                <w:rFonts w:hint="default" w:ascii="Times New Roman" w:hAnsi="Times New Roman" w:eastAsia="宋体" w:cs="Times New Roman"/>
                <w:i w:val="0"/>
                <w:iCs w:val="0"/>
                <w:color w:val="000000"/>
                <w:sz w:val="18"/>
                <w:szCs w:val="18"/>
                <w:u w:val="none"/>
              </w:rPr>
            </w:pPr>
          </w:p>
        </w:tc>
      </w:tr>
      <w:tr w14:paraId="37B7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15255">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1ACDA">
            <w:pPr>
              <w:jc w:val="center"/>
              <w:rPr>
                <w:rFonts w:hint="default" w:ascii="Times New Roman" w:hAnsi="Times New Roman" w:eastAsia="宋体" w:cs="Times New Roman"/>
                <w:i w:val="0"/>
                <w:iCs w:val="0"/>
                <w:color w:val="000000"/>
                <w:sz w:val="18"/>
                <w:szCs w:val="18"/>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C0CF6">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FB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高龄补贴标准（100周岁及以上）</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08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DC7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3D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元/人.月</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A7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73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76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FB1F">
            <w:pPr>
              <w:jc w:val="center"/>
              <w:rPr>
                <w:rFonts w:hint="default" w:ascii="Times New Roman" w:hAnsi="Times New Roman" w:eastAsia="宋体" w:cs="Times New Roman"/>
                <w:i w:val="0"/>
                <w:iCs w:val="0"/>
                <w:color w:val="000000"/>
                <w:sz w:val="18"/>
                <w:szCs w:val="18"/>
                <w:u w:val="none"/>
              </w:rPr>
            </w:pPr>
          </w:p>
        </w:tc>
      </w:tr>
      <w:tr w14:paraId="318C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D5314">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1F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9C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33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高龄老年人生活质量</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78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C2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稳步提升</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77EA">
            <w:pPr>
              <w:jc w:val="center"/>
              <w:rPr>
                <w:rFonts w:hint="default" w:ascii="Times New Roman" w:hAnsi="Times New Roman" w:eastAsia="宋体" w:cs="Times New Roman"/>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80E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稳步提升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7E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0D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6732">
            <w:pPr>
              <w:jc w:val="center"/>
              <w:rPr>
                <w:rFonts w:hint="default" w:ascii="Times New Roman" w:hAnsi="Times New Roman" w:eastAsia="宋体" w:cs="Times New Roman"/>
                <w:i w:val="0"/>
                <w:iCs w:val="0"/>
                <w:color w:val="000000"/>
                <w:sz w:val="18"/>
                <w:szCs w:val="18"/>
                <w:u w:val="none"/>
              </w:rPr>
            </w:pPr>
          </w:p>
        </w:tc>
      </w:tr>
      <w:tr w14:paraId="1B45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66D6">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92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AD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90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养老服务对象满意度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E7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041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8C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94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20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F4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69DE">
            <w:pPr>
              <w:jc w:val="center"/>
              <w:rPr>
                <w:rFonts w:hint="default" w:ascii="Times New Roman" w:hAnsi="Times New Roman" w:eastAsia="宋体" w:cs="Times New Roman"/>
                <w:i w:val="0"/>
                <w:iCs w:val="0"/>
                <w:color w:val="000000"/>
                <w:sz w:val="18"/>
                <w:szCs w:val="18"/>
                <w:u w:val="none"/>
              </w:rPr>
            </w:pPr>
          </w:p>
        </w:tc>
      </w:tr>
      <w:tr w14:paraId="4005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7C96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6A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1F9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3146">
            <w:pPr>
              <w:rPr>
                <w:rFonts w:hint="default" w:ascii="Times New Roman" w:hAnsi="Times New Roman" w:eastAsia="宋体" w:cs="Times New Roman"/>
                <w:i w:val="0"/>
                <w:iCs w:val="0"/>
                <w:color w:val="000000"/>
                <w:sz w:val="18"/>
                <w:szCs w:val="18"/>
                <w:u w:val="none"/>
              </w:rPr>
            </w:pPr>
          </w:p>
        </w:tc>
      </w:tr>
      <w:tr w14:paraId="0C5F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A9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1DC6F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按照政策对80岁以上老年人发放养老服务补贴，进一步提高高龄老年人生活质量，自评得分100分，评价为优秀。</w:t>
            </w:r>
          </w:p>
        </w:tc>
      </w:tr>
      <w:tr w14:paraId="021D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5D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1D3C9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6BEA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A9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0B1F9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0FEF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F357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项目负责人：唐林</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47377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0D6B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3EE7B74C">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59FB636C">
            <w:pPr>
              <w:rPr>
                <w:rFonts w:hint="default" w:ascii="Times New Roman" w:hAnsi="Times New Roman" w:eastAsia="宋体" w:cs="Times New Roman"/>
                <w:i w:val="0"/>
                <w:iCs w:val="0"/>
                <w:color w:val="000000"/>
                <w:sz w:val="18"/>
                <w:szCs w:val="18"/>
                <w:u w:val="none"/>
              </w:rPr>
            </w:pPr>
          </w:p>
        </w:tc>
        <w:tc>
          <w:tcPr>
            <w:tcW w:w="469" w:type="pct"/>
            <w:tcBorders>
              <w:top w:val="nil"/>
              <w:left w:val="nil"/>
              <w:bottom w:val="nil"/>
              <w:right w:val="nil"/>
            </w:tcBorders>
            <w:shd w:val="clear" w:color="auto" w:fill="auto"/>
            <w:vAlign w:val="center"/>
          </w:tcPr>
          <w:p w14:paraId="7DAC2F23">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767AE08F">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37CF55E1">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68548CE8">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0580E0C1">
            <w:pPr>
              <w:rPr>
                <w:rFonts w:hint="default" w:ascii="Times New Roman" w:hAnsi="Times New Roman" w:eastAsia="宋体" w:cs="Times New Roman"/>
                <w:i w:val="0"/>
                <w:iCs w:val="0"/>
                <w:color w:val="000000"/>
                <w:sz w:val="18"/>
                <w:szCs w:val="18"/>
                <w:u w:val="none"/>
              </w:rPr>
            </w:pPr>
          </w:p>
        </w:tc>
        <w:tc>
          <w:tcPr>
            <w:tcW w:w="507" w:type="pct"/>
            <w:tcBorders>
              <w:top w:val="nil"/>
              <w:left w:val="nil"/>
              <w:bottom w:val="nil"/>
              <w:right w:val="nil"/>
            </w:tcBorders>
            <w:shd w:val="clear" w:color="auto" w:fill="auto"/>
            <w:vAlign w:val="center"/>
          </w:tcPr>
          <w:p w14:paraId="4612FB22">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70A0CFAF">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4DF7A8D3">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7C4E6BF4">
            <w:pPr>
              <w:rPr>
                <w:rFonts w:hint="default" w:ascii="Times New Roman" w:hAnsi="Times New Roman" w:eastAsia="宋体" w:cs="Times New Roman"/>
                <w:i w:val="0"/>
                <w:iCs w:val="0"/>
                <w:color w:val="000000"/>
                <w:sz w:val="18"/>
                <w:szCs w:val="18"/>
                <w:u w:val="none"/>
              </w:rPr>
            </w:pPr>
          </w:p>
        </w:tc>
      </w:tr>
    </w:tbl>
    <w:p w14:paraId="12367985">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48"/>
        <w:gridCol w:w="1216"/>
        <w:gridCol w:w="400"/>
        <w:gridCol w:w="843"/>
        <w:gridCol w:w="757"/>
        <w:gridCol w:w="922"/>
        <w:gridCol w:w="486"/>
        <w:gridCol w:w="531"/>
        <w:gridCol w:w="1403"/>
      </w:tblGrid>
      <w:tr w14:paraId="1BEF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9B4FDC">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4C2A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B70D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D4313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51090424T000011891243-三四级精神和智力残疾人护理补贴费</w:t>
            </w:r>
          </w:p>
        </w:tc>
      </w:tr>
      <w:tr w14:paraId="3CA9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B48B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65829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508" w:type="pct"/>
            <w:tcBorders>
              <w:top w:val="nil"/>
              <w:left w:val="nil"/>
              <w:bottom w:val="nil"/>
              <w:right w:val="nil"/>
            </w:tcBorders>
            <w:shd w:val="clear" w:color="auto" w:fill="auto"/>
            <w:vAlign w:val="center"/>
          </w:tcPr>
          <w:p w14:paraId="257EC25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978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5744A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DD30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28ED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D871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F2725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65E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9BEC1">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17DCF">
            <w:pPr>
              <w:rPr>
                <w:rFonts w:hint="default" w:ascii="Times New Roman" w:hAnsi="Times New Roman" w:eastAsia="宋体" w:cs="Times New Roman"/>
                <w:i w:val="0"/>
                <w:iCs w:val="0"/>
                <w:color w:val="000000"/>
                <w:sz w:val="18"/>
                <w:szCs w:val="18"/>
                <w:u w:val="none"/>
              </w:rPr>
            </w:pPr>
          </w:p>
        </w:tc>
        <w:tc>
          <w:tcPr>
            <w:tcW w:w="22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57EC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解决我区残疾人特殊生活困难和长期照护困难、保障残疾人生存发展权益</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4B097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完成我区残疾人特殊生活困难和长期照护困难生活补贴经费发放</w:t>
            </w:r>
          </w:p>
        </w:tc>
      </w:tr>
      <w:tr w14:paraId="2F82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75037">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FA8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32400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按照政策要求，对符合政策要求的受助对象按三四级精神、智力残疾人护理补贴标准80元/人.月进行经费保障</w:t>
            </w:r>
          </w:p>
        </w:tc>
      </w:tr>
      <w:tr w14:paraId="6D7F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39A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59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BB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4B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F08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60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4D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CF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8A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0844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3D02A">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A6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96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90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143.18</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CA5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143.18</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6C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C1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0E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59839">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61B0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7E9C2">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1E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12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E1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143.18</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849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143.18</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6E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13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3F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5B29E">
            <w:pPr>
              <w:rPr>
                <w:rFonts w:hint="default" w:ascii="Times New Roman" w:hAnsi="Times New Roman" w:eastAsia="黑体" w:cs="Times New Roman"/>
                <w:i/>
                <w:iCs/>
                <w:color w:val="000000"/>
                <w:sz w:val="18"/>
                <w:szCs w:val="18"/>
                <w:u w:val="none"/>
              </w:rPr>
            </w:pPr>
          </w:p>
        </w:tc>
      </w:tr>
      <w:tr w14:paraId="1D84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9F7DB">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43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C0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B7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5FE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9C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49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37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DF23A">
            <w:pPr>
              <w:rPr>
                <w:rFonts w:hint="default" w:ascii="Times New Roman" w:hAnsi="Times New Roman" w:eastAsia="黑体" w:cs="Times New Roman"/>
                <w:i/>
                <w:iCs/>
                <w:color w:val="000000"/>
                <w:sz w:val="18"/>
                <w:szCs w:val="18"/>
                <w:u w:val="none"/>
              </w:rPr>
            </w:pPr>
          </w:p>
        </w:tc>
      </w:tr>
      <w:tr w14:paraId="7972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16EDF">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8A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C2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0F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CD1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0E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E6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E3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EC81A">
            <w:pPr>
              <w:rPr>
                <w:rFonts w:hint="default" w:ascii="Times New Roman" w:hAnsi="Times New Roman" w:eastAsia="黑体" w:cs="Times New Roman"/>
                <w:i/>
                <w:iCs/>
                <w:color w:val="000000"/>
                <w:sz w:val="18"/>
                <w:szCs w:val="18"/>
                <w:u w:val="none"/>
              </w:rPr>
            </w:pPr>
          </w:p>
        </w:tc>
      </w:tr>
      <w:tr w14:paraId="4237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8D98E">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C9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7E98">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1245">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36DD9">
            <w:pPr>
              <w:jc w:val="center"/>
              <w:rPr>
                <w:rFonts w:hint="default" w:ascii="Times New Roman" w:hAnsi="Times New Roman" w:eastAsia="微软雅黑" w:cs="Times New Roman"/>
                <w:i/>
                <w:iCs/>
                <w:color w:val="000000"/>
                <w:sz w:val="16"/>
                <w:szCs w:val="16"/>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F250">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D5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04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98D4A">
            <w:pPr>
              <w:rPr>
                <w:rFonts w:hint="default" w:ascii="Times New Roman" w:hAnsi="Times New Roman" w:eastAsia="黑体" w:cs="Times New Roman"/>
                <w:i/>
                <w:iCs/>
                <w:color w:val="000000"/>
                <w:sz w:val="18"/>
                <w:szCs w:val="18"/>
                <w:u w:val="none"/>
              </w:rPr>
            </w:pPr>
          </w:p>
        </w:tc>
      </w:tr>
      <w:tr w14:paraId="2DC8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D10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0F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C5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3D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8A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98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14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E7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E5C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46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544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753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9131">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72E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1B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C8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享受三四级精神、智力残疾人护理补贴对象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9D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7C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应保尽保</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3DA0">
            <w:pPr>
              <w:jc w:val="center"/>
              <w:rPr>
                <w:rFonts w:hint="default" w:ascii="Times New Roman" w:hAnsi="Times New Roman" w:eastAsia="宋体" w:cs="Times New Roman"/>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1C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应保尽保</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49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25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2962">
            <w:pPr>
              <w:jc w:val="center"/>
              <w:rPr>
                <w:rFonts w:hint="default" w:ascii="Times New Roman" w:hAnsi="Times New Roman" w:eastAsia="宋体" w:cs="Times New Roman"/>
                <w:i w:val="0"/>
                <w:iCs w:val="0"/>
                <w:color w:val="000000"/>
                <w:sz w:val="18"/>
                <w:szCs w:val="18"/>
                <w:u w:val="none"/>
              </w:rPr>
            </w:pPr>
          </w:p>
        </w:tc>
      </w:tr>
      <w:tr w14:paraId="303E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52BE">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0FAEE">
            <w:pPr>
              <w:jc w:val="center"/>
              <w:rPr>
                <w:rFonts w:hint="default" w:ascii="Times New Roman" w:hAnsi="Times New Roman" w:eastAsia="宋体" w:cs="Times New Roman"/>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29D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09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资金拨付及时率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EE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D3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FE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67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EF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68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D85C">
            <w:pPr>
              <w:jc w:val="center"/>
              <w:rPr>
                <w:rFonts w:hint="default" w:ascii="Times New Roman" w:hAnsi="Times New Roman" w:eastAsia="宋体" w:cs="Times New Roman"/>
                <w:i w:val="0"/>
                <w:iCs w:val="0"/>
                <w:color w:val="000000"/>
                <w:sz w:val="18"/>
                <w:szCs w:val="18"/>
                <w:u w:val="none"/>
              </w:rPr>
            </w:pPr>
          </w:p>
        </w:tc>
      </w:tr>
      <w:tr w14:paraId="7139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DA72">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0B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51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26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受助人员基本生活</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83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E1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不断改善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989F">
            <w:pPr>
              <w:jc w:val="center"/>
              <w:rPr>
                <w:rFonts w:hint="default" w:ascii="Times New Roman" w:hAnsi="Times New Roman" w:eastAsia="宋体" w:cs="Times New Roman"/>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A9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不断改善</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DD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8D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447F">
            <w:pPr>
              <w:jc w:val="center"/>
              <w:rPr>
                <w:rFonts w:hint="default" w:ascii="Times New Roman" w:hAnsi="Times New Roman" w:eastAsia="宋体" w:cs="Times New Roman"/>
                <w:i w:val="0"/>
                <w:iCs w:val="0"/>
                <w:color w:val="000000"/>
                <w:sz w:val="18"/>
                <w:szCs w:val="18"/>
                <w:u w:val="none"/>
              </w:rPr>
            </w:pPr>
          </w:p>
        </w:tc>
      </w:tr>
      <w:tr w14:paraId="68A0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96B0B">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0F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45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D4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享受三四级精神、智力残疾人护理补贴对象满意度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D8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7A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AD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19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90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A2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4182">
            <w:pPr>
              <w:jc w:val="center"/>
              <w:rPr>
                <w:rFonts w:hint="default" w:ascii="Times New Roman" w:hAnsi="Times New Roman" w:eastAsia="宋体" w:cs="Times New Roman"/>
                <w:i w:val="0"/>
                <w:iCs w:val="0"/>
                <w:color w:val="000000"/>
                <w:sz w:val="18"/>
                <w:szCs w:val="18"/>
                <w:u w:val="none"/>
              </w:rPr>
            </w:pPr>
          </w:p>
        </w:tc>
      </w:tr>
      <w:tr w14:paraId="1480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A87B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62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73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49B3">
            <w:pPr>
              <w:rPr>
                <w:rFonts w:hint="default" w:ascii="Times New Roman" w:hAnsi="Times New Roman" w:eastAsia="宋体" w:cs="Times New Roman"/>
                <w:i w:val="0"/>
                <w:iCs w:val="0"/>
                <w:color w:val="000000"/>
                <w:sz w:val="18"/>
                <w:szCs w:val="18"/>
                <w:u w:val="none"/>
              </w:rPr>
            </w:pPr>
          </w:p>
        </w:tc>
      </w:tr>
      <w:tr w14:paraId="514C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B9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8EF86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按政策要求为三四级精神、智力残疾人护理补贴标准80元/人.月进行经费保障，进一步提高受助对象生活质量，自评得分100分，评价为优秀。</w:t>
            </w:r>
          </w:p>
        </w:tc>
      </w:tr>
      <w:tr w14:paraId="4F39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EBB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8F6A3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4ECA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411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A5449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3ABE7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24C7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项目负责人：唐婷</w:t>
            </w:r>
          </w:p>
        </w:tc>
        <w:tc>
          <w:tcPr>
            <w:tcW w:w="27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46444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42BF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009D2017">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40E3C71C">
            <w:pPr>
              <w:rPr>
                <w:rFonts w:hint="default" w:ascii="Times New Roman" w:hAnsi="Times New Roman" w:eastAsia="宋体" w:cs="Times New Roman"/>
                <w:i w:val="0"/>
                <w:iCs w:val="0"/>
                <w:color w:val="000000"/>
                <w:sz w:val="18"/>
                <w:szCs w:val="18"/>
                <w:u w:val="none"/>
              </w:rPr>
            </w:pPr>
          </w:p>
        </w:tc>
        <w:tc>
          <w:tcPr>
            <w:tcW w:w="468" w:type="pct"/>
            <w:tcBorders>
              <w:top w:val="nil"/>
              <w:left w:val="nil"/>
              <w:bottom w:val="nil"/>
              <w:right w:val="nil"/>
            </w:tcBorders>
            <w:shd w:val="clear" w:color="auto" w:fill="auto"/>
            <w:vAlign w:val="center"/>
          </w:tcPr>
          <w:p w14:paraId="58E7C8B7">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78A34F6D">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272E67D8">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717A7AD7">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1E9F8ADB">
            <w:pPr>
              <w:rPr>
                <w:rFonts w:hint="default" w:ascii="Times New Roman" w:hAnsi="Times New Roman" w:eastAsia="宋体" w:cs="Times New Roman"/>
                <w:i w:val="0"/>
                <w:iCs w:val="0"/>
                <w:color w:val="000000"/>
                <w:sz w:val="18"/>
                <w:szCs w:val="18"/>
                <w:u w:val="none"/>
              </w:rPr>
            </w:pPr>
          </w:p>
        </w:tc>
        <w:tc>
          <w:tcPr>
            <w:tcW w:w="508" w:type="pct"/>
            <w:tcBorders>
              <w:top w:val="nil"/>
              <w:left w:val="nil"/>
              <w:bottom w:val="nil"/>
              <w:right w:val="nil"/>
            </w:tcBorders>
            <w:shd w:val="clear" w:color="auto" w:fill="auto"/>
            <w:vAlign w:val="center"/>
          </w:tcPr>
          <w:p w14:paraId="5006F247">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62612987">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4E4630E0">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4CC763ED">
            <w:pPr>
              <w:rPr>
                <w:rFonts w:hint="default" w:ascii="Times New Roman" w:hAnsi="Times New Roman" w:eastAsia="宋体" w:cs="Times New Roman"/>
                <w:i w:val="0"/>
                <w:iCs w:val="0"/>
                <w:color w:val="000000"/>
                <w:sz w:val="18"/>
                <w:szCs w:val="18"/>
                <w:u w:val="none"/>
              </w:rPr>
            </w:pPr>
          </w:p>
        </w:tc>
      </w:tr>
    </w:tbl>
    <w:p w14:paraId="6E9529A4">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46"/>
        <w:gridCol w:w="1216"/>
        <w:gridCol w:w="400"/>
        <w:gridCol w:w="843"/>
        <w:gridCol w:w="757"/>
        <w:gridCol w:w="924"/>
        <w:gridCol w:w="486"/>
        <w:gridCol w:w="531"/>
        <w:gridCol w:w="1403"/>
      </w:tblGrid>
      <w:tr w14:paraId="1A6B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8F17D1">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5F07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1DC7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A45E3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51090424T000011891246-特困人员照料护理补贴费</w:t>
            </w:r>
          </w:p>
        </w:tc>
      </w:tr>
      <w:tr w14:paraId="7B2F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253E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A3EC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508" w:type="pct"/>
            <w:tcBorders>
              <w:top w:val="nil"/>
              <w:left w:val="nil"/>
              <w:bottom w:val="nil"/>
              <w:right w:val="nil"/>
            </w:tcBorders>
            <w:shd w:val="clear" w:color="auto" w:fill="auto"/>
            <w:vAlign w:val="center"/>
          </w:tcPr>
          <w:p w14:paraId="2E6883E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E1C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2AE0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7D3C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3611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273D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66F9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6C59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8834F">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745A0">
            <w:pPr>
              <w:rPr>
                <w:rFonts w:hint="default" w:ascii="Times New Roman" w:hAnsi="Times New Roman" w:eastAsia="宋体" w:cs="Times New Roman"/>
                <w:i w:val="0"/>
                <w:iCs w:val="0"/>
                <w:color w:val="000000"/>
                <w:sz w:val="18"/>
                <w:szCs w:val="18"/>
                <w:u w:val="none"/>
              </w:rPr>
            </w:pPr>
          </w:p>
        </w:tc>
        <w:tc>
          <w:tcPr>
            <w:tcW w:w="22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1C7EA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做好特困人员治疗与护理工作，保证特困人员有病得到及时医治和照料护理，切实保障特困人员的合法权益，是特困人员有质量、有尊严养老</w:t>
            </w:r>
          </w:p>
        </w:tc>
        <w:tc>
          <w:tcPr>
            <w:tcW w:w="18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A6951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按照政策要求，圆满完成我区特困人员护理补贴保障任务</w:t>
            </w:r>
          </w:p>
        </w:tc>
      </w:tr>
      <w:tr w14:paraId="2660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220FF">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C62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A64A4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按照政策要求，对符合政策受助对象按全自理50元/人.月、半失能230元/人.月、全失能1200元/人.月给予保障</w:t>
            </w:r>
          </w:p>
        </w:tc>
      </w:tr>
      <w:tr w14:paraId="7D64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40E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EC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EFC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24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954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03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4A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FE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77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4ED5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18753">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2A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B4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E8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477.59</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D08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477.59</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F2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09E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119B">
            <w:pPr>
              <w:jc w:val="center"/>
              <w:rPr>
                <w:rFonts w:hint="default" w:ascii="Times New Roman" w:hAnsi="Times New Roman" w:eastAsia="宋体" w:cs="Times New Roman"/>
                <w:i w:val="0"/>
                <w:iCs w:val="0"/>
                <w:color w:val="000000"/>
                <w:sz w:val="18"/>
                <w:szCs w:val="18"/>
                <w:u w:val="none"/>
              </w:rPr>
            </w:pP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9FCAC">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56C1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E7597">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6F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29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6A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477.59</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995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477.59</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D9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44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46C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2EE89">
            <w:pPr>
              <w:rPr>
                <w:rFonts w:hint="default" w:ascii="Times New Roman" w:hAnsi="Times New Roman" w:eastAsia="黑体" w:cs="Times New Roman"/>
                <w:i/>
                <w:iCs/>
                <w:color w:val="000000"/>
                <w:sz w:val="18"/>
                <w:szCs w:val="18"/>
                <w:u w:val="none"/>
              </w:rPr>
            </w:pPr>
          </w:p>
        </w:tc>
      </w:tr>
      <w:tr w14:paraId="4F87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DBDB0">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AA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40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38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EE7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1E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E2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D7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53B4D">
            <w:pPr>
              <w:rPr>
                <w:rFonts w:hint="default" w:ascii="Times New Roman" w:hAnsi="Times New Roman" w:eastAsia="黑体" w:cs="Times New Roman"/>
                <w:i/>
                <w:iCs/>
                <w:color w:val="000000"/>
                <w:sz w:val="18"/>
                <w:szCs w:val="18"/>
                <w:u w:val="none"/>
              </w:rPr>
            </w:pPr>
          </w:p>
        </w:tc>
      </w:tr>
      <w:tr w14:paraId="266F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6C49A">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46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CD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F0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3A2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F4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D8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296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EA611">
            <w:pPr>
              <w:rPr>
                <w:rFonts w:hint="default" w:ascii="Times New Roman" w:hAnsi="Times New Roman" w:eastAsia="黑体" w:cs="Times New Roman"/>
                <w:i/>
                <w:iCs/>
                <w:color w:val="000000"/>
                <w:sz w:val="18"/>
                <w:szCs w:val="18"/>
                <w:u w:val="none"/>
              </w:rPr>
            </w:pPr>
          </w:p>
        </w:tc>
      </w:tr>
      <w:tr w14:paraId="1675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73DB">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51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A917">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26A3">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859B4">
            <w:pPr>
              <w:jc w:val="center"/>
              <w:rPr>
                <w:rFonts w:hint="default" w:ascii="Times New Roman" w:hAnsi="Times New Roman" w:eastAsia="微软雅黑" w:cs="Times New Roman"/>
                <w:i/>
                <w:iCs/>
                <w:color w:val="000000"/>
                <w:sz w:val="16"/>
                <w:szCs w:val="16"/>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D962">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FE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3D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07225">
            <w:pPr>
              <w:rPr>
                <w:rFonts w:hint="default" w:ascii="Times New Roman" w:hAnsi="Times New Roman" w:eastAsia="黑体" w:cs="Times New Roman"/>
                <w:i/>
                <w:iCs/>
                <w:color w:val="000000"/>
                <w:sz w:val="18"/>
                <w:szCs w:val="18"/>
                <w:u w:val="none"/>
              </w:rPr>
            </w:pPr>
          </w:p>
        </w:tc>
      </w:tr>
      <w:tr w14:paraId="1DE9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044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FA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1E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22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C4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06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24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43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1D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BD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D7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65CC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940E2">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634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64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E1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受助特困对象人数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E2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88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应保尽保</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54EE">
            <w:pPr>
              <w:jc w:val="center"/>
              <w:rPr>
                <w:rFonts w:hint="default" w:ascii="Times New Roman" w:hAnsi="Times New Roman" w:eastAsia="宋体" w:cs="Times New Roman"/>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D8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应保尽保</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20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47B2">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9142">
            <w:pPr>
              <w:jc w:val="center"/>
              <w:rPr>
                <w:rFonts w:hint="default" w:ascii="Times New Roman" w:hAnsi="Times New Roman" w:eastAsia="宋体" w:cs="Times New Roman"/>
                <w:i w:val="0"/>
                <w:iCs w:val="0"/>
                <w:color w:val="000000"/>
                <w:sz w:val="18"/>
                <w:szCs w:val="18"/>
                <w:u w:val="none"/>
              </w:rPr>
            </w:pPr>
          </w:p>
        </w:tc>
      </w:tr>
      <w:tr w14:paraId="4CF4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95FB6">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F7470">
            <w:pPr>
              <w:jc w:val="center"/>
              <w:rPr>
                <w:rFonts w:hint="default" w:ascii="Times New Roman" w:hAnsi="Times New Roman" w:eastAsia="宋体" w:cs="Times New Roman"/>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71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D7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护理补贴发放及时率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CC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AD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及时</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AE862">
            <w:pPr>
              <w:jc w:val="center"/>
              <w:rPr>
                <w:rFonts w:hint="default" w:ascii="Times New Roman" w:hAnsi="Times New Roman" w:eastAsia="宋体" w:cs="Times New Roman"/>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61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每月25日发放到位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F8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DDF0">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6C7F">
            <w:pPr>
              <w:jc w:val="center"/>
              <w:rPr>
                <w:rFonts w:hint="default" w:ascii="Times New Roman" w:hAnsi="Times New Roman" w:eastAsia="宋体" w:cs="Times New Roman"/>
                <w:i w:val="0"/>
                <w:iCs w:val="0"/>
                <w:color w:val="000000"/>
                <w:sz w:val="18"/>
                <w:szCs w:val="18"/>
                <w:u w:val="none"/>
              </w:rPr>
            </w:pPr>
          </w:p>
        </w:tc>
      </w:tr>
      <w:tr w14:paraId="7582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C701F">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FEB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49E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特困对象护理标准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DD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全自理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48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01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36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元/人.月</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18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2E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9959">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1A9D">
            <w:pPr>
              <w:jc w:val="center"/>
              <w:rPr>
                <w:rFonts w:hint="default" w:ascii="Times New Roman" w:hAnsi="Times New Roman" w:eastAsia="宋体" w:cs="Times New Roman"/>
                <w:i w:val="0"/>
                <w:iCs w:val="0"/>
                <w:color w:val="000000"/>
                <w:sz w:val="18"/>
                <w:szCs w:val="18"/>
                <w:u w:val="none"/>
              </w:rPr>
            </w:pPr>
          </w:p>
        </w:tc>
      </w:tr>
      <w:tr w14:paraId="7195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D68DB">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F9A60">
            <w:pPr>
              <w:jc w:val="center"/>
              <w:rPr>
                <w:rFonts w:hint="default" w:ascii="Times New Roman" w:hAnsi="Times New Roman" w:eastAsia="宋体" w:cs="Times New Roman"/>
                <w:i w:val="0"/>
                <w:iCs w:val="0"/>
                <w:color w:val="000000"/>
                <w:sz w:val="18"/>
                <w:szCs w:val="18"/>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B8DF8">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B0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半失能</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BB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E7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2E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元/人.月</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F8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07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074E">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10E9">
            <w:pPr>
              <w:jc w:val="center"/>
              <w:rPr>
                <w:rFonts w:hint="default" w:ascii="Times New Roman" w:hAnsi="Times New Roman" w:eastAsia="宋体" w:cs="Times New Roman"/>
                <w:i w:val="0"/>
                <w:iCs w:val="0"/>
                <w:color w:val="000000"/>
                <w:sz w:val="18"/>
                <w:szCs w:val="18"/>
                <w:u w:val="none"/>
              </w:rPr>
            </w:pPr>
          </w:p>
        </w:tc>
      </w:tr>
      <w:tr w14:paraId="1EAA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EE6F4">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4FFBC">
            <w:pPr>
              <w:jc w:val="center"/>
              <w:rPr>
                <w:rFonts w:hint="default" w:ascii="Times New Roman" w:hAnsi="Times New Roman" w:eastAsia="宋体" w:cs="Times New Roman"/>
                <w:i w:val="0"/>
                <w:iCs w:val="0"/>
                <w:color w:val="000000"/>
                <w:sz w:val="18"/>
                <w:szCs w:val="18"/>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EAAAB">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99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失能</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29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86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C0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元/人.月</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C2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C6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E7F5">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99DF">
            <w:pPr>
              <w:jc w:val="center"/>
              <w:rPr>
                <w:rFonts w:hint="default" w:ascii="Times New Roman" w:hAnsi="Times New Roman" w:eastAsia="宋体" w:cs="Times New Roman"/>
                <w:i w:val="0"/>
                <w:iCs w:val="0"/>
                <w:color w:val="000000"/>
                <w:sz w:val="18"/>
                <w:szCs w:val="18"/>
                <w:u w:val="none"/>
              </w:rPr>
            </w:pPr>
          </w:p>
        </w:tc>
      </w:tr>
      <w:tr w14:paraId="2DE8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9921B">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0B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40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30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救助对象对社会救助实施的满意度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3A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6F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E3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D45A">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EF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98F0">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CA79">
            <w:pPr>
              <w:jc w:val="center"/>
              <w:rPr>
                <w:rFonts w:hint="default" w:ascii="Times New Roman" w:hAnsi="Times New Roman" w:eastAsia="微软雅黑" w:cs="Times New Roman"/>
                <w:i/>
                <w:iCs/>
                <w:color w:val="000000"/>
                <w:sz w:val="16"/>
                <w:szCs w:val="16"/>
                <w:u w:val="none"/>
              </w:rPr>
            </w:pPr>
          </w:p>
        </w:tc>
      </w:tr>
      <w:tr w14:paraId="51A3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117F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2B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5ACF">
            <w:pP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2E43">
            <w:pPr>
              <w:rPr>
                <w:rFonts w:hint="default" w:ascii="Times New Roman" w:hAnsi="Times New Roman" w:eastAsia="宋体" w:cs="Times New Roman"/>
                <w:i w:val="0"/>
                <w:iCs w:val="0"/>
                <w:color w:val="000000"/>
                <w:sz w:val="18"/>
                <w:szCs w:val="18"/>
                <w:u w:val="none"/>
              </w:rPr>
            </w:pPr>
          </w:p>
        </w:tc>
      </w:tr>
      <w:tr w14:paraId="700B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2E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2CB07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按照政策要求，对符合政策受助对象按全自理50元/人.月、半失能230元/人.月、全失能1200元/人.月给予保障，进一步提高了特困人员的生活质量，自评得分100分，评价为优秀。</w:t>
            </w:r>
          </w:p>
        </w:tc>
      </w:tr>
      <w:tr w14:paraId="2FD0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E1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B480C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051A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17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8EF23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1DDB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22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238A8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项目负责人：唐林</w:t>
            </w:r>
          </w:p>
        </w:tc>
        <w:tc>
          <w:tcPr>
            <w:tcW w:w="27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5C772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r w14:paraId="2372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tcBorders>
              <w:top w:val="nil"/>
              <w:left w:val="nil"/>
              <w:bottom w:val="nil"/>
              <w:right w:val="nil"/>
            </w:tcBorders>
            <w:shd w:val="clear" w:color="auto" w:fill="auto"/>
            <w:vAlign w:val="center"/>
          </w:tcPr>
          <w:p w14:paraId="6D6E20C6">
            <w:pPr>
              <w:rPr>
                <w:rFonts w:hint="default" w:ascii="Times New Roman" w:hAnsi="Times New Roman" w:eastAsia="宋体" w:cs="Times New Roman"/>
                <w:i w:val="0"/>
                <w:iCs w:val="0"/>
                <w:color w:val="000000"/>
                <w:sz w:val="18"/>
                <w:szCs w:val="18"/>
                <w:u w:val="none"/>
              </w:rPr>
            </w:pPr>
          </w:p>
        </w:tc>
        <w:tc>
          <w:tcPr>
            <w:tcW w:w="595" w:type="pct"/>
            <w:tcBorders>
              <w:top w:val="nil"/>
              <w:left w:val="nil"/>
              <w:bottom w:val="nil"/>
              <w:right w:val="nil"/>
            </w:tcBorders>
            <w:shd w:val="clear" w:color="auto" w:fill="auto"/>
            <w:vAlign w:val="center"/>
          </w:tcPr>
          <w:p w14:paraId="760976BF">
            <w:pPr>
              <w:rPr>
                <w:rFonts w:hint="default" w:ascii="Times New Roman" w:hAnsi="Times New Roman" w:eastAsia="宋体" w:cs="Times New Roman"/>
                <w:i w:val="0"/>
                <w:iCs w:val="0"/>
                <w:color w:val="000000"/>
                <w:sz w:val="18"/>
                <w:szCs w:val="18"/>
                <w:u w:val="none"/>
              </w:rPr>
            </w:pPr>
          </w:p>
        </w:tc>
        <w:tc>
          <w:tcPr>
            <w:tcW w:w="467" w:type="pct"/>
            <w:tcBorders>
              <w:top w:val="nil"/>
              <w:left w:val="nil"/>
              <w:bottom w:val="nil"/>
              <w:right w:val="nil"/>
            </w:tcBorders>
            <w:shd w:val="clear" w:color="auto" w:fill="auto"/>
            <w:vAlign w:val="center"/>
          </w:tcPr>
          <w:p w14:paraId="1EAF3EB1">
            <w:pPr>
              <w:rPr>
                <w:rFonts w:hint="default" w:ascii="Times New Roman" w:hAnsi="Times New Roman" w:eastAsia="宋体" w:cs="Times New Roman"/>
                <w:i w:val="0"/>
                <w:iCs w:val="0"/>
                <w:color w:val="000000"/>
                <w:sz w:val="18"/>
                <w:szCs w:val="18"/>
                <w:u w:val="none"/>
              </w:rPr>
            </w:pPr>
          </w:p>
        </w:tc>
        <w:tc>
          <w:tcPr>
            <w:tcW w:w="671" w:type="pct"/>
            <w:tcBorders>
              <w:top w:val="nil"/>
              <w:left w:val="nil"/>
              <w:bottom w:val="nil"/>
              <w:right w:val="nil"/>
            </w:tcBorders>
            <w:shd w:val="clear" w:color="auto" w:fill="auto"/>
            <w:vAlign w:val="center"/>
          </w:tcPr>
          <w:p w14:paraId="70245A0F">
            <w:pPr>
              <w:rPr>
                <w:rFonts w:hint="default" w:ascii="Times New Roman" w:hAnsi="Times New Roman" w:eastAsia="宋体" w:cs="Times New Roman"/>
                <w:i w:val="0"/>
                <w:iCs w:val="0"/>
                <w:color w:val="000000"/>
                <w:sz w:val="18"/>
                <w:szCs w:val="18"/>
                <w:u w:val="none"/>
              </w:rPr>
            </w:pPr>
          </w:p>
        </w:tc>
        <w:tc>
          <w:tcPr>
            <w:tcW w:w="220" w:type="pct"/>
            <w:tcBorders>
              <w:top w:val="nil"/>
              <w:left w:val="nil"/>
              <w:bottom w:val="nil"/>
              <w:right w:val="nil"/>
            </w:tcBorders>
            <w:shd w:val="clear" w:color="auto" w:fill="auto"/>
            <w:vAlign w:val="center"/>
          </w:tcPr>
          <w:p w14:paraId="5C8568B1">
            <w:pPr>
              <w:rPr>
                <w:rFonts w:hint="default" w:ascii="Times New Roman" w:hAnsi="Times New Roman" w:eastAsia="宋体" w:cs="Times New Roman"/>
                <w:i w:val="0"/>
                <w:iCs w:val="0"/>
                <w:color w:val="000000"/>
                <w:sz w:val="18"/>
                <w:szCs w:val="18"/>
                <w:u w:val="none"/>
              </w:rPr>
            </w:pPr>
          </w:p>
        </w:tc>
        <w:tc>
          <w:tcPr>
            <w:tcW w:w="465" w:type="pct"/>
            <w:tcBorders>
              <w:top w:val="nil"/>
              <w:left w:val="nil"/>
              <w:bottom w:val="nil"/>
              <w:right w:val="nil"/>
            </w:tcBorders>
            <w:shd w:val="clear" w:color="auto" w:fill="auto"/>
            <w:vAlign w:val="center"/>
          </w:tcPr>
          <w:p w14:paraId="68825B2B">
            <w:pPr>
              <w:rPr>
                <w:rFonts w:hint="default" w:ascii="Times New Roman" w:hAnsi="Times New Roman" w:eastAsia="宋体" w:cs="Times New Roman"/>
                <w:i w:val="0"/>
                <w:iCs w:val="0"/>
                <w:color w:val="000000"/>
                <w:sz w:val="18"/>
                <w:szCs w:val="18"/>
                <w:u w:val="none"/>
              </w:rPr>
            </w:pPr>
          </w:p>
        </w:tc>
        <w:tc>
          <w:tcPr>
            <w:tcW w:w="417" w:type="pct"/>
            <w:tcBorders>
              <w:top w:val="nil"/>
              <w:left w:val="nil"/>
              <w:bottom w:val="nil"/>
              <w:right w:val="nil"/>
            </w:tcBorders>
            <w:shd w:val="clear" w:color="auto" w:fill="auto"/>
            <w:vAlign w:val="center"/>
          </w:tcPr>
          <w:p w14:paraId="14647F11">
            <w:pPr>
              <w:rPr>
                <w:rFonts w:hint="default" w:ascii="Times New Roman" w:hAnsi="Times New Roman" w:eastAsia="宋体" w:cs="Times New Roman"/>
                <w:i w:val="0"/>
                <w:iCs w:val="0"/>
                <w:color w:val="000000"/>
                <w:sz w:val="18"/>
                <w:szCs w:val="18"/>
                <w:u w:val="none"/>
              </w:rPr>
            </w:pPr>
          </w:p>
        </w:tc>
        <w:tc>
          <w:tcPr>
            <w:tcW w:w="508" w:type="pct"/>
            <w:tcBorders>
              <w:top w:val="nil"/>
              <w:left w:val="nil"/>
              <w:bottom w:val="nil"/>
              <w:right w:val="nil"/>
            </w:tcBorders>
            <w:shd w:val="clear" w:color="auto" w:fill="auto"/>
            <w:vAlign w:val="center"/>
          </w:tcPr>
          <w:p w14:paraId="143CF9B4">
            <w:pPr>
              <w:rPr>
                <w:rFonts w:hint="default" w:ascii="Times New Roman" w:hAnsi="Times New Roman" w:eastAsia="宋体" w:cs="Times New Roman"/>
                <w:i w:val="0"/>
                <w:iCs w:val="0"/>
                <w:color w:val="000000"/>
                <w:sz w:val="18"/>
                <w:szCs w:val="18"/>
                <w:u w:val="none"/>
              </w:rPr>
            </w:pPr>
          </w:p>
        </w:tc>
        <w:tc>
          <w:tcPr>
            <w:tcW w:w="268" w:type="pct"/>
            <w:tcBorders>
              <w:top w:val="nil"/>
              <w:left w:val="nil"/>
              <w:bottom w:val="nil"/>
              <w:right w:val="nil"/>
            </w:tcBorders>
            <w:shd w:val="clear" w:color="auto" w:fill="auto"/>
            <w:vAlign w:val="center"/>
          </w:tcPr>
          <w:p w14:paraId="0CE866DA">
            <w:pPr>
              <w:rPr>
                <w:rFonts w:hint="default" w:ascii="Times New Roman" w:hAnsi="Times New Roman" w:eastAsia="宋体" w:cs="Times New Roman"/>
                <w:i w:val="0"/>
                <w:iCs w:val="0"/>
                <w:color w:val="000000"/>
                <w:sz w:val="18"/>
                <w:szCs w:val="18"/>
                <w:u w:val="none"/>
              </w:rPr>
            </w:pPr>
          </w:p>
        </w:tc>
        <w:tc>
          <w:tcPr>
            <w:tcW w:w="293" w:type="pct"/>
            <w:tcBorders>
              <w:top w:val="nil"/>
              <w:left w:val="nil"/>
              <w:bottom w:val="nil"/>
              <w:right w:val="nil"/>
            </w:tcBorders>
            <w:shd w:val="clear" w:color="auto" w:fill="auto"/>
            <w:vAlign w:val="center"/>
          </w:tcPr>
          <w:p w14:paraId="34499F59">
            <w:pPr>
              <w:rPr>
                <w:rFonts w:hint="default" w:ascii="Times New Roman" w:hAnsi="Times New Roman" w:eastAsia="宋体" w:cs="Times New Roman"/>
                <w:i w:val="0"/>
                <w:iCs w:val="0"/>
                <w:color w:val="000000"/>
                <w:sz w:val="18"/>
                <w:szCs w:val="18"/>
                <w:u w:val="none"/>
              </w:rPr>
            </w:pPr>
          </w:p>
        </w:tc>
        <w:tc>
          <w:tcPr>
            <w:tcW w:w="774" w:type="pct"/>
            <w:tcBorders>
              <w:top w:val="nil"/>
              <w:left w:val="nil"/>
              <w:bottom w:val="nil"/>
              <w:right w:val="nil"/>
            </w:tcBorders>
            <w:shd w:val="clear" w:color="auto" w:fill="auto"/>
            <w:vAlign w:val="center"/>
          </w:tcPr>
          <w:p w14:paraId="3ACCFFC7">
            <w:pPr>
              <w:rPr>
                <w:rFonts w:hint="default" w:ascii="Times New Roman" w:hAnsi="Times New Roman" w:eastAsia="宋体" w:cs="Times New Roman"/>
                <w:i w:val="0"/>
                <w:iCs w:val="0"/>
                <w:color w:val="000000"/>
                <w:sz w:val="18"/>
                <w:szCs w:val="18"/>
                <w:u w:val="none"/>
              </w:rPr>
            </w:pPr>
          </w:p>
        </w:tc>
      </w:tr>
    </w:tbl>
    <w:p w14:paraId="15096257">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21"/>
        <w:tblpPr w:leftFromText="180" w:rightFromText="180" w:vertAnchor="text" w:tblpXSpec="center"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9"/>
        <w:gridCol w:w="846"/>
        <w:gridCol w:w="1216"/>
        <w:gridCol w:w="400"/>
        <w:gridCol w:w="843"/>
        <w:gridCol w:w="757"/>
        <w:gridCol w:w="924"/>
        <w:gridCol w:w="486"/>
        <w:gridCol w:w="531"/>
        <w:gridCol w:w="1403"/>
      </w:tblGrid>
      <w:tr w14:paraId="2C0A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C93D7C">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157D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EB55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C1514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51090425T000012347893-困难群众一次性生活补助</w:t>
            </w:r>
          </w:p>
        </w:tc>
      </w:tr>
      <w:tr w14:paraId="5B91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8472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1599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遂宁市安居区民政局部门</w:t>
            </w:r>
          </w:p>
        </w:tc>
        <w:tc>
          <w:tcPr>
            <w:tcW w:w="508" w:type="pct"/>
            <w:tcBorders>
              <w:top w:val="nil"/>
              <w:left w:val="nil"/>
              <w:bottom w:val="nil"/>
              <w:right w:val="nil"/>
            </w:tcBorders>
            <w:shd w:val="clear" w:color="auto" w:fill="auto"/>
            <w:vAlign w:val="center"/>
          </w:tcPr>
          <w:p w14:paraId="7ACD777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202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遂宁市安居区民政局</w:t>
            </w:r>
          </w:p>
        </w:tc>
      </w:tr>
      <w:tr w14:paraId="082F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0D18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D0B4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EC9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10CB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6F98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4DD6D">
            <w:pP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7AD9F">
            <w:pPr>
              <w:rPr>
                <w:rFonts w:hint="default" w:ascii="Times New Roman" w:hAnsi="Times New Roman" w:eastAsia="宋体" w:cs="Times New Roman"/>
                <w:i w:val="0"/>
                <w:iCs w:val="0"/>
                <w:color w:val="000000"/>
                <w:sz w:val="18"/>
                <w:szCs w:val="18"/>
                <w:u w:val="none"/>
              </w:rPr>
            </w:pPr>
          </w:p>
        </w:tc>
        <w:tc>
          <w:tcPr>
            <w:tcW w:w="22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4643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规范城乡低保政策实施，保障标准稳步提高，使低保对象基本生活得到有效保障。2.统筹城乡特困人员救助供养工作。3.规范实施临时救助政策，实现及时高效，救急解难。4.为生活无着流浪乞讨人员实施主动救助，提供临时食宿、疾病救治、协助返回等救助，并妥善安置返乡受助人。5.规范实施农村留守儿童关爱服务和困境儿童保障相关政策，使农村留守儿童和困境儿童得到更加精准化的专业服务和基本生活保障。6.提高孤儿生活水平，使孤儿、艾滋病病毒感染儿童和事实无人抚养儿童基本生活得到保障。</w:t>
            </w:r>
          </w:p>
        </w:tc>
        <w:tc>
          <w:tcPr>
            <w:tcW w:w="18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08B0A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按照政策要求，圆满完成困难群众保障任务</w:t>
            </w:r>
          </w:p>
        </w:tc>
      </w:tr>
      <w:tr w14:paraId="60CD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C39D5">
            <w:pP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2D9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39D03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按照政策要求，对符合受助对象进行经费保障</w:t>
            </w:r>
          </w:p>
        </w:tc>
      </w:tr>
      <w:tr w14:paraId="085E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C31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94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EC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61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A7E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5C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4EE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5C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1D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582E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6E5D8">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50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A7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27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1,074.80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AD9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1,074.80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37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64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6D3B">
            <w:pPr>
              <w:jc w:val="center"/>
              <w:rPr>
                <w:rFonts w:hint="default" w:ascii="Times New Roman" w:hAnsi="Times New Roman" w:eastAsia="宋体" w:cs="Times New Roman"/>
                <w:i w:val="0"/>
                <w:iCs w:val="0"/>
                <w:color w:val="000000"/>
                <w:sz w:val="18"/>
                <w:szCs w:val="18"/>
                <w:u w:val="none"/>
              </w:rPr>
            </w:pP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76379">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48A0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30A1">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92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32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43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1,074.80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D3D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1,074.80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33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7F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07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47404">
            <w:pPr>
              <w:rPr>
                <w:rFonts w:hint="default" w:ascii="Times New Roman" w:hAnsi="Times New Roman" w:eastAsia="黑体" w:cs="Times New Roman"/>
                <w:i/>
                <w:iCs/>
                <w:color w:val="000000"/>
                <w:sz w:val="18"/>
                <w:szCs w:val="18"/>
                <w:u w:val="none"/>
              </w:rPr>
            </w:pPr>
          </w:p>
        </w:tc>
      </w:tr>
      <w:tr w14:paraId="6CB2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E39BD">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5B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37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65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082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B2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4A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DB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5A7FD">
            <w:pPr>
              <w:rPr>
                <w:rFonts w:hint="default" w:ascii="Times New Roman" w:hAnsi="Times New Roman" w:eastAsia="黑体" w:cs="Times New Roman"/>
                <w:i/>
                <w:iCs/>
                <w:color w:val="000000"/>
                <w:sz w:val="18"/>
                <w:szCs w:val="18"/>
                <w:u w:val="none"/>
              </w:rPr>
            </w:pPr>
          </w:p>
        </w:tc>
      </w:tr>
      <w:tr w14:paraId="53A0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714F">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3F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0B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B3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3C6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C2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8C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83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03251">
            <w:pPr>
              <w:rPr>
                <w:rFonts w:hint="default" w:ascii="Times New Roman" w:hAnsi="Times New Roman" w:eastAsia="黑体" w:cs="Times New Roman"/>
                <w:i/>
                <w:iCs/>
                <w:color w:val="000000"/>
                <w:sz w:val="18"/>
                <w:szCs w:val="18"/>
                <w:u w:val="none"/>
              </w:rPr>
            </w:pPr>
          </w:p>
        </w:tc>
      </w:tr>
      <w:tr w14:paraId="69BA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05FDD">
            <w:pPr>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6F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720E">
            <w:pPr>
              <w:jc w:val="center"/>
              <w:rPr>
                <w:rFonts w:hint="default" w:ascii="Times New Roman" w:hAnsi="Times New Roman" w:eastAsia="微软雅黑" w:cs="Times New Roman"/>
                <w:i/>
                <w:iCs/>
                <w:color w:val="000000"/>
                <w:sz w:val="16"/>
                <w:szCs w:val="16"/>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0B1D">
            <w:pPr>
              <w:jc w:val="center"/>
              <w:rPr>
                <w:rFonts w:hint="default" w:ascii="Times New Roman" w:hAnsi="Times New Roman" w:eastAsia="微软雅黑" w:cs="Times New Roman"/>
                <w:i/>
                <w:iCs/>
                <w:color w:val="000000"/>
                <w:sz w:val="16"/>
                <w:szCs w:val="16"/>
                <w:u w:val="none"/>
              </w:rPr>
            </w:pPr>
          </w:p>
        </w:tc>
        <w:tc>
          <w:tcPr>
            <w:tcW w:w="11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58109">
            <w:pPr>
              <w:jc w:val="center"/>
              <w:rPr>
                <w:rFonts w:hint="default" w:ascii="Times New Roman" w:hAnsi="Times New Roman" w:eastAsia="微软雅黑" w:cs="Times New Roman"/>
                <w:i/>
                <w:iCs/>
                <w:color w:val="000000"/>
                <w:sz w:val="16"/>
                <w:szCs w:val="16"/>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46E7">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ED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E2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3583A">
            <w:pPr>
              <w:rPr>
                <w:rFonts w:hint="default" w:ascii="Times New Roman" w:hAnsi="Times New Roman" w:eastAsia="黑体" w:cs="Times New Roman"/>
                <w:i/>
                <w:iCs/>
                <w:color w:val="000000"/>
                <w:sz w:val="18"/>
                <w:szCs w:val="18"/>
                <w:u w:val="none"/>
              </w:rPr>
            </w:pPr>
          </w:p>
        </w:tc>
      </w:tr>
      <w:tr w14:paraId="2104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BB5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BD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7B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4E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77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CE9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4A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C5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52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81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DC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7570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E66D7">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9E2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B87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621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低保对象人数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3C49">
            <w:pPr>
              <w:jc w:val="center"/>
              <w:rPr>
                <w:rFonts w:hint="default" w:ascii="Times New Roman" w:hAnsi="Times New Roman" w:eastAsia="宋体" w:cs="Times New Roman"/>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14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应保尽保</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0419">
            <w:pPr>
              <w:jc w:val="center"/>
              <w:rPr>
                <w:rFonts w:hint="default" w:ascii="Times New Roman" w:hAnsi="Times New Roman" w:eastAsia="宋体" w:cs="Times New Roman"/>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52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应保尽保</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FC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C041">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3E9D">
            <w:pPr>
              <w:jc w:val="center"/>
              <w:rPr>
                <w:rFonts w:hint="default" w:ascii="Times New Roman" w:hAnsi="Times New Roman" w:eastAsia="宋体" w:cs="Times New Roman"/>
                <w:i w:val="0"/>
                <w:iCs w:val="0"/>
                <w:color w:val="000000"/>
                <w:sz w:val="18"/>
                <w:szCs w:val="18"/>
                <w:u w:val="none"/>
              </w:rPr>
            </w:pPr>
          </w:p>
        </w:tc>
      </w:tr>
      <w:tr w14:paraId="467D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4344D">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37C25">
            <w:pPr>
              <w:jc w:val="center"/>
              <w:rPr>
                <w:rFonts w:hint="default" w:ascii="Times New Roman" w:hAnsi="Times New Roman" w:eastAsia="宋体" w:cs="Times New Roman"/>
                <w:i w:val="0"/>
                <w:iCs w:val="0"/>
                <w:color w:val="000000"/>
                <w:sz w:val="18"/>
                <w:szCs w:val="18"/>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EE4A6">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4F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临时救助人次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54EB">
            <w:pPr>
              <w:jc w:val="center"/>
              <w:rPr>
                <w:rFonts w:hint="default" w:ascii="Times New Roman" w:hAnsi="Times New Roman" w:eastAsia="宋体" w:cs="Times New Roman"/>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29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应救尽救</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EB90">
            <w:pPr>
              <w:jc w:val="center"/>
              <w:rPr>
                <w:rFonts w:hint="default" w:ascii="Times New Roman" w:hAnsi="Times New Roman" w:eastAsia="宋体" w:cs="Times New Roman"/>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9A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应救尽救</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CD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FE1B">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67C4">
            <w:pPr>
              <w:jc w:val="center"/>
              <w:rPr>
                <w:rFonts w:hint="default" w:ascii="Times New Roman" w:hAnsi="Times New Roman" w:eastAsia="宋体" w:cs="Times New Roman"/>
                <w:i w:val="0"/>
                <w:iCs w:val="0"/>
                <w:color w:val="000000"/>
                <w:sz w:val="18"/>
                <w:szCs w:val="18"/>
                <w:u w:val="none"/>
              </w:rPr>
            </w:pPr>
          </w:p>
        </w:tc>
      </w:tr>
      <w:tr w14:paraId="5466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E318A">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E0EE7">
            <w:pPr>
              <w:jc w:val="center"/>
              <w:rPr>
                <w:rFonts w:hint="default" w:ascii="Times New Roman" w:hAnsi="Times New Roman" w:eastAsia="宋体" w:cs="Times New Roman"/>
                <w:i w:val="0"/>
                <w:iCs w:val="0"/>
                <w:color w:val="000000"/>
                <w:sz w:val="18"/>
                <w:szCs w:val="18"/>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9885C">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9D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求助的流浪乞讨人员救助率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55A9">
            <w:pPr>
              <w:jc w:val="center"/>
              <w:rPr>
                <w:rFonts w:hint="default" w:ascii="Times New Roman" w:hAnsi="Times New Roman" w:eastAsia="宋体" w:cs="Times New Roman"/>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2B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应救尽救</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BD18">
            <w:pPr>
              <w:jc w:val="center"/>
              <w:rPr>
                <w:rFonts w:hint="default" w:ascii="Times New Roman" w:hAnsi="Times New Roman" w:eastAsia="宋体" w:cs="Times New Roman"/>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08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应救尽救</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C0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5D6D">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A183B">
            <w:pPr>
              <w:jc w:val="center"/>
              <w:rPr>
                <w:rFonts w:hint="default" w:ascii="Times New Roman" w:hAnsi="Times New Roman" w:eastAsia="宋体" w:cs="Times New Roman"/>
                <w:i w:val="0"/>
                <w:iCs w:val="0"/>
                <w:color w:val="000000"/>
                <w:sz w:val="18"/>
                <w:szCs w:val="18"/>
                <w:u w:val="none"/>
              </w:rPr>
            </w:pPr>
          </w:p>
        </w:tc>
      </w:tr>
      <w:tr w14:paraId="1BB1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59ED8">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27B0D">
            <w:pPr>
              <w:jc w:val="center"/>
              <w:rPr>
                <w:rFonts w:hint="default" w:ascii="Times New Roman" w:hAnsi="Times New Roman" w:eastAsia="宋体" w:cs="Times New Roman"/>
                <w:i w:val="0"/>
                <w:iCs w:val="0"/>
                <w:color w:val="000000"/>
                <w:sz w:val="18"/>
                <w:szCs w:val="18"/>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33E9E">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FF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孤儿、事实无人抚养儿童、农村留守儿童等纳入保障范围率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71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A5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89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6B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EF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D310">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454C">
            <w:pPr>
              <w:jc w:val="center"/>
              <w:rPr>
                <w:rFonts w:hint="default" w:ascii="Times New Roman" w:hAnsi="Times New Roman" w:eastAsia="宋体" w:cs="Times New Roman"/>
                <w:i w:val="0"/>
                <w:iCs w:val="0"/>
                <w:color w:val="000000"/>
                <w:sz w:val="18"/>
                <w:szCs w:val="18"/>
                <w:u w:val="none"/>
              </w:rPr>
            </w:pPr>
          </w:p>
        </w:tc>
      </w:tr>
      <w:tr w14:paraId="3D70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28FAB">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23182">
            <w:pPr>
              <w:jc w:val="center"/>
              <w:rPr>
                <w:rFonts w:hint="default" w:ascii="Times New Roman" w:hAnsi="Times New Roman" w:eastAsia="宋体" w:cs="Times New Roman"/>
                <w:i w:val="0"/>
                <w:iCs w:val="0"/>
                <w:color w:val="000000"/>
                <w:sz w:val="18"/>
                <w:szCs w:val="18"/>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C0E2">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2A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农村留守儿童、困境儿童纳入监测范围率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2D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DD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80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59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C3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6F17">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3A72">
            <w:pPr>
              <w:jc w:val="center"/>
              <w:rPr>
                <w:rFonts w:hint="default" w:ascii="Times New Roman" w:hAnsi="Times New Roman" w:eastAsia="宋体" w:cs="Times New Roman"/>
                <w:i w:val="0"/>
                <w:iCs w:val="0"/>
                <w:color w:val="000000"/>
                <w:sz w:val="18"/>
                <w:szCs w:val="18"/>
                <w:u w:val="none"/>
              </w:rPr>
            </w:pPr>
          </w:p>
        </w:tc>
      </w:tr>
      <w:tr w14:paraId="40C9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07685">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99F54">
            <w:pPr>
              <w:jc w:val="center"/>
              <w:rPr>
                <w:rFonts w:hint="default" w:ascii="Times New Roman" w:hAnsi="Times New Roman" w:eastAsia="宋体" w:cs="Times New Roman"/>
                <w:i w:val="0"/>
                <w:iCs w:val="0"/>
                <w:color w:val="000000"/>
                <w:sz w:val="18"/>
                <w:szCs w:val="18"/>
                <w:u w:val="none"/>
              </w:rPr>
            </w:pPr>
          </w:p>
        </w:tc>
        <w:tc>
          <w:tcPr>
            <w:tcW w:w="467" w:type="pct"/>
            <w:vMerge w:val="restart"/>
            <w:tcBorders>
              <w:top w:val="nil"/>
              <w:left w:val="single" w:color="000000" w:sz="4" w:space="0"/>
              <w:bottom w:val="single" w:color="000000" w:sz="4" w:space="0"/>
              <w:right w:val="single" w:color="000000" w:sz="4" w:space="0"/>
            </w:tcBorders>
            <w:shd w:val="clear" w:color="auto" w:fill="auto"/>
            <w:vAlign w:val="center"/>
          </w:tcPr>
          <w:p w14:paraId="6BBF66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EE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城乡低保标准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1ED8">
            <w:pPr>
              <w:jc w:val="center"/>
              <w:rPr>
                <w:rFonts w:hint="default" w:ascii="Times New Roman" w:hAnsi="Times New Roman" w:eastAsia="宋体" w:cs="Times New Roman"/>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F4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不低于上年</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5CC4">
            <w:pPr>
              <w:jc w:val="center"/>
              <w:rPr>
                <w:rFonts w:hint="default" w:ascii="Times New Roman" w:hAnsi="Times New Roman" w:eastAsia="宋体" w:cs="Times New Roman"/>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D3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不低于上年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1A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EE6F">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3B16">
            <w:pPr>
              <w:jc w:val="center"/>
              <w:rPr>
                <w:rFonts w:hint="default" w:ascii="Times New Roman" w:hAnsi="Times New Roman" w:eastAsia="宋体" w:cs="Times New Roman"/>
                <w:i w:val="0"/>
                <w:iCs w:val="0"/>
                <w:color w:val="000000"/>
                <w:sz w:val="18"/>
                <w:szCs w:val="18"/>
                <w:u w:val="none"/>
              </w:rPr>
            </w:pPr>
          </w:p>
        </w:tc>
      </w:tr>
      <w:tr w14:paraId="182F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D85D3">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2DDEE">
            <w:pPr>
              <w:jc w:val="center"/>
              <w:rPr>
                <w:rFonts w:hint="default" w:ascii="Times New Roman" w:hAnsi="Times New Roman" w:eastAsia="宋体" w:cs="Times New Roman"/>
                <w:i w:val="0"/>
                <w:iCs w:val="0"/>
                <w:color w:val="000000"/>
                <w:sz w:val="18"/>
                <w:szCs w:val="18"/>
                <w:u w:val="none"/>
              </w:rPr>
            </w:pPr>
          </w:p>
        </w:tc>
        <w:tc>
          <w:tcPr>
            <w:tcW w:w="467" w:type="pct"/>
            <w:vMerge w:val="continue"/>
            <w:tcBorders>
              <w:top w:val="nil"/>
              <w:left w:val="single" w:color="000000" w:sz="4" w:space="0"/>
              <w:bottom w:val="single" w:color="000000" w:sz="4" w:space="0"/>
              <w:right w:val="single" w:color="000000" w:sz="4" w:space="0"/>
            </w:tcBorders>
            <w:shd w:val="clear" w:color="auto" w:fill="auto"/>
            <w:vAlign w:val="center"/>
          </w:tcPr>
          <w:p w14:paraId="48B67608">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8F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城乡特困人员救助供养标准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1BBF">
            <w:pPr>
              <w:jc w:val="center"/>
              <w:rPr>
                <w:rFonts w:hint="default" w:ascii="Times New Roman" w:hAnsi="Times New Roman" w:eastAsia="宋体" w:cs="Times New Roman"/>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BF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不低于上年</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EA15">
            <w:pPr>
              <w:jc w:val="center"/>
              <w:rPr>
                <w:rFonts w:hint="default" w:ascii="Times New Roman" w:hAnsi="Times New Roman" w:eastAsia="宋体" w:cs="Times New Roman"/>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233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不低于上年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58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9A9F">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8EA7">
            <w:pPr>
              <w:jc w:val="center"/>
              <w:rPr>
                <w:rFonts w:hint="default" w:ascii="Times New Roman" w:hAnsi="Times New Roman" w:eastAsia="宋体" w:cs="Times New Roman"/>
                <w:i w:val="0"/>
                <w:iCs w:val="0"/>
                <w:color w:val="000000"/>
                <w:sz w:val="18"/>
                <w:szCs w:val="18"/>
                <w:u w:val="none"/>
              </w:rPr>
            </w:pPr>
          </w:p>
        </w:tc>
      </w:tr>
      <w:tr w14:paraId="706D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0391">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177C">
            <w:pPr>
              <w:jc w:val="center"/>
              <w:rPr>
                <w:rFonts w:hint="default" w:ascii="Times New Roman" w:hAnsi="Times New Roman" w:eastAsia="宋体" w:cs="Times New Roman"/>
                <w:i w:val="0"/>
                <w:iCs w:val="0"/>
                <w:color w:val="000000"/>
                <w:sz w:val="18"/>
                <w:szCs w:val="18"/>
                <w:u w:val="none"/>
              </w:rPr>
            </w:pPr>
          </w:p>
        </w:tc>
        <w:tc>
          <w:tcPr>
            <w:tcW w:w="467" w:type="pct"/>
            <w:vMerge w:val="continue"/>
            <w:tcBorders>
              <w:top w:val="nil"/>
              <w:left w:val="single" w:color="000000" w:sz="4" w:space="0"/>
              <w:bottom w:val="single" w:color="000000" w:sz="4" w:space="0"/>
              <w:right w:val="single" w:color="000000" w:sz="4" w:space="0"/>
            </w:tcBorders>
            <w:shd w:val="clear" w:color="auto" w:fill="auto"/>
            <w:vAlign w:val="center"/>
          </w:tcPr>
          <w:p w14:paraId="0DC2AD4E">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3EB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临时救助水平</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CB8F">
            <w:pPr>
              <w:jc w:val="center"/>
              <w:rPr>
                <w:rFonts w:hint="default" w:ascii="Times New Roman" w:hAnsi="Times New Roman" w:eastAsia="宋体" w:cs="Times New Roman"/>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92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不低于上年</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4DDB6">
            <w:pPr>
              <w:jc w:val="center"/>
              <w:rPr>
                <w:rFonts w:hint="default" w:ascii="Times New Roman" w:hAnsi="Times New Roman" w:eastAsia="宋体" w:cs="Times New Roman"/>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67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不低于上年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266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7A34">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CCE7">
            <w:pPr>
              <w:jc w:val="center"/>
              <w:rPr>
                <w:rFonts w:hint="default" w:ascii="Times New Roman" w:hAnsi="Times New Roman" w:eastAsia="宋体" w:cs="Times New Roman"/>
                <w:i w:val="0"/>
                <w:iCs w:val="0"/>
                <w:color w:val="000000"/>
                <w:sz w:val="18"/>
                <w:szCs w:val="18"/>
                <w:u w:val="none"/>
              </w:rPr>
            </w:pPr>
          </w:p>
        </w:tc>
      </w:tr>
      <w:tr w14:paraId="551C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4C438">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0D214">
            <w:pPr>
              <w:jc w:val="center"/>
              <w:rPr>
                <w:rFonts w:hint="default" w:ascii="Times New Roman" w:hAnsi="Times New Roman" w:eastAsia="宋体" w:cs="Times New Roman"/>
                <w:i w:val="0"/>
                <w:iCs w:val="0"/>
                <w:color w:val="000000"/>
                <w:sz w:val="18"/>
                <w:szCs w:val="18"/>
                <w:u w:val="none"/>
              </w:rPr>
            </w:pPr>
          </w:p>
        </w:tc>
        <w:tc>
          <w:tcPr>
            <w:tcW w:w="467" w:type="pct"/>
            <w:vMerge w:val="continue"/>
            <w:tcBorders>
              <w:top w:val="nil"/>
              <w:left w:val="single" w:color="000000" w:sz="4" w:space="0"/>
              <w:bottom w:val="single" w:color="000000" w:sz="4" w:space="0"/>
              <w:right w:val="single" w:color="000000" w:sz="4" w:space="0"/>
            </w:tcBorders>
            <w:shd w:val="clear" w:color="auto" w:fill="auto"/>
            <w:vAlign w:val="center"/>
          </w:tcPr>
          <w:p w14:paraId="787FBB3B">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7E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孤儿、艾滋病毒感染儿童、实施无人抚养儿童认定准确率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3B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C2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39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63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16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2AD9">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95DD">
            <w:pPr>
              <w:jc w:val="center"/>
              <w:rPr>
                <w:rFonts w:hint="default" w:ascii="Times New Roman" w:hAnsi="Times New Roman" w:eastAsia="宋体" w:cs="Times New Roman"/>
                <w:i w:val="0"/>
                <w:iCs w:val="0"/>
                <w:color w:val="000000"/>
                <w:sz w:val="18"/>
                <w:szCs w:val="18"/>
                <w:u w:val="none"/>
              </w:rPr>
            </w:pPr>
          </w:p>
        </w:tc>
      </w:tr>
      <w:tr w14:paraId="41AD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3C1D">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nil"/>
              <w:left w:val="single" w:color="000000" w:sz="4" w:space="0"/>
              <w:bottom w:val="single" w:color="000000" w:sz="4" w:space="0"/>
              <w:right w:val="single" w:color="000000" w:sz="4" w:space="0"/>
            </w:tcBorders>
            <w:shd w:val="clear" w:color="auto" w:fill="auto"/>
            <w:vAlign w:val="center"/>
          </w:tcPr>
          <w:p w14:paraId="539E31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67" w:type="pct"/>
            <w:tcBorders>
              <w:top w:val="nil"/>
              <w:left w:val="single" w:color="000000" w:sz="4" w:space="0"/>
              <w:bottom w:val="single" w:color="000000" w:sz="4" w:space="0"/>
              <w:right w:val="single" w:color="000000" w:sz="4" w:space="0"/>
            </w:tcBorders>
            <w:shd w:val="clear" w:color="auto" w:fill="auto"/>
            <w:vAlign w:val="center"/>
          </w:tcPr>
          <w:p w14:paraId="191599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2F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困难群众生活水平情况</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31C3">
            <w:pPr>
              <w:jc w:val="center"/>
              <w:rPr>
                <w:rFonts w:hint="default" w:ascii="Times New Roman" w:hAnsi="Times New Roman" w:eastAsia="宋体" w:cs="Times New Roman"/>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86F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有所提升</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0BB7">
            <w:pPr>
              <w:jc w:val="center"/>
              <w:rPr>
                <w:rFonts w:hint="default" w:ascii="Times New Roman" w:hAnsi="Times New Roman" w:eastAsia="宋体" w:cs="Times New Roman"/>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D8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有所提升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17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470E">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30A8">
            <w:pPr>
              <w:jc w:val="center"/>
              <w:rPr>
                <w:rFonts w:hint="default" w:ascii="Times New Roman" w:hAnsi="Times New Roman" w:eastAsia="宋体" w:cs="Times New Roman"/>
                <w:i w:val="0"/>
                <w:iCs w:val="0"/>
                <w:color w:val="000000"/>
                <w:sz w:val="18"/>
                <w:szCs w:val="18"/>
                <w:u w:val="none"/>
              </w:rPr>
            </w:pPr>
          </w:p>
        </w:tc>
      </w:tr>
      <w:tr w14:paraId="4BA6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7BB47">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nil"/>
              <w:left w:val="single" w:color="000000" w:sz="4" w:space="0"/>
              <w:bottom w:val="single" w:color="000000" w:sz="4" w:space="0"/>
              <w:right w:val="single" w:color="000000" w:sz="4" w:space="0"/>
            </w:tcBorders>
            <w:shd w:val="clear" w:color="auto" w:fill="auto"/>
            <w:vAlign w:val="center"/>
          </w:tcPr>
          <w:p w14:paraId="164B0093">
            <w:pPr>
              <w:jc w:val="center"/>
              <w:rPr>
                <w:rFonts w:hint="default" w:ascii="Times New Roman" w:hAnsi="Times New Roman" w:eastAsia="宋体" w:cs="Times New Roman"/>
                <w:i w:val="0"/>
                <w:iCs w:val="0"/>
                <w:color w:val="000000"/>
                <w:sz w:val="18"/>
                <w:szCs w:val="18"/>
                <w:u w:val="none"/>
              </w:rPr>
            </w:pPr>
          </w:p>
        </w:tc>
        <w:tc>
          <w:tcPr>
            <w:tcW w:w="467" w:type="pct"/>
            <w:tcBorders>
              <w:top w:val="nil"/>
              <w:left w:val="single" w:color="000000" w:sz="4" w:space="0"/>
              <w:bottom w:val="single" w:color="000000" w:sz="4" w:space="0"/>
              <w:right w:val="single" w:color="000000" w:sz="4" w:space="0"/>
            </w:tcBorders>
            <w:shd w:val="clear" w:color="auto" w:fill="auto"/>
            <w:vAlign w:val="center"/>
          </w:tcPr>
          <w:p w14:paraId="722E57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4F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困难群众基本生活救助和孤儿基本生活保障制度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DBE4">
            <w:pPr>
              <w:jc w:val="center"/>
              <w:rPr>
                <w:rFonts w:hint="default" w:ascii="Times New Roman" w:hAnsi="Times New Roman" w:eastAsia="宋体" w:cs="Times New Roman"/>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9E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进一步完善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6386">
            <w:pPr>
              <w:jc w:val="center"/>
              <w:rPr>
                <w:rFonts w:hint="default" w:ascii="Times New Roman" w:hAnsi="Times New Roman" w:eastAsia="宋体" w:cs="Times New Roman"/>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BB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进一步完善</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5F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9233">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BA81">
            <w:pPr>
              <w:jc w:val="center"/>
              <w:rPr>
                <w:rFonts w:hint="default" w:ascii="Times New Roman" w:hAnsi="Times New Roman" w:eastAsia="宋体" w:cs="Times New Roman"/>
                <w:i w:val="0"/>
                <w:iCs w:val="0"/>
                <w:color w:val="000000"/>
                <w:sz w:val="18"/>
                <w:szCs w:val="18"/>
                <w:u w:val="none"/>
              </w:rPr>
            </w:pPr>
          </w:p>
        </w:tc>
      </w:tr>
      <w:tr w14:paraId="17FB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784E0">
            <w:pPr>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nil"/>
              <w:left w:val="single" w:color="000000" w:sz="4" w:space="0"/>
              <w:bottom w:val="single" w:color="000000" w:sz="4" w:space="0"/>
              <w:right w:val="single" w:color="000000" w:sz="4" w:space="0"/>
            </w:tcBorders>
            <w:shd w:val="clear" w:color="auto" w:fill="auto"/>
            <w:vAlign w:val="center"/>
          </w:tcPr>
          <w:p w14:paraId="45063C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67" w:type="pct"/>
            <w:vMerge w:val="restart"/>
            <w:tcBorders>
              <w:top w:val="nil"/>
              <w:left w:val="single" w:color="000000" w:sz="4" w:space="0"/>
              <w:bottom w:val="single" w:color="000000" w:sz="4" w:space="0"/>
              <w:right w:val="single" w:color="000000" w:sz="4" w:space="0"/>
            </w:tcBorders>
            <w:shd w:val="clear" w:color="auto" w:fill="auto"/>
            <w:vAlign w:val="center"/>
          </w:tcPr>
          <w:p w14:paraId="0170F5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18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政策知晓率、救助对象对社会救助实施的满意度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D3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07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894E">
            <w:pPr>
              <w:jc w:val="center"/>
              <w:rPr>
                <w:rFonts w:hint="default" w:ascii="Times New Roman" w:hAnsi="Times New Roman" w:eastAsia="宋体" w:cs="Times New Roman"/>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0B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56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28FD">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FC9D">
            <w:pPr>
              <w:jc w:val="center"/>
              <w:rPr>
                <w:rFonts w:hint="default" w:ascii="Times New Roman" w:hAnsi="Times New Roman" w:eastAsia="宋体" w:cs="Times New Roman"/>
                <w:i w:val="0"/>
                <w:iCs w:val="0"/>
                <w:color w:val="000000"/>
                <w:sz w:val="18"/>
                <w:szCs w:val="18"/>
                <w:u w:val="none"/>
              </w:rPr>
            </w:pPr>
          </w:p>
        </w:tc>
      </w:tr>
      <w:tr w14:paraId="216D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E553">
            <w:pPr>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nil"/>
              <w:left w:val="single" w:color="000000" w:sz="4" w:space="0"/>
              <w:bottom w:val="single" w:color="000000" w:sz="4" w:space="0"/>
              <w:right w:val="single" w:color="000000" w:sz="4" w:space="0"/>
            </w:tcBorders>
            <w:shd w:val="clear" w:color="auto" w:fill="auto"/>
            <w:vAlign w:val="center"/>
          </w:tcPr>
          <w:p w14:paraId="58AD9C5C">
            <w:pPr>
              <w:jc w:val="center"/>
              <w:rPr>
                <w:rFonts w:hint="default" w:ascii="Times New Roman" w:hAnsi="Times New Roman" w:eastAsia="宋体" w:cs="Times New Roman"/>
                <w:i w:val="0"/>
                <w:iCs w:val="0"/>
                <w:color w:val="000000"/>
                <w:sz w:val="18"/>
                <w:szCs w:val="18"/>
                <w:u w:val="none"/>
              </w:rPr>
            </w:pPr>
          </w:p>
        </w:tc>
        <w:tc>
          <w:tcPr>
            <w:tcW w:w="467" w:type="pct"/>
            <w:vMerge w:val="continue"/>
            <w:tcBorders>
              <w:top w:val="nil"/>
              <w:left w:val="single" w:color="000000" w:sz="4" w:space="0"/>
              <w:bottom w:val="single" w:color="000000" w:sz="4" w:space="0"/>
              <w:right w:val="single" w:color="000000" w:sz="4" w:space="0"/>
            </w:tcBorders>
            <w:shd w:val="clear" w:color="auto" w:fill="auto"/>
            <w:vAlign w:val="center"/>
          </w:tcPr>
          <w:p w14:paraId="056C0180">
            <w:pPr>
              <w:jc w:val="center"/>
              <w:rPr>
                <w:rFonts w:hint="default" w:ascii="Times New Roman" w:hAnsi="Times New Roman" w:eastAsia="宋体" w:cs="Times New Roman"/>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1E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救助对象对社会救助实施的满意度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7B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98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A624">
            <w:pPr>
              <w:jc w:val="center"/>
              <w:rPr>
                <w:rFonts w:hint="default" w:ascii="Times New Roman" w:hAnsi="Times New Roman" w:eastAsia="宋体" w:cs="Times New Roman"/>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89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67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65E3">
            <w:pPr>
              <w:jc w:val="cente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6278">
            <w:pPr>
              <w:jc w:val="center"/>
              <w:rPr>
                <w:rFonts w:hint="default" w:ascii="Times New Roman" w:hAnsi="Times New Roman" w:eastAsia="宋体" w:cs="Times New Roman"/>
                <w:i w:val="0"/>
                <w:iCs w:val="0"/>
                <w:color w:val="000000"/>
                <w:sz w:val="18"/>
                <w:szCs w:val="18"/>
                <w:u w:val="none"/>
              </w:rPr>
            </w:pPr>
          </w:p>
        </w:tc>
      </w:tr>
      <w:tr w14:paraId="7469D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3157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11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002D">
            <w:pPr>
              <w:rPr>
                <w:rFonts w:hint="default" w:ascii="Times New Roman" w:hAnsi="Times New Roman" w:eastAsia="宋体" w:cs="Times New Roman"/>
                <w:i w:val="0"/>
                <w:iCs w:val="0"/>
                <w:color w:val="000000"/>
                <w:sz w:val="18"/>
                <w:szCs w:val="1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1277">
            <w:pPr>
              <w:rPr>
                <w:rFonts w:hint="default" w:ascii="Times New Roman" w:hAnsi="Times New Roman" w:eastAsia="宋体" w:cs="Times New Roman"/>
                <w:i w:val="0"/>
                <w:iCs w:val="0"/>
                <w:color w:val="000000"/>
                <w:sz w:val="18"/>
                <w:szCs w:val="18"/>
                <w:u w:val="none"/>
              </w:rPr>
            </w:pPr>
          </w:p>
        </w:tc>
      </w:tr>
      <w:tr w14:paraId="6B15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44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0CAA2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按照政策要求，对符合受助对象进行经费保障，进一步提升了受助对象的幸福感，自评得分100分，评价为优秀。</w:t>
            </w:r>
          </w:p>
        </w:tc>
      </w:tr>
      <w:tr w14:paraId="1D61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7B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D1547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1D6F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AB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0FE72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w:t>
            </w:r>
          </w:p>
        </w:tc>
      </w:tr>
      <w:tr w14:paraId="003E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A73E6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项目负责人：唐婷</w:t>
            </w:r>
          </w:p>
        </w:tc>
        <w:tc>
          <w:tcPr>
            <w:tcW w:w="27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4B35B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财务负责人：任元均</w:t>
            </w:r>
          </w:p>
        </w:tc>
      </w:tr>
    </w:tbl>
    <w:p w14:paraId="74F666E8">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2050D7A8">
      <w:pPr>
        <w:pStyle w:val="26"/>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755B3230">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1319D0CC">
      <w:pPr>
        <w:pStyle w:val="26"/>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1F24E42F">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76AA307B">
      <w:pPr>
        <w:pStyle w:val="26"/>
        <w:rPr>
          <w:rFonts w:hint="default"/>
          <w:lang w:val="zh-CN"/>
        </w:rPr>
      </w:pPr>
    </w:p>
    <w:p w14:paraId="5E6DA618">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570CA58C">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5150EFFE">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6E115668">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670D2F8A">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1DBEEE81">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08A173D6">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40FE0369">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076BD48F">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0D2BCACD">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b w:val="0"/>
          <w:bCs w:val="0"/>
          <w:i w:val="0"/>
          <w:iCs w:val="0"/>
          <w:color w:val="auto"/>
          <w:sz w:val="32"/>
          <w:szCs w:val="32"/>
          <w:highlight w:val="none"/>
          <w:lang w:val="en-US" w:eastAsia="zh-CN"/>
        </w:rPr>
      </w:pPr>
      <w:r>
        <w:rPr>
          <w:rFonts w:hint="eastAsia" w:ascii="CESI黑体-GB2312" w:hAnsi="CESI黑体-GB2312" w:eastAsia="CESI黑体-GB2312" w:cs="CESI黑体-GB2312"/>
          <w:b w:val="0"/>
          <w:bCs w:val="0"/>
          <w:i w:val="0"/>
          <w:iCs w:val="0"/>
          <w:color w:val="auto"/>
          <w:kern w:val="0"/>
          <w:sz w:val="32"/>
          <w:szCs w:val="32"/>
          <w:highlight w:val="none"/>
          <w:shd w:val="clear" w:color="auto" w:fill="FFFFFF"/>
          <w:lang w:val="zh-CN"/>
        </w:rPr>
        <w:t>附件</w:t>
      </w:r>
      <w:r>
        <w:rPr>
          <w:rFonts w:hint="eastAsia" w:ascii="CESI黑体-GB2312" w:hAnsi="CESI黑体-GB2312" w:eastAsia="CESI黑体-GB2312" w:cs="CESI黑体-GB2312"/>
          <w:b w:val="0"/>
          <w:bCs w:val="0"/>
          <w:i w:val="0"/>
          <w:iCs w:val="0"/>
          <w:color w:val="auto"/>
          <w:kern w:val="0"/>
          <w:sz w:val="32"/>
          <w:szCs w:val="32"/>
          <w:highlight w:val="none"/>
          <w:shd w:val="clear" w:color="auto" w:fill="FFFFFF"/>
          <w:lang w:val="en-US" w:eastAsia="zh-CN"/>
        </w:rPr>
        <w:t>2</w:t>
      </w:r>
    </w:p>
    <w:p w14:paraId="06CAE5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2024年养老服务发展专项资金绩效</w:t>
      </w:r>
    </w:p>
    <w:p w14:paraId="383205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auto"/>
          <w:kern w:val="2"/>
          <w:sz w:val="44"/>
          <w:szCs w:val="44"/>
          <w:highlight w:val="none"/>
          <w:lang w:val="en-US" w:eastAsia="zh-CN"/>
        </w:rPr>
        <w:t>自评报告</w:t>
      </w:r>
    </w:p>
    <w:p w14:paraId="50A7B68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CESI黑体-GB2312" w:hAnsi="CESI黑体-GB2312" w:eastAsia="CESI黑体-GB2312" w:cs="CESI黑体-GB2312"/>
          <w:sz w:val="32"/>
          <w:szCs w:val="32"/>
          <w:highlight w:val="none"/>
          <w:lang w:val="zh-CN"/>
        </w:rPr>
      </w:pPr>
      <w:r>
        <w:rPr>
          <w:rFonts w:hint="eastAsia" w:ascii="CESI黑体-GB2312" w:hAnsi="CESI黑体-GB2312" w:eastAsia="CESI黑体-GB2312" w:cs="CESI黑体-GB2312"/>
          <w:sz w:val="32"/>
          <w:szCs w:val="32"/>
          <w:highlight w:val="none"/>
        </w:rPr>
        <w:t>一、</w:t>
      </w:r>
      <w:r>
        <w:rPr>
          <w:rFonts w:hint="eastAsia" w:ascii="CESI黑体-GB2312" w:hAnsi="CESI黑体-GB2312" w:eastAsia="CESI黑体-GB2312" w:cs="CESI黑体-GB2312"/>
          <w:sz w:val="32"/>
          <w:szCs w:val="32"/>
          <w:highlight w:val="none"/>
          <w:lang w:val="zh-CN"/>
        </w:rPr>
        <w:t>项目概况</w:t>
      </w:r>
    </w:p>
    <w:p w14:paraId="04BDD1E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left"/>
        <w:textAlignment w:val="auto"/>
        <w:rPr>
          <w:rFonts w:hint="eastAsia" w:ascii="CESI楷体-GB2312" w:hAnsi="CESI楷体-GB2312" w:eastAsia="CESI楷体-GB2312" w:cs="CESI楷体-GB2312"/>
          <w:b/>
          <w:color w:val="auto"/>
          <w:sz w:val="32"/>
          <w:szCs w:val="32"/>
          <w:highlight w:val="none"/>
          <w:u w:val="none"/>
          <w:lang w:val="zh-CN"/>
        </w:rPr>
      </w:pPr>
      <w:r>
        <w:rPr>
          <w:rFonts w:hint="eastAsia" w:ascii="CESI楷体-GB2312" w:hAnsi="CESI楷体-GB2312" w:eastAsia="CESI楷体-GB2312" w:cs="CESI楷体-GB2312"/>
          <w:b/>
          <w:color w:val="auto"/>
          <w:sz w:val="32"/>
          <w:szCs w:val="32"/>
          <w:highlight w:val="none"/>
          <w:u w:val="none"/>
          <w:lang w:val="zh-CN"/>
        </w:rPr>
        <w:t>（一）设立背景及基本情况。</w:t>
      </w:r>
    </w:p>
    <w:p w14:paraId="028E1D9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left"/>
        <w:textAlignment w:val="auto"/>
        <w:rPr>
          <w:rFonts w:hint="default" w:ascii="Times New Roman" w:hAnsi="Times New Roman" w:eastAsia="CESI仿宋-GB2312" w:cs="Times New Roman"/>
          <w:b/>
          <w:bCs/>
          <w:color w:val="auto"/>
          <w:kern w:val="0"/>
          <w:sz w:val="32"/>
          <w:szCs w:val="32"/>
          <w:highlight w:val="none"/>
          <w:u w:val="none"/>
          <w:shd w:val="clear" w:color="auto" w:fill="FFFFFF"/>
          <w:lang w:val="en-US" w:eastAsia="zh-CN"/>
        </w:rPr>
      </w:pPr>
      <w:r>
        <w:rPr>
          <w:rFonts w:hint="default" w:ascii="Times New Roman" w:hAnsi="Times New Roman" w:eastAsia="CESI仿宋-GB2312" w:cs="Times New Roman"/>
          <w:b/>
          <w:bCs/>
          <w:color w:val="auto"/>
          <w:kern w:val="0"/>
          <w:sz w:val="32"/>
          <w:szCs w:val="32"/>
          <w:highlight w:val="none"/>
          <w:u w:val="none"/>
          <w:shd w:val="clear" w:color="auto" w:fill="FFFFFF"/>
          <w:lang w:val="en-US" w:eastAsia="zh-CN"/>
        </w:rPr>
        <w:t>1.项目设立原因及背景。</w:t>
      </w:r>
    </w:p>
    <w:p w14:paraId="3C38FB6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lef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随着人口老龄化的加剧，养老服务需求不断增加。应对这一挑战，确保养老服务的可持续性和质量，满足老年人的多样化需求,设立养老服务发展补助资金用于机构养老、社区养老、居家养老、其他养老等方面。‌</w:t>
      </w:r>
    </w:p>
    <w:p w14:paraId="28C5844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left"/>
        <w:textAlignment w:val="auto"/>
        <w:rPr>
          <w:rFonts w:hint="default" w:ascii="Times New Roman" w:hAnsi="Times New Roman" w:eastAsia="CESI仿宋-GB2312" w:cs="Times New Roman"/>
          <w:color w:val="auto"/>
          <w:kern w:val="0"/>
          <w:sz w:val="32"/>
          <w:szCs w:val="32"/>
          <w:highlight w:val="none"/>
          <w:u w:val="none"/>
          <w:shd w:val="clear" w:color="auto" w:fill="FFFFFF"/>
          <w:lang w:val="en-US" w:eastAsia="zh-CN"/>
        </w:rPr>
      </w:pPr>
      <w:r>
        <w:rPr>
          <w:rFonts w:hint="default" w:ascii="Times New Roman" w:hAnsi="Times New Roman" w:eastAsia="CESI仿宋-GB2312" w:cs="Times New Roman"/>
          <w:b/>
          <w:bCs/>
          <w:color w:val="auto"/>
          <w:kern w:val="0"/>
          <w:sz w:val="32"/>
          <w:szCs w:val="32"/>
          <w:shd w:val="clear" w:fill="FFFFFF"/>
          <w:lang w:val="zh-CN" w:eastAsia="zh-CN" w:bidi="ar-SA"/>
        </w:rPr>
        <w:t>2.</w:t>
      </w:r>
      <w:r>
        <w:rPr>
          <w:rFonts w:hint="default" w:ascii="Times New Roman" w:hAnsi="Times New Roman" w:eastAsia="CESI仿宋-GB2312" w:cs="Times New Roman"/>
          <w:b/>
          <w:bCs/>
          <w:color w:val="auto"/>
          <w:kern w:val="0"/>
          <w:sz w:val="32"/>
          <w:szCs w:val="32"/>
          <w:highlight w:val="none"/>
          <w:u w:val="none"/>
          <w:shd w:val="clear" w:color="auto" w:fill="FFFFFF"/>
          <w:lang w:val="zh-CN"/>
        </w:rPr>
        <w:t>项目立项、资金申报的依据。</w:t>
      </w:r>
      <w:r>
        <w:rPr>
          <w:rFonts w:hint="default" w:ascii="Times New Roman" w:hAnsi="Times New Roman" w:eastAsia="CESI仿宋-GB2312" w:cs="Times New Roman"/>
          <w:color w:val="auto"/>
          <w:kern w:val="0"/>
          <w:sz w:val="32"/>
          <w:szCs w:val="32"/>
          <w:highlight w:val="none"/>
          <w:u w:val="none"/>
          <w:shd w:val="clear" w:color="auto" w:fill="FFFFFF"/>
          <w:lang w:val="en-US" w:eastAsia="zh-CN"/>
        </w:rPr>
        <w:t>2024年，民政厅、财政厅按照省委、省政府的决策部署，依据《四川省人民政府关于加快发展养老服务业的实施意见》（川府发〔2014〕8号）、《四川省人民政府办公厅关于印发加强老年人关爱服务体系建设意见的通知》（川办发〔2015〕13号）、《四川省人民政府办公厅关于全面放开养老服务市场提升养老服务质量的实施意见》（川办发〔2018〕5号）、《四川省人民政府办公厅&lt;关于推进四川养老服务发展&gt;的实施意见》（川办发〔2020〕9号）、《四川省民政厅 四川省发展和改革委员会 四川省卫生健康委员会关于印发&lt;四川省老龄事业发展和养老服务体系规划（2023-2025年）&gt;的通知》（川民发〔2023〕4号）等文件要求安排资金，用于支持全区养老事业发展。</w:t>
      </w:r>
    </w:p>
    <w:p w14:paraId="1005F51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left"/>
        <w:textAlignment w:val="auto"/>
        <w:rPr>
          <w:rFonts w:hint="default" w:ascii="Times New Roman" w:hAnsi="Times New Roman" w:eastAsia="CESI仿宋-GB2312" w:cs="Times New Roman"/>
          <w:color w:val="auto"/>
          <w:kern w:val="0"/>
          <w:sz w:val="32"/>
          <w:szCs w:val="32"/>
          <w:highlight w:val="none"/>
          <w:u w:val="none"/>
          <w:shd w:val="clear" w:color="auto" w:fill="FFFFFF"/>
          <w:lang w:val="zh-CN"/>
        </w:rPr>
      </w:pPr>
      <w:r>
        <w:rPr>
          <w:rFonts w:hint="default" w:ascii="Times New Roman" w:hAnsi="Times New Roman" w:eastAsia="CESI仿宋-GB2312" w:cs="Times New Roman"/>
          <w:b/>
          <w:bCs/>
          <w:color w:val="auto"/>
          <w:kern w:val="0"/>
          <w:sz w:val="32"/>
          <w:szCs w:val="32"/>
          <w:highlight w:val="none"/>
          <w:u w:val="none"/>
          <w:shd w:val="clear" w:color="auto" w:fill="FFFFFF"/>
          <w:lang w:val="en-US" w:eastAsia="zh-CN"/>
        </w:rPr>
        <w:t>3.</w:t>
      </w:r>
      <w:r>
        <w:rPr>
          <w:rFonts w:hint="default" w:ascii="Times New Roman" w:hAnsi="Times New Roman" w:eastAsia="CESI仿宋-GB2312" w:cs="Times New Roman"/>
          <w:b/>
          <w:bCs/>
          <w:color w:val="auto"/>
          <w:kern w:val="0"/>
          <w:sz w:val="32"/>
          <w:szCs w:val="32"/>
          <w:highlight w:val="none"/>
          <w:u w:val="none"/>
          <w:shd w:val="clear" w:color="auto" w:fill="FFFFFF"/>
          <w:lang w:val="zh-CN"/>
        </w:rPr>
        <w:t>主管部门职能。</w:t>
      </w:r>
      <w:r>
        <w:rPr>
          <w:rFonts w:hint="default" w:ascii="Times New Roman" w:hAnsi="Times New Roman" w:eastAsia="CESI仿宋-GB2312" w:cs="Times New Roman"/>
          <w:sz w:val="32"/>
          <w:szCs w:val="32"/>
          <w:lang w:val="en-US" w:eastAsia="zh-CN"/>
        </w:rPr>
        <w:t>区民政局是养老服务专项资金项目主体单位，内设养老服务和社会福利股，负责拟定专项资金的分配，报局党组审议，对项目质量进行监督、检查及验收，按工程进度拨款。</w:t>
      </w:r>
    </w:p>
    <w:p w14:paraId="3ABA3172">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CESI仿宋-GB2312" w:cs="Times New Roman"/>
          <w:sz w:val="32"/>
          <w:szCs w:val="32"/>
          <w:lang w:val="en-US" w:eastAsia="zh-CN"/>
        </w:rPr>
      </w:pPr>
      <w:r>
        <w:rPr>
          <w:rFonts w:hint="eastAsia" w:ascii="CESI楷体-GB2312" w:hAnsi="CESI楷体-GB2312" w:eastAsia="CESI楷体-GB2312" w:cs="CESI楷体-GB2312"/>
          <w:b/>
          <w:color w:val="auto"/>
          <w:sz w:val="32"/>
          <w:szCs w:val="32"/>
          <w:highlight w:val="none"/>
          <w:u w:val="none"/>
          <w:lang w:val="zh-CN"/>
        </w:rPr>
        <w:t>（二）</w:t>
      </w:r>
      <w:r>
        <w:rPr>
          <w:rFonts w:hint="eastAsia" w:ascii="CESI楷体-GB2312" w:hAnsi="CESI楷体-GB2312" w:eastAsia="CESI楷体-GB2312" w:cs="CESI楷体-GB2312"/>
          <w:b/>
          <w:color w:val="auto"/>
          <w:sz w:val="32"/>
          <w:szCs w:val="32"/>
          <w:highlight w:val="none"/>
          <w:u w:val="none"/>
          <w:lang w:val="en-US" w:eastAsia="zh-CN"/>
        </w:rPr>
        <w:t>实施目的及支持方向。</w:t>
      </w:r>
      <w:r>
        <w:rPr>
          <w:rFonts w:hint="default" w:ascii="Times New Roman" w:hAnsi="Times New Roman" w:eastAsia="CESI仿宋-GB2312" w:cs="Times New Roman"/>
          <w:b w:val="0"/>
          <w:bCs w:val="0"/>
          <w:color w:val="auto"/>
          <w:kern w:val="2"/>
          <w:sz w:val="32"/>
          <w:szCs w:val="32"/>
          <w:lang w:val="en-US" w:eastAsia="zh-CN" w:bidi="ar-SA"/>
        </w:rPr>
        <w:t>进一步完善我区养老服务网络体系建设，补齐我区养老服务短板，积极支持构建以居家社区机构相协调、医养康养相结合的社会养老服务体系，满足老人多样化、多层次养老服务需求。</w:t>
      </w:r>
      <w:r>
        <w:rPr>
          <w:rFonts w:hint="default" w:ascii="Times New Roman" w:hAnsi="Times New Roman" w:eastAsia="CESI仿宋-GB2312" w:cs="Times New Roman"/>
          <w:color w:val="auto"/>
          <w:sz w:val="32"/>
          <w:szCs w:val="32"/>
          <w:lang w:val="en-US" w:eastAsia="zh-CN"/>
        </w:rPr>
        <w:t>我局按照省级财政养老服务业发展补助资金的使用范围，经需求调研、科学论证、局党组集体研究决策后，实施项目建设和定向财力补助资金使用计划，并</w:t>
      </w:r>
      <w:r>
        <w:rPr>
          <w:rFonts w:hint="default" w:ascii="Times New Roman" w:hAnsi="Times New Roman" w:eastAsia="CESI仿宋-GB2312" w:cs="Times New Roman"/>
          <w:b w:val="0"/>
          <w:bCs w:val="0"/>
          <w:sz w:val="32"/>
          <w:szCs w:val="32"/>
          <w:highlight w:val="none"/>
          <w:lang w:val="en-US" w:eastAsia="zh-CN"/>
        </w:rPr>
        <w:t>严格执行《四川省财政厅 四川省民政厅关于印发&lt;中央和省级财政养老服务发展专项资金管理办法&gt;的通知》（川财社〔2024〕84号）文件精神，并制定项目资金内控管理办法，依据进度、内审结算、绩效评价等支付资金。</w:t>
      </w:r>
    </w:p>
    <w:p w14:paraId="6858A61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b w:val="0"/>
          <w:bCs w:val="0"/>
          <w:kern w:val="2"/>
          <w:sz w:val="32"/>
          <w:szCs w:val="32"/>
          <w:highlight w:val="none"/>
          <w:lang w:val="en-US" w:eastAsia="zh-CN" w:bidi="ar-SA"/>
        </w:rPr>
      </w:pPr>
      <w:r>
        <w:rPr>
          <w:rFonts w:hint="default" w:ascii="Times New Roman" w:hAnsi="Times New Roman" w:eastAsia="CESI仿宋-GB2312" w:cs="Times New Roman"/>
          <w:b w:val="0"/>
          <w:bCs w:val="0"/>
          <w:kern w:val="2"/>
          <w:sz w:val="32"/>
          <w:szCs w:val="32"/>
          <w:highlight w:val="none"/>
          <w:lang w:val="en-US" w:eastAsia="zh-CN" w:bidi="ar-SA"/>
        </w:rPr>
        <w:t>资金支持方向：2024年主要支持居家社区养老服务网络建设、特殊困难老年人家庭适老化改造、养老服务定向财力、县域养老服务高质量发展提升、“关爱服务包”发放等五大类项目。</w:t>
      </w:r>
    </w:p>
    <w:p w14:paraId="006EE105">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left"/>
        <w:textAlignment w:val="auto"/>
        <w:rPr>
          <w:rFonts w:hint="eastAsia" w:ascii="CESI楷体-GB2312" w:hAnsi="CESI楷体-GB2312" w:eastAsia="CESI楷体-GB2312" w:cs="CESI楷体-GB2312"/>
          <w:b/>
          <w:color w:val="auto"/>
          <w:sz w:val="32"/>
          <w:szCs w:val="32"/>
          <w:highlight w:val="none"/>
          <w:u w:val="none"/>
          <w:lang w:val="zh-CN" w:eastAsia="zh-CN"/>
        </w:rPr>
      </w:pPr>
      <w:r>
        <w:rPr>
          <w:rFonts w:hint="eastAsia" w:ascii="CESI楷体-GB2312" w:hAnsi="CESI楷体-GB2312" w:eastAsia="CESI楷体-GB2312" w:cs="CESI楷体-GB2312"/>
          <w:b/>
          <w:color w:val="auto"/>
          <w:kern w:val="2"/>
          <w:sz w:val="32"/>
          <w:szCs w:val="32"/>
          <w:lang w:val="zh-CN" w:eastAsia="zh-CN" w:bidi="ar-SA"/>
        </w:rPr>
        <w:t>（三）</w:t>
      </w:r>
      <w:r>
        <w:rPr>
          <w:rFonts w:hint="eastAsia" w:ascii="CESI楷体-GB2312" w:hAnsi="CESI楷体-GB2312" w:eastAsia="CESI楷体-GB2312" w:cs="CESI楷体-GB2312"/>
          <w:b/>
          <w:color w:val="auto"/>
          <w:sz w:val="32"/>
          <w:szCs w:val="32"/>
          <w:highlight w:val="none"/>
          <w:u w:val="none"/>
          <w:lang w:val="en-US" w:eastAsia="zh-CN"/>
        </w:rPr>
        <w:t>预算安排及分配管理</w:t>
      </w:r>
      <w:r>
        <w:rPr>
          <w:rFonts w:hint="eastAsia" w:ascii="CESI楷体-GB2312" w:hAnsi="CESI楷体-GB2312" w:eastAsia="CESI楷体-GB2312" w:cs="CESI楷体-GB2312"/>
          <w:b/>
          <w:color w:val="auto"/>
          <w:sz w:val="32"/>
          <w:szCs w:val="32"/>
          <w:highlight w:val="none"/>
          <w:u w:val="none"/>
          <w:lang w:val="zh-CN" w:eastAsia="zh-CN"/>
        </w:rPr>
        <w:t>。</w:t>
      </w:r>
    </w:p>
    <w:p w14:paraId="4745910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CESI仿宋-GB2312" w:cs="Times New Roman"/>
          <w:b w:val="0"/>
          <w:bCs w:val="0"/>
          <w:color w:val="auto"/>
          <w:kern w:val="2"/>
          <w:sz w:val="32"/>
          <w:szCs w:val="32"/>
          <w:lang w:val="en-US" w:eastAsia="zh-CN" w:bidi="ar-SA"/>
        </w:rPr>
      </w:pPr>
      <w:r>
        <w:rPr>
          <w:rFonts w:hint="default" w:ascii="Times New Roman" w:hAnsi="Times New Roman" w:eastAsia="CESI仿宋-GB2312" w:cs="Times New Roman"/>
          <w:b w:val="0"/>
          <w:bCs w:val="0"/>
          <w:color w:val="auto"/>
          <w:kern w:val="2"/>
          <w:sz w:val="32"/>
          <w:szCs w:val="32"/>
          <w:lang w:val="zh-CN" w:eastAsia="zh-CN" w:bidi="ar-SA"/>
        </w:rPr>
        <w:t>2024政养老服务发展</w:t>
      </w:r>
      <w:r>
        <w:rPr>
          <w:rFonts w:hint="default" w:ascii="Times New Roman" w:hAnsi="Times New Roman" w:eastAsia="CESI仿宋-GB2312" w:cs="Times New Roman"/>
          <w:sz w:val="32"/>
          <w:szCs w:val="32"/>
          <w:lang w:val="en-US" w:eastAsia="zh-CN"/>
        </w:rPr>
        <w:t>专项资金项目</w:t>
      </w:r>
      <w:r>
        <w:rPr>
          <w:rFonts w:hint="default" w:ascii="Times New Roman" w:hAnsi="Times New Roman" w:eastAsia="CESI仿宋-GB2312" w:cs="Times New Roman"/>
          <w:b w:val="0"/>
          <w:bCs w:val="0"/>
          <w:color w:val="auto"/>
          <w:kern w:val="2"/>
          <w:sz w:val="32"/>
          <w:szCs w:val="32"/>
          <w:lang w:val="zh-CN" w:eastAsia="zh-CN" w:bidi="ar-SA"/>
        </w:rPr>
        <w:t>项目</w:t>
      </w:r>
      <w:r>
        <w:rPr>
          <w:rFonts w:hint="default" w:ascii="Times New Roman" w:hAnsi="Times New Roman" w:eastAsia="CESI仿宋-GB2312" w:cs="Times New Roman"/>
          <w:b w:val="0"/>
          <w:bCs w:val="0"/>
          <w:color w:val="auto"/>
          <w:kern w:val="2"/>
          <w:sz w:val="32"/>
          <w:szCs w:val="32"/>
          <w:lang w:val="en-US" w:eastAsia="zh-CN" w:bidi="ar-SA"/>
        </w:rPr>
        <w:t>总计</w:t>
      </w:r>
      <w:r>
        <w:rPr>
          <w:rFonts w:hint="default" w:ascii="Times New Roman" w:hAnsi="Times New Roman" w:eastAsia="CESI仿宋-GB2312" w:cs="Times New Roman"/>
          <w:sz w:val="32"/>
          <w:szCs w:val="32"/>
          <w:lang w:val="en-US" w:eastAsia="zh-CN"/>
        </w:rPr>
        <w:t>1629.57</w:t>
      </w:r>
      <w:r>
        <w:rPr>
          <w:rFonts w:hint="default" w:ascii="Times New Roman" w:hAnsi="Times New Roman" w:eastAsia="CESI仿宋-GB2312" w:cs="Times New Roman"/>
          <w:b w:val="0"/>
          <w:bCs w:val="0"/>
          <w:color w:val="auto"/>
          <w:kern w:val="2"/>
          <w:sz w:val="32"/>
          <w:szCs w:val="32"/>
          <w:lang w:val="en-US" w:eastAsia="zh-CN" w:bidi="ar-SA"/>
        </w:rPr>
        <w:t>万元。</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7"/>
        <w:gridCol w:w="3210"/>
        <w:gridCol w:w="1770"/>
        <w:gridCol w:w="899"/>
      </w:tblGrid>
      <w:tr w14:paraId="70E2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trPr>
        <w:tc>
          <w:tcPr>
            <w:tcW w:w="3177" w:type="dxa"/>
            <w:vAlign w:val="center"/>
          </w:tcPr>
          <w:p w14:paraId="663FB753">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contextualSpacing/>
              <w:jc w:val="center"/>
              <w:textAlignment w:val="auto"/>
              <w:rPr>
                <w:rFonts w:hint="default"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kern w:val="2"/>
                <w:sz w:val="24"/>
                <w:szCs w:val="24"/>
                <w:vertAlign w:val="baseline"/>
                <w:lang w:val="en-US" w:eastAsia="zh-CN" w:bidi="ar-SA"/>
              </w:rPr>
              <w:t>项目名称</w:t>
            </w:r>
          </w:p>
        </w:tc>
        <w:tc>
          <w:tcPr>
            <w:tcW w:w="3210" w:type="dxa"/>
            <w:vAlign w:val="center"/>
          </w:tcPr>
          <w:p w14:paraId="7ED8EFAE">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kern w:val="2"/>
                <w:sz w:val="24"/>
                <w:szCs w:val="24"/>
                <w:vertAlign w:val="baseline"/>
                <w:lang w:val="en-US" w:eastAsia="zh-CN" w:bidi="ar-SA"/>
              </w:rPr>
              <w:t>资金分配内容</w:t>
            </w:r>
          </w:p>
        </w:tc>
        <w:tc>
          <w:tcPr>
            <w:tcW w:w="1770" w:type="dxa"/>
            <w:vAlign w:val="center"/>
          </w:tcPr>
          <w:p w14:paraId="63DB164E">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eastAsia"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kern w:val="2"/>
                <w:sz w:val="24"/>
                <w:szCs w:val="24"/>
                <w:vertAlign w:val="baseline"/>
                <w:lang w:val="en-US" w:eastAsia="zh-CN" w:bidi="ar-SA"/>
              </w:rPr>
              <w:t>金额（万元）</w:t>
            </w:r>
          </w:p>
        </w:tc>
        <w:tc>
          <w:tcPr>
            <w:tcW w:w="899" w:type="dxa"/>
            <w:vAlign w:val="center"/>
          </w:tcPr>
          <w:p w14:paraId="485F0266">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eastAsia"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kern w:val="2"/>
                <w:sz w:val="24"/>
                <w:szCs w:val="24"/>
                <w:vertAlign w:val="baseline"/>
                <w:lang w:val="en-US" w:eastAsia="zh-CN" w:bidi="ar-SA"/>
              </w:rPr>
              <w:t>备注</w:t>
            </w:r>
          </w:p>
        </w:tc>
      </w:tr>
      <w:tr w14:paraId="6331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vAlign w:val="center"/>
          </w:tcPr>
          <w:p w14:paraId="34F700D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contextualSpacing/>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特殊困难老年人家庭适老化改造</w:t>
            </w:r>
          </w:p>
        </w:tc>
        <w:tc>
          <w:tcPr>
            <w:tcW w:w="3210" w:type="dxa"/>
            <w:vAlign w:val="center"/>
          </w:tcPr>
          <w:p w14:paraId="203A368E">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特殊困难老年人家庭适老化改造</w:t>
            </w:r>
          </w:p>
        </w:tc>
        <w:tc>
          <w:tcPr>
            <w:tcW w:w="1770" w:type="dxa"/>
            <w:vAlign w:val="center"/>
          </w:tcPr>
          <w:p w14:paraId="6CB4F53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60</w:t>
            </w:r>
          </w:p>
        </w:tc>
        <w:tc>
          <w:tcPr>
            <w:tcW w:w="899" w:type="dxa"/>
          </w:tcPr>
          <w:p w14:paraId="629DD46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p>
        </w:tc>
      </w:tr>
      <w:tr w14:paraId="1929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vAlign w:val="center"/>
          </w:tcPr>
          <w:p w14:paraId="38D1A6CA">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contextualSpacing/>
              <w:jc w:val="center"/>
              <w:textAlignment w:val="auto"/>
              <w:rPr>
                <w:rFonts w:hint="eastAsia"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拦江镇社区养老服务综合体</w:t>
            </w:r>
          </w:p>
        </w:tc>
        <w:tc>
          <w:tcPr>
            <w:tcW w:w="3210" w:type="dxa"/>
            <w:vAlign w:val="center"/>
          </w:tcPr>
          <w:p w14:paraId="52BD471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拦江镇社区养老服务综合体</w:t>
            </w:r>
            <w:r>
              <w:rPr>
                <w:rFonts w:hint="eastAsia" w:ascii="Times New Roman" w:hAnsi="Times New Roman" w:eastAsia="仿宋_GB2312" w:cs="Times New Roman"/>
                <w:b w:val="0"/>
                <w:bCs w:val="0"/>
                <w:color w:val="auto"/>
                <w:kern w:val="2"/>
                <w:sz w:val="24"/>
                <w:szCs w:val="24"/>
                <w:lang w:val="en-US" w:eastAsia="zh-CN" w:bidi="ar-SA"/>
              </w:rPr>
              <w:t>建设</w:t>
            </w:r>
          </w:p>
        </w:tc>
        <w:tc>
          <w:tcPr>
            <w:tcW w:w="1770" w:type="dxa"/>
            <w:vAlign w:val="center"/>
          </w:tcPr>
          <w:p w14:paraId="5F2751A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vertAlign w:val="baseline"/>
                <w:lang w:val="en-US" w:eastAsia="zh-CN" w:bidi="ar-SA"/>
              </w:rPr>
              <w:t>200</w:t>
            </w:r>
          </w:p>
        </w:tc>
        <w:tc>
          <w:tcPr>
            <w:tcW w:w="899" w:type="dxa"/>
          </w:tcPr>
          <w:p w14:paraId="50329F0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p>
        </w:tc>
      </w:tr>
      <w:tr w14:paraId="3798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vAlign w:val="center"/>
          </w:tcPr>
          <w:p w14:paraId="5A37FD87">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contextualSpacing/>
              <w:jc w:val="center"/>
              <w:textAlignment w:val="auto"/>
              <w:rPr>
                <w:rFonts w:hint="eastAsia"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“关爱服务包”发放项目</w:t>
            </w:r>
          </w:p>
        </w:tc>
        <w:tc>
          <w:tcPr>
            <w:tcW w:w="3210" w:type="dxa"/>
            <w:vAlign w:val="center"/>
          </w:tcPr>
          <w:p w14:paraId="2FAC219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康复辅具租赁</w:t>
            </w:r>
          </w:p>
        </w:tc>
        <w:tc>
          <w:tcPr>
            <w:tcW w:w="1770" w:type="dxa"/>
            <w:vAlign w:val="center"/>
          </w:tcPr>
          <w:p w14:paraId="471328AB">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vertAlign w:val="baseline"/>
                <w:lang w:val="en-US" w:eastAsia="zh-CN" w:bidi="ar-SA"/>
              </w:rPr>
              <w:t>77.3</w:t>
            </w:r>
          </w:p>
        </w:tc>
        <w:tc>
          <w:tcPr>
            <w:tcW w:w="899" w:type="dxa"/>
          </w:tcPr>
          <w:p w14:paraId="5D954EB1">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p>
        </w:tc>
      </w:tr>
      <w:tr w14:paraId="2EC5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vAlign w:val="center"/>
          </w:tcPr>
          <w:p w14:paraId="20AEB338">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contextualSpacing/>
              <w:jc w:val="center"/>
              <w:textAlignment w:val="auto"/>
              <w:rPr>
                <w:rFonts w:hint="eastAsia"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县域养老服务能力提升项目</w:t>
            </w:r>
          </w:p>
        </w:tc>
        <w:tc>
          <w:tcPr>
            <w:tcW w:w="3210" w:type="dxa"/>
            <w:vAlign w:val="center"/>
          </w:tcPr>
          <w:p w14:paraId="70261271">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居家社区智慧养老服务、老年人认知障碍服务</w:t>
            </w:r>
          </w:p>
        </w:tc>
        <w:tc>
          <w:tcPr>
            <w:tcW w:w="1770" w:type="dxa"/>
            <w:vAlign w:val="center"/>
          </w:tcPr>
          <w:p w14:paraId="0A8790CE">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vertAlign w:val="baseline"/>
                <w:lang w:val="en-US" w:eastAsia="zh-CN" w:bidi="ar-SA"/>
              </w:rPr>
              <w:t>1000</w:t>
            </w:r>
          </w:p>
        </w:tc>
        <w:tc>
          <w:tcPr>
            <w:tcW w:w="899" w:type="dxa"/>
          </w:tcPr>
          <w:p w14:paraId="6EEA29D3">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p>
        </w:tc>
      </w:tr>
      <w:tr w14:paraId="7F34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vAlign w:val="center"/>
          </w:tcPr>
          <w:p w14:paraId="146887C7">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contextualSpacing/>
              <w:jc w:val="center"/>
              <w:textAlignment w:val="auto"/>
              <w:rPr>
                <w:rFonts w:hint="eastAsia"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养老服务定向财力</w:t>
            </w:r>
          </w:p>
        </w:tc>
        <w:tc>
          <w:tcPr>
            <w:tcW w:w="3210" w:type="dxa"/>
            <w:vAlign w:val="center"/>
          </w:tcPr>
          <w:p w14:paraId="5FB4B78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用于其他养老方面</w:t>
            </w:r>
          </w:p>
        </w:tc>
        <w:tc>
          <w:tcPr>
            <w:tcW w:w="1770" w:type="dxa"/>
            <w:vAlign w:val="center"/>
          </w:tcPr>
          <w:p w14:paraId="09C2125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vertAlign w:val="baseline"/>
                <w:lang w:val="en-US" w:eastAsia="zh-CN" w:bidi="ar-SA"/>
              </w:rPr>
              <w:t>292.27</w:t>
            </w:r>
          </w:p>
        </w:tc>
        <w:tc>
          <w:tcPr>
            <w:tcW w:w="899" w:type="dxa"/>
          </w:tcPr>
          <w:p w14:paraId="77427B39">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p>
        </w:tc>
      </w:tr>
      <w:tr w14:paraId="50B5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vAlign w:val="center"/>
          </w:tcPr>
          <w:p w14:paraId="02E3E0F9">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contextualSpacing/>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高龄补贴</w:t>
            </w:r>
          </w:p>
        </w:tc>
        <w:tc>
          <w:tcPr>
            <w:tcW w:w="3210" w:type="dxa"/>
            <w:vAlign w:val="center"/>
          </w:tcPr>
          <w:p w14:paraId="1E0166F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提升80岁及以上老年人生活水平</w:t>
            </w:r>
          </w:p>
        </w:tc>
        <w:tc>
          <w:tcPr>
            <w:tcW w:w="1770" w:type="dxa"/>
            <w:vAlign w:val="center"/>
          </w:tcPr>
          <w:p w14:paraId="5198BE6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vertAlign w:val="baseline"/>
                <w:lang w:val="en-US" w:eastAsia="zh-CN" w:bidi="ar-SA"/>
              </w:rPr>
              <w:t>218.56</w:t>
            </w:r>
          </w:p>
        </w:tc>
        <w:tc>
          <w:tcPr>
            <w:tcW w:w="899" w:type="dxa"/>
          </w:tcPr>
          <w:p w14:paraId="06209CCE">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p>
        </w:tc>
      </w:tr>
      <w:tr w14:paraId="172F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6AAAAC2A">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合计</w:t>
            </w:r>
          </w:p>
        </w:tc>
        <w:tc>
          <w:tcPr>
            <w:tcW w:w="3210" w:type="dxa"/>
          </w:tcPr>
          <w:p w14:paraId="5F73E6D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Times New Roman" w:hAnsi="Times New Roman" w:eastAsia="仿宋_GB2312" w:cs="Times New Roman"/>
                <w:b w:val="0"/>
                <w:bCs w:val="0"/>
                <w:color w:val="auto"/>
                <w:kern w:val="2"/>
                <w:sz w:val="24"/>
                <w:szCs w:val="24"/>
                <w:lang w:val="en-US" w:eastAsia="zh-CN" w:bidi="ar-SA"/>
              </w:rPr>
            </w:pPr>
          </w:p>
        </w:tc>
        <w:tc>
          <w:tcPr>
            <w:tcW w:w="1770" w:type="dxa"/>
            <w:vAlign w:val="center"/>
          </w:tcPr>
          <w:p w14:paraId="69DCC14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Simplified Arabic" w:hAnsi="Simplified Arabic" w:eastAsia="仿宋_GB2312" w:cs="Simplified Arabic"/>
                <w:b w:val="0"/>
                <w:bCs w:val="0"/>
                <w:color w:val="auto"/>
                <w:kern w:val="2"/>
                <w:sz w:val="24"/>
                <w:szCs w:val="24"/>
                <w:lang w:val="en-US" w:eastAsia="zh-CN" w:bidi="ar-SA"/>
              </w:rPr>
              <w:t>1848.13</w:t>
            </w:r>
          </w:p>
        </w:tc>
        <w:tc>
          <w:tcPr>
            <w:tcW w:w="899" w:type="dxa"/>
          </w:tcPr>
          <w:p w14:paraId="5067CB0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p>
        </w:tc>
      </w:tr>
    </w:tbl>
    <w:p w14:paraId="05F559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CESI楷体-GB2312" w:hAnsi="CESI楷体-GB2312" w:eastAsia="CESI楷体-GB2312" w:cs="CESI楷体-GB2312"/>
          <w:b/>
          <w:color w:val="auto"/>
          <w:sz w:val="32"/>
          <w:szCs w:val="32"/>
          <w:highlight w:val="none"/>
          <w:u w:val="none"/>
          <w:lang w:val="zh-CN" w:eastAsia="zh-CN"/>
        </w:rPr>
      </w:pPr>
      <w:r>
        <w:rPr>
          <w:rFonts w:hint="eastAsia" w:ascii="CESI楷体-GB2312" w:hAnsi="CESI楷体-GB2312" w:eastAsia="CESI楷体-GB2312" w:cs="CESI楷体-GB2312"/>
          <w:b/>
          <w:color w:val="auto"/>
          <w:kern w:val="2"/>
          <w:sz w:val="32"/>
          <w:szCs w:val="32"/>
          <w:lang w:val="zh-CN" w:eastAsia="zh-CN" w:bidi="ar-SA"/>
        </w:rPr>
        <w:t>（四）</w:t>
      </w:r>
      <w:r>
        <w:rPr>
          <w:rFonts w:hint="eastAsia" w:ascii="CESI楷体-GB2312" w:hAnsi="CESI楷体-GB2312" w:eastAsia="CESI楷体-GB2312" w:cs="CESI楷体-GB2312"/>
          <w:b/>
          <w:color w:val="auto"/>
          <w:sz w:val="32"/>
          <w:szCs w:val="32"/>
          <w:highlight w:val="none"/>
          <w:u w:val="none"/>
          <w:lang w:val="zh-CN" w:eastAsia="zh-CN"/>
        </w:rPr>
        <w:t>项目绩效目标设置。</w:t>
      </w:r>
    </w:p>
    <w:p w14:paraId="174ED5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CESI仿宋-GB2312" w:cs="Times New Roman"/>
          <w:b w:val="0"/>
          <w:bCs w:val="0"/>
          <w:color w:val="auto"/>
          <w:kern w:val="2"/>
          <w:sz w:val="32"/>
          <w:szCs w:val="32"/>
          <w:lang w:val="en-US" w:eastAsia="zh-CN" w:bidi="ar-SA"/>
        </w:rPr>
      </w:pPr>
      <w:r>
        <w:rPr>
          <w:rFonts w:hint="default" w:ascii="Times New Roman" w:hAnsi="Times New Roman" w:eastAsia="CESI仿宋-GB2312" w:cs="Times New Roman"/>
          <w:b w:val="0"/>
          <w:bCs w:val="0"/>
          <w:color w:val="auto"/>
          <w:kern w:val="2"/>
          <w:sz w:val="32"/>
          <w:szCs w:val="32"/>
          <w:lang w:val="en-US" w:eastAsia="zh-CN" w:bidi="ar-SA"/>
        </w:rPr>
        <w:t>该项目总体目标为积极支持构建以居家社区机构相协调、医养康养相结合的养老服务体系，增加有效服务供给，提升养老服务质量，不断满足人民群众日益增长的养老服务需求。引导更多专业优质资源投入居家和社区基本养老服务，为老年人提供居家社区智慧养老服务和老年人认知障碍服务；发放居家上门服务、康复辅助租赁、精神文化服务消费券，满足老年人多样化、多层次养老服务需求。</w:t>
      </w:r>
    </w:p>
    <w:p w14:paraId="5940C0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CESI仿宋-GB2312" w:cs="Times New Roman"/>
          <w:b w:val="0"/>
          <w:bCs w:val="0"/>
          <w:color w:val="auto"/>
          <w:kern w:val="2"/>
          <w:sz w:val="32"/>
          <w:szCs w:val="32"/>
          <w:lang w:val="en-US" w:eastAsia="zh-CN" w:bidi="ar-SA"/>
        </w:rPr>
      </w:pPr>
      <w:r>
        <w:rPr>
          <w:rFonts w:hint="default" w:ascii="Times New Roman" w:hAnsi="Times New Roman" w:eastAsia="CESI仿宋-GB2312" w:cs="Times New Roman"/>
          <w:b w:val="0"/>
          <w:bCs w:val="0"/>
          <w:color w:val="auto"/>
          <w:kern w:val="2"/>
          <w:sz w:val="32"/>
          <w:szCs w:val="32"/>
          <w:lang w:val="en-US" w:eastAsia="zh-CN" w:bidi="ar-SA"/>
        </w:rPr>
        <w:t>一</w:t>
      </w:r>
      <w:r>
        <w:rPr>
          <w:rFonts w:hint="default" w:ascii="Times New Roman" w:hAnsi="Times New Roman" w:eastAsia="CESI仿宋-GB2312" w:cs="Times New Roman"/>
          <w:b w:val="0"/>
          <w:bCs w:val="0"/>
          <w:color w:val="auto"/>
          <w:kern w:val="2"/>
          <w:sz w:val="32"/>
          <w:szCs w:val="32"/>
          <w:lang w:val="zh-CN" w:eastAsia="zh-CN" w:bidi="ar-SA"/>
        </w:rPr>
        <w:t>是社区养老服务综合体项目建设。</w:t>
      </w:r>
      <w:r>
        <w:rPr>
          <w:rFonts w:hint="default" w:ascii="Times New Roman" w:hAnsi="Times New Roman" w:eastAsia="CESI仿宋-GB2312" w:cs="Times New Roman"/>
          <w:b w:val="0"/>
          <w:bCs w:val="0"/>
          <w:color w:val="auto"/>
          <w:kern w:val="2"/>
          <w:sz w:val="32"/>
          <w:szCs w:val="32"/>
          <w:lang w:val="en-US" w:eastAsia="zh-CN" w:bidi="ar-SA"/>
        </w:rPr>
        <w:t>依托拦江镇闲置国有资产进行改扩建，建成集日间照料、助餐、助洁、临托、全托、文化娱乐、健身康养、老年教育、老年用品展示等于一体的社区养老服务综合体。二是特殊困难老年人家庭适老化改造。完成600户困难老人家庭适老化改造；三是“关爱服务包”发放项目。开展居家上门服务，对老年大学在校学员助学补贴，购买全省老年教育助力银发经济高质量发展万名学员巴蜀“研学游”服务，提升养老服务对象满意率</w:t>
      </w:r>
      <w:r>
        <w:rPr>
          <w:rFonts w:hint="default" w:ascii="Times New Roman" w:hAnsi="Times New Roman" w:eastAsia="CESI仿宋-GB2312" w:cs="Times New Roman"/>
          <w:color w:val="auto"/>
          <w:sz w:val="32"/>
          <w:szCs w:val="32"/>
          <w:lang w:val="en-US" w:eastAsia="zh-CN"/>
        </w:rPr>
        <w:t>；</w:t>
      </w:r>
      <w:r>
        <w:rPr>
          <w:rFonts w:hint="default" w:ascii="Times New Roman" w:hAnsi="Times New Roman" w:eastAsia="CESI仿宋-GB2312" w:cs="Times New Roman"/>
          <w:b w:val="0"/>
          <w:bCs w:val="0"/>
          <w:color w:val="auto"/>
          <w:kern w:val="2"/>
          <w:sz w:val="32"/>
          <w:szCs w:val="32"/>
          <w:lang w:val="en-US" w:eastAsia="zh-CN" w:bidi="ar-SA"/>
        </w:rPr>
        <w:t>四是县域养老服务能力提升项目。为不少于1100名对象</w:t>
      </w:r>
      <w:r>
        <w:rPr>
          <w:rFonts w:hint="default" w:ascii="Times New Roman" w:hAnsi="Times New Roman" w:eastAsia="CESI仿宋-GB2312" w:cs="Times New Roman"/>
          <w:b w:val="0"/>
          <w:bCs w:val="0"/>
          <w:color w:val="auto"/>
          <w:kern w:val="2"/>
          <w:sz w:val="32"/>
          <w:szCs w:val="32"/>
          <w:lang w:val="zh-CN" w:eastAsia="zh-CN" w:bidi="ar-SA"/>
        </w:rPr>
        <w:t>开展居家社区智慧养老服务，</w:t>
      </w:r>
      <w:r>
        <w:rPr>
          <w:rFonts w:hint="default" w:ascii="Times New Roman" w:hAnsi="Times New Roman" w:eastAsia="CESI仿宋-GB2312" w:cs="Times New Roman"/>
          <w:b w:val="0"/>
          <w:bCs w:val="0"/>
          <w:color w:val="auto"/>
          <w:kern w:val="2"/>
          <w:sz w:val="32"/>
          <w:szCs w:val="32"/>
          <w:lang w:val="en-US" w:eastAsia="zh-CN" w:bidi="ar-SA"/>
        </w:rPr>
        <w:t>实施老年人认知障碍服务项目，建设认知障碍支持中心5个、认知角20个、认知干预点40个，筛定2300余名服务对象开展认知障碍风险测评、早期干预等服务；五是养老服务定向财力用于其他养老方面。</w:t>
      </w:r>
    </w:p>
    <w:p w14:paraId="6A986E54">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CESI黑体-GB2312" w:hAnsi="CESI黑体-GB2312" w:eastAsia="CESI黑体-GB2312" w:cs="CESI黑体-GB2312"/>
          <w:color w:val="auto"/>
          <w:sz w:val="32"/>
          <w:szCs w:val="32"/>
          <w:highlight w:val="none"/>
          <w:lang w:val="zh-CN" w:eastAsia="zh-CN"/>
        </w:rPr>
      </w:pPr>
      <w:r>
        <w:rPr>
          <w:rFonts w:hint="eastAsia" w:ascii="CESI黑体-GB2312" w:hAnsi="CESI黑体-GB2312" w:eastAsia="CESI黑体-GB2312" w:cs="CESI黑体-GB2312"/>
          <w:color w:val="auto"/>
          <w:sz w:val="32"/>
          <w:szCs w:val="32"/>
          <w:highlight w:val="none"/>
          <w:lang w:val="zh-CN"/>
        </w:rPr>
        <w:t>二、</w:t>
      </w:r>
      <w:r>
        <w:rPr>
          <w:rFonts w:hint="eastAsia" w:ascii="CESI黑体-GB2312" w:hAnsi="CESI黑体-GB2312" w:eastAsia="CESI黑体-GB2312" w:cs="CESI黑体-GB2312"/>
          <w:color w:val="auto"/>
          <w:sz w:val="32"/>
          <w:szCs w:val="32"/>
          <w:highlight w:val="none"/>
          <w:lang w:val="zh-CN" w:eastAsia="zh-CN"/>
        </w:rPr>
        <w:t>评价实施</w:t>
      </w:r>
    </w:p>
    <w:p w14:paraId="4C752948">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CESI仿宋-GB2312" w:cs="Times New Roman"/>
          <w:b/>
          <w:color w:val="FF0000"/>
          <w:sz w:val="32"/>
          <w:szCs w:val="32"/>
          <w:highlight w:val="none"/>
          <w:u w:val="none"/>
          <w:lang w:val="zh-CN"/>
        </w:rPr>
      </w:pPr>
      <w:r>
        <w:rPr>
          <w:rFonts w:hint="eastAsia" w:ascii="CESI楷体-GB2312" w:hAnsi="CESI楷体-GB2312" w:eastAsia="CESI楷体-GB2312" w:cs="CESI楷体-GB2312"/>
          <w:b/>
          <w:color w:val="auto"/>
          <w:sz w:val="32"/>
          <w:szCs w:val="32"/>
          <w:highlight w:val="none"/>
          <w:u w:val="none"/>
          <w:lang w:val="zh-CN"/>
        </w:rPr>
        <w:t>（一）评价目的。</w:t>
      </w:r>
      <w:r>
        <w:rPr>
          <w:rFonts w:hint="default" w:ascii="Times New Roman" w:hAnsi="Times New Roman" w:eastAsia="CESI仿宋-GB2312" w:cs="Times New Roman"/>
          <w:b w:val="0"/>
          <w:bCs w:val="0"/>
          <w:color w:val="auto"/>
          <w:kern w:val="2"/>
          <w:sz w:val="32"/>
          <w:szCs w:val="32"/>
          <w:lang w:val="zh-CN" w:eastAsia="zh-CN" w:bidi="ar-SA"/>
        </w:rPr>
        <w:t>通过自评了解项目是否达到服务质量、老年人满意度、</w:t>
      </w:r>
      <w:r>
        <w:rPr>
          <w:rFonts w:hint="default" w:ascii="Times New Roman" w:hAnsi="Times New Roman" w:eastAsia="CESI仿宋-GB2312" w:cs="Times New Roman"/>
          <w:b w:val="0"/>
          <w:bCs w:val="0"/>
          <w:color w:val="auto"/>
          <w:kern w:val="2"/>
          <w:sz w:val="32"/>
          <w:szCs w:val="32"/>
          <w:lang w:val="en-US" w:eastAsia="zh-CN" w:bidi="ar-SA"/>
        </w:rPr>
        <w:t>社会效益</w:t>
      </w:r>
      <w:r>
        <w:rPr>
          <w:rFonts w:hint="default" w:ascii="Times New Roman" w:hAnsi="Times New Roman" w:eastAsia="CESI仿宋-GB2312" w:cs="Times New Roman"/>
          <w:b w:val="0"/>
          <w:bCs w:val="0"/>
          <w:color w:val="auto"/>
          <w:kern w:val="2"/>
          <w:sz w:val="32"/>
          <w:szCs w:val="32"/>
          <w:lang w:val="zh-CN" w:eastAsia="zh-CN" w:bidi="ar-SA"/>
        </w:rPr>
        <w:t>等预期目标，</w:t>
      </w:r>
      <w:r>
        <w:rPr>
          <w:rFonts w:hint="default" w:ascii="Times New Roman" w:hAnsi="Times New Roman" w:eastAsia="CESI仿宋-GB2312" w:cs="Times New Roman"/>
          <w:b w:val="0"/>
          <w:bCs w:val="0"/>
          <w:color w:val="auto"/>
          <w:kern w:val="2"/>
          <w:sz w:val="32"/>
          <w:szCs w:val="32"/>
          <w:lang w:val="en-US" w:eastAsia="zh-CN" w:bidi="ar-SA"/>
        </w:rPr>
        <w:t>发现</w:t>
      </w:r>
      <w:r>
        <w:rPr>
          <w:rFonts w:hint="default" w:ascii="Times New Roman" w:hAnsi="Times New Roman" w:eastAsia="CESI仿宋-GB2312" w:cs="Times New Roman"/>
          <w:b w:val="0"/>
          <w:bCs w:val="0"/>
          <w:color w:val="auto"/>
          <w:kern w:val="2"/>
          <w:sz w:val="32"/>
          <w:szCs w:val="32"/>
          <w:lang w:val="zh-CN" w:eastAsia="zh-CN" w:bidi="ar-SA"/>
        </w:rPr>
        <w:t>项目中资源分配、服务流程、</w:t>
      </w:r>
      <w:r>
        <w:rPr>
          <w:rFonts w:hint="default" w:ascii="Times New Roman" w:hAnsi="Times New Roman" w:eastAsia="CESI仿宋-GB2312" w:cs="Times New Roman"/>
          <w:b w:val="0"/>
          <w:bCs w:val="0"/>
          <w:color w:val="auto"/>
          <w:kern w:val="2"/>
          <w:sz w:val="32"/>
          <w:szCs w:val="32"/>
          <w:lang w:val="en-US" w:eastAsia="zh-CN" w:bidi="ar-SA"/>
        </w:rPr>
        <w:t>实施内容等</w:t>
      </w:r>
      <w:r>
        <w:rPr>
          <w:rFonts w:hint="default" w:ascii="Times New Roman" w:hAnsi="Times New Roman" w:eastAsia="CESI仿宋-GB2312" w:cs="Times New Roman"/>
          <w:b w:val="0"/>
          <w:bCs w:val="0"/>
          <w:color w:val="auto"/>
          <w:kern w:val="2"/>
          <w:sz w:val="32"/>
          <w:szCs w:val="32"/>
          <w:lang w:val="zh-CN" w:eastAsia="zh-CN" w:bidi="ar-SA"/>
        </w:rPr>
        <w:t>不足，推动项目不断改进，适应老年人需求变化，</w:t>
      </w:r>
      <w:r>
        <w:rPr>
          <w:rFonts w:hint="default" w:ascii="Times New Roman" w:hAnsi="Times New Roman" w:eastAsia="CESI仿宋-GB2312" w:cs="Times New Roman"/>
          <w:b w:val="0"/>
          <w:bCs w:val="0"/>
          <w:color w:val="auto"/>
          <w:kern w:val="2"/>
          <w:sz w:val="32"/>
          <w:szCs w:val="32"/>
          <w:lang w:val="en-US" w:eastAsia="zh-CN" w:bidi="ar-SA"/>
        </w:rPr>
        <w:t>以此</w:t>
      </w:r>
      <w:r>
        <w:rPr>
          <w:rFonts w:hint="default" w:ascii="Times New Roman" w:hAnsi="Times New Roman" w:eastAsia="CESI仿宋-GB2312" w:cs="Times New Roman"/>
          <w:b w:val="0"/>
          <w:bCs w:val="0"/>
          <w:color w:val="auto"/>
          <w:kern w:val="2"/>
          <w:sz w:val="32"/>
          <w:szCs w:val="32"/>
          <w:lang w:val="zh-CN" w:eastAsia="zh-CN" w:bidi="ar-SA"/>
        </w:rPr>
        <w:t>优化资源配置，提升</w:t>
      </w:r>
      <w:r>
        <w:rPr>
          <w:rFonts w:hint="default" w:ascii="Times New Roman" w:hAnsi="Times New Roman" w:eastAsia="CESI仿宋-GB2312" w:cs="Times New Roman"/>
          <w:b w:val="0"/>
          <w:bCs w:val="0"/>
          <w:color w:val="auto"/>
          <w:kern w:val="2"/>
          <w:sz w:val="32"/>
          <w:szCs w:val="32"/>
          <w:lang w:val="en-US" w:eastAsia="zh-CN" w:bidi="ar-SA"/>
        </w:rPr>
        <w:t>项目</w:t>
      </w:r>
      <w:r>
        <w:rPr>
          <w:rFonts w:hint="default" w:ascii="Times New Roman" w:hAnsi="Times New Roman" w:eastAsia="CESI仿宋-GB2312" w:cs="Times New Roman"/>
          <w:b w:val="0"/>
          <w:bCs w:val="0"/>
          <w:color w:val="auto"/>
          <w:kern w:val="2"/>
          <w:sz w:val="32"/>
          <w:szCs w:val="32"/>
          <w:lang w:val="zh-CN" w:eastAsia="zh-CN" w:bidi="ar-SA"/>
        </w:rPr>
        <w:t>管理效率和服务质量，</w:t>
      </w:r>
      <w:r>
        <w:rPr>
          <w:rFonts w:hint="default" w:ascii="Times New Roman" w:hAnsi="Times New Roman" w:eastAsia="CESI仿宋-GB2312" w:cs="Times New Roman"/>
          <w:b w:val="0"/>
          <w:bCs w:val="0"/>
          <w:color w:val="auto"/>
          <w:kern w:val="2"/>
          <w:sz w:val="32"/>
          <w:szCs w:val="32"/>
          <w:lang w:val="en-US" w:eastAsia="zh-CN" w:bidi="ar-SA"/>
        </w:rPr>
        <w:t>切实保障老年人权益。</w:t>
      </w:r>
    </w:p>
    <w:p w14:paraId="5B4AB71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b/>
          <w:color w:val="FF0000"/>
          <w:sz w:val="32"/>
          <w:szCs w:val="32"/>
          <w:highlight w:val="none"/>
          <w:u w:val="none"/>
          <w:lang w:val="zh-CN"/>
        </w:rPr>
      </w:pPr>
      <w:r>
        <w:rPr>
          <w:rFonts w:hint="eastAsia" w:ascii="CESI楷体-GB2312" w:hAnsi="CESI楷体-GB2312" w:eastAsia="CESI楷体-GB2312" w:cs="CESI楷体-GB2312"/>
          <w:b/>
          <w:color w:val="auto"/>
          <w:sz w:val="32"/>
          <w:szCs w:val="32"/>
          <w:highlight w:val="none"/>
          <w:u w:val="none"/>
          <w:lang w:val="zh-CN"/>
        </w:rPr>
        <w:t>（二）预设问题及评价重点。</w:t>
      </w:r>
      <w:r>
        <w:rPr>
          <w:rFonts w:hint="default" w:ascii="Times New Roman" w:hAnsi="Times New Roman" w:eastAsia="CESI仿宋-GB2312" w:cs="Times New Roman"/>
          <w:b w:val="0"/>
          <w:bCs w:val="0"/>
          <w:color w:val="auto"/>
          <w:kern w:val="2"/>
          <w:sz w:val="32"/>
          <w:szCs w:val="32"/>
          <w:lang w:val="en-US" w:eastAsia="zh-CN" w:bidi="ar-SA"/>
        </w:rPr>
        <w:t>开展评价时，评价小组对照绩效评价指标体系，对各实施项目资金分配、资金拨付进度、是否符合我区实际等进行预估，确保资金支付</w:t>
      </w:r>
      <w:r>
        <w:rPr>
          <w:rFonts w:hint="default" w:ascii="Times New Roman" w:hAnsi="Times New Roman" w:eastAsia="CESI仿宋-GB2312" w:cs="Times New Roman"/>
          <w:b w:val="0"/>
          <w:bCs w:val="0"/>
          <w:color w:val="auto"/>
          <w:kern w:val="2"/>
          <w:sz w:val="32"/>
          <w:szCs w:val="32"/>
          <w:lang w:val="zh-CN" w:eastAsia="zh-CN" w:bidi="ar-SA"/>
        </w:rPr>
        <w:t>实行县财政国库集中支付，支付标准、进度与项目建设进度、合同一致，相关发票及附件资料完整齐全，</w:t>
      </w:r>
      <w:r>
        <w:rPr>
          <w:rFonts w:hint="default" w:ascii="Times New Roman" w:hAnsi="Times New Roman" w:eastAsia="CESI仿宋-GB2312" w:cs="Times New Roman"/>
          <w:b w:val="0"/>
          <w:bCs w:val="0"/>
          <w:color w:val="auto"/>
          <w:kern w:val="2"/>
          <w:sz w:val="32"/>
          <w:szCs w:val="32"/>
          <w:lang w:val="en-US" w:eastAsia="zh-CN" w:bidi="ar-SA"/>
        </w:rPr>
        <w:t>资金无挤占、无挪用、使用合法合规</w:t>
      </w:r>
      <w:r>
        <w:rPr>
          <w:rFonts w:hint="default" w:ascii="Times New Roman" w:hAnsi="Times New Roman" w:eastAsia="CESI仿宋-GB2312" w:cs="Times New Roman"/>
          <w:sz w:val="32"/>
          <w:szCs w:val="32"/>
          <w:lang w:val="zh-CN" w:eastAsia="zh-CN"/>
        </w:rPr>
        <w:t>。</w:t>
      </w:r>
    </w:p>
    <w:p w14:paraId="5E68AAB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CESI仿宋-GB2312" w:cs="Times New Roman"/>
          <w:b w:val="0"/>
          <w:bCs w:val="0"/>
          <w:color w:val="auto"/>
          <w:kern w:val="2"/>
          <w:sz w:val="32"/>
          <w:szCs w:val="32"/>
          <w:lang w:val="en-US" w:eastAsia="zh-CN" w:bidi="ar-SA"/>
        </w:rPr>
      </w:pPr>
      <w:r>
        <w:rPr>
          <w:rFonts w:hint="eastAsia" w:ascii="CESI楷体-GB2312" w:hAnsi="CESI楷体-GB2312" w:eastAsia="CESI楷体-GB2312" w:cs="CESI楷体-GB2312"/>
          <w:b/>
          <w:color w:val="auto"/>
          <w:sz w:val="32"/>
          <w:szCs w:val="32"/>
          <w:highlight w:val="none"/>
          <w:u w:val="none"/>
          <w:lang w:val="zh-CN"/>
        </w:rPr>
        <w:t>（三）评价选点。</w:t>
      </w:r>
      <w:r>
        <w:rPr>
          <w:rFonts w:hint="default" w:ascii="Times New Roman" w:hAnsi="Times New Roman" w:eastAsia="CESI仿宋-GB2312" w:cs="Times New Roman"/>
          <w:b w:val="0"/>
          <w:bCs w:val="0"/>
          <w:color w:val="auto"/>
          <w:kern w:val="2"/>
          <w:sz w:val="32"/>
          <w:szCs w:val="32"/>
          <w:lang w:val="en-US" w:eastAsia="zh-CN" w:bidi="ar-SA"/>
        </w:rPr>
        <w:t>对上门居家养老服务、适老化改造项目按比例入户抽查；对社区养老服务综合体、老年大学建设等建设类项目现场督导实施进度与预期进度是否一致。</w:t>
      </w:r>
    </w:p>
    <w:p w14:paraId="596655F9">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CESI仿宋-GB2312" w:cs="Times New Roman"/>
          <w:sz w:val="32"/>
          <w:szCs w:val="32"/>
        </w:rPr>
      </w:pPr>
      <w:r>
        <w:rPr>
          <w:rFonts w:hint="eastAsia" w:ascii="CESI楷体-GB2312" w:hAnsi="CESI楷体-GB2312" w:eastAsia="CESI楷体-GB2312" w:cs="CESI楷体-GB2312"/>
          <w:b/>
          <w:color w:val="auto"/>
          <w:sz w:val="32"/>
          <w:szCs w:val="32"/>
          <w:highlight w:val="none"/>
          <w:u w:val="none"/>
          <w:lang w:val="zh-CN"/>
        </w:rPr>
        <w:t>（四）评价方法。</w:t>
      </w:r>
      <w:r>
        <w:rPr>
          <w:rFonts w:hint="default" w:ascii="Times New Roman" w:hAnsi="Times New Roman" w:eastAsia="CESI仿宋-GB2312" w:cs="Times New Roman"/>
          <w:b w:val="0"/>
          <w:bCs w:val="0"/>
          <w:color w:val="auto"/>
          <w:kern w:val="2"/>
          <w:sz w:val="32"/>
          <w:szCs w:val="32"/>
          <w:lang w:val="en-US" w:eastAsia="zh-CN" w:bidi="ar-SA"/>
        </w:rPr>
        <w:t>采用单位自评法，</w:t>
      </w:r>
      <w:r>
        <w:rPr>
          <w:rFonts w:hint="default" w:ascii="Times New Roman" w:hAnsi="Times New Roman" w:eastAsia="CESI仿宋-GB2312" w:cs="Times New Roman"/>
          <w:b w:val="0"/>
          <w:bCs w:val="0"/>
          <w:color w:val="auto"/>
          <w:kern w:val="2"/>
          <w:sz w:val="32"/>
          <w:szCs w:val="32"/>
          <w:lang w:val="zh-CN" w:eastAsia="zh-CN" w:bidi="ar-SA"/>
        </w:rPr>
        <w:t>逐一对照《评价指标和标准》开展自评。同时，通过项目现场检查、</w:t>
      </w:r>
      <w:r>
        <w:rPr>
          <w:rFonts w:hint="default" w:ascii="Times New Roman" w:hAnsi="Times New Roman" w:eastAsia="CESI仿宋-GB2312" w:cs="Times New Roman"/>
          <w:sz w:val="32"/>
          <w:szCs w:val="32"/>
        </w:rPr>
        <w:t>核实</w:t>
      </w:r>
      <w:r>
        <w:rPr>
          <w:rFonts w:hint="default" w:ascii="Times New Roman" w:hAnsi="Times New Roman" w:eastAsia="CESI仿宋-GB2312" w:cs="Times New Roman"/>
          <w:sz w:val="32"/>
          <w:szCs w:val="32"/>
          <w:lang w:eastAsia="zh-CN"/>
        </w:rPr>
        <w:t>进度、</w:t>
      </w:r>
      <w:r>
        <w:rPr>
          <w:rFonts w:hint="default" w:ascii="Times New Roman" w:hAnsi="Times New Roman" w:eastAsia="CESI仿宋-GB2312" w:cs="Times New Roman"/>
          <w:sz w:val="32"/>
          <w:szCs w:val="32"/>
        </w:rPr>
        <w:t>查阅资料</w:t>
      </w:r>
      <w:r>
        <w:rPr>
          <w:rFonts w:hint="default" w:ascii="Times New Roman" w:hAnsi="Times New Roman" w:eastAsia="CESI仿宋-GB2312" w:cs="Times New Roman"/>
          <w:sz w:val="32"/>
          <w:szCs w:val="32"/>
          <w:lang w:eastAsia="zh-CN"/>
        </w:rPr>
        <w:t>等进行评价</w:t>
      </w:r>
      <w:r>
        <w:rPr>
          <w:rFonts w:hint="default" w:ascii="Times New Roman" w:hAnsi="Times New Roman" w:eastAsia="CESI仿宋-GB2312" w:cs="Times New Roman"/>
          <w:sz w:val="32"/>
          <w:szCs w:val="32"/>
        </w:rPr>
        <w:t>。</w:t>
      </w:r>
    </w:p>
    <w:p w14:paraId="7C67261E">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CESI仿宋-GB2312" w:cs="Times New Roman"/>
          <w:b w:val="0"/>
          <w:bCs w:val="0"/>
          <w:color w:val="FF0000"/>
          <w:kern w:val="0"/>
          <w:position w:val="0"/>
          <w:sz w:val="32"/>
          <w:szCs w:val="32"/>
          <w:highlight w:val="none"/>
          <w:lang w:val="en-US" w:eastAsia="zh-CN" w:bidi="ar-SA"/>
        </w:rPr>
      </w:pPr>
      <w:r>
        <w:rPr>
          <w:rFonts w:hint="eastAsia" w:ascii="CESI楷体-GB2312" w:hAnsi="CESI楷体-GB2312" w:eastAsia="CESI楷体-GB2312" w:cs="CESI楷体-GB2312"/>
          <w:b/>
          <w:color w:val="auto"/>
          <w:sz w:val="32"/>
          <w:szCs w:val="32"/>
          <w:highlight w:val="none"/>
          <w:u w:val="none"/>
          <w:lang w:val="zh-CN"/>
        </w:rPr>
        <w:t>（五）评价组织。</w:t>
      </w:r>
      <w:r>
        <w:rPr>
          <w:rFonts w:hint="default" w:ascii="Times New Roman" w:hAnsi="Times New Roman" w:eastAsia="CESI仿宋-GB2312" w:cs="Times New Roman"/>
          <w:color w:val="auto"/>
          <w:kern w:val="2"/>
          <w:sz w:val="32"/>
          <w:szCs w:val="32"/>
          <w:lang w:val="en-US" w:eastAsia="zh-CN" w:bidi="ar-SA"/>
        </w:rPr>
        <w:t>成立由局党组书记、局长任组长，养老股业务分管领导任副组长，局办公室财务人员、局养老服务股全体同志为成员的绩效评价工作组，按照评价标准，逐一详细自评。</w:t>
      </w:r>
    </w:p>
    <w:p w14:paraId="00CBAB87">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CESI黑体-GB2312" w:hAnsi="CESI黑体-GB2312" w:eastAsia="CESI黑体-GB2312" w:cs="CESI黑体-GB2312"/>
          <w:color w:val="auto"/>
          <w:kern w:val="2"/>
          <w:sz w:val="32"/>
          <w:szCs w:val="32"/>
          <w:lang w:val="en-US" w:eastAsia="zh-CN" w:bidi="ar-SA"/>
        </w:rPr>
      </w:pPr>
      <w:r>
        <w:rPr>
          <w:rFonts w:hint="eastAsia" w:ascii="CESI黑体-GB2312" w:hAnsi="CESI黑体-GB2312" w:eastAsia="CESI黑体-GB2312" w:cs="CESI黑体-GB2312"/>
          <w:color w:val="auto"/>
          <w:kern w:val="2"/>
          <w:sz w:val="32"/>
          <w:szCs w:val="32"/>
          <w:lang w:val="en-US" w:eastAsia="zh-CN" w:bidi="ar-SA"/>
        </w:rPr>
        <w:t>三、绩效分析</w:t>
      </w:r>
    </w:p>
    <w:p w14:paraId="23546C5D">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CESI仿宋-GB2312" w:cs="Times New Roman"/>
          <w:color w:val="auto"/>
          <w:kern w:val="2"/>
          <w:sz w:val="32"/>
          <w:szCs w:val="32"/>
          <w:lang w:val="en-US" w:eastAsia="zh-CN" w:bidi="ar-SA"/>
        </w:rPr>
      </w:pPr>
      <w:r>
        <w:rPr>
          <w:rFonts w:hint="default" w:ascii="Times New Roman" w:hAnsi="Times New Roman" w:eastAsia="CESI仿宋-GB2312" w:cs="Times New Roman"/>
          <w:color w:val="auto"/>
          <w:kern w:val="2"/>
          <w:sz w:val="32"/>
          <w:szCs w:val="32"/>
          <w:lang w:val="zh-CN" w:eastAsia="zh-CN" w:bidi="ar-SA"/>
        </w:rPr>
        <w:t>根据项目预算绩效评价指标体系“通用指标”“专用指标”“个性指标”涉及二、三级指标进行逐项绩效分析并评分</w:t>
      </w:r>
      <w:r>
        <w:rPr>
          <w:rFonts w:hint="default" w:ascii="Times New Roman" w:hAnsi="Times New Roman" w:eastAsia="CESI仿宋-GB2312" w:cs="Times New Roman"/>
          <w:color w:val="auto"/>
          <w:kern w:val="2"/>
          <w:sz w:val="32"/>
          <w:szCs w:val="32"/>
          <w:lang w:val="en-US" w:eastAsia="zh-CN" w:bidi="ar-SA"/>
        </w:rPr>
        <w:t>。</w:t>
      </w:r>
    </w:p>
    <w:p w14:paraId="19822108">
      <w:pPr>
        <w:keepNext w:val="0"/>
        <w:keepLines w:val="0"/>
        <w:pageBreakBefore w:val="0"/>
        <w:tabs>
          <w:tab w:val="left" w:pos="1911"/>
        </w:tabs>
        <w:suppressAutoHyphens/>
        <w:kinsoku/>
        <w:wordWrap/>
        <w:overflowPunct/>
        <w:topLinePunct w:val="0"/>
        <w:autoSpaceDE/>
        <w:autoSpaceDN/>
        <w:bidi w:val="0"/>
        <w:spacing w:line="560" w:lineRule="exact"/>
        <w:ind w:firstLine="643" w:firstLineChars="200"/>
        <w:jc w:val="left"/>
        <w:textAlignment w:val="auto"/>
        <w:rPr>
          <w:rFonts w:hint="default" w:ascii="Times New Roman" w:hAnsi="Times New Roman" w:eastAsia="CESI仿宋-GB2312" w:cs="Times New Roman"/>
          <w:b w:val="0"/>
          <w:bCs w:val="0"/>
          <w:kern w:val="0"/>
          <w:position w:val="0"/>
          <w:sz w:val="32"/>
          <w:szCs w:val="32"/>
          <w:highlight w:val="none"/>
          <w:lang w:val="en-US" w:eastAsia="zh-CN" w:bidi="ar-SA"/>
        </w:rPr>
      </w:pPr>
      <w:r>
        <w:rPr>
          <w:rFonts w:hint="default" w:ascii="Times New Roman" w:hAnsi="Times New Roman" w:eastAsia="CESI仿宋-GB2312" w:cs="Times New Roman"/>
          <w:b/>
          <w:bCs/>
          <w:kern w:val="0"/>
          <w:position w:val="0"/>
          <w:sz w:val="32"/>
          <w:szCs w:val="32"/>
          <w:highlight w:val="none"/>
          <w:lang w:val="en-US" w:eastAsia="zh-CN" w:bidi="ar-SA"/>
        </w:rPr>
        <w:t>1.项目决策。</w:t>
      </w:r>
      <w:r>
        <w:rPr>
          <w:rFonts w:hint="default" w:ascii="Times New Roman" w:hAnsi="Times New Roman" w:eastAsia="CESI仿宋-GB2312" w:cs="Times New Roman"/>
          <w:b w:val="0"/>
          <w:bCs w:val="0"/>
          <w:kern w:val="0"/>
          <w:position w:val="0"/>
          <w:sz w:val="32"/>
          <w:szCs w:val="32"/>
          <w:highlight w:val="none"/>
          <w:lang w:val="en-US" w:eastAsia="zh-CN" w:bidi="ar-SA"/>
        </w:rPr>
        <w:t>各个项目决策程序严密，项目实施前经局党组研究决定各项细节</w:t>
      </w:r>
      <w:r>
        <w:rPr>
          <w:rFonts w:hint="default" w:ascii="Times New Roman" w:hAnsi="Times New Roman" w:eastAsia="CESI仿宋-GB2312" w:cs="Times New Roman"/>
          <w:spacing w:val="0"/>
          <w:sz w:val="32"/>
          <w:szCs w:val="32"/>
          <w:lang w:eastAsia="zh-CN"/>
        </w:rPr>
        <w:t>，</w:t>
      </w:r>
      <w:r>
        <w:rPr>
          <w:rFonts w:hint="default" w:ascii="Times New Roman" w:hAnsi="Times New Roman" w:eastAsia="CESI仿宋-GB2312" w:cs="Times New Roman"/>
          <w:spacing w:val="0"/>
          <w:sz w:val="32"/>
          <w:szCs w:val="32"/>
          <w:lang w:val="en-US" w:eastAsia="zh-CN"/>
        </w:rPr>
        <w:t>应通过区政府专题会、常务会研究事项按程序报送研究</w:t>
      </w:r>
      <w:r>
        <w:rPr>
          <w:rFonts w:hint="default" w:ascii="Times New Roman" w:hAnsi="Times New Roman" w:eastAsia="CESI仿宋-GB2312" w:cs="Times New Roman"/>
          <w:spacing w:val="0"/>
          <w:sz w:val="32"/>
          <w:szCs w:val="32"/>
          <w:lang w:eastAsia="zh-CN"/>
        </w:rPr>
        <w:t>；</w:t>
      </w:r>
      <w:r>
        <w:rPr>
          <w:rFonts w:hint="default" w:ascii="Times New Roman" w:hAnsi="Times New Roman" w:eastAsia="CESI仿宋-GB2312" w:cs="Times New Roman"/>
          <w:spacing w:val="0"/>
          <w:sz w:val="32"/>
          <w:szCs w:val="32"/>
        </w:rPr>
        <w:t>项目规划论证符合中省要求，项目绩效目标设置科学合理</w:t>
      </w:r>
      <w:r>
        <w:rPr>
          <w:rFonts w:hint="default" w:ascii="Times New Roman" w:hAnsi="Times New Roman" w:eastAsia="CESI仿宋-GB2312" w:cs="Times New Roman"/>
          <w:spacing w:val="0"/>
          <w:sz w:val="32"/>
          <w:szCs w:val="32"/>
          <w:lang w:eastAsia="zh-CN"/>
        </w:rPr>
        <w:t>，</w:t>
      </w:r>
      <w:r>
        <w:rPr>
          <w:rFonts w:hint="default" w:ascii="Times New Roman" w:hAnsi="Times New Roman" w:eastAsia="CESI仿宋-GB2312" w:cs="Times New Roman"/>
          <w:spacing w:val="0"/>
          <w:sz w:val="32"/>
          <w:szCs w:val="32"/>
          <w:lang w:val="en-US" w:eastAsia="zh-CN"/>
        </w:rPr>
        <w:t>结合安居区实际进行规划预算；项目资金与项目总体规划、养老事业发展相匹配，聚焦重大任务、重点领域、重点环节和重点项目。</w:t>
      </w:r>
    </w:p>
    <w:p w14:paraId="744C4FFE">
      <w:pPr>
        <w:pStyle w:val="11"/>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CESI仿宋-GB2312" w:cs="Times New Roman"/>
          <w:b w:val="0"/>
          <w:bCs w:val="0"/>
          <w:kern w:val="0"/>
          <w:position w:val="0"/>
          <w:sz w:val="32"/>
          <w:szCs w:val="32"/>
          <w:highlight w:val="none"/>
          <w:lang w:val="en-US" w:eastAsia="zh-CN" w:bidi="ar-SA"/>
        </w:rPr>
      </w:pPr>
      <w:r>
        <w:rPr>
          <w:rFonts w:hint="default" w:ascii="Times New Roman" w:hAnsi="Times New Roman" w:eastAsia="CESI仿宋-GB2312" w:cs="Times New Roman"/>
          <w:b/>
          <w:bCs/>
          <w:kern w:val="0"/>
          <w:position w:val="0"/>
          <w:sz w:val="32"/>
          <w:szCs w:val="32"/>
          <w:highlight w:val="none"/>
          <w:lang w:val="en-US" w:eastAsia="zh-CN" w:bidi="ar-SA"/>
        </w:rPr>
        <w:t>2.项目管理。</w:t>
      </w:r>
      <w:r>
        <w:rPr>
          <w:rFonts w:hint="default" w:ascii="Times New Roman" w:hAnsi="Times New Roman" w:eastAsia="CESI仿宋-GB2312" w:cs="Times New Roman"/>
          <w:spacing w:val="0"/>
          <w:sz w:val="32"/>
          <w:szCs w:val="32"/>
        </w:rPr>
        <w:t>严格落实项目管理有关要求，加强和规范项目组织实施工作。政府购买服务项目严格执行招投标、公示等有关程序。加强项目执行过程管控，注重项目执行痕迹管理。按照“一项目一档案”要求，规范档案收集和管理工作，确保项目执行规范、档案资料完善</w:t>
      </w:r>
      <w:r>
        <w:rPr>
          <w:rFonts w:hint="default" w:ascii="Times New Roman" w:hAnsi="Times New Roman" w:eastAsia="CESI仿宋-GB2312" w:cs="Times New Roman"/>
          <w:spacing w:val="0"/>
          <w:sz w:val="32"/>
          <w:szCs w:val="32"/>
          <w:lang w:val="en-US" w:eastAsia="zh-CN"/>
        </w:rPr>
        <w:t>分；项目监管</w:t>
      </w:r>
      <w:r>
        <w:rPr>
          <w:rFonts w:hint="default" w:ascii="Times New Roman" w:hAnsi="Times New Roman" w:eastAsia="CESI仿宋-GB2312" w:cs="Times New Roman"/>
          <w:spacing w:val="0"/>
          <w:sz w:val="32"/>
          <w:szCs w:val="32"/>
        </w:rPr>
        <w:t>开展资金内审，不定期监督检查，确保建设质量</w:t>
      </w:r>
      <w:r>
        <w:rPr>
          <w:rFonts w:hint="default" w:ascii="Times New Roman" w:hAnsi="Times New Roman" w:eastAsia="CESI仿宋-GB2312" w:cs="Times New Roman"/>
          <w:spacing w:val="0"/>
          <w:sz w:val="32"/>
          <w:szCs w:val="32"/>
          <w:lang w:eastAsia="zh-CN"/>
        </w:rPr>
        <w:t>，</w:t>
      </w:r>
      <w:r>
        <w:rPr>
          <w:rFonts w:hint="default" w:ascii="Times New Roman" w:hAnsi="Times New Roman" w:eastAsia="CESI仿宋-GB2312" w:cs="Times New Roman"/>
          <w:spacing w:val="0"/>
          <w:sz w:val="32"/>
          <w:szCs w:val="32"/>
        </w:rPr>
        <w:t>资金拨付严格按照合同约定执行，无提前拨付、超额拨付等违规</w:t>
      </w:r>
      <w:r>
        <w:rPr>
          <w:rFonts w:hint="default" w:ascii="Times New Roman" w:hAnsi="Times New Roman" w:eastAsia="CESI仿宋-GB2312" w:cs="Times New Roman"/>
          <w:spacing w:val="0"/>
          <w:position w:val="0"/>
          <w:sz w:val="32"/>
          <w:szCs w:val="32"/>
        </w:rPr>
        <w:t>现象</w:t>
      </w:r>
      <w:r>
        <w:rPr>
          <w:rFonts w:hint="default" w:ascii="Times New Roman" w:hAnsi="Times New Roman" w:eastAsia="CESI仿宋-GB2312" w:cs="Times New Roman"/>
          <w:spacing w:val="0"/>
          <w:position w:val="0"/>
          <w:sz w:val="32"/>
          <w:szCs w:val="32"/>
          <w:lang w:eastAsia="zh-CN"/>
        </w:rPr>
        <w:t>，</w:t>
      </w:r>
      <w:r>
        <w:rPr>
          <w:rFonts w:hint="default" w:ascii="Times New Roman" w:hAnsi="Times New Roman" w:eastAsia="CESI仿宋-GB2312" w:cs="Times New Roman"/>
          <w:spacing w:val="0"/>
          <w:position w:val="0"/>
          <w:sz w:val="32"/>
          <w:szCs w:val="32"/>
        </w:rPr>
        <w:t>预算执行率符合进度要求资金使用与项目建设进度、合同一致</w:t>
      </w:r>
      <w:r>
        <w:rPr>
          <w:rFonts w:hint="default" w:ascii="Times New Roman" w:hAnsi="Times New Roman" w:eastAsia="CESI仿宋-GB2312" w:cs="Times New Roman"/>
          <w:spacing w:val="0"/>
          <w:position w:val="0"/>
          <w:sz w:val="32"/>
          <w:szCs w:val="32"/>
          <w:lang w:val="en-US" w:eastAsia="zh-CN"/>
        </w:rPr>
        <w:t>。</w:t>
      </w:r>
    </w:p>
    <w:p w14:paraId="38749870">
      <w:pPr>
        <w:keepNext w:val="0"/>
        <w:keepLines w:val="0"/>
        <w:pageBreakBefore w:val="0"/>
        <w:tabs>
          <w:tab w:val="left" w:pos="1911"/>
        </w:tabs>
        <w:suppressAutoHyphens/>
        <w:kinsoku/>
        <w:wordWrap/>
        <w:overflowPunct/>
        <w:topLinePunct w:val="0"/>
        <w:autoSpaceDE/>
        <w:autoSpaceDN/>
        <w:bidi w:val="0"/>
        <w:spacing w:line="560" w:lineRule="exact"/>
        <w:ind w:firstLine="643" w:firstLineChars="200"/>
        <w:jc w:val="left"/>
        <w:textAlignment w:val="auto"/>
        <w:rPr>
          <w:rFonts w:hint="default" w:ascii="Times New Roman" w:hAnsi="Times New Roman" w:eastAsia="CESI仿宋-GB2312" w:cs="Times New Roman"/>
          <w:b w:val="0"/>
          <w:bCs w:val="0"/>
          <w:kern w:val="0"/>
          <w:position w:val="0"/>
          <w:sz w:val="32"/>
          <w:szCs w:val="32"/>
          <w:highlight w:val="none"/>
          <w:lang w:val="en-US" w:eastAsia="zh-CN" w:bidi="ar-SA"/>
        </w:rPr>
      </w:pPr>
      <w:r>
        <w:rPr>
          <w:rFonts w:hint="default" w:ascii="Times New Roman" w:hAnsi="Times New Roman" w:eastAsia="CESI仿宋-GB2312" w:cs="Times New Roman"/>
          <w:b/>
          <w:bCs/>
          <w:kern w:val="0"/>
          <w:position w:val="0"/>
          <w:sz w:val="32"/>
          <w:szCs w:val="32"/>
          <w:highlight w:val="none"/>
          <w:lang w:val="en-US" w:eastAsia="zh-CN" w:bidi="ar-SA"/>
        </w:rPr>
        <w:t>3.项目实施。</w:t>
      </w:r>
      <w:r>
        <w:rPr>
          <w:rFonts w:hint="default" w:ascii="Times New Roman" w:hAnsi="Times New Roman" w:eastAsia="CESI仿宋-GB2312" w:cs="Times New Roman"/>
          <w:b w:val="0"/>
          <w:bCs w:val="0"/>
          <w:kern w:val="0"/>
          <w:position w:val="0"/>
          <w:sz w:val="32"/>
          <w:szCs w:val="32"/>
          <w:highlight w:val="none"/>
          <w:lang w:val="en-US" w:eastAsia="zh-CN" w:bidi="ar-SA"/>
        </w:rPr>
        <w:t>各个项目资金财政拨付、单位执行等按照项目进度实施；</w:t>
      </w:r>
      <w:r>
        <w:rPr>
          <w:rFonts w:hint="default" w:ascii="Times New Roman" w:hAnsi="Times New Roman" w:eastAsia="CESI仿宋-GB2312" w:cs="Times New Roman"/>
          <w:spacing w:val="0"/>
          <w:sz w:val="32"/>
          <w:szCs w:val="32"/>
        </w:rPr>
        <w:t>严格按建设方案、采购程序等进行公开招投标，按照合同约定组织实施</w:t>
      </w:r>
      <w:r>
        <w:rPr>
          <w:rFonts w:hint="default" w:ascii="Times New Roman" w:hAnsi="Times New Roman" w:eastAsia="CESI仿宋-GB2312" w:cs="Times New Roman"/>
          <w:spacing w:val="0"/>
          <w:sz w:val="32"/>
          <w:szCs w:val="32"/>
          <w:lang w:eastAsia="zh-CN"/>
        </w:rPr>
        <w:t>，</w:t>
      </w:r>
      <w:r>
        <w:rPr>
          <w:rFonts w:hint="default" w:ascii="Times New Roman" w:hAnsi="Times New Roman" w:eastAsia="CESI仿宋-GB2312" w:cs="Times New Roman"/>
          <w:spacing w:val="0"/>
          <w:sz w:val="32"/>
          <w:szCs w:val="32"/>
        </w:rPr>
        <w:t>资金拨付流程先由经办人、股室负责人、局分管领导签字，报主要领导领导审批</w:t>
      </w:r>
      <w:r>
        <w:rPr>
          <w:rFonts w:hint="default" w:ascii="Times New Roman" w:hAnsi="Times New Roman" w:eastAsia="CESI仿宋-GB2312" w:cs="Times New Roman"/>
          <w:spacing w:val="0"/>
          <w:sz w:val="32"/>
          <w:szCs w:val="32"/>
          <w:lang w:eastAsia="zh-CN"/>
        </w:rPr>
        <w:t>，</w:t>
      </w:r>
      <w:r>
        <w:rPr>
          <w:rFonts w:hint="default" w:ascii="Times New Roman" w:hAnsi="Times New Roman" w:eastAsia="CESI仿宋-GB2312" w:cs="Times New Roman"/>
          <w:spacing w:val="0"/>
          <w:sz w:val="32"/>
          <w:szCs w:val="32"/>
          <w:lang w:val="en-US" w:eastAsia="zh-CN"/>
        </w:rPr>
        <w:t>符合相关规定</w:t>
      </w:r>
      <w:r>
        <w:rPr>
          <w:rFonts w:hint="default" w:ascii="Times New Roman" w:hAnsi="Times New Roman" w:eastAsia="CESI仿宋-GB2312" w:cs="Times New Roman"/>
          <w:spacing w:val="0"/>
          <w:sz w:val="32"/>
          <w:szCs w:val="32"/>
        </w:rPr>
        <w:t>。</w:t>
      </w:r>
    </w:p>
    <w:p w14:paraId="352D9DDC">
      <w:pPr>
        <w:keepNext w:val="0"/>
        <w:keepLines w:val="0"/>
        <w:pageBreakBefore w:val="0"/>
        <w:tabs>
          <w:tab w:val="left" w:pos="1911"/>
        </w:tabs>
        <w:suppressAutoHyphens/>
        <w:kinsoku/>
        <w:wordWrap/>
        <w:overflowPunct/>
        <w:topLinePunct w:val="0"/>
        <w:autoSpaceDE/>
        <w:autoSpaceDN/>
        <w:bidi w:val="0"/>
        <w:spacing w:line="560" w:lineRule="exact"/>
        <w:ind w:firstLine="643" w:firstLineChars="200"/>
        <w:jc w:val="left"/>
        <w:textAlignment w:val="auto"/>
        <w:rPr>
          <w:rFonts w:hint="default" w:ascii="Times New Roman" w:hAnsi="Times New Roman" w:eastAsia="CESI仿宋-GB2312" w:cs="Times New Roman"/>
          <w:b/>
          <w:color w:val="auto"/>
          <w:sz w:val="32"/>
          <w:szCs w:val="32"/>
          <w:highlight w:val="none"/>
          <w:u w:val="none"/>
          <w:lang w:val="zh-CN"/>
        </w:rPr>
      </w:pPr>
      <w:r>
        <w:rPr>
          <w:rFonts w:hint="default" w:ascii="Times New Roman" w:hAnsi="Times New Roman" w:eastAsia="CESI仿宋-GB2312" w:cs="Times New Roman"/>
          <w:b/>
          <w:bCs/>
          <w:color w:val="auto"/>
          <w:kern w:val="0"/>
          <w:position w:val="0"/>
          <w:sz w:val="32"/>
          <w:szCs w:val="32"/>
          <w:highlight w:val="none"/>
          <w:lang w:val="en-US" w:eastAsia="zh-CN" w:bidi="ar-SA"/>
        </w:rPr>
        <w:t>4.项目结果。</w:t>
      </w:r>
    </w:p>
    <w:p w14:paraId="372E868A">
      <w:pPr>
        <w:keepNext w:val="0"/>
        <w:keepLines w:val="0"/>
        <w:pageBreakBefore w:val="0"/>
        <w:tabs>
          <w:tab w:val="left" w:pos="1911"/>
        </w:tabs>
        <w:suppressAutoHyphens/>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CESI仿宋-GB2312" w:cs="Times New Roman"/>
          <w:b/>
          <w:color w:val="auto"/>
          <w:sz w:val="32"/>
          <w:szCs w:val="32"/>
          <w:highlight w:val="none"/>
          <w:u w:val="none"/>
          <w:lang w:val="zh-CN"/>
        </w:rPr>
      </w:pPr>
      <w:r>
        <w:rPr>
          <w:rFonts w:hint="default" w:ascii="Times New Roman" w:hAnsi="Times New Roman" w:eastAsia="CESI仿宋-GB2312" w:cs="Times New Roman"/>
          <w:b w:val="0"/>
          <w:bCs w:val="0"/>
          <w:color w:val="auto"/>
          <w:kern w:val="2"/>
          <w:sz w:val="32"/>
          <w:szCs w:val="32"/>
          <w:lang w:val="en-US" w:eastAsia="zh-CN" w:bidi="ar-SA"/>
        </w:rPr>
        <w:t>特殊困难老年人家庭适老化改造、县域养老服务能力提升项目等项目服务对象根据老人实际需求，对全区特殊困难老年人进行针对性筛选，开展不同服务项目；经过入户抽查调研，居家养老服务、适老化改造等服务项目结合不同老人实际生活环境、身体状况等实际情况开展针对性服务，实施服务质量高、效果好。</w:t>
      </w:r>
      <w:r>
        <w:rPr>
          <w:rFonts w:hint="default" w:ascii="Times New Roman" w:hAnsi="Times New Roman" w:eastAsia="CESI仿宋-GB2312" w:cs="Times New Roman"/>
          <w:color w:val="auto"/>
          <w:spacing w:val="0"/>
          <w:sz w:val="32"/>
          <w:szCs w:val="32"/>
          <w:lang w:val="en-US" w:eastAsia="zh-CN"/>
        </w:rPr>
        <w:t>2024年安</w:t>
      </w:r>
      <w:r>
        <w:rPr>
          <w:rFonts w:hint="default" w:ascii="Times New Roman" w:hAnsi="Times New Roman" w:eastAsia="CESI仿宋-GB2312" w:cs="Times New Roman"/>
          <w:b w:val="0"/>
          <w:bCs w:val="0"/>
          <w:color w:val="auto"/>
          <w:kern w:val="0"/>
          <w:position w:val="0"/>
          <w:sz w:val="32"/>
          <w:szCs w:val="32"/>
          <w:highlight w:val="none"/>
          <w:lang w:val="en-US" w:eastAsia="zh-CN" w:bidi="ar-SA"/>
        </w:rPr>
        <w:t>排专项资金</w:t>
      </w:r>
      <w:r>
        <w:rPr>
          <w:rFonts w:hint="default" w:ascii="Times New Roman" w:hAnsi="Times New Roman" w:eastAsia="CESI仿宋-GB2312" w:cs="Times New Roman"/>
          <w:color w:val="auto"/>
          <w:sz w:val="32"/>
          <w:szCs w:val="32"/>
          <w:lang w:val="en-US" w:eastAsia="zh-CN"/>
        </w:rPr>
        <w:t>1848.13</w:t>
      </w:r>
      <w:r>
        <w:rPr>
          <w:rFonts w:hint="default" w:ascii="Times New Roman" w:hAnsi="Times New Roman" w:eastAsia="CESI仿宋-GB2312" w:cs="Times New Roman"/>
          <w:b w:val="0"/>
          <w:bCs w:val="0"/>
          <w:color w:val="auto"/>
          <w:kern w:val="2"/>
          <w:sz w:val="32"/>
          <w:szCs w:val="32"/>
          <w:lang w:val="en-US" w:eastAsia="zh-CN" w:bidi="ar-SA"/>
        </w:rPr>
        <w:t>万元</w:t>
      </w:r>
      <w:r>
        <w:rPr>
          <w:rFonts w:hint="default" w:ascii="Times New Roman" w:hAnsi="Times New Roman" w:eastAsia="CESI仿宋-GB2312" w:cs="Times New Roman"/>
          <w:b w:val="0"/>
          <w:bCs w:val="0"/>
          <w:color w:val="auto"/>
          <w:kern w:val="0"/>
          <w:position w:val="0"/>
          <w:sz w:val="32"/>
          <w:szCs w:val="32"/>
          <w:highlight w:val="none"/>
          <w:lang w:val="en-US" w:eastAsia="zh-CN" w:bidi="ar-SA"/>
        </w:rPr>
        <w:t>，涉及项目6个，均已开工。因存在跨年项目，目前正在组织实施，待达到合同进度后及时拨付。</w:t>
      </w:r>
    </w:p>
    <w:p w14:paraId="5BFF21DC">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CESI黑体-GB2312" w:hAnsi="CESI黑体-GB2312" w:eastAsia="CESI黑体-GB2312" w:cs="CESI黑体-GB2312"/>
          <w:sz w:val="32"/>
          <w:szCs w:val="32"/>
          <w:highlight w:val="none"/>
          <w:lang w:val="zh-CN"/>
        </w:rPr>
      </w:pPr>
      <w:r>
        <w:rPr>
          <w:rFonts w:hint="eastAsia" w:ascii="CESI黑体-GB2312" w:hAnsi="CESI黑体-GB2312" w:eastAsia="CESI黑体-GB2312" w:cs="CESI黑体-GB2312"/>
          <w:sz w:val="32"/>
          <w:szCs w:val="32"/>
          <w:highlight w:val="none"/>
          <w:lang w:val="zh-CN" w:eastAsia="zh-CN"/>
        </w:rPr>
        <w:t>四</w:t>
      </w:r>
      <w:r>
        <w:rPr>
          <w:rFonts w:hint="eastAsia" w:ascii="CESI黑体-GB2312" w:hAnsi="CESI黑体-GB2312" w:eastAsia="CESI黑体-GB2312" w:cs="CESI黑体-GB2312"/>
          <w:sz w:val="32"/>
          <w:szCs w:val="32"/>
          <w:highlight w:val="none"/>
          <w:lang w:val="zh-CN"/>
        </w:rPr>
        <w:t>、评价结论</w:t>
      </w:r>
    </w:p>
    <w:p w14:paraId="20FB7E99">
      <w:pPr>
        <w:keepNext w:val="0"/>
        <w:keepLines w:val="0"/>
        <w:pageBreakBefore w:val="0"/>
        <w:tabs>
          <w:tab w:val="left" w:pos="1911"/>
        </w:tabs>
        <w:suppressAutoHyphens/>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CESI仿宋-GB2312" w:cs="Times New Roman"/>
          <w:color w:val="auto"/>
          <w:spacing w:val="0"/>
          <w:position w:val="0"/>
          <w:sz w:val="32"/>
          <w:szCs w:val="32"/>
        </w:rPr>
      </w:pPr>
      <w:r>
        <w:rPr>
          <w:rFonts w:hint="default" w:ascii="Times New Roman" w:hAnsi="Times New Roman" w:eastAsia="CESI仿宋-GB2312" w:cs="Times New Roman"/>
          <w:spacing w:val="0"/>
          <w:position w:val="0"/>
          <w:sz w:val="32"/>
          <w:szCs w:val="32"/>
        </w:rPr>
        <w:t>202</w:t>
      </w:r>
      <w:r>
        <w:rPr>
          <w:rFonts w:hint="default" w:ascii="Times New Roman" w:hAnsi="Times New Roman" w:eastAsia="CESI仿宋-GB2312" w:cs="Times New Roman"/>
          <w:spacing w:val="0"/>
          <w:position w:val="0"/>
          <w:sz w:val="32"/>
          <w:szCs w:val="32"/>
          <w:lang w:val="en-US" w:eastAsia="zh-CN"/>
        </w:rPr>
        <w:t>4</w:t>
      </w:r>
      <w:r>
        <w:rPr>
          <w:rFonts w:hint="default" w:ascii="Times New Roman" w:hAnsi="Times New Roman" w:eastAsia="CESI仿宋-GB2312" w:cs="Times New Roman"/>
          <w:spacing w:val="0"/>
          <w:position w:val="0"/>
          <w:sz w:val="32"/>
          <w:szCs w:val="32"/>
        </w:rPr>
        <w:t>年</w:t>
      </w:r>
      <w:r>
        <w:rPr>
          <w:rFonts w:hint="default" w:ascii="Times New Roman" w:hAnsi="Times New Roman" w:eastAsia="CESI仿宋-GB2312" w:cs="Times New Roman"/>
          <w:spacing w:val="0"/>
          <w:position w:val="0"/>
          <w:sz w:val="32"/>
          <w:szCs w:val="32"/>
          <w:lang w:eastAsia="zh-CN"/>
        </w:rPr>
        <w:t>，我区</w:t>
      </w:r>
      <w:r>
        <w:rPr>
          <w:rFonts w:hint="default" w:ascii="Times New Roman" w:hAnsi="Times New Roman" w:eastAsia="CESI仿宋-GB2312" w:cs="Times New Roman"/>
          <w:spacing w:val="0"/>
          <w:position w:val="0"/>
          <w:sz w:val="32"/>
          <w:szCs w:val="32"/>
        </w:rPr>
        <w:t>养老服务</w:t>
      </w:r>
      <w:r>
        <w:rPr>
          <w:rFonts w:hint="default" w:ascii="Times New Roman" w:hAnsi="Times New Roman" w:eastAsia="CESI仿宋-GB2312" w:cs="Times New Roman"/>
          <w:spacing w:val="0"/>
          <w:position w:val="0"/>
          <w:sz w:val="32"/>
          <w:szCs w:val="32"/>
          <w:lang w:val="en-US" w:eastAsia="zh-CN"/>
        </w:rPr>
        <w:t>专项</w:t>
      </w:r>
      <w:r>
        <w:rPr>
          <w:rFonts w:hint="default" w:ascii="Times New Roman" w:hAnsi="Times New Roman" w:eastAsia="CESI仿宋-GB2312" w:cs="Times New Roman"/>
          <w:spacing w:val="0"/>
          <w:position w:val="0"/>
          <w:sz w:val="32"/>
          <w:szCs w:val="32"/>
        </w:rPr>
        <w:t>资金执行情况良好，资金拨付进度符合规定要求，无提前拨付、超额拨付</w:t>
      </w:r>
      <w:r>
        <w:rPr>
          <w:rFonts w:hint="default" w:ascii="Times New Roman" w:hAnsi="Times New Roman" w:eastAsia="CESI仿宋-GB2312" w:cs="Times New Roman"/>
          <w:color w:val="auto"/>
          <w:spacing w:val="0"/>
          <w:position w:val="0"/>
          <w:sz w:val="32"/>
          <w:szCs w:val="32"/>
        </w:rPr>
        <w:t>等违规现象，资金使用科学合理。</w:t>
      </w:r>
    </w:p>
    <w:p w14:paraId="57844CEC">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CESI黑体-GB2312" w:hAnsi="CESI黑体-GB2312" w:eastAsia="CESI黑体-GB2312" w:cs="CESI黑体-GB2312"/>
          <w:sz w:val="32"/>
          <w:szCs w:val="32"/>
          <w:highlight w:val="none"/>
          <w:lang w:val="zh-CN" w:eastAsia="zh-CN"/>
        </w:rPr>
      </w:pPr>
      <w:r>
        <w:rPr>
          <w:rFonts w:hint="eastAsia" w:ascii="CESI黑体-GB2312" w:hAnsi="CESI黑体-GB2312" w:eastAsia="CESI黑体-GB2312" w:cs="CESI黑体-GB2312"/>
          <w:sz w:val="32"/>
          <w:szCs w:val="32"/>
          <w:highlight w:val="none"/>
          <w:lang w:val="zh-CN" w:eastAsia="zh-CN"/>
        </w:rPr>
        <w:t>五、存在主要问题</w:t>
      </w:r>
    </w:p>
    <w:p w14:paraId="439C0C2F">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仿宋-GB2312" w:cs="Times New Roman"/>
          <w:sz w:val="32"/>
          <w:szCs w:val="32"/>
          <w:highlight w:val="none"/>
          <w:lang w:val="zh-CN" w:eastAsia="zh-CN"/>
        </w:rPr>
      </w:pPr>
      <w:r>
        <w:rPr>
          <w:rFonts w:hint="default" w:ascii="Times New Roman" w:hAnsi="Times New Roman" w:eastAsia="CESI仿宋-GB2312" w:cs="Times New Roman"/>
          <w:spacing w:val="0"/>
          <w:position w:val="0"/>
          <w:sz w:val="32"/>
          <w:szCs w:val="32"/>
          <w:lang w:val="zh-CN" w:eastAsia="zh-CN"/>
        </w:rPr>
        <w:t>部分项目实施进度缓慢，资金不能及时拨付。</w:t>
      </w:r>
    </w:p>
    <w:p w14:paraId="01692356">
      <w:pPr>
        <w:keepNext w:val="0"/>
        <w:keepLines w:val="0"/>
        <w:pageBreakBefore w:val="0"/>
        <w:widowControl w:val="0"/>
        <w:numPr>
          <w:ilvl w:val="0"/>
          <w:numId w:val="5"/>
        </w:numPr>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CESI黑体-GB2312" w:hAnsi="CESI黑体-GB2312" w:eastAsia="CESI黑体-GB2312" w:cs="CESI黑体-GB2312"/>
          <w:sz w:val="32"/>
          <w:szCs w:val="32"/>
          <w:highlight w:val="none"/>
          <w:lang w:val="zh-CN" w:eastAsia="zh-CN"/>
        </w:rPr>
      </w:pPr>
      <w:r>
        <w:rPr>
          <w:rFonts w:hint="eastAsia" w:ascii="CESI黑体-GB2312" w:hAnsi="CESI黑体-GB2312" w:eastAsia="CESI黑体-GB2312" w:cs="CESI黑体-GB2312"/>
          <w:sz w:val="32"/>
          <w:szCs w:val="32"/>
          <w:highlight w:val="none"/>
          <w:lang w:val="zh-CN" w:eastAsia="zh-CN"/>
        </w:rPr>
        <w:t>改进建议</w:t>
      </w:r>
    </w:p>
    <w:p w14:paraId="1D8124C2">
      <w:pPr>
        <w:pStyle w:val="26"/>
        <w:pageBreakBefore w:val="0"/>
        <w:widowControl w:val="0"/>
        <w:numPr>
          <w:ilvl w:val="0"/>
          <w:numId w:val="0"/>
        </w:numPr>
        <w:kinsoku/>
        <w:wordWrap/>
        <w:overflowPunct/>
        <w:topLinePunct w:val="0"/>
        <w:autoSpaceDE/>
        <w:autoSpaceDN/>
        <w:bidi w:val="0"/>
        <w:spacing w:before="0" w:after="0" w:line="560" w:lineRule="exact"/>
        <w:textAlignment w:val="auto"/>
        <w:rPr>
          <w:rFonts w:hint="default" w:ascii="Times New Roman" w:hAnsi="Times New Roman" w:eastAsia="CESI仿宋-GB2312" w:cs="Times New Roman"/>
          <w:b w:val="0"/>
          <w:spacing w:val="0"/>
          <w:kern w:val="2"/>
          <w:position w:val="0"/>
          <w:sz w:val="32"/>
          <w:szCs w:val="32"/>
          <w:lang w:val="en-US" w:eastAsia="zh-CN" w:bidi="ar-SA"/>
        </w:rPr>
      </w:pPr>
      <w:r>
        <w:rPr>
          <w:rFonts w:hint="default" w:ascii="Times New Roman" w:hAnsi="Times New Roman" w:eastAsia="CESI仿宋-GB2312" w:cs="Times New Roman"/>
          <w:sz w:val="32"/>
          <w:szCs w:val="32"/>
          <w:lang w:val="en-US" w:eastAsia="zh-CN"/>
        </w:rPr>
        <w:t xml:space="preserve">    </w:t>
      </w:r>
      <w:r>
        <w:rPr>
          <w:rFonts w:hint="default" w:ascii="Times New Roman" w:hAnsi="Times New Roman" w:eastAsia="CESI仿宋-GB2312" w:cs="Times New Roman"/>
          <w:b w:val="0"/>
          <w:spacing w:val="0"/>
          <w:kern w:val="2"/>
          <w:position w:val="0"/>
          <w:sz w:val="32"/>
          <w:szCs w:val="32"/>
          <w:lang w:val="en-US" w:eastAsia="zh-CN" w:bidi="ar-SA"/>
        </w:rPr>
        <w:t>建立项目督导机制，加快项目实施，积极对接财政，确保按时拨付。</w:t>
      </w:r>
    </w:p>
    <w:p w14:paraId="6AC6BE84">
      <w:pPr>
        <w:keepNext w:val="0"/>
        <w:keepLines w:val="0"/>
        <w:pageBreakBefore w:val="0"/>
        <w:suppressAutoHyphens/>
        <w:kinsoku/>
        <w:wordWrap/>
        <w:overflowPunct/>
        <w:topLinePunct w:val="0"/>
        <w:autoSpaceDE/>
        <w:autoSpaceDN/>
        <w:bidi w:val="0"/>
        <w:adjustRightInd/>
        <w:snapToGrid w:val="0"/>
        <w:spacing w:line="560" w:lineRule="exact"/>
        <w:textAlignment w:val="auto"/>
        <w:outlineLvl w:val="9"/>
        <w:rPr>
          <w:rFonts w:hint="default" w:ascii="Times New Roman" w:hAnsi="Times New Roman" w:eastAsia="CESI仿宋-GB2312" w:cs="Times New Roman"/>
          <w:color w:val="000000"/>
          <w:kern w:val="0"/>
          <w:sz w:val="32"/>
          <w:szCs w:val="32"/>
          <w:highlight w:val="none"/>
          <w:shd w:val="clear" w:color="auto" w:fill="FFFFFF"/>
          <w:lang w:val="en-US" w:eastAsia="zh-CN"/>
        </w:rPr>
      </w:pPr>
    </w:p>
    <w:p w14:paraId="1F752F3E">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CESI仿宋-GB2312" w:cs="Times New Roman"/>
          <w:spacing w:val="0"/>
          <w:kern w:val="2"/>
          <w:position w:val="0"/>
          <w:sz w:val="32"/>
          <w:szCs w:val="32"/>
          <w:lang w:val="en-US" w:eastAsia="zh-CN" w:bidi="ar-SA"/>
        </w:rPr>
      </w:pPr>
      <w:r>
        <w:rPr>
          <w:rFonts w:hint="default" w:ascii="Times New Roman" w:hAnsi="Times New Roman" w:eastAsia="CESI仿宋-GB2312" w:cs="Times New Roman"/>
          <w:spacing w:val="0"/>
          <w:kern w:val="2"/>
          <w:position w:val="0"/>
          <w:sz w:val="32"/>
          <w:szCs w:val="32"/>
          <w:lang w:val="en-US" w:eastAsia="zh-CN" w:bidi="ar-SA"/>
        </w:rPr>
        <w:t>附表：专项资金绩效目标完成情况自评表</w:t>
      </w:r>
    </w:p>
    <w:p w14:paraId="7AF8D85D">
      <w:pPr>
        <w:keepNext w:val="0"/>
        <w:keepLines w:val="0"/>
        <w:pageBreakBefore w:val="0"/>
        <w:suppressAutoHyphens/>
        <w:kinsoku/>
        <w:wordWrap/>
        <w:overflowPunct/>
        <w:topLinePunct w:val="0"/>
        <w:autoSpaceDE/>
        <w:autoSpaceDN/>
        <w:bidi w:val="0"/>
        <w:adjustRightInd/>
        <w:snapToGrid w:val="0"/>
        <w:spacing w:line="560" w:lineRule="exact"/>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p>
    <w:p w14:paraId="3C60141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tbl>
      <w:tblPr>
        <w:tblStyle w:val="21"/>
        <w:tblW w:w="9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0"/>
        <w:gridCol w:w="1030"/>
        <w:gridCol w:w="1191"/>
        <w:gridCol w:w="1252"/>
        <w:gridCol w:w="1073"/>
        <w:gridCol w:w="924"/>
        <w:gridCol w:w="1012"/>
        <w:gridCol w:w="894"/>
        <w:gridCol w:w="1764"/>
      </w:tblGrid>
      <w:tr w14:paraId="200A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8" w:hRule="atLeast"/>
          <w:jc w:val="center"/>
        </w:trPr>
        <w:tc>
          <w:tcPr>
            <w:tcW w:w="9760" w:type="dxa"/>
            <w:gridSpan w:val="9"/>
            <w:shd w:val="clear" w:color="auto" w:fill="auto"/>
            <w:vAlign w:val="center"/>
          </w:tcPr>
          <w:p w14:paraId="05B2369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方正小标宋简体" w:cs="Times New Roman"/>
                <w:i w:val="0"/>
                <w:color w:val="000000"/>
                <w:kern w:val="0"/>
                <w:sz w:val="28"/>
                <w:szCs w:val="28"/>
                <w:u w:val="none"/>
                <w:lang w:val="en-US" w:eastAsia="zh-CN" w:bidi="ar"/>
              </w:rPr>
              <w:t>专项资金绩效目标完成情况自评表</w:t>
            </w:r>
          </w:p>
        </w:tc>
      </w:tr>
      <w:tr w14:paraId="39A9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jc w:val="center"/>
        </w:trPr>
        <w:tc>
          <w:tcPr>
            <w:tcW w:w="4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55BA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项目名称</w:t>
            </w:r>
          </w:p>
        </w:tc>
        <w:tc>
          <w:tcPr>
            <w:tcW w:w="5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A48A38">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养老服务发展专项资金</w:t>
            </w:r>
          </w:p>
        </w:tc>
      </w:tr>
      <w:tr w14:paraId="7D40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4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F08D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预算单位</w:t>
            </w:r>
          </w:p>
        </w:tc>
        <w:tc>
          <w:tcPr>
            <w:tcW w:w="5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3FED8">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遂宁市安居区民政局</w:t>
            </w:r>
          </w:p>
        </w:tc>
      </w:tr>
      <w:tr w14:paraId="23C1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4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266C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项目类型</w:t>
            </w:r>
          </w:p>
        </w:tc>
        <w:tc>
          <w:tcPr>
            <w:tcW w:w="5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C38C0">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民生保障</w:t>
            </w:r>
          </w:p>
        </w:tc>
      </w:tr>
      <w:tr w14:paraId="43CA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BF12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 概况</w:t>
            </w:r>
          </w:p>
        </w:tc>
        <w:tc>
          <w:tcPr>
            <w:tcW w:w="3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E35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中长期规划（名称、文号，仅指</w:t>
            </w:r>
          </w:p>
          <w:p w14:paraId="1489ED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常年项目）</w:t>
            </w:r>
          </w:p>
        </w:tc>
        <w:tc>
          <w:tcPr>
            <w:tcW w:w="5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DAFCFA">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《四川省民政事业发展“十四五”规划》（川民发〔2021〕193号）</w:t>
            </w:r>
          </w:p>
        </w:tc>
      </w:tr>
      <w:tr w14:paraId="60F0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D6593">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p>
        </w:tc>
        <w:tc>
          <w:tcPr>
            <w:tcW w:w="3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48C1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资金管理办法（名称、文号）</w:t>
            </w:r>
          </w:p>
        </w:tc>
        <w:tc>
          <w:tcPr>
            <w:tcW w:w="5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00DBAE">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《四川省财政厅 四川省民政厅关于印发&lt;中央和省级财政养老服务发展专项资金管理办法&gt;的通知》（川财社〔2024〕84号）</w:t>
            </w:r>
          </w:p>
        </w:tc>
      </w:tr>
      <w:tr w14:paraId="2C9B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9FB60">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p>
        </w:tc>
        <w:tc>
          <w:tcPr>
            <w:tcW w:w="3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DB3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绩效分配方式</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A5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Wingdings 2" w:cs="Times New Roman"/>
                <w:i w:val="0"/>
                <w:color w:val="000000"/>
                <w:sz w:val="18"/>
                <w:szCs w:val="18"/>
                <w:u w:val="none"/>
              </w:rPr>
            </w:pPr>
            <w:r>
              <w:rPr>
                <w:rFonts w:hint="default" w:ascii="Times New Roman" w:hAnsi="Times New Roman" w:eastAsia="Wingdings 2" w:cs="Times New Roman"/>
                <w:i w:val="0"/>
                <w:color w:val="000000"/>
                <w:kern w:val="0"/>
                <w:sz w:val="18"/>
                <w:szCs w:val="18"/>
                <w:u w:val="none"/>
                <w:lang w:val="en-US" w:eastAsia="zh-CN" w:bidi="ar"/>
              </w:rPr>
              <w:sym w:font="Wingdings 2" w:char="0052"/>
            </w:r>
            <w:r>
              <w:rPr>
                <w:rFonts w:hint="default" w:ascii="Times New Roman" w:hAnsi="Times New Roman" w:eastAsia="宋体" w:cs="Times New Roman"/>
                <w:i w:val="0"/>
                <w:color w:val="000000"/>
                <w:kern w:val="0"/>
                <w:sz w:val="18"/>
                <w:szCs w:val="18"/>
                <w:u w:val="none"/>
                <w:lang w:val="en-US" w:eastAsia="zh-CN" w:bidi="ar"/>
              </w:rPr>
              <w:t>因素法</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6B8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sz w:val="18"/>
                <w:szCs w:val="18"/>
                <w:u w:val="none"/>
              </w:rPr>
            </w:pPr>
            <w:r>
              <w:rPr>
                <w:rFonts w:hint="default" w:ascii="Times New Roman" w:hAnsi="Times New Roman" w:eastAsia="Wingdings 2" w:cs="Times New Roman"/>
                <w:i w:val="0"/>
                <w:color w:val="000000"/>
                <w:kern w:val="0"/>
                <w:sz w:val="18"/>
                <w:szCs w:val="18"/>
                <w:u w:val="none"/>
                <w:lang w:val="en-US" w:eastAsia="zh-CN" w:bidi="ar"/>
              </w:rPr>
              <w:t>£项目法</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54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sz w:val="18"/>
                <w:szCs w:val="18"/>
                <w:u w:val="none"/>
              </w:rPr>
            </w:pPr>
            <w:r>
              <w:rPr>
                <w:rFonts w:hint="default" w:ascii="Times New Roman" w:hAnsi="Times New Roman" w:eastAsia="Wingdings 2" w:cs="Times New Roman"/>
                <w:i w:val="0"/>
                <w:color w:val="000000"/>
                <w:kern w:val="0"/>
                <w:sz w:val="18"/>
                <w:szCs w:val="18"/>
                <w:u w:val="none"/>
                <w:lang w:val="en-US" w:eastAsia="zh-CN" w:bidi="ar"/>
              </w:rPr>
              <w:t>£</w:t>
            </w:r>
            <w:r>
              <w:rPr>
                <w:rFonts w:hint="default" w:ascii="Times New Roman" w:hAnsi="Times New Roman" w:eastAsia="宋体" w:cs="Times New Roman"/>
                <w:i w:val="0"/>
                <w:color w:val="000000"/>
                <w:kern w:val="0"/>
                <w:sz w:val="18"/>
                <w:szCs w:val="18"/>
                <w:u w:val="none"/>
                <w:lang w:val="en-US" w:eastAsia="zh-CN" w:bidi="ar"/>
              </w:rPr>
              <w:t>据实据效</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B1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sz w:val="18"/>
                <w:szCs w:val="18"/>
                <w:u w:val="none"/>
              </w:rPr>
            </w:pPr>
            <w:r>
              <w:rPr>
                <w:rFonts w:hint="default" w:ascii="Times New Roman" w:hAnsi="Times New Roman" w:eastAsia="Wingdings 2" w:cs="Times New Roman"/>
                <w:i w:val="0"/>
                <w:color w:val="000000"/>
                <w:kern w:val="0"/>
                <w:sz w:val="18"/>
                <w:szCs w:val="18"/>
                <w:u w:val="none"/>
                <w:lang w:val="en-US" w:eastAsia="zh-CN" w:bidi="ar"/>
              </w:rPr>
              <w:t>£</w:t>
            </w:r>
            <w:r>
              <w:rPr>
                <w:rFonts w:hint="default" w:ascii="Times New Roman" w:hAnsi="Times New Roman" w:eastAsia="宋体" w:cs="Times New Roman"/>
                <w:i w:val="0"/>
                <w:color w:val="000000"/>
                <w:kern w:val="0"/>
                <w:sz w:val="18"/>
                <w:szCs w:val="18"/>
                <w:u w:val="none"/>
                <w:lang w:val="en-US" w:eastAsia="zh-CN" w:bidi="ar"/>
              </w:rPr>
              <w:t>因素法与项目法相结合</w:t>
            </w:r>
          </w:p>
        </w:tc>
      </w:tr>
      <w:tr w14:paraId="16878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FD04C">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p>
        </w:tc>
        <w:tc>
          <w:tcPr>
            <w:tcW w:w="3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8CD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立项依据</w:t>
            </w:r>
          </w:p>
        </w:tc>
        <w:tc>
          <w:tcPr>
            <w:tcW w:w="5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154EC6">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四川省人民政府关于加快发展养老服务业的实施意见》（川府发〔2014〕8号）、《四川省人民政府办公厅关于印发加强老年人关爱服务体系建设意见的通知》（川办发〔2015〕13号）、《四川省人民政府办公厅关于全面放开养老服务市场提升养老服务质量的实施意见》（川办发〔2018〕5号）、《四川省人民政府办公厅&lt;关于推进四川养老服务发展&gt;的实施意见》（川办发〔2020〕9号）</w:t>
            </w:r>
          </w:p>
        </w:tc>
      </w:tr>
      <w:tr w14:paraId="1631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6B8DA">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p>
        </w:tc>
        <w:tc>
          <w:tcPr>
            <w:tcW w:w="3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C16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使用范围</w:t>
            </w:r>
          </w:p>
        </w:tc>
        <w:tc>
          <w:tcPr>
            <w:tcW w:w="5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E6898">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用于机构养老、社区养老、居家养老、其他养老等方面</w:t>
            </w:r>
          </w:p>
        </w:tc>
      </w:tr>
      <w:tr w14:paraId="09A47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41BA4">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p>
        </w:tc>
        <w:tc>
          <w:tcPr>
            <w:tcW w:w="3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EC4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申报（补助）条件</w:t>
            </w:r>
          </w:p>
        </w:tc>
        <w:tc>
          <w:tcPr>
            <w:tcW w:w="5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E11CB">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18"/>
                <w:szCs w:val="18"/>
                <w:u w:val="none"/>
                <w:lang w:eastAsia="zh-CN"/>
              </w:rPr>
            </w:pPr>
            <w:r>
              <w:rPr>
                <w:rFonts w:hint="default" w:ascii="Times New Roman" w:hAnsi="Times New Roman" w:eastAsia="宋体" w:cs="Times New Roman"/>
                <w:i w:val="0"/>
                <w:color w:val="000000"/>
                <w:sz w:val="18"/>
                <w:szCs w:val="18"/>
                <w:u w:val="none"/>
                <w:lang w:eastAsia="zh-CN"/>
              </w:rPr>
              <w:t>符合</w:t>
            </w:r>
            <w:r>
              <w:rPr>
                <w:rFonts w:hint="default" w:ascii="Times New Roman" w:hAnsi="Times New Roman" w:eastAsia="宋体" w:cs="Times New Roman"/>
                <w:i w:val="0"/>
                <w:color w:val="000000"/>
                <w:sz w:val="18"/>
                <w:szCs w:val="18"/>
                <w:u w:val="none"/>
                <w:lang w:val="en-US" w:eastAsia="zh-CN"/>
              </w:rPr>
              <w:t>《四川省财政厅 四川省民政厅关于印发&lt;中央和省级财政养老服务发展专项资金管理办法&gt;的通知》要求</w:t>
            </w:r>
          </w:p>
        </w:tc>
      </w:tr>
      <w:tr w14:paraId="1858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42C97">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p>
        </w:tc>
        <w:tc>
          <w:tcPr>
            <w:tcW w:w="3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F57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项目起止年限</w:t>
            </w:r>
          </w:p>
        </w:tc>
        <w:tc>
          <w:tcPr>
            <w:tcW w:w="5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B33A39">
            <w:pPr>
              <w:keepNext w:val="0"/>
              <w:keepLines w:val="0"/>
              <w:pageBreakBefore w:val="0"/>
              <w:tabs>
                <w:tab w:val="left" w:pos="698"/>
              </w:tabs>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eastAsia="zh-CN"/>
              </w:rPr>
              <w:tab/>
            </w:r>
            <w:r>
              <w:rPr>
                <w:rFonts w:hint="default" w:ascii="Times New Roman" w:hAnsi="Times New Roman" w:eastAsia="宋体" w:cs="Times New Roman"/>
                <w:i w:val="0"/>
                <w:color w:val="000000"/>
                <w:sz w:val="18"/>
                <w:szCs w:val="18"/>
                <w:u w:val="none"/>
                <w:lang w:val="en-US" w:eastAsia="zh-CN"/>
              </w:rPr>
              <w:t>长期</w:t>
            </w:r>
          </w:p>
        </w:tc>
      </w:tr>
      <w:tr w14:paraId="55C1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1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CC7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项目资金</w:t>
            </w:r>
          </w:p>
          <w:p w14:paraId="1C6D27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（万元）</w:t>
            </w:r>
          </w:p>
        </w:tc>
        <w:tc>
          <w:tcPr>
            <w:tcW w:w="2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684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年度资金总额：</w:t>
            </w:r>
          </w:p>
        </w:tc>
        <w:tc>
          <w:tcPr>
            <w:tcW w:w="5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DF310C">
            <w:pPr>
              <w:keepNext w:val="0"/>
              <w:keepLines w:val="0"/>
              <w:pageBreakBefore w:val="0"/>
              <w:tabs>
                <w:tab w:val="left" w:pos="833"/>
              </w:tabs>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eastAsia="zh-CN"/>
              </w:rPr>
              <w:tab/>
            </w:r>
            <w:r>
              <w:rPr>
                <w:rFonts w:hint="default" w:ascii="Times New Roman" w:hAnsi="Times New Roman" w:eastAsia="宋体" w:cs="Times New Roman"/>
                <w:i w:val="0"/>
                <w:color w:val="000000"/>
                <w:sz w:val="18"/>
                <w:szCs w:val="18"/>
                <w:u w:val="none"/>
                <w:lang w:val="en-US" w:eastAsia="zh-CN"/>
              </w:rPr>
              <w:t>1843.13</w:t>
            </w:r>
          </w:p>
        </w:tc>
      </w:tr>
      <w:tr w14:paraId="5716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1F826">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p>
        </w:tc>
        <w:tc>
          <w:tcPr>
            <w:tcW w:w="2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070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其中：财政拨款</w:t>
            </w:r>
          </w:p>
        </w:tc>
        <w:tc>
          <w:tcPr>
            <w:tcW w:w="5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8DFFAE">
            <w:pPr>
              <w:keepNext w:val="0"/>
              <w:keepLines w:val="0"/>
              <w:pageBreakBefore w:val="0"/>
              <w:tabs>
                <w:tab w:val="left" w:pos="788"/>
              </w:tabs>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eastAsia="zh-CN"/>
              </w:rPr>
              <w:tab/>
            </w:r>
            <w:r>
              <w:rPr>
                <w:rFonts w:hint="default" w:ascii="Times New Roman" w:hAnsi="Times New Roman" w:eastAsia="宋体" w:cs="Times New Roman"/>
                <w:i w:val="0"/>
                <w:color w:val="000000"/>
                <w:sz w:val="18"/>
                <w:szCs w:val="18"/>
                <w:u w:val="none"/>
                <w:lang w:val="en-US" w:eastAsia="zh-CN"/>
              </w:rPr>
              <w:t>1843.13</w:t>
            </w:r>
          </w:p>
        </w:tc>
      </w:tr>
      <w:tr w14:paraId="26B6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AA681">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p>
        </w:tc>
        <w:tc>
          <w:tcPr>
            <w:tcW w:w="2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5C8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其他资金</w:t>
            </w:r>
          </w:p>
        </w:tc>
        <w:tc>
          <w:tcPr>
            <w:tcW w:w="5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04F7B">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Times New Roman" w:hAnsi="Times New Roman" w:eastAsia="宋体" w:cs="Times New Roman"/>
                <w:i w:val="0"/>
                <w:color w:val="000000"/>
                <w:sz w:val="18"/>
                <w:szCs w:val="18"/>
                <w:u w:val="none"/>
              </w:rPr>
            </w:pPr>
          </w:p>
        </w:tc>
      </w:tr>
      <w:tr w14:paraId="369C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F5F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总体 目标</w:t>
            </w:r>
          </w:p>
        </w:tc>
        <w:tc>
          <w:tcPr>
            <w:tcW w:w="91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C847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年度目标</w:t>
            </w:r>
          </w:p>
        </w:tc>
      </w:tr>
      <w:tr w14:paraId="3911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12"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8992">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p>
        </w:tc>
        <w:tc>
          <w:tcPr>
            <w:tcW w:w="91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888385">
            <w:pPr>
              <w:keepNext w:val="0"/>
              <w:keepLines w:val="0"/>
              <w:pageBreakBefore w:val="0"/>
              <w:kinsoku/>
              <w:wordWrap/>
              <w:overflowPunct/>
              <w:topLinePunct w:val="0"/>
              <w:autoSpaceDE/>
              <w:autoSpaceDN/>
              <w:bidi w:val="0"/>
              <w:adjustRightInd/>
              <w:snapToGrid/>
              <w:spacing w:line="300" w:lineRule="exact"/>
              <w:ind w:left="0" w:leftChars="0" w:firstLine="360" w:firstLineChars="200"/>
              <w:rPr>
                <w:rFonts w:hint="default" w:ascii="Times New Roman" w:hAnsi="Times New Roman" w:eastAsia="宋体" w:cs="Times New Roman"/>
                <w:i w:val="0"/>
                <w:color w:val="000000"/>
                <w:sz w:val="18"/>
                <w:szCs w:val="18"/>
                <w:u w:val="none"/>
                <w:lang w:eastAsia="zh-CN"/>
              </w:rPr>
            </w:pPr>
            <w:r>
              <w:rPr>
                <w:rFonts w:hint="default" w:ascii="Times New Roman" w:hAnsi="Times New Roman" w:eastAsia="宋体" w:cs="Times New Roman"/>
                <w:i w:val="0"/>
                <w:color w:val="000000"/>
                <w:sz w:val="18"/>
                <w:szCs w:val="18"/>
                <w:u w:val="none"/>
              </w:rPr>
              <w:t>积极支持构建以居家社区机构相协调、医养康养相结合的养老服务体系，增加有效服务供给，提升养老服务质量，不断满足人民群众日益增长的养老服务需求。引导更多专业优质资源投入居家和社区基本养老服务，为老年人提供居家社区智慧养老服务和老年人认知障碍服务；发放居家上门服务、康复辅助租赁、精神文化服务消费券，满足老年人多样化、多层次养老服务需求</w:t>
            </w:r>
            <w:r>
              <w:rPr>
                <w:rFonts w:hint="default" w:ascii="Times New Roman" w:hAnsi="Times New Roman" w:eastAsia="宋体" w:cs="Times New Roman"/>
                <w:i w:val="0"/>
                <w:color w:val="000000"/>
                <w:sz w:val="18"/>
                <w:szCs w:val="18"/>
                <w:u w:val="none"/>
                <w:lang w:eastAsia="zh-CN"/>
              </w:rPr>
              <w:t>。</w:t>
            </w:r>
          </w:p>
        </w:tc>
      </w:tr>
      <w:tr w14:paraId="2032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620" w:type="dxa"/>
            <w:vMerge w:val="restart"/>
            <w:tcBorders>
              <w:top w:val="single" w:color="000000" w:sz="4" w:space="0"/>
              <w:left w:val="single" w:color="auto" w:sz="4" w:space="0"/>
              <w:bottom w:val="single" w:color="000000" w:sz="4" w:space="0"/>
            </w:tcBorders>
            <w:shd w:val="clear" w:color="auto" w:fill="auto"/>
            <w:vAlign w:val="center"/>
          </w:tcPr>
          <w:p w14:paraId="699346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绩效 指标</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80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一级指标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944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二级指标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5D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三级指标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47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指标性质</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8C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指标值</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E3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度量单位</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AD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权重</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E3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实际完成指标值</w:t>
            </w:r>
          </w:p>
        </w:tc>
      </w:tr>
      <w:tr w14:paraId="65A7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9" w:hRule="atLeast"/>
          <w:jc w:val="center"/>
        </w:trPr>
        <w:tc>
          <w:tcPr>
            <w:tcW w:w="620" w:type="dxa"/>
            <w:vMerge w:val="continue"/>
            <w:tcBorders>
              <w:top w:val="single" w:color="000000" w:sz="4" w:space="0"/>
              <w:left w:val="single" w:color="auto" w:sz="4" w:space="0"/>
              <w:bottom w:val="single" w:color="000000" w:sz="4" w:space="0"/>
            </w:tcBorders>
            <w:shd w:val="clear" w:color="auto" w:fill="auto"/>
            <w:vAlign w:val="center"/>
          </w:tcPr>
          <w:p w14:paraId="275268C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C7E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产出指标</w:t>
            </w:r>
          </w:p>
        </w:tc>
        <w:tc>
          <w:tcPr>
            <w:tcW w:w="1191" w:type="dxa"/>
            <w:vMerge w:val="restart"/>
            <w:tcBorders>
              <w:top w:val="single" w:color="000000" w:sz="4" w:space="0"/>
              <w:left w:val="single" w:color="000000" w:sz="4" w:space="0"/>
              <w:right w:val="single" w:color="000000" w:sz="4" w:space="0"/>
            </w:tcBorders>
            <w:shd w:val="clear" w:color="auto" w:fill="auto"/>
            <w:vAlign w:val="center"/>
          </w:tcPr>
          <w:p w14:paraId="3561D4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数量指标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3009">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新增社区养老服务综合体个数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845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F19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AE8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3B7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D30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1个</w:t>
            </w:r>
          </w:p>
        </w:tc>
      </w:tr>
      <w:tr w14:paraId="544E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9" w:hRule="atLeast"/>
          <w:jc w:val="center"/>
        </w:trPr>
        <w:tc>
          <w:tcPr>
            <w:tcW w:w="620" w:type="dxa"/>
            <w:vMerge w:val="continue"/>
            <w:tcBorders>
              <w:top w:val="single" w:color="000000" w:sz="4" w:space="0"/>
              <w:left w:val="single" w:color="auto" w:sz="4" w:space="0"/>
              <w:bottom w:val="single" w:color="000000" w:sz="4" w:space="0"/>
            </w:tcBorders>
            <w:shd w:val="clear" w:color="auto" w:fill="auto"/>
            <w:vAlign w:val="center"/>
          </w:tcPr>
          <w:p w14:paraId="7E7CF89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472A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191" w:type="dxa"/>
            <w:vMerge w:val="continue"/>
            <w:tcBorders>
              <w:left w:val="single" w:color="000000" w:sz="4" w:space="0"/>
              <w:right w:val="single" w:color="000000" w:sz="4" w:space="0"/>
            </w:tcBorders>
            <w:shd w:val="clear" w:color="auto" w:fill="auto"/>
            <w:vAlign w:val="center"/>
          </w:tcPr>
          <w:p w14:paraId="0192803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3621">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困难老年人家庭适老化改造户数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1E0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CD4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1BE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户</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5C5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B5B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进行中</w:t>
            </w:r>
          </w:p>
        </w:tc>
      </w:tr>
      <w:tr w14:paraId="168B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620" w:type="dxa"/>
            <w:vMerge w:val="continue"/>
            <w:tcBorders>
              <w:top w:val="single" w:color="000000" w:sz="4" w:space="0"/>
              <w:left w:val="single" w:color="auto" w:sz="4" w:space="0"/>
              <w:bottom w:val="single" w:color="000000" w:sz="4" w:space="0"/>
            </w:tcBorders>
            <w:shd w:val="clear" w:color="auto" w:fill="auto"/>
            <w:vAlign w:val="center"/>
          </w:tcPr>
          <w:p w14:paraId="47424C4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DECE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191" w:type="dxa"/>
            <w:vMerge w:val="continue"/>
            <w:tcBorders>
              <w:left w:val="single" w:color="000000" w:sz="4" w:space="0"/>
              <w:right w:val="single" w:color="000000" w:sz="4" w:space="0"/>
            </w:tcBorders>
            <w:shd w:val="clear" w:color="auto" w:fill="auto"/>
            <w:vAlign w:val="center"/>
          </w:tcPr>
          <w:p w14:paraId="6950CC4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1AC6">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开展居家社区智慧养老服务老年人家庭户数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FDF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82F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1000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0AC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户</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829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FBA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进行中</w:t>
            </w:r>
          </w:p>
        </w:tc>
      </w:tr>
      <w:tr w14:paraId="1883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9" w:hRule="atLeast"/>
          <w:jc w:val="center"/>
        </w:trPr>
        <w:tc>
          <w:tcPr>
            <w:tcW w:w="620" w:type="dxa"/>
            <w:vMerge w:val="continue"/>
            <w:tcBorders>
              <w:top w:val="single" w:color="000000" w:sz="4" w:space="0"/>
              <w:left w:val="single" w:color="auto" w:sz="4" w:space="0"/>
              <w:bottom w:val="single" w:color="000000" w:sz="4" w:space="0"/>
            </w:tcBorders>
            <w:shd w:val="clear" w:color="auto" w:fill="auto"/>
            <w:vAlign w:val="center"/>
          </w:tcPr>
          <w:p w14:paraId="31A0079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3B84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191" w:type="dxa"/>
            <w:vMerge w:val="continue"/>
            <w:tcBorders>
              <w:left w:val="single" w:color="000000" w:sz="4" w:space="0"/>
              <w:right w:val="single" w:color="000000" w:sz="4" w:space="0"/>
            </w:tcBorders>
            <w:shd w:val="clear" w:color="auto" w:fill="auto"/>
            <w:vAlign w:val="center"/>
          </w:tcPr>
          <w:p w14:paraId="2F5C4B5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ADB9">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认知障碍初筛服务老年人数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8D6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D04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15000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89C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人</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133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FAD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进行中</w:t>
            </w:r>
          </w:p>
        </w:tc>
      </w:tr>
      <w:tr w14:paraId="694A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9" w:hRule="atLeast"/>
          <w:jc w:val="center"/>
        </w:trPr>
        <w:tc>
          <w:tcPr>
            <w:tcW w:w="620" w:type="dxa"/>
            <w:vMerge w:val="continue"/>
            <w:tcBorders>
              <w:top w:val="single" w:color="000000" w:sz="4" w:space="0"/>
              <w:left w:val="single" w:color="auto" w:sz="4" w:space="0"/>
              <w:bottom w:val="single" w:color="000000" w:sz="4" w:space="0"/>
            </w:tcBorders>
            <w:shd w:val="clear" w:color="auto" w:fill="auto"/>
            <w:vAlign w:val="center"/>
          </w:tcPr>
          <w:p w14:paraId="697EA5A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79C8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191" w:type="dxa"/>
            <w:vMerge w:val="continue"/>
            <w:tcBorders>
              <w:left w:val="single" w:color="000000" w:sz="4" w:space="0"/>
              <w:right w:val="single" w:color="000000" w:sz="4" w:space="0"/>
            </w:tcBorders>
            <w:shd w:val="clear" w:color="auto" w:fill="auto"/>
            <w:vAlign w:val="center"/>
          </w:tcPr>
          <w:p w14:paraId="68AC3A5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FCE4">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新增区域老年认知障碍支持中心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A0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A32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06D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816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F62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进行中</w:t>
            </w:r>
          </w:p>
        </w:tc>
      </w:tr>
      <w:tr w14:paraId="02EB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620" w:type="dxa"/>
            <w:vMerge w:val="continue"/>
            <w:tcBorders>
              <w:top w:val="single" w:color="000000" w:sz="4" w:space="0"/>
              <w:left w:val="single" w:color="auto" w:sz="4" w:space="0"/>
              <w:bottom w:val="single" w:color="000000" w:sz="4" w:space="0"/>
            </w:tcBorders>
            <w:shd w:val="clear" w:color="auto" w:fill="auto"/>
            <w:vAlign w:val="center"/>
          </w:tcPr>
          <w:p w14:paraId="1D4B5C5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89E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191" w:type="dxa"/>
            <w:vMerge w:val="continue"/>
            <w:tcBorders>
              <w:left w:val="single" w:color="000000" w:sz="4" w:space="0"/>
              <w:right w:val="single" w:color="000000" w:sz="4" w:space="0"/>
            </w:tcBorders>
            <w:shd w:val="clear" w:color="auto" w:fill="auto"/>
            <w:vAlign w:val="center"/>
          </w:tcPr>
          <w:p w14:paraId="0399131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FDFF">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新增</w:t>
            </w:r>
            <w:r>
              <w:rPr>
                <w:rFonts w:hint="default" w:ascii="Times New Roman" w:hAnsi="Times New Roman" w:eastAsia="宋体" w:cs="Times New Roman"/>
                <w:i w:val="0"/>
                <w:color w:val="000000"/>
                <w:sz w:val="18"/>
                <w:szCs w:val="18"/>
                <w:u w:val="none"/>
                <w:lang w:val="en-US" w:eastAsia="zh-CN"/>
              </w:rPr>
              <w:t>认知角</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D25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518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20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8DA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AAE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FFB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20</w:t>
            </w:r>
          </w:p>
        </w:tc>
      </w:tr>
      <w:tr w14:paraId="503A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6" w:hRule="atLeast"/>
          <w:jc w:val="center"/>
        </w:trPr>
        <w:tc>
          <w:tcPr>
            <w:tcW w:w="620" w:type="dxa"/>
            <w:vMerge w:val="continue"/>
            <w:tcBorders>
              <w:top w:val="single" w:color="000000" w:sz="4" w:space="0"/>
              <w:left w:val="single" w:color="auto" w:sz="4" w:space="0"/>
              <w:bottom w:val="single" w:color="000000" w:sz="4" w:space="0"/>
            </w:tcBorders>
            <w:shd w:val="clear" w:color="auto" w:fill="auto"/>
            <w:vAlign w:val="center"/>
          </w:tcPr>
          <w:p w14:paraId="24D08C2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3B0C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191" w:type="dxa"/>
            <w:vMerge w:val="continue"/>
            <w:tcBorders>
              <w:left w:val="single" w:color="000000" w:sz="4" w:space="0"/>
              <w:right w:val="single" w:color="000000" w:sz="4" w:space="0"/>
            </w:tcBorders>
            <w:shd w:val="clear" w:color="auto" w:fill="auto"/>
            <w:vAlign w:val="center"/>
          </w:tcPr>
          <w:p w14:paraId="082EFDF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2B74">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新增</w:t>
            </w:r>
            <w:r>
              <w:rPr>
                <w:rFonts w:hint="default" w:ascii="Times New Roman" w:hAnsi="Times New Roman" w:eastAsia="宋体" w:cs="Times New Roman"/>
                <w:i w:val="0"/>
                <w:color w:val="000000"/>
                <w:sz w:val="18"/>
                <w:szCs w:val="18"/>
                <w:u w:val="none"/>
                <w:lang w:val="en-US" w:eastAsia="zh-CN"/>
              </w:rPr>
              <w:t>认知干预点</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BF9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CA5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40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1C9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37C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E84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40</w:t>
            </w:r>
          </w:p>
        </w:tc>
      </w:tr>
      <w:tr w14:paraId="49CE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620" w:type="dxa"/>
            <w:vMerge w:val="continue"/>
            <w:tcBorders>
              <w:top w:val="single" w:color="000000" w:sz="4" w:space="0"/>
              <w:left w:val="single" w:color="auto" w:sz="4" w:space="0"/>
              <w:bottom w:val="single" w:color="000000" w:sz="4" w:space="0"/>
            </w:tcBorders>
            <w:shd w:val="clear" w:color="auto" w:fill="auto"/>
            <w:vAlign w:val="center"/>
          </w:tcPr>
          <w:p w14:paraId="5C2BB66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9B81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191" w:type="dxa"/>
            <w:vMerge w:val="continue"/>
            <w:tcBorders>
              <w:left w:val="single" w:color="000000" w:sz="4" w:space="0"/>
              <w:right w:val="single" w:color="000000" w:sz="4" w:space="0"/>
            </w:tcBorders>
            <w:shd w:val="clear" w:color="auto" w:fill="auto"/>
            <w:vAlign w:val="center"/>
          </w:tcPr>
          <w:p w14:paraId="37507CA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CF5D">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开展认知障碍风险测评、早期干预等服务</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D35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F7C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2300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FF4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人</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BCF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43B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进行中</w:t>
            </w:r>
          </w:p>
        </w:tc>
      </w:tr>
      <w:tr w14:paraId="7F50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620" w:type="dxa"/>
            <w:vMerge w:val="continue"/>
            <w:tcBorders>
              <w:top w:val="single" w:color="000000" w:sz="4" w:space="0"/>
              <w:left w:val="single" w:color="auto" w:sz="4" w:space="0"/>
              <w:bottom w:val="single" w:color="000000" w:sz="4" w:space="0"/>
            </w:tcBorders>
            <w:shd w:val="clear" w:color="auto" w:fill="auto"/>
            <w:vAlign w:val="center"/>
          </w:tcPr>
          <w:p w14:paraId="0CCBF9E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B00C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191" w:type="dxa"/>
            <w:vMerge w:val="continue"/>
            <w:tcBorders>
              <w:left w:val="single" w:color="000000" w:sz="4" w:space="0"/>
              <w:bottom w:val="single" w:color="000000" w:sz="4" w:space="0"/>
              <w:right w:val="single" w:color="000000" w:sz="4" w:space="0"/>
            </w:tcBorders>
            <w:shd w:val="clear" w:color="auto" w:fill="auto"/>
            <w:vAlign w:val="center"/>
          </w:tcPr>
          <w:p w14:paraId="202C597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FB07">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符合条件的老年人纳入关爱服务包发放范围率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1C0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76A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774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BDC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540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100%</w:t>
            </w:r>
          </w:p>
        </w:tc>
      </w:tr>
      <w:tr w14:paraId="532A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9" w:hRule="atLeast"/>
          <w:jc w:val="center"/>
        </w:trPr>
        <w:tc>
          <w:tcPr>
            <w:tcW w:w="620" w:type="dxa"/>
            <w:vMerge w:val="continue"/>
            <w:tcBorders>
              <w:top w:val="single" w:color="000000" w:sz="4" w:space="0"/>
              <w:left w:val="single" w:color="auto" w:sz="4" w:space="0"/>
              <w:bottom w:val="single" w:color="000000" w:sz="4" w:space="0"/>
            </w:tcBorders>
            <w:shd w:val="clear" w:color="auto" w:fill="auto"/>
            <w:vAlign w:val="center"/>
          </w:tcPr>
          <w:p w14:paraId="2789AFC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BF33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191" w:type="dxa"/>
            <w:vMerge w:val="restart"/>
            <w:tcBorders>
              <w:top w:val="single" w:color="000000" w:sz="4" w:space="0"/>
              <w:left w:val="single" w:color="000000" w:sz="4" w:space="0"/>
              <w:right w:val="single" w:color="000000" w:sz="4" w:space="0"/>
            </w:tcBorders>
            <w:shd w:val="clear" w:color="auto" w:fill="auto"/>
            <w:vAlign w:val="center"/>
          </w:tcPr>
          <w:p w14:paraId="343F14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质量指标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B78F">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城乡社区养老服务设施发挥作用</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32C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1A3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作用明显</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11D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08A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96ED">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明显提高</w:t>
            </w:r>
          </w:p>
        </w:tc>
      </w:tr>
      <w:tr w14:paraId="7565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6" w:hRule="atLeast"/>
          <w:jc w:val="center"/>
        </w:trPr>
        <w:tc>
          <w:tcPr>
            <w:tcW w:w="620" w:type="dxa"/>
            <w:vMerge w:val="continue"/>
            <w:tcBorders>
              <w:top w:val="single" w:color="000000" w:sz="4" w:space="0"/>
              <w:left w:val="single" w:color="auto" w:sz="4" w:space="0"/>
              <w:bottom w:val="single" w:color="000000" w:sz="4" w:space="0"/>
            </w:tcBorders>
            <w:shd w:val="clear" w:color="auto" w:fill="auto"/>
            <w:vAlign w:val="center"/>
          </w:tcPr>
          <w:p w14:paraId="3BBF926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9CA3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191" w:type="dxa"/>
            <w:vMerge w:val="continue"/>
            <w:tcBorders>
              <w:left w:val="single" w:color="000000" w:sz="4" w:space="0"/>
              <w:right w:val="single" w:color="000000" w:sz="4" w:space="0"/>
            </w:tcBorders>
            <w:shd w:val="clear" w:color="auto" w:fill="auto"/>
            <w:vAlign w:val="center"/>
          </w:tcPr>
          <w:p w14:paraId="5091409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11ED">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提供服务验收合格率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E91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BDF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F63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913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A466">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100%</w:t>
            </w:r>
          </w:p>
        </w:tc>
      </w:tr>
      <w:tr w14:paraId="267D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6" w:hRule="atLeast"/>
          <w:jc w:val="center"/>
        </w:trPr>
        <w:tc>
          <w:tcPr>
            <w:tcW w:w="620" w:type="dxa"/>
            <w:vMerge w:val="continue"/>
            <w:tcBorders>
              <w:top w:val="single" w:color="000000" w:sz="4" w:space="0"/>
              <w:left w:val="single" w:color="auto" w:sz="4" w:space="0"/>
              <w:bottom w:val="single" w:color="000000" w:sz="4" w:space="0"/>
            </w:tcBorders>
            <w:shd w:val="clear" w:color="auto" w:fill="auto"/>
            <w:vAlign w:val="center"/>
          </w:tcPr>
          <w:p w14:paraId="34365A1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5782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191" w:type="dxa"/>
            <w:vMerge w:val="continue"/>
            <w:tcBorders>
              <w:left w:val="single" w:color="000000" w:sz="4" w:space="0"/>
              <w:right w:val="single" w:color="000000" w:sz="4" w:space="0"/>
            </w:tcBorders>
            <w:shd w:val="clear" w:color="auto" w:fill="auto"/>
            <w:vAlign w:val="center"/>
          </w:tcPr>
          <w:p w14:paraId="34920D8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82D3">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高龄补贴发放标准</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685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FE4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不低于上年</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219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B9B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3064">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不低于上年</w:t>
            </w:r>
          </w:p>
        </w:tc>
      </w:tr>
      <w:tr w14:paraId="0931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9" w:hRule="atLeast"/>
          <w:jc w:val="center"/>
        </w:trPr>
        <w:tc>
          <w:tcPr>
            <w:tcW w:w="620" w:type="dxa"/>
            <w:vMerge w:val="continue"/>
            <w:tcBorders>
              <w:top w:val="single" w:color="000000" w:sz="4" w:space="0"/>
              <w:left w:val="single" w:color="auto" w:sz="4" w:space="0"/>
              <w:bottom w:val="single" w:color="000000" w:sz="4" w:space="0"/>
            </w:tcBorders>
            <w:shd w:val="clear" w:color="auto" w:fill="auto"/>
            <w:vAlign w:val="center"/>
          </w:tcPr>
          <w:p w14:paraId="38BA1AC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F9AB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191" w:type="dxa"/>
            <w:vMerge w:val="continue"/>
            <w:tcBorders>
              <w:left w:val="single" w:color="000000" w:sz="4" w:space="0"/>
              <w:right w:val="single" w:color="000000" w:sz="4" w:space="0"/>
            </w:tcBorders>
            <w:shd w:val="clear" w:color="auto" w:fill="auto"/>
            <w:vAlign w:val="center"/>
          </w:tcPr>
          <w:p w14:paraId="0806EA1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DC05">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关爱服务对象认定准确率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BC3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E44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C0C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43E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1BF5">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100%</w:t>
            </w:r>
          </w:p>
        </w:tc>
      </w:tr>
      <w:tr w14:paraId="39D2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9" w:hRule="atLeast"/>
          <w:jc w:val="center"/>
        </w:trPr>
        <w:tc>
          <w:tcPr>
            <w:tcW w:w="620" w:type="dxa"/>
            <w:vMerge w:val="continue"/>
            <w:tcBorders>
              <w:top w:val="single" w:color="000000" w:sz="4" w:space="0"/>
              <w:left w:val="single" w:color="auto" w:sz="4" w:space="0"/>
              <w:bottom w:val="single" w:color="000000" w:sz="4" w:space="0"/>
            </w:tcBorders>
            <w:shd w:val="clear" w:color="auto" w:fill="auto"/>
            <w:vAlign w:val="center"/>
          </w:tcPr>
          <w:p w14:paraId="5A05D51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B4452A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191" w:type="dxa"/>
            <w:vMerge w:val="continue"/>
            <w:tcBorders>
              <w:left w:val="single" w:color="000000" w:sz="4" w:space="0"/>
              <w:bottom w:val="single" w:color="auto" w:sz="4" w:space="0"/>
              <w:right w:val="single" w:color="000000" w:sz="4" w:space="0"/>
            </w:tcBorders>
            <w:shd w:val="clear" w:color="auto" w:fill="auto"/>
            <w:vAlign w:val="center"/>
          </w:tcPr>
          <w:p w14:paraId="6AE7167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252" w:type="dxa"/>
            <w:tcBorders>
              <w:top w:val="single" w:color="000000" w:sz="4" w:space="0"/>
              <w:left w:val="single" w:color="000000" w:sz="4" w:space="0"/>
              <w:bottom w:val="single" w:color="auto" w:sz="4" w:space="0"/>
              <w:right w:val="single" w:color="000000" w:sz="4" w:space="0"/>
            </w:tcBorders>
            <w:shd w:val="clear" w:color="auto" w:fill="auto"/>
            <w:vAlign w:val="center"/>
          </w:tcPr>
          <w:p w14:paraId="62F47EA5">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新建养老机构设施验收合格率</w:t>
            </w:r>
          </w:p>
        </w:tc>
        <w:tc>
          <w:tcPr>
            <w:tcW w:w="1073" w:type="dxa"/>
            <w:tcBorders>
              <w:top w:val="single" w:color="000000" w:sz="4" w:space="0"/>
              <w:left w:val="single" w:color="000000" w:sz="4" w:space="0"/>
              <w:bottom w:val="single" w:color="auto" w:sz="4" w:space="0"/>
              <w:right w:val="single" w:color="000000" w:sz="4" w:space="0"/>
            </w:tcBorders>
            <w:shd w:val="clear" w:color="auto" w:fill="auto"/>
            <w:vAlign w:val="center"/>
          </w:tcPr>
          <w:p w14:paraId="6104648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000000" w:sz="4" w:space="0"/>
              <w:left w:val="single" w:color="000000" w:sz="4" w:space="0"/>
              <w:bottom w:val="single" w:color="auto" w:sz="4" w:space="0"/>
              <w:right w:val="single" w:color="000000" w:sz="4" w:space="0"/>
            </w:tcBorders>
            <w:shd w:val="clear" w:color="auto" w:fill="auto"/>
            <w:vAlign w:val="center"/>
          </w:tcPr>
          <w:p w14:paraId="607DB64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100</w:t>
            </w:r>
          </w:p>
        </w:tc>
        <w:tc>
          <w:tcPr>
            <w:tcW w:w="1012" w:type="dxa"/>
            <w:tcBorders>
              <w:top w:val="single" w:color="000000" w:sz="4" w:space="0"/>
              <w:left w:val="single" w:color="000000" w:sz="4" w:space="0"/>
              <w:bottom w:val="single" w:color="auto" w:sz="4" w:space="0"/>
              <w:right w:val="single" w:color="000000" w:sz="4" w:space="0"/>
            </w:tcBorders>
            <w:shd w:val="clear" w:color="auto" w:fill="auto"/>
            <w:vAlign w:val="center"/>
          </w:tcPr>
          <w:p w14:paraId="4BBDFCC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894" w:type="dxa"/>
            <w:tcBorders>
              <w:top w:val="single" w:color="000000" w:sz="4" w:space="0"/>
              <w:left w:val="single" w:color="000000" w:sz="4" w:space="0"/>
              <w:bottom w:val="single" w:color="auto" w:sz="4" w:space="0"/>
              <w:right w:val="single" w:color="000000" w:sz="4" w:space="0"/>
            </w:tcBorders>
            <w:shd w:val="clear" w:color="auto" w:fill="auto"/>
            <w:vAlign w:val="center"/>
          </w:tcPr>
          <w:p w14:paraId="1BF6CAB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000000" w:sz="4" w:space="0"/>
              <w:left w:val="single" w:color="000000" w:sz="4" w:space="0"/>
              <w:bottom w:val="single" w:color="auto" w:sz="4" w:space="0"/>
              <w:right w:val="single" w:color="000000" w:sz="4" w:space="0"/>
            </w:tcBorders>
            <w:shd w:val="clear" w:color="auto" w:fill="auto"/>
            <w:vAlign w:val="center"/>
          </w:tcPr>
          <w:p w14:paraId="5D6A7AE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100%</w:t>
            </w:r>
          </w:p>
        </w:tc>
      </w:tr>
      <w:tr w14:paraId="3D2B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2" w:hRule="atLeast"/>
          <w:jc w:val="center"/>
        </w:trPr>
        <w:tc>
          <w:tcPr>
            <w:tcW w:w="62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594B951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restart"/>
            <w:tcBorders>
              <w:top w:val="single" w:color="auto" w:sz="4" w:space="0"/>
              <w:left w:val="single" w:color="auto" w:sz="4" w:space="0"/>
              <w:right w:val="single" w:color="000000" w:sz="4" w:space="0"/>
            </w:tcBorders>
            <w:shd w:val="clear" w:color="auto" w:fill="auto"/>
            <w:vAlign w:val="center"/>
          </w:tcPr>
          <w:p w14:paraId="5FBABF0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eastAsia="zh-CN"/>
              </w:rPr>
            </w:pPr>
            <w:r>
              <w:rPr>
                <w:rFonts w:hint="default" w:ascii="Times New Roman" w:hAnsi="Times New Roman" w:eastAsia="宋体" w:cs="Times New Roman"/>
                <w:i w:val="0"/>
                <w:color w:val="000000"/>
                <w:sz w:val="18"/>
                <w:szCs w:val="18"/>
                <w:u w:val="none"/>
                <w:lang w:eastAsia="zh-CN"/>
              </w:rPr>
              <w:t>效益指标</w:t>
            </w:r>
          </w:p>
        </w:tc>
        <w:tc>
          <w:tcPr>
            <w:tcW w:w="1191" w:type="dxa"/>
            <w:tcBorders>
              <w:top w:val="single" w:color="auto" w:sz="4" w:space="0"/>
              <w:left w:val="single" w:color="000000" w:sz="4" w:space="0"/>
              <w:bottom w:val="single" w:color="000000" w:sz="4" w:space="0"/>
              <w:right w:val="single" w:color="000000" w:sz="4" w:space="0"/>
            </w:tcBorders>
            <w:shd w:val="clear" w:color="auto" w:fill="auto"/>
            <w:vAlign w:val="center"/>
          </w:tcPr>
          <w:p w14:paraId="1F8BEA4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eastAsia="zh-CN"/>
              </w:rPr>
            </w:pPr>
            <w:r>
              <w:rPr>
                <w:rFonts w:hint="default" w:ascii="Times New Roman" w:hAnsi="Times New Roman" w:eastAsia="宋体" w:cs="Times New Roman"/>
                <w:i w:val="0"/>
                <w:color w:val="000000"/>
                <w:sz w:val="18"/>
                <w:szCs w:val="18"/>
                <w:u w:val="none"/>
                <w:lang w:eastAsia="zh-CN"/>
              </w:rPr>
              <w:t>社会效益指标</w:t>
            </w:r>
          </w:p>
        </w:tc>
        <w:tc>
          <w:tcPr>
            <w:tcW w:w="1252" w:type="dxa"/>
            <w:tcBorders>
              <w:top w:val="single" w:color="auto" w:sz="4" w:space="0"/>
              <w:left w:val="single" w:color="000000" w:sz="4" w:space="0"/>
              <w:bottom w:val="single" w:color="000000" w:sz="4" w:space="0"/>
              <w:right w:val="single" w:color="000000" w:sz="4" w:space="0"/>
            </w:tcBorders>
            <w:shd w:val="clear" w:color="auto" w:fill="auto"/>
            <w:vAlign w:val="center"/>
          </w:tcPr>
          <w:p w14:paraId="00A0BFDA">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老年人日益增加的养老服务需求</w:t>
            </w:r>
          </w:p>
        </w:tc>
        <w:tc>
          <w:tcPr>
            <w:tcW w:w="1073" w:type="dxa"/>
            <w:tcBorders>
              <w:top w:val="single" w:color="auto" w:sz="4" w:space="0"/>
              <w:left w:val="single" w:color="000000" w:sz="4" w:space="0"/>
              <w:bottom w:val="single" w:color="000000" w:sz="4" w:space="0"/>
              <w:right w:val="single" w:color="000000" w:sz="4" w:space="0"/>
            </w:tcBorders>
            <w:shd w:val="clear" w:color="auto" w:fill="auto"/>
            <w:vAlign w:val="center"/>
          </w:tcPr>
          <w:p w14:paraId="35D7E02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auto" w:sz="4" w:space="0"/>
              <w:left w:val="single" w:color="000000" w:sz="4" w:space="0"/>
              <w:bottom w:val="single" w:color="000000" w:sz="4" w:space="0"/>
              <w:right w:val="single" w:color="000000" w:sz="4" w:space="0"/>
            </w:tcBorders>
            <w:shd w:val="clear" w:color="auto" w:fill="auto"/>
            <w:vAlign w:val="center"/>
          </w:tcPr>
          <w:p w14:paraId="6490C29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不断满足</w:t>
            </w:r>
          </w:p>
        </w:tc>
        <w:tc>
          <w:tcPr>
            <w:tcW w:w="1012" w:type="dxa"/>
            <w:tcBorders>
              <w:top w:val="single" w:color="auto" w:sz="4" w:space="0"/>
              <w:left w:val="single" w:color="000000" w:sz="4" w:space="0"/>
              <w:bottom w:val="single" w:color="auto" w:sz="4" w:space="0"/>
              <w:right w:val="single" w:color="000000" w:sz="4" w:space="0"/>
            </w:tcBorders>
            <w:shd w:val="clear" w:color="auto" w:fill="auto"/>
            <w:vAlign w:val="center"/>
          </w:tcPr>
          <w:p w14:paraId="4EB4C1B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894" w:type="dxa"/>
            <w:tcBorders>
              <w:top w:val="single" w:color="auto" w:sz="4" w:space="0"/>
              <w:left w:val="single" w:color="000000" w:sz="4" w:space="0"/>
              <w:bottom w:val="single" w:color="auto" w:sz="4" w:space="0"/>
              <w:right w:val="single" w:color="000000" w:sz="4" w:space="0"/>
            </w:tcBorders>
            <w:shd w:val="clear" w:color="auto" w:fill="auto"/>
            <w:vAlign w:val="center"/>
          </w:tcPr>
          <w:p w14:paraId="5373EC6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auto" w:sz="4" w:space="0"/>
              <w:left w:val="single" w:color="000000" w:sz="4" w:space="0"/>
              <w:bottom w:val="single" w:color="000000" w:sz="4" w:space="0"/>
              <w:right w:val="single" w:color="auto" w:sz="4" w:space="0"/>
            </w:tcBorders>
            <w:shd w:val="clear" w:color="auto" w:fill="auto"/>
            <w:vAlign w:val="center"/>
          </w:tcPr>
          <w:p w14:paraId="720CDBEC">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不断满足</w:t>
            </w:r>
          </w:p>
        </w:tc>
      </w:tr>
      <w:tr w14:paraId="4D52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6" w:hRule="atLeast"/>
          <w:jc w:val="center"/>
        </w:trPr>
        <w:tc>
          <w:tcPr>
            <w:tcW w:w="620"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14:paraId="01499E1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continue"/>
            <w:tcBorders>
              <w:left w:val="single" w:color="auto" w:sz="4" w:space="0"/>
              <w:bottom w:val="single" w:color="auto" w:sz="4" w:space="0"/>
              <w:right w:val="single" w:color="000000" w:sz="4" w:space="0"/>
            </w:tcBorders>
            <w:shd w:val="clear" w:color="auto" w:fill="auto"/>
            <w:vAlign w:val="center"/>
          </w:tcPr>
          <w:p w14:paraId="4456604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191" w:type="dxa"/>
            <w:tcBorders>
              <w:left w:val="single" w:color="000000" w:sz="4" w:space="0"/>
              <w:bottom w:val="single" w:color="auto" w:sz="4" w:space="0"/>
              <w:right w:val="single" w:color="000000" w:sz="4" w:space="0"/>
            </w:tcBorders>
            <w:shd w:val="clear" w:color="auto" w:fill="auto"/>
            <w:vAlign w:val="center"/>
          </w:tcPr>
          <w:p w14:paraId="2B69DD94">
            <w:pPr>
              <w:keepNext w:val="0"/>
              <w:keepLines w:val="0"/>
              <w:pageBreakBefore w:val="0"/>
              <w:kinsoku/>
              <w:wordWrap/>
              <w:overflowPunct/>
              <w:topLinePunct w:val="0"/>
              <w:autoSpaceDE/>
              <w:autoSpaceDN/>
              <w:bidi w:val="0"/>
              <w:adjustRightInd/>
              <w:snapToGrid/>
              <w:spacing w:line="300" w:lineRule="exact"/>
              <w:ind w:left="0" w:leftChars="0"/>
              <w:jc w:val="both"/>
              <w:rPr>
                <w:rFonts w:hint="default" w:ascii="Times New Roman" w:hAnsi="Times New Roman" w:eastAsia="宋体" w:cs="Times New Roman"/>
                <w:i w:val="0"/>
                <w:color w:val="000000"/>
                <w:sz w:val="18"/>
                <w:szCs w:val="18"/>
                <w:u w:val="none"/>
                <w:lang w:eastAsia="zh-CN"/>
              </w:rPr>
            </w:pPr>
            <w:r>
              <w:rPr>
                <w:rFonts w:hint="default" w:ascii="Times New Roman" w:hAnsi="Times New Roman" w:eastAsia="宋体" w:cs="Times New Roman"/>
                <w:i w:val="0"/>
                <w:color w:val="000000"/>
                <w:sz w:val="18"/>
                <w:szCs w:val="18"/>
                <w:u w:val="none"/>
                <w:lang w:eastAsia="zh-CN"/>
              </w:rPr>
              <w:t>可持续影响指标</w:t>
            </w:r>
          </w:p>
        </w:tc>
        <w:tc>
          <w:tcPr>
            <w:tcW w:w="1252" w:type="dxa"/>
            <w:tcBorders>
              <w:top w:val="single" w:color="000000" w:sz="4" w:space="0"/>
              <w:left w:val="single" w:color="000000" w:sz="4" w:space="0"/>
              <w:bottom w:val="single" w:color="auto" w:sz="4" w:space="0"/>
              <w:right w:val="single" w:color="000000" w:sz="4" w:space="0"/>
            </w:tcBorders>
            <w:shd w:val="clear" w:color="auto" w:fill="auto"/>
            <w:vAlign w:val="center"/>
          </w:tcPr>
          <w:p w14:paraId="193548C3">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养老服务体系建设</w:t>
            </w:r>
          </w:p>
        </w:tc>
        <w:tc>
          <w:tcPr>
            <w:tcW w:w="1073" w:type="dxa"/>
            <w:tcBorders>
              <w:top w:val="single" w:color="000000" w:sz="4" w:space="0"/>
              <w:left w:val="single" w:color="000000" w:sz="4" w:space="0"/>
              <w:bottom w:val="single" w:color="auto" w:sz="4" w:space="0"/>
              <w:right w:val="single" w:color="000000" w:sz="4" w:space="0"/>
            </w:tcBorders>
            <w:shd w:val="clear" w:color="auto" w:fill="auto"/>
            <w:vAlign w:val="center"/>
          </w:tcPr>
          <w:p w14:paraId="3D95ECE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000000" w:sz="4" w:space="0"/>
              <w:left w:val="single" w:color="000000" w:sz="4" w:space="0"/>
              <w:bottom w:val="single" w:color="auto" w:sz="4" w:space="0"/>
              <w:right w:val="single" w:color="auto" w:sz="4" w:space="0"/>
            </w:tcBorders>
            <w:shd w:val="clear" w:color="auto" w:fill="auto"/>
            <w:vAlign w:val="center"/>
          </w:tcPr>
          <w:p w14:paraId="73F2D77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不断完善</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28BEAC4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408768D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000000" w:sz="4" w:space="0"/>
              <w:left w:val="single" w:color="auto" w:sz="4" w:space="0"/>
              <w:bottom w:val="single" w:color="auto" w:sz="4" w:space="0"/>
              <w:right w:val="single" w:color="auto" w:sz="4" w:space="0"/>
            </w:tcBorders>
            <w:shd w:val="clear" w:color="auto" w:fill="auto"/>
            <w:vAlign w:val="center"/>
          </w:tcPr>
          <w:p w14:paraId="0C7EAEB5">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不断满足</w:t>
            </w:r>
          </w:p>
        </w:tc>
      </w:tr>
      <w:tr w14:paraId="3D23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904C1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p>
        </w:tc>
        <w:tc>
          <w:tcPr>
            <w:tcW w:w="1030" w:type="dxa"/>
            <w:vMerge w:val="restart"/>
            <w:tcBorders>
              <w:top w:val="single" w:color="auto" w:sz="4" w:space="0"/>
              <w:left w:val="single" w:color="auto" w:sz="4" w:space="0"/>
              <w:right w:val="single" w:color="auto" w:sz="4" w:space="0"/>
            </w:tcBorders>
            <w:shd w:val="clear" w:color="auto" w:fill="auto"/>
            <w:vAlign w:val="center"/>
          </w:tcPr>
          <w:p w14:paraId="4D42165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2"/>
                <w:sz w:val="18"/>
                <w:szCs w:val="18"/>
                <w:u w:val="none"/>
                <w:lang w:val="en-US" w:eastAsia="zh-CN" w:bidi="ar-SA"/>
              </w:rPr>
              <w:t>满意度指标</w:t>
            </w:r>
          </w:p>
        </w:tc>
        <w:tc>
          <w:tcPr>
            <w:tcW w:w="11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1EB2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服务对象</w:t>
            </w:r>
          </w:p>
          <w:p w14:paraId="41BBA6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满意度指标</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5421B787">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受益家庭对居家和社区基本养老服务的满意度</w:t>
            </w: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605B709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319AF1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90%</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466DC0A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4D124C7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68E9391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93%</w:t>
            </w:r>
          </w:p>
        </w:tc>
      </w:tr>
      <w:tr w14:paraId="1623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9" w:hRule="atLeast"/>
          <w:jc w:val="center"/>
        </w:trPr>
        <w:tc>
          <w:tcPr>
            <w:tcW w:w="62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91B474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b w:val="0"/>
                <w:bCs w:val="0"/>
                <w:i w:val="0"/>
                <w:color w:val="000000"/>
                <w:sz w:val="18"/>
                <w:szCs w:val="18"/>
                <w:u w:val="none"/>
              </w:rPr>
            </w:pPr>
          </w:p>
        </w:tc>
        <w:tc>
          <w:tcPr>
            <w:tcW w:w="1030" w:type="dxa"/>
            <w:vMerge w:val="continue"/>
            <w:tcBorders>
              <w:left w:val="single" w:color="auto" w:sz="4" w:space="0"/>
              <w:right w:val="single" w:color="auto" w:sz="4" w:space="0"/>
            </w:tcBorders>
            <w:shd w:val="clear" w:color="auto" w:fill="auto"/>
            <w:vAlign w:val="center"/>
          </w:tcPr>
          <w:p w14:paraId="23EE6C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b w:val="0"/>
                <w:bCs w:val="0"/>
                <w:i w:val="0"/>
                <w:color w:val="000000"/>
                <w:kern w:val="0"/>
                <w:sz w:val="18"/>
                <w:szCs w:val="18"/>
                <w:u w:val="none"/>
                <w:lang w:val="en-US" w:eastAsia="zh-CN" w:bidi="ar"/>
              </w:rPr>
            </w:pPr>
          </w:p>
        </w:tc>
        <w:tc>
          <w:tcPr>
            <w:tcW w:w="11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B20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b w:val="0"/>
                <w:bCs w:val="0"/>
                <w:i w:val="0"/>
                <w:color w:val="000000"/>
                <w:kern w:val="0"/>
                <w:sz w:val="18"/>
                <w:szCs w:val="18"/>
                <w:u w:val="none"/>
                <w:lang w:val="en-US" w:eastAsia="zh-CN" w:bidi="ar"/>
              </w:rPr>
            </w:pP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5E565F8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b w:val="0"/>
                <w:bCs w:val="0"/>
                <w:i w:val="0"/>
                <w:color w:val="000000"/>
                <w:sz w:val="18"/>
                <w:szCs w:val="18"/>
                <w:u w:val="none"/>
                <w:lang w:val="en-US" w:eastAsia="zh-CN"/>
              </w:rPr>
            </w:pPr>
            <w:r>
              <w:rPr>
                <w:rFonts w:hint="default" w:ascii="Times New Roman" w:hAnsi="Times New Roman" w:eastAsia="宋体" w:cs="Times New Roman"/>
                <w:b w:val="0"/>
                <w:bCs w:val="0"/>
                <w:i w:val="0"/>
                <w:color w:val="000000"/>
                <w:sz w:val="18"/>
                <w:szCs w:val="18"/>
                <w:u w:val="none"/>
                <w:lang w:val="en-US" w:eastAsia="zh-CN"/>
              </w:rPr>
              <w:t>受益老年人对养老服务的满意度</w:t>
            </w: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0BC91F5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2DA63C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90%</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3D48ED5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59D0CDE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4501F08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93%</w:t>
            </w:r>
          </w:p>
        </w:tc>
      </w:tr>
      <w:tr w14:paraId="1522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4" w:hRule="atLeast"/>
          <w:jc w:val="center"/>
        </w:trPr>
        <w:tc>
          <w:tcPr>
            <w:tcW w:w="620" w:type="dxa"/>
            <w:vMerge w:val="restart"/>
            <w:tcBorders>
              <w:top w:val="single" w:color="000000" w:sz="4" w:space="0"/>
              <w:left w:val="single" w:color="auto" w:sz="4" w:space="0"/>
              <w:right w:val="single" w:color="auto" w:sz="4" w:space="0"/>
            </w:tcBorders>
            <w:shd w:val="clear" w:color="auto" w:fill="auto"/>
            <w:vAlign w:val="center"/>
          </w:tcPr>
          <w:p w14:paraId="49EFB4C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b w:val="0"/>
                <w:bCs w:val="0"/>
                <w:i w:val="0"/>
                <w:color w:val="000000"/>
                <w:sz w:val="18"/>
                <w:szCs w:val="18"/>
                <w:u w:val="none"/>
              </w:rPr>
            </w:pPr>
          </w:p>
        </w:tc>
        <w:tc>
          <w:tcPr>
            <w:tcW w:w="1030" w:type="dxa"/>
            <w:vMerge w:val="continue"/>
            <w:tcBorders>
              <w:left w:val="single" w:color="auto" w:sz="4" w:space="0"/>
              <w:right w:val="single" w:color="auto" w:sz="4" w:space="0"/>
            </w:tcBorders>
            <w:shd w:val="clear" w:color="auto" w:fill="auto"/>
            <w:vAlign w:val="center"/>
          </w:tcPr>
          <w:p w14:paraId="76D672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b w:val="0"/>
                <w:bCs w:val="0"/>
                <w:i w:val="0"/>
                <w:color w:val="000000"/>
                <w:kern w:val="0"/>
                <w:sz w:val="18"/>
                <w:szCs w:val="18"/>
                <w:u w:val="none"/>
                <w:lang w:val="en-US" w:eastAsia="zh-CN" w:bidi="ar"/>
              </w:rPr>
            </w:pPr>
          </w:p>
        </w:tc>
        <w:tc>
          <w:tcPr>
            <w:tcW w:w="11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969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b w:val="0"/>
                <w:bCs w:val="0"/>
                <w:i w:val="0"/>
                <w:color w:val="000000"/>
                <w:kern w:val="0"/>
                <w:sz w:val="18"/>
                <w:szCs w:val="18"/>
                <w:u w:val="none"/>
                <w:lang w:val="en-US" w:eastAsia="zh-CN" w:bidi="ar"/>
              </w:rPr>
            </w:pP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006D9427">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b w:val="0"/>
                <w:bCs w:val="0"/>
                <w:i w:val="0"/>
                <w:color w:val="000000"/>
                <w:sz w:val="18"/>
                <w:szCs w:val="18"/>
                <w:u w:val="none"/>
                <w:lang w:val="en-US" w:eastAsia="zh-CN"/>
              </w:rPr>
            </w:pPr>
            <w:r>
              <w:rPr>
                <w:rFonts w:hint="default" w:ascii="Times New Roman" w:hAnsi="Times New Roman" w:eastAsia="宋体" w:cs="Times New Roman"/>
                <w:b w:val="0"/>
                <w:bCs w:val="0"/>
                <w:i w:val="0"/>
                <w:color w:val="000000"/>
                <w:sz w:val="18"/>
                <w:szCs w:val="18"/>
                <w:u w:val="none"/>
                <w:lang w:val="en-US" w:eastAsia="zh-CN"/>
              </w:rPr>
              <w:t>养老机构入住老年人对养老机构服务质量满意度</w:t>
            </w: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3A2200C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E58FC9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90%</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52FC492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613BDDF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219ADF0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93%</w:t>
            </w:r>
          </w:p>
        </w:tc>
      </w:tr>
      <w:tr w14:paraId="50DA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9" w:hRule="atLeast"/>
          <w:jc w:val="center"/>
        </w:trPr>
        <w:tc>
          <w:tcPr>
            <w:tcW w:w="620" w:type="dxa"/>
            <w:vMerge w:val="continue"/>
            <w:tcBorders>
              <w:left w:val="single" w:color="auto" w:sz="4" w:space="0"/>
              <w:bottom w:val="single" w:color="auto" w:sz="4" w:space="0"/>
              <w:right w:val="single" w:color="auto" w:sz="4" w:space="0"/>
            </w:tcBorders>
            <w:shd w:val="clear" w:color="auto" w:fill="auto"/>
            <w:vAlign w:val="center"/>
          </w:tcPr>
          <w:p w14:paraId="43CD78D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b w:val="0"/>
                <w:bCs w:val="0"/>
                <w:i w:val="0"/>
                <w:color w:val="000000"/>
                <w:sz w:val="18"/>
                <w:szCs w:val="18"/>
                <w:u w:val="none"/>
              </w:rPr>
            </w:pPr>
          </w:p>
        </w:tc>
        <w:tc>
          <w:tcPr>
            <w:tcW w:w="1030" w:type="dxa"/>
            <w:vMerge w:val="continue"/>
            <w:tcBorders>
              <w:left w:val="single" w:color="auto" w:sz="4" w:space="0"/>
              <w:bottom w:val="single" w:color="auto" w:sz="4" w:space="0"/>
              <w:right w:val="single" w:color="auto" w:sz="4" w:space="0"/>
            </w:tcBorders>
            <w:shd w:val="clear" w:color="auto" w:fill="auto"/>
            <w:vAlign w:val="center"/>
          </w:tcPr>
          <w:p w14:paraId="12B45F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b w:val="0"/>
                <w:bCs w:val="0"/>
                <w:i w:val="0"/>
                <w:color w:val="000000"/>
                <w:kern w:val="0"/>
                <w:sz w:val="18"/>
                <w:szCs w:val="18"/>
                <w:u w:val="none"/>
                <w:lang w:val="en-US" w:eastAsia="zh-CN" w:bidi="ar"/>
              </w:rPr>
            </w:pPr>
          </w:p>
        </w:tc>
        <w:tc>
          <w:tcPr>
            <w:tcW w:w="11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798D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b w:val="0"/>
                <w:bCs w:val="0"/>
                <w:i w:val="0"/>
                <w:color w:val="000000"/>
                <w:kern w:val="0"/>
                <w:sz w:val="18"/>
                <w:szCs w:val="18"/>
                <w:u w:val="none"/>
                <w:lang w:val="en-US" w:eastAsia="zh-CN" w:bidi="ar"/>
              </w:rPr>
            </w:pP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2A6D92D6">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b w:val="0"/>
                <w:bCs w:val="0"/>
                <w:i w:val="0"/>
                <w:color w:val="000000"/>
                <w:sz w:val="18"/>
                <w:szCs w:val="18"/>
                <w:u w:val="none"/>
                <w:lang w:val="en-US" w:eastAsia="zh-CN"/>
              </w:rPr>
            </w:pPr>
            <w:r>
              <w:rPr>
                <w:rFonts w:hint="default" w:ascii="Times New Roman" w:hAnsi="Times New Roman" w:eastAsia="宋体" w:cs="Times New Roman"/>
                <w:b w:val="0"/>
                <w:bCs w:val="0"/>
                <w:i w:val="0"/>
                <w:color w:val="000000"/>
                <w:sz w:val="18"/>
                <w:szCs w:val="18"/>
                <w:u w:val="none"/>
                <w:lang w:val="en-US" w:eastAsia="zh-CN"/>
              </w:rPr>
              <w:t>高龄失能老人对居家养老服务质量满意度</w:t>
            </w: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7D6A642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6CD828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90%</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4806275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4D98AC6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5%</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5459302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93%</w:t>
            </w:r>
          </w:p>
        </w:tc>
      </w:tr>
    </w:tbl>
    <w:p w14:paraId="672CD7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p>
    <w:p w14:paraId="43B4C002">
      <w:pPr>
        <w:widowControl/>
        <w:ind w:firstLine="643" w:firstLineChars="200"/>
        <w:jc w:val="left"/>
        <w:rPr>
          <w:rFonts w:ascii="仿宋_GB2312" w:eastAsia="仿宋_GB2312"/>
          <w:b/>
          <w:color w:val="auto"/>
          <w:sz w:val="32"/>
          <w:szCs w:val="32"/>
          <w:highlight w:val="none"/>
        </w:rPr>
      </w:pPr>
    </w:p>
    <w:p w14:paraId="0C5D9628">
      <w:pPr>
        <w:pStyle w:val="42"/>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2024年困难群众救助补助专项资金绩效自评报告</w:t>
      </w:r>
    </w:p>
    <w:p w14:paraId="39E2A1F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CESI黑体-GB2312" w:hAnsi="CESI黑体-GB2312" w:eastAsia="CESI黑体-GB2312" w:cs="CESI黑体-GB2312"/>
          <w:sz w:val="32"/>
          <w:szCs w:val="32"/>
          <w:highlight w:val="none"/>
          <w:lang w:val="zh-CN"/>
        </w:rPr>
      </w:pPr>
      <w:r>
        <w:rPr>
          <w:rFonts w:hint="eastAsia" w:ascii="CESI黑体-GB2312" w:hAnsi="CESI黑体-GB2312" w:eastAsia="CESI黑体-GB2312" w:cs="CESI黑体-GB2312"/>
          <w:sz w:val="32"/>
          <w:szCs w:val="32"/>
          <w:highlight w:val="none"/>
        </w:rPr>
        <w:t>一、</w:t>
      </w:r>
      <w:r>
        <w:rPr>
          <w:rFonts w:hint="eastAsia" w:ascii="CESI黑体-GB2312" w:hAnsi="CESI黑体-GB2312" w:eastAsia="CESI黑体-GB2312" w:cs="CESI黑体-GB2312"/>
          <w:sz w:val="32"/>
          <w:szCs w:val="32"/>
          <w:highlight w:val="none"/>
          <w:lang w:val="zh-CN"/>
        </w:rPr>
        <w:t>项目概况</w:t>
      </w:r>
    </w:p>
    <w:p w14:paraId="4F0DABE5">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left"/>
        <w:textAlignment w:val="auto"/>
        <w:rPr>
          <w:rFonts w:hint="eastAsia" w:ascii="CESI楷体-GB2312" w:hAnsi="CESI楷体-GB2312" w:eastAsia="CESI楷体-GB2312" w:cs="CESI楷体-GB2312"/>
          <w:color w:val="auto"/>
          <w:kern w:val="0"/>
          <w:sz w:val="32"/>
          <w:szCs w:val="32"/>
          <w:highlight w:val="none"/>
          <w:u w:val="none"/>
          <w:shd w:val="clear" w:color="auto" w:fill="FFFFFF"/>
          <w:lang w:val="en-US" w:eastAsia="zh-CN"/>
        </w:rPr>
      </w:pPr>
      <w:r>
        <w:rPr>
          <w:rFonts w:hint="eastAsia" w:ascii="CESI楷体-GB2312" w:hAnsi="CESI楷体-GB2312" w:eastAsia="CESI楷体-GB2312" w:cs="CESI楷体-GB2312"/>
          <w:b/>
          <w:color w:val="auto"/>
          <w:sz w:val="32"/>
          <w:szCs w:val="32"/>
          <w:highlight w:val="none"/>
          <w:u w:val="none"/>
          <w:lang w:val="zh-CN"/>
        </w:rPr>
        <w:t>（一）设立背景及基本情况</w:t>
      </w:r>
    </w:p>
    <w:p w14:paraId="3C5F975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left"/>
        <w:textAlignment w:val="auto"/>
        <w:rPr>
          <w:rFonts w:hint="default" w:ascii="Times New Roman" w:hAnsi="Times New Roman" w:eastAsia="CESI仿宋-GB2312" w:cs="Times New Roman"/>
          <w:color w:val="auto"/>
          <w:kern w:val="0"/>
          <w:sz w:val="32"/>
          <w:szCs w:val="32"/>
          <w:highlight w:val="none"/>
          <w:u w:val="none"/>
          <w:shd w:val="clear" w:color="auto" w:fill="FFFFFF"/>
          <w:lang w:val="en-US" w:eastAsia="zh-CN"/>
        </w:rPr>
      </w:pPr>
      <w:r>
        <w:rPr>
          <w:rFonts w:hint="default" w:ascii="Times New Roman" w:hAnsi="Times New Roman" w:eastAsia="CESI仿宋-GB2312" w:cs="Times New Roman"/>
          <w:color w:val="auto"/>
          <w:kern w:val="0"/>
          <w:sz w:val="32"/>
          <w:szCs w:val="32"/>
          <w:highlight w:val="none"/>
          <w:u w:val="none"/>
          <w:shd w:val="clear" w:color="auto" w:fill="FFFFFF"/>
          <w:lang w:val="en-US" w:eastAsia="zh-CN"/>
        </w:rPr>
        <w:t>1.民政局的管理职能</w:t>
      </w:r>
    </w:p>
    <w:p w14:paraId="55FBE56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left"/>
        <w:textAlignment w:val="auto"/>
        <w:rPr>
          <w:rFonts w:hint="default" w:ascii="Times New Roman" w:hAnsi="Times New Roman" w:eastAsia="CESI仿宋-GB2312" w:cs="Times New Roman"/>
          <w:color w:val="auto"/>
          <w:kern w:val="0"/>
          <w:sz w:val="32"/>
          <w:szCs w:val="32"/>
          <w:highlight w:val="none"/>
          <w:u w:val="none"/>
          <w:shd w:val="clear" w:color="auto" w:fill="FFFFFF"/>
          <w:lang w:val="zh-CN" w:eastAsia="zh-CN"/>
        </w:rPr>
      </w:pPr>
      <w:r>
        <w:rPr>
          <w:rFonts w:hint="default" w:ascii="Times New Roman" w:hAnsi="Times New Roman" w:eastAsia="CESI仿宋-GB2312" w:cs="Times New Roman"/>
          <w:color w:val="auto"/>
          <w:kern w:val="0"/>
          <w:sz w:val="32"/>
          <w:szCs w:val="32"/>
          <w:highlight w:val="none"/>
          <w:u w:val="none"/>
          <w:shd w:val="clear" w:color="auto" w:fill="FFFFFF"/>
          <w:lang w:val="zh-CN" w:eastAsia="zh-CN"/>
        </w:rPr>
        <w:t>区民政局负责社会救助补助资金的预算申请，由省民政厅规财处负责分派和下达资金预算。该专项资金主要用于城乡低保、特困供养、临时救助、流浪乞讨人员救助（含农村留守儿童、困境儿童、流浪乞讨儿童的应急处置、救助帮扶、监护支持、精神关爱等未成年人社会保护支出） 和孤儿（含艾滋病病毒感染儿童、生活困难家庭中的和纳入特困人员供养范围的实施无人抚养儿童）基本生活保障支出。</w:t>
      </w:r>
    </w:p>
    <w:p w14:paraId="0E6D8E5B">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left"/>
        <w:textAlignment w:val="auto"/>
        <w:rPr>
          <w:rFonts w:hint="default" w:ascii="Times New Roman" w:hAnsi="Times New Roman" w:eastAsia="CESI仿宋-GB2312" w:cs="Times New Roman"/>
          <w:color w:val="auto"/>
          <w:kern w:val="0"/>
          <w:sz w:val="32"/>
          <w:szCs w:val="32"/>
          <w:highlight w:val="none"/>
          <w:u w:val="none"/>
          <w:shd w:val="clear" w:color="auto" w:fill="FFFFFF"/>
          <w:lang w:val="en-US" w:eastAsia="zh-CN"/>
        </w:rPr>
      </w:pPr>
      <w:r>
        <w:rPr>
          <w:rFonts w:hint="default" w:ascii="Times New Roman" w:hAnsi="Times New Roman" w:eastAsia="CESI仿宋-GB2312" w:cs="Times New Roman"/>
          <w:color w:val="auto"/>
          <w:kern w:val="0"/>
          <w:sz w:val="32"/>
          <w:szCs w:val="32"/>
          <w:highlight w:val="none"/>
          <w:u w:val="none"/>
          <w:shd w:val="clear" w:color="auto" w:fill="FFFFFF"/>
          <w:lang w:val="en-US" w:eastAsia="zh-CN"/>
        </w:rPr>
        <w:t>2.项目立项依据</w:t>
      </w:r>
    </w:p>
    <w:p w14:paraId="29C9860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left"/>
        <w:textAlignment w:val="auto"/>
        <w:rPr>
          <w:rFonts w:hint="default" w:ascii="Times New Roman" w:hAnsi="Times New Roman" w:eastAsia="CESI仿宋-GB2312" w:cs="Times New Roman"/>
          <w:color w:val="auto"/>
          <w:kern w:val="0"/>
          <w:sz w:val="32"/>
          <w:szCs w:val="32"/>
          <w:highlight w:val="none"/>
          <w:u w:val="none"/>
          <w:shd w:val="clear" w:color="auto" w:fill="FFFFFF"/>
          <w:lang w:val="en-US" w:eastAsia="zh-CN"/>
        </w:rPr>
      </w:pPr>
      <w:r>
        <w:rPr>
          <w:rFonts w:hint="default" w:ascii="Times New Roman" w:hAnsi="Times New Roman" w:eastAsia="CESI仿宋-GB2312" w:cs="Times New Roman"/>
          <w:color w:val="auto"/>
          <w:kern w:val="0"/>
          <w:sz w:val="32"/>
          <w:szCs w:val="32"/>
          <w:highlight w:val="none"/>
          <w:u w:val="none"/>
          <w:shd w:val="clear" w:color="auto" w:fill="FFFFFF"/>
          <w:lang w:val="en-US" w:eastAsia="zh-CN"/>
        </w:rPr>
        <w:t>（1）《四川省“十四五”民政事业发展规划》，提出健全分成分类的社会救助体系，推动救助服务精准化、信息化，提升困难群众兜底保障水平。</w:t>
      </w:r>
    </w:p>
    <w:p w14:paraId="358430C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left"/>
        <w:textAlignment w:val="auto"/>
        <w:rPr>
          <w:rFonts w:hint="default" w:ascii="Times New Roman" w:hAnsi="Times New Roman" w:eastAsia="CESI仿宋-GB2312" w:cs="Times New Roman"/>
          <w:color w:val="auto"/>
          <w:kern w:val="0"/>
          <w:sz w:val="32"/>
          <w:szCs w:val="32"/>
          <w:highlight w:val="none"/>
          <w:u w:val="none"/>
          <w:shd w:val="clear" w:color="auto" w:fill="FFFFFF"/>
          <w:lang w:val="en-US" w:eastAsia="zh-CN"/>
        </w:rPr>
      </w:pPr>
      <w:r>
        <w:rPr>
          <w:rFonts w:hint="default" w:ascii="Times New Roman" w:hAnsi="Times New Roman" w:eastAsia="CESI仿宋-GB2312" w:cs="Times New Roman"/>
          <w:color w:val="auto"/>
          <w:kern w:val="0"/>
          <w:sz w:val="32"/>
          <w:szCs w:val="32"/>
          <w:highlight w:val="none"/>
          <w:u w:val="none"/>
          <w:shd w:val="clear" w:color="auto" w:fill="FFFFFF"/>
          <w:lang w:val="en-US" w:eastAsia="zh-CN"/>
        </w:rPr>
        <w:t>（2）《四川省社会救助实施办法》结合本省实际实际细化国家政策，明确救助对象认定标准、救助程序、资金保障等内容。</w:t>
      </w:r>
    </w:p>
    <w:p w14:paraId="1B8B8E38">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CESI楷体-GB2312" w:hAnsi="CESI楷体-GB2312" w:eastAsia="CESI楷体-GB2312" w:cs="CESI楷体-GB2312"/>
          <w:color w:val="auto"/>
          <w:kern w:val="0"/>
          <w:sz w:val="32"/>
          <w:szCs w:val="32"/>
          <w:highlight w:val="none"/>
          <w:u w:val="none"/>
          <w:shd w:val="clear" w:color="auto" w:fill="FFFFFF"/>
          <w:lang w:val="en-US" w:eastAsia="zh-CN"/>
        </w:rPr>
      </w:pPr>
      <w:r>
        <w:rPr>
          <w:rFonts w:hint="eastAsia" w:ascii="CESI楷体-GB2312" w:hAnsi="CESI楷体-GB2312" w:eastAsia="CESI楷体-GB2312" w:cs="CESI楷体-GB2312"/>
          <w:b/>
          <w:color w:val="auto"/>
          <w:sz w:val="32"/>
          <w:szCs w:val="32"/>
          <w:highlight w:val="none"/>
          <w:u w:val="none"/>
          <w:lang w:val="zh-CN"/>
        </w:rPr>
        <w:t>（二）</w:t>
      </w:r>
      <w:r>
        <w:rPr>
          <w:rFonts w:hint="eastAsia" w:ascii="CESI楷体-GB2312" w:hAnsi="CESI楷体-GB2312" w:eastAsia="CESI楷体-GB2312" w:cs="CESI楷体-GB2312"/>
          <w:b/>
          <w:color w:val="auto"/>
          <w:sz w:val="32"/>
          <w:szCs w:val="32"/>
          <w:highlight w:val="none"/>
          <w:u w:val="none"/>
          <w:lang w:val="en-US" w:eastAsia="zh-CN"/>
        </w:rPr>
        <w:t>实施目的及支持方向</w:t>
      </w:r>
    </w:p>
    <w:p w14:paraId="2DC198ED">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CESI仿宋-GB2312" w:cs="Times New Roman"/>
          <w:b/>
          <w:bCs w:val="0"/>
          <w:color w:val="auto"/>
          <w:sz w:val="32"/>
          <w:szCs w:val="32"/>
          <w:highlight w:val="none"/>
          <w:u w:val="none"/>
          <w:lang w:val="en-US" w:eastAsia="zh-CN"/>
        </w:rPr>
      </w:pPr>
      <w:r>
        <w:rPr>
          <w:rFonts w:hint="default" w:ascii="Times New Roman" w:hAnsi="Times New Roman" w:eastAsia="CESI仿宋-GB2312" w:cs="Times New Roman"/>
          <w:b/>
          <w:bCs w:val="0"/>
          <w:color w:val="auto"/>
          <w:sz w:val="32"/>
          <w:szCs w:val="32"/>
          <w:highlight w:val="none"/>
          <w:u w:val="none"/>
          <w:lang w:val="en-US" w:eastAsia="zh-CN"/>
        </w:rPr>
        <w:t>（1）实施目的</w:t>
      </w:r>
    </w:p>
    <w:p w14:paraId="3AFF768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en-US" w:eastAsia="zh-CN"/>
        </w:rPr>
      </w:pPr>
      <w:r>
        <w:rPr>
          <w:rFonts w:hint="default" w:ascii="Times New Roman" w:hAnsi="Times New Roman" w:eastAsia="CESI仿宋-GB2312" w:cs="Times New Roman"/>
          <w:color w:val="auto"/>
          <w:kern w:val="0"/>
          <w:sz w:val="32"/>
          <w:szCs w:val="32"/>
          <w:highlight w:val="none"/>
          <w:u w:val="none"/>
          <w:shd w:val="clear" w:color="auto" w:fill="FFFFFF"/>
          <w:lang w:val="en-US" w:eastAsia="zh-CN"/>
        </w:rPr>
        <w:t>保障受助对象的基本上生活需求，维护社会公平与稳定。</w:t>
      </w:r>
    </w:p>
    <w:p w14:paraId="0579A764">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CESI仿宋-GB2312" w:cs="Times New Roman"/>
          <w:b/>
          <w:bCs/>
          <w:color w:val="auto"/>
          <w:kern w:val="0"/>
          <w:sz w:val="32"/>
          <w:szCs w:val="32"/>
          <w:highlight w:val="none"/>
          <w:u w:val="none"/>
          <w:shd w:val="clear" w:color="auto" w:fill="FFFFFF"/>
          <w:lang w:val="en-US" w:eastAsia="zh-CN"/>
        </w:rPr>
      </w:pPr>
      <w:r>
        <w:rPr>
          <w:rFonts w:hint="default" w:ascii="Times New Roman" w:hAnsi="Times New Roman" w:eastAsia="CESI仿宋-GB2312" w:cs="Times New Roman"/>
          <w:b/>
          <w:bCs/>
          <w:color w:val="auto"/>
          <w:kern w:val="0"/>
          <w:sz w:val="32"/>
          <w:szCs w:val="32"/>
          <w:highlight w:val="none"/>
          <w:u w:val="none"/>
          <w:shd w:val="clear" w:color="auto" w:fill="FFFFFF"/>
          <w:lang w:val="en-US" w:eastAsia="zh-CN"/>
        </w:rPr>
        <w:t>（2）资金管理办法制定情况</w:t>
      </w:r>
    </w:p>
    <w:p w14:paraId="47F0BDF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en-US" w:eastAsia="zh-CN"/>
        </w:rPr>
      </w:pPr>
      <w:r>
        <w:rPr>
          <w:rFonts w:hint="default" w:ascii="Times New Roman" w:hAnsi="Times New Roman" w:eastAsia="CESI仿宋-GB2312" w:cs="Times New Roman"/>
          <w:color w:val="auto"/>
          <w:kern w:val="0"/>
          <w:sz w:val="32"/>
          <w:szCs w:val="32"/>
          <w:highlight w:val="none"/>
          <w:u w:val="none"/>
          <w:shd w:val="clear" w:color="auto" w:fill="FFFFFF"/>
          <w:lang w:val="en-US" w:eastAsia="zh-CN"/>
        </w:rPr>
        <w:t>按照《四川省中央和省级财政困难群众救助补助资金管理办法》进一步加强中央和省级财政困难群众救助补助资金管理，提高资金使用绩效，切实保障困难群众基本生活。</w:t>
      </w:r>
    </w:p>
    <w:p w14:paraId="5C4AF884">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CESI仿宋-GB2312" w:cs="Times New Roman"/>
          <w:b/>
          <w:bCs/>
          <w:color w:val="auto"/>
          <w:kern w:val="0"/>
          <w:sz w:val="32"/>
          <w:szCs w:val="32"/>
          <w:highlight w:val="none"/>
          <w:u w:val="none"/>
          <w:shd w:val="clear" w:color="auto" w:fill="FFFFFF"/>
          <w:lang w:val="en-US" w:eastAsia="zh-CN"/>
        </w:rPr>
      </w:pPr>
      <w:r>
        <w:rPr>
          <w:rFonts w:hint="default" w:ascii="Times New Roman" w:hAnsi="Times New Roman" w:eastAsia="CESI仿宋-GB2312" w:cs="Times New Roman"/>
          <w:b/>
          <w:bCs/>
          <w:color w:val="auto"/>
          <w:kern w:val="0"/>
          <w:sz w:val="32"/>
          <w:szCs w:val="32"/>
          <w:highlight w:val="none"/>
          <w:u w:val="none"/>
          <w:shd w:val="clear" w:color="auto" w:fill="FFFFFF"/>
          <w:lang w:val="en-US" w:eastAsia="zh-CN"/>
        </w:rPr>
        <w:t>（3）项目支持方向</w:t>
      </w:r>
    </w:p>
    <w:p w14:paraId="73A0F8E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en-US" w:eastAsia="zh-CN"/>
        </w:rPr>
      </w:pPr>
      <w:r>
        <w:rPr>
          <w:rFonts w:hint="default" w:ascii="Times New Roman" w:hAnsi="Times New Roman" w:eastAsia="CESI仿宋-GB2312" w:cs="Times New Roman"/>
          <w:color w:val="auto"/>
          <w:kern w:val="0"/>
          <w:sz w:val="32"/>
          <w:szCs w:val="32"/>
          <w:highlight w:val="none"/>
          <w:u w:val="none"/>
          <w:shd w:val="clear" w:color="auto" w:fill="FFFFFF"/>
          <w:lang w:val="en-US" w:eastAsia="zh-CN"/>
        </w:rPr>
        <w:t>困难群众救助补助资金主要用于</w:t>
      </w:r>
      <w:r>
        <w:rPr>
          <w:rFonts w:hint="default" w:ascii="Times New Roman" w:hAnsi="Times New Roman" w:eastAsia="CESI仿宋-GB2312" w:cs="Times New Roman"/>
          <w:color w:val="auto"/>
          <w:kern w:val="0"/>
          <w:sz w:val="32"/>
          <w:szCs w:val="32"/>
          <w:highlight w:val="none"/>
          <w:u w:val="none"/>
          <w:shd w:val="clear" w:color="auto" w:fill="FFFFFF"/>
          <w:lang w:val="zh-CN" w:eastAsia="zh-CN"/>
        </w:rPr>
        <w:t>城乡低保、特困供养、临时救助、流浪乞讨人员救助（含农村留守儿童、困境儿童、流浪乞讨儿童的应急处置、救助帮扶、监护支持、精神关爱等未成年人社会保护支出） 和孤儿（含艾滋病病毒感染儿童、生活困难家庭中的和纳入特困人员供养范围的实施无人抚养儿童）基本生活保障支出</w:t>
      </w:r>
      <w:r>
        <w:rPr>
          <w:rFonts w:hint="default" w:ascii="Times New Roman" w:hAnsi="Times New Roman" w:eastAsia="CESI仿宋-GB2312" w:cs="Times New Roman"/>
          <w:color w:val="auto"/>
          <w:kern w:val="0"/>
          <w:sz w:val="32"/>
          <w:szCs w:val="32"/>
          <w:highlight w:val="none"/>
          <w:u w:val="none"/>
          <w:shd w:val="clear" w:color="auto" w:fill="FFFFFF"/>
          <w:lang w:val="en-US" w:eastAsia="zh-CN"/>
        </w:rPr>
        <w:t>。</w:t>
      </w:r>
    </w:p>
    <w:p w14:paraId="4C3C8D4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left"/>
        <w:textAlignment w:val="auto"/>
        <w:rPr>
          <w:rFonts w:hint="eastAsia" w:ascii="CESI楷体-GB2312" w:hAnsi="CESI楷体-GB2312" w:eastAsia="CESI楷体-GB2312" w:cs="CESI楷体-GB2312"/>
          <w:color w:val="auto"/>
          <w:kern w:val="0"/>
          <w:sz w:val="32"/>
          <w:szCs w:val="32"/>
          <w:highlight w:val="none"/>
          <w:u w:val="none"/>
          <w:shd w:val="clear" w:color="auto" w:fill="FFFFFF"/>
          <w:lang w:val="zh-CN" w:eastAsia="zh-CN"/>
        </w:rPr>
      </w:pPr>
      <w:r>
        <w:rPr>
          <w:rFonts w:hint="eastAsia" w:ascii="CESI楷体-GB2312" w:hAnsi="CESI楷体-GB2312" w:eastAsia="CESI楷体-GB2312" w:cs="CESI楷体-GB2312"/>
          <w:b/>
          <w:color w:val="auto"/>
          <w:sz w:val="32"/>
          <w:szCs w:val="32"/>
          <w:highlight w:val="none"/>
          <w:u w:val="none"/>
          <w:lang w:val="zh-CN" w:eastAsia="zh-CN"/>
        </w:rPr>
        <w:t>（三）</w:t>
      </w:r>
      <w:r>
        <w:rPr>
          <w:rFonts w:hint="eastAsia" w:ascii="CESI楷体-GB2312" w:hAnsi="CESI楷体-GB2312" w:eastAsia="CESI楷体-GB2312" w:cs="CESI楷体-GB2312"/>
          <w:b/>
          <w:color w:val="auto"/>
          <w:sz w:val="32"/>
          <w:szCs w:val="32"/>
          <w:highlight w:val="none"/>
          <w:u w:val="none"/>
          <w:lang w:val="en-US" w:eastAsia="zh-CN"/>
        </w:rPr>
        <w:t>预算安排</w:t>
      </w:r>
    </w:p>
    <w:p w14:paraId="55C210E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left"/>
        <w:textAlignment w:val="auto"/>
        <w:rPr>
          <w:rFonts w:hint="default" w:ascii="Times New Roman" w:hAnsi="Times New Roman" w:eastAsia="CESI仿宋-GB2312" w:cs="Times New Roman"/>
          <w:color w:val="auto"/>
          <w:kern w:val="0"/>
          <w:sz w:val="32"/>
          <w:szCs w:val="32"/>
          <w:highlight w:val="none"/>
          <w:u w:val="none"/>
          <w:shd w:val="clear" w:color="auto" w:fill="FFFFFF"/>
          <w:lang w:val="zh-CN" w:eastAsia="zh-CN"/>
        </w:rPr>
      </w:pPr>
      <w:r>
        <w:rPr>
          <w:rFonts w:hint="default" w:ascii="Times New Roman" w:hAnsi="Times New Roman" w:eastAsia="CESI仿宋-GB2312" w:cs="Times New Roman"/>
          <w:color w:val="auto"/>
          <w:kern w:val="0"/>
          <w:sz w:val="32"/>
          <w:szCs w:val="32"/>
          <w:highlight w:val="none"/>
          <w:u w:val="none"/>
          <w:shd w:val="clear" w:color="auto" w:fill="FFFFFF"/>
          <w:lang w:val="zh-CN" w:eastAsia="zh-CN"/>
        </w:rPr>
        <w:t>2024年困难群众救助补助资金预算10838.56万元，其中中央补助资金8670万元，省级补助资金1835万元，市级配套资金333.56万元。</w:t>
      </w:r>
    </w:p>
    <w:p w14:paraId="5DDED1EA">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CESI楷体-GB2312" w:hAnsi="CESI楷体-GB2312" w:eastAsia="CESI楷体-GB2312" w:cs="CESI楷体-GB2312"/>
          <w:color w:val="auto"/>
          <w:kern w:val="0"/>
          <w:sz w:val="32"/>
          <w:szCs w:val="32"/>
          <w:highlight w:val="none"/>
          <w:u w:val="none"/>
          <w:shd w:val="clear" w:color="auto" w:fill="FFFFFF"/>
          <w:lang w:val="zh-CN" w:eastAsia="zh-CN"/>
        </w:rPr>
      </w:pPr>
      <w:r>
        <w:rPr>
          <w:rFonts w:hint="eastAsia" w:ascii="CESI楷体-GB2312" w:hAnsi="CESI楷体-GB2312" w:eastAsia="CESI楷体-GB2312" w:cs="CESI楷体-GB2312"/>
          <w:b/>
          <w:color w:val="auto"/>
          <w:sz w:val="32"/>
          <w:szCs w:val="32"/>
          <w:highlight w:val="none"/>
          <w:u w:val="none"/>
          <w:lang w:val="zh-CN" w:eastAsia="zh-CN"/>
        </w:rPr>
        <w:t>（四）项目绩效目标设置</w:t>
      </w:r>
    </w:p>
    <w:p w14:paraId="714A5C7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en-US" w:eastAsia="zh-CN"/>
        </w:rPr>
      </w:pPr>
      <w:r>
        <w:rPr>
          <w:rFonts w:hint="default" w:ascii="Times New Roman" w:hAnsi="Times New Roman" w:eastAsia="CESI仿宋-GB2312" w:cs="Times New Roman"/>
          <w:color w:val="auto"/>
          <w:kern w:val="0"/>
          <w:sz w:val="32"/>
          <w:szCs w:val="32"/>
          <w:highlight w:val="none"/>
          <w:u w:val="none"/>
          <w:shd w:val="clear" w:color="auto" w:fill="FFFFFF"/>
          <w:lang w:val="en-US" w:eastAsia="zh-CN"/>
        </w:rPr>
        <w:t>1.项目总体目标</w:t>
      </w:r>
    </w:p>
    <w:p w14:paraId="37F7619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zh-CN" w:eastAsia="zh-CN"/>
        </w:rPr>
      </w:pPr>
      <w:r>
        <w:rPr>
          <w:rFonts w:hint="default" w:ascii="Times New Roman" w:hAnsi="Times New Roman" w:eastAsia="CESI仿宋-GB2312" w:cs="Times New Roman"/>
          <w:color w:val="auto"/>
          <w:kern w:val="0"/>
          <w:sz w:val="32"/>
          <w:szCs w:val="32"/>
          <w:highlight w:val="none"/>
          <w:u w:val="none"/>
          <w:shd w:val="clear" w:color="auto" w:fill="FFFFFF"/>
          <w:lang w:val="zh-CN" w:eastAsia="zh-CN"/>
        </w:rPr>
        <w:t>通过向城乡低保、特困供养、临时救助、流浪乞讨人员救助（含农村留守儿童、困境儿童、流浪乞讨儿童的应急处置、救助帮扶、监护支持、精神关爱等未成年人社会保护支出） 和孤儿（含艾滋病病毒感染儿童、生活困难家庭中的和纳入特困人员供养范围的实施无人抚养儿童）基本生活保障支出，持续提升补助对象的获得感、幸福感。</w:t>
      </w:r>
    </w:p>
    <w:p w14:paraId="1581329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en-US" w:eastAsia="zh-CN"/>
        </w:rPr>
      </w:pPr>
      <w:r>
        <w:rPr>
          <w:rFonts w:hint="default" w:ascii="Times New Roman" w:hAnsi="Times New Roman" w:eastAsia="CESI仿宋-GB2312" w:cs="Times New Roman"/>
          <w:color w:val="auto"/>
          <w:kern w:val="0"/>
          <w:sz w:val="32"/>
          <w:szCs w:val="32"/>
          <w:highlight w:val="none"/>
          <w:u w:val="none"/>
          <w:shd w:val="clear" w:color="auto" w:fill="FFFFFF"/>
          <w:lang w:val="en-US" w:eastAsia="zh-CN"/>
        </w:rPr>
        <w:t>2.项目年度绩效目标</w:t>
      </w:r>
    </w:p>
    <w:p w14:paraId="65F2249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zh-CN" w:eastAsia="zh-CN"/>
        </w:rPr>
      </w:pPr>
      <w:r>
        <w:rPr>
          <w:rFonts w:hint="default" w:ascii="Times New Roman" w:hAnsi="Times New Roman" w:eastAsia="CESI仿宋-GB2312" w:cs="Times New Roman"/>
          <w:color w:val="auto"/>
          <w:kern w:val="0"/>
          <w:sz w:val="32"/>
          <w:szCs w:val="32"/>
          <w:highlight w:val="none"/>
          <w:u w:val="none"/>
          <w:shd w:val="clear" w:color="auto" w:fill="FFFFFF"/>
          <w:lang w:val="zh-CN" w:eastAsia="zh-CN"/>
        </w:rPr>
        <w:t>（1）产出指标完成情况分析</w:t>
      </w:r>
    </w:p>
    <w:p w14:paraId="5784E20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zh-CN" w:eastAsia="zh-CN"/>
        </w:rPr>
      </w:pPr>
      <w:r>
        <w:rPr>
          <w:rFonts w:hint="default" w:ascii="Times New Roman" w:hAnsi="Times New Roman" w:eastAsia="CESI仿宋-GB2312" w:cs="Times New Roman"/>
          <w:color w:val="auto"/>
          <w:kern w:val="0"/>
          <w:sz w:val="32"/>
          <w:szCs w:val="32"/>
          <w:highlight w:val="none"/>
          <w:u w:val="none"/>
          <w:shd w:val="clear" w:color="auto" w:fill="FFFFFF"/>
          <w:lang w:val="zh-CN" w:eastAsia="zh-CN"/>
        </w:rPr>
        <w:t>数量指标：城乡低保人数指标值应保尽保，实际完成值</w:t>
      </w:r>
      <w:r>
        <w:rPr>
          <w:rFonts w:hint="default" w:ascii="Times New Roman" w:hAnsi="Times New Roman" w:eastAsia="CESI仿宋-GB2312" w:cs="Times New Roman"/>
          <w:color w:val="auto"/>
          <w:kern w:val="0"/>
          <w:sz w:val="32"/>
          <w:szCs w:val="32"/>
          <w:highlight w:val="none"/>
          <w:u w:val="none"/>
          <w:shd w:val="clear" w:color="auto" w:fill="FFFFFF"/>
          <w:lang w:val="en-US" w:eastAsia="zh-CN"/>
        </w:rPr>
        <w:t>30235</w:t>
      </w:r>
      <w:r>
        <w:rPr>
          <w:rFonts w:hint="default" w:ascii="Times New Roman" w:hAnsi="Times New Roman" w:eastAsia="CESI仿宋-GB2312" w:cs="Times New Roman"/>
          <w:color w:val="auto"/>
          <w:kern w:val="0"/>
          <w:sz w:val="32"/>
          <w:szCs w:val="32"/>
          <w:highlight w:val="none"/>
          <w:u w:val="none"/>
          <w:shd w:val="clear" w:color="auto" w:fill="FFFFFF"/>
          <w:lang w:val="zh-CN" w:eastAsia="zh-CN"/>
        </w:rPr>
        <w:t>人；城乡特困人数指标值应纳尽纳，实际完成值</w:t>
      </w:r>
      <w:r>
        <w:rPr>
          <w:rFonts w:hint="default" w:ascii="Times New Roman" w:hAnsi="Times New Roman" w:eastAsia="CESI仿宋-GB2312" w:cs="Times New Roman"/>
          <w:color w:val="auto"/>
          <w:kern w:val="0"/>
          <w:sz w:val="32"/>
          <w:szCs w:val="32"/>
          <w:highlight w:val="none"/>
          <w:u w:val="none"/>
          <w:shd w:val="clear" w:color="auto" w:fill="FFFFFF"/>
          <w:lang w:val="en-US" w:eastAsia="zh-CN"/>
        </w:rPr>
        <w:t>4336</w:t>
      </w:r>
      <w:r>
        <w:rPr>
          <w:rFonts w:hint="default" w:ascii="Times New Roman" w:hAnsi="Times New Roman" w:eastAsia="CESI仿宋-GB2312" w:cs="Times New Roman"/>
          <w:color w:val="auto"/>
          <w:kern w:val="0"/>
          <w:sz w:val="32"/>
          <w:szCs w:val="32"/>
          <w:highlight w:val="none"/>
          <w:u w:val="none"/>
          <w:shd w:val="clear" w:color="auto" w:fill="FFFFFF"/>
          <w:lang w:val="zh-CN" w:eastAsia="zh-CN"/>
        </w:rPr>
        <w:t>人；孤儿和事实无人抚养儿童人数指标值应纳尽纳，实际完成值</w:t>
      </w:r>
      <w:r>
        <w:rPr>
          <w:rFonts w:hint="default" w:ascii="Times New Roman" w:hAnsi="Times New Roman" w:eastAsia="CESI仿宋-GB2312" w:cs="Times New Roman"/>
          <w:color w:val="auto"/>
          <w:kern w:val="0"/>
          <w:sz w:val="32"/>
          <w:szCs w:val="32"/>
          <w:highlight w:val="none"/>
          <w:u w:val="none"/>
          <w:shd w:val="clear" w:color="auto" w:fill="FFFFFF"/>
          <w:lang w:val="en-US" w:eastAsia="zh-CN"/>
        </w:rPr>
        <w:t>211</w:t>
      </w:r>
      <w:r>
        <w:rPr>
          <w:rFonts w:hint="default" w:ascii="Times New Roman" w:hAnsi="Times New Roman" w:eastAsia="CESI仿宋-GB2312" w:cs="Times New Roman"/>
          <w:color w:val="auto"/>
          <w:kern w:val="0"/>
          <w:sz w:val="32"/>
          <w:szCs w:val="32"/>
          <w:highlight w:val="none"/>
          <w:u w:val="none"/>
          <w:shd w:val="clear" w:color="auto" w:fill="FFFFFF"/>
          <w:lang w:val="zh-CN" w:eastAsia="zh-CN"/>
        </w:rPr>
        <w:t>人；临时救助指标值应救尽救，实际完成值</w:t>
      </w:r>
      <w:r>
        <w:rPr>
          <w:rFonts w:hint="default" w:ascii="Times New Roman" w:hAnsi="Times New Roman" w:eastAsia="CESI仿宋-GB2312" w:cs="Times New Roman"/>
          <w:color w:val="auto"/>
          <w:kern w:val="0"/>
          <w:sz w:val="32"/>
          <w:szCs w:val="32"/>
          <w:highlight w:val="none"/>
          <w:u w:val="none"/>
          <w:shd w:val="clear" w:color="auto" w:fill="FFFFFF"/>
          <w:lang w:val="en-US" w:eastAsia="zh-CN"/>
        </w:rPr>
        <w:t>4247</w:t>
      </w:r>
      <w:r>
        <w:rPr>
          <w:rFonts w:hint="default" w:ascii="Times New Roman" w:hAnsi="Times New Roman" w:eastAsia="CESI仿宋-GB2312" w:cs="Times New Roman"/>
          <w:color w:val="auto"/>
          <w:kern w:val="0"/>
          <w:sz w:val="32"/>
          <w:szCs w:val="32"/>
          <w:highlight w:val="none"/>
          <w:u w:val="none"/>
          <w:shd w:val="clear" w:color="auto" w:fill="FFFFFF"/>
          <w:lang w:val="zh-CN" w:eastAsia="zh-CN"/>
        </w:rPr>
        <w:t>人次，流浪乞讨指标值应救尽救，实际完成值</w:t>
      </w:r>
      <w:r>
        <w:rPr>
          <w:rFonts w:hint="default" w:ascii="Times New Roman" w:hAnsi="Times New Roman" w:eastAsia="CESI仿宋-GB2312" w:cs="Times New Roman"/>
          <w:color w:val="auto"/>
          <w:kern w:val="0"/>
          <w:sz w:val="32"/>
          <w:szCs w:val="32"/>
          <w:highlight w:val="none"/>
          <w:u w:val="none"/>
          <w:shd w:val="clear" w:color="auto" w:fill="FFFFFF"/>
          <w:lang w:val="en-US" w:eastAsia="zh-CN"/>
        </w:rPr>
        <w:t>696</w:t>
      </w:r>
      <w:r>
        <w:rPr>
          <w:rFonts w:hint="default" w:ascii="Times New Roman" w:hAnsi="Times New Roman" w:eastAsia="CESI仿宋-GB2312" w:cs="Times New Roman"/>
          <w:color w:val="auto"/>
          <w:kern w:val="0"/>
          <w:sz w:val="32"/>
          <w:szCs w:val="32"/>
          <w:highlight w:val="none"/>
          <w:u w:val="none"/>
          <w:shd w:val="clear" w:color="auto" w:fill="FFFFFF"/>
          <w:lang w:val="zh-CN" w:eastAsia="zh-CN"/>
        </w:rPr>
        <w:t>人次。</w:t>
      </w:r>
    </w:p>
    <w:p w14:paraId="137E9F7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zh-CN" w:eastAsia="zh-CN"/>
        </w:rPr>
      </w:pPr>
      <w:r>
        <w:rPr>
          <w:rFonts w:hint="default" w:ascii="Times New Roman" w:hAnsi="Times New Roman" w:eastAsia="CESI仿宋-GB2312" w:cs="Times New Roman"/>
          <w:color w:val="auto"/>
          <w:kern w:val="0"/>
          <w:sz w:val="32"/>
          <w:szCs w:val="32"/>
          <w:highlight w:val="none"/>
          <w:u w:val="none"/>
          <w:shd w:val="clear" w:color="auto" w:fill="FFFFFF"/>
          <w:lang w:val="zh-CN" w:eastAsia="zh-CN"/>
        </w:rPr>
        <w:t>质量指标：根据市级发布的最低生活保障标准，我县调整了低保、特困等救助对象基本保障标准。2024年7月起执行：农村低保A类人员580元/人.月、B类人员4</w:t>
      </w:r>
      <w:r>
        <w:rPr>
          <w:rFonts w:hint="default" w:ascii="Times New Roman" w:hAnsi="Times New Roman" w:eastAsia="CESI仿宋-GB2312" w:cs="Times New Roman"/>
          <w:color w:val="auto"/>
          <w:kern w:val="0"/>
          <w:sz w:val="32"/>
          <w:szCs w:val="32"/>
          <w:highlight w:val="none"/>
          <w:u w:val="none"/>
          <w:shd w:val="clear" w:color="auto" w:fill="FFFFFF"/>
          <w:lang w:val="en-US" w:eastAsia="zh-CN"/>
        </w:rPr>
        <w:t>06</w:t>
      </w:r>
      <w:r>
        <w:rPr>
          <w:rFonts w:hint="default" w:ascii="Times New Roman" w:hAnsi="Times New Roman" w:eastAsia="CESI仿宋-GB2312" w:cs="Times New Roman"/>
          <w:color w:val="auto"/>
          <w:kern w:val="0"/>
          <w:sz w:val="32"/>
          <w:szCs w:val="32"/>
          <w:highlight w:val="none"/>
          <w:u w:val="none"/>
          <w:shd w:val="clear" w:color="auto" w:fill="FFFFFF"/>
          <w:lang w:val="zh-CN" w:eastAsia="zh-CN"/>
        </w:rPr>
        <w:t>元/人.月、C类人员2</w:t>
      </w:r>
      <w:r>
        <w:rPr>
          <w:rFonts w:hint="default" w:ascii="Times New Roman" w:hAnsi="Times New Roman" w:eastAsia="CESI仿宋-GB2312" w:cs="Times New Roman"/>
          <w:color w:val="auto"/>
          <w:kern w:val="0"/>
          <w:sz w:val="32"/>
          <w:szCs w:val="32"/>
          <w:highlight w:val="none"/>
          <w:u w:val="none"/>
          <w:shd w:val="clear" w:color="auto" w:fill="FFFFFF"/>
          <w:lang w:val="en-US" w:eastAsia="zh-CN"/>
        </w:rPr>
        <w:t>90</w:t>
      </w:r>
      <w:r>
        <w:rPr>
          <w:rFonts w:hint="default" w:ascii="Times New Roman" w:hAnsi="Times New Roman" w:eastAsia="CESI仿宋-GB2312" w:cs="Times New Roman"/>
          <w:color w:val="auto"/>
          <w:kern w:val="0"/>
          <w:sz w:val="32"/>
          <w:szCs w:val="32"/>
          <w:highlight w:val="none"/>
          <w:u w:val="none"/>
          <w:shd w:val="clear" w:color="auto" w:fill="FFFFFF"/>
          <w:lang w:val="zh-CN" w:eastAsia="zh-CN"/>
        </w:rPr>
        <w:t>元/人.月，</w:t>
      </w:r>
      <w:r>
        <w:rPr>
          <w:rFonts w:hint="default" w:ascii="Times New Roman" w:hAnsi="Times New Roman" w:eastAsia="CESI仿宋-GB2312" w:cs="Times New Roman"/>
          <w:color w:val="auto"/>
          <w:sz w:val="32"/>
          <w:szCs w:val="32"/>
          <w:lang w:val="en-US" w:eastAsia="zh-CN"/>
        </w:rPr>
        <w:t>D类人员174元/月</w:t>
      </w:r>
      <w:r>
        <w:rPr>
          <w:rFonts w:hint="default" w:ascii="Times New Roman" w:hAnsi="Times New Roman" w:eastAsia="CESI仿宋-GB2312" w:cs="Times New Roman"/>
          <w:color w:val="auto"/>
          <w:sz w:val="32"/>
          <w:szCs w:val="32"/>
        </w:rPr>
        <w:t>，城市低保A类人员</w:t>
      </w:r>
      <w:r>
        <w:rPr>
          <w:rFonts w:hint="default" w:ascii="Times New Roman" w:hAnsi="Times New Roman" w:eastAsia="CESI仿宋-GB2312" w:cs="Times New Roman"/>
          <w:color w:val="auto"/>
          <w:sz w:val="32"/>
          <w:szCs w:val="32"/>
          <w:lang w:val="en-US" w:eastAsia="zh-CN"/>
        </w:rPr>
        <w:t>788</w:t>
      </w:r>
      <w:r>
        <w:rPr>
          <w:rFonts w:hint="default" w:ascii="Times New Roman" w:hAnsi="Times New Roman" w:eastAsia="CESI仿宋-GB2312" w:cs="Times New Roman"/>
          <w:color w:val="auto"/>
          <w:sz w:val="32"/>
          <w:szCs w:val="32"/>
        </w:rPr>
        <w:t>元/人.月、B类人员</w:t>
      </w:r>
      <w:r>
        <w:rPr>
          <w:rFonts w:hint="default" w:ascii="Times New Roman" w:hAnsi="Times New Roman" w:eastAsia="CESI仿宋-GB2312" w:cs="Times New Roman"/>
          <w:color w:val="auto"/>
          <w:sz w:val="32"/>
          <w:szCs w:val="32"/>
          <w:lang w:val="en-US" w:eastAsia="zh-CN"/>
        </w:rPr>
        <w:t>552</w:t>
      </w:r>
      <w:r>
        <w:rPr>
          <w:rFonts w:hint="default" w:ascii="Times New Roman" w:hAnsi="Times New Roman" w:eastAsia="CESI仿宋-GB2312" w:cs="Times New Roman"/>
          <w:color w:val="auto"/>
          <w:sz w:val="32"/>
          <w:szCs w:val="32"/>
        </w:rPr>
        <w:t>元/人.月、C类人员</w:t>
      </w:r>
      <w:r>
        <w:rPr>
          <w:rFonts w:hint="default" w:ascii="Times New Roman" w:hAnsi="Times New Roman" w:eastAsia="CESI仿宋-GB2312" w:cs="Times New Roman"/>
          <w:color w:val="auto"/>
          <w:sz w:val="32"/>
          <w:szCs w:val="32"/>
          <w:lang w:val="en-US" w:eastAsia="zh-CN"/>
        </w:rPr>
        <w:t>394</w:t>
      </w:r>
      <w:r>
        <w:rPr>
          <w:rFonts w:hint="default" w:ascii="Times New Roman" w:hAnsi="Times New Roman" w:eastAsia="CESI仿宋-GB2312" w:cs="Times New Roman"/>
          <w:color w:val="auto"/>
          <w:sz w:val="32"/>
          <w:szCs w:val="32"/>
        </w:rPr>
        <w:t>元/人</w:t>
      </w:r>
      <w:r>
        <w:rPr>
          <w:rFonts w:hint="default" w:ascii="Times New Roman" w:hAnsi="Times New Roman" w:eastAsia="CESI仿宋-GB2312" w:cs="Times New Roman"/>
          <w:color w:val="auto"/>
          <w:sz w:val="32"/>
          <w:szCs w:val="32"/>
          <w:lang w:val="en-US" w:eastAsia="zh-CN"/>
        </w:rPr>
        <w:t>.</w:t>
      </w:r>
      <w:r>
        <w:rPr>
          <w:rFonts w:hint="default" w:ascii="Times New Roman" w:hAnsi="Times New Roman" w:eastAsia="CESI仿宋-GB2312" w:cs="Times New Roman"/>
          <w:color w:val="auto"/>
          <w:sz w:val="32"/>
          <w:szCs w:val="32"/>
        </w:rPr>
        <w:t>月</w:t>
      </w:r>
      <w:r>
        <w:rPr>
          <w:rFonts w:hint="default" w:ascii="Times New Roman" w:hAnsi="Times New Roman" w:eastAsia="CESI仿宋-GB2312" w:cs="Times New Roman"/>
          <w:color w:val="auto"/>
          <w:sz w:val="32"/>
          <w:szCs w:val="32"/>
          <w:lang w:val="en-US" w:eastAsia="zh-CN"/>
        </w:rPr>
        <w:t>、D类人员236元/人.月</w:t>
      </w:r>
      <w:r>
        <w:rPr>
          <w:rFonts w:hint="default" w:ascii="Times New Roman" w:hAnsi="Times New Roman" w:eastAsia="CESI仿宋-GB2312" w:cs="Times New Roman"/>
          <w:color w:val="auto"/>
          <w:sz w:val="32"/>
          <w:szCs w:val="32"/>
        </w:rPr>
        <w:t>；</w:t>
      </w:r>
      <w:r>
        <w:rPr>
          <w:rFonts w:hint="default" w:ascii="Times New Roman" w:hAnsi="Times New Roman" w:eastAsia="CESI仿宋-GB2312" w:cs="Times New Roman"/>
          <w:color w:val="auto"/>
          <w:kern w:val="0"/>
          <w:sz w:val="32"/>
          <w:szCs w:val="32"/>
          <w:highlight w:val="none"/>
          <w:u w:val="none"/>
          <w:shd w:val="clear" w:color="auto" w:fill="FFFFFF"/>
          <w:lang w:val="zh-CN" w:eastAsia="zh-CN"/>
        </w:rPr>
        <w:t>城市低保执行补差788元/人.月；城镇特困：</w:t>
      </w:r>
      <w:r>
        <w:rPr>
          <w:rFonts w:hint="default" w:ascii="Times New Roman" w:hAnsi="Times New Roman" w:eastAsia="CESI仿宋-GB2312" w:cs="Times New Roman"/>
          <w:color w:val="auto"/>
          <w:kern w:val="0"/>
          <w:sz w:val="32"/>
          <w:szCs w:val="32"/>
          <w:highlight w:val="none"/>
          <w:u w:val="none"/>
          <w:shd w:val="clear" w:color="auto" w:fill="FFFFFF"/>
          <w:lang w:val="en-US" w:eastAsia="zh-CN"/>
        </w:rPr>
        <w:t>975</w:t>
      </w:r>
      <w:r>
        <w:rPr>
          <w:rFonts w:hint="default" w:ascii="Times New Roman" w:hAnsi="Times New Roman" w:eastAsia="CESI仿宋-GB2312" w:cs="Times New Roman"/>
          <w:color w:val="auto"/>
          <w:kern w:val="0"/>
          <w:sz w:val="32"/>
          <w:szCs w:val="32"/>
          <w:highlight w:val="none"/>
          <w:u w:val="none"/>
          <w:shd w:val="clear" w:color="auto" w:fill="FFFFFF"/>
          <w:lang w:val="zh-CN" w:eastAsia="zh-CN"/>
        </w:rPr>
        <w:t>元/人.月、农村特困：</w:t>
      </w:r>
      <w:r>
        <w:rPr>
          <w:rFonts w:hint="default" w:ascii="Times New Roman" w:hAnsi="Times New Roman" w:eastAsia="CESI仿宋-GB2312" w:cs="Times New Roman"/>
          <w:color w:val="auto"/>
          <w:kern w:val="0"/>
          <w:sz w:val="32"/>
          <w:szCs w:val="32"/>
          <w:highlight w:val="none"/>
          <w:u w:val="none"/>
          <w:shd w:val="clear" w:color="auto" w:fill="FFFFFF"/>
          <w:lang w:val="en-US" w:eastAsia="zh-CN"/>
        </w:rPr>
        <w:t>693</w:t>
      </w:r>
      <w:r>
        <w:rPr>
          <w:rFonts w:hint="default" w:ascii="Times New Roman" w:hAnsi="Times New Roman" w:eastAsia="CESI仿宋-GB2312" w:cs="Times New Roman"/>
          <w:color w:val="auto"/>
          <w:kern w:val="0"/>
          <w:sz w:val="32"/>
          <w:szCs w:val="32"/>
          <w:highlight w:val="none"/>
          <w:u w:val="none"/>
          <w:shd w:val="clear" w:color="auto" w:fill="FFFFFF"/>
          <w:lang w:val="zh-CN" w:eastAsia="zh-CN"/>
        </w:rPr>
        <w:t>元/人.月。孤儿和事实无人抚养儿童生活补助标准：集中养育孤儿1750元/人.月、分散养育孤儿1350元/人.月。2024年度困难群众救助补助标准指标值按政策足额兑现，实际完成值足额兑现。</w:t>
      </w:r>
    </w:p>
    <w:p w14:paraId="155AECA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zh-CN" w:eastAsia="zh-CN"/>
        </w:rPr>
      </w:pPr>
      <w:r>
        <w:rPr>
          <w:rFonts w:hint="default" w:ascii="Times New Roman" w:hAnsi="Times New Roman" w:eastAsia="CESI仿宋-GB2312" w:cs="Times New Roman"/>
          <w:color w:val="auto"/>
          <w:kern w:val="0"/>
          <w:sz w:val="32"/>
          <w:szCs w:val="32"/>
          <w:highlight w:val="none"/>
          <w:u w:val="none"/>
          <w:shd w:val="clear" w:color="auto" w:fill="FFFFFF"/>
          <w:lang w:val="zh-CN" w:eastAsia="zh-CN"/>
        </w:rPr>
        <w:t>时效指标：困难群众救助补助资金发放时间指标值为按月发放，实际完成值按月发放；资金拨付及时率指标值为100%，实际完成值100%。</w:t>
      </w:r>
    </w:p>
    <w:p w14:paraId="2DEE85B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zh-CN" w:eastAsia="zh-CN"/>
        </w:rPr>
      </w:pPr>
      <w:r>
        <w:rPr>
          <w:rFonts w:hint="default" w:ascii="Times New Roman" w:hAnsi="Times New Roman" w:eastAsia="CESI仿宋-GB2312" w:cs="Times New Roman"/>
          <w:color w:val="auto"/>
          <w:kern w:val="0"/>
          <w:sz w:val="32"/>
          <w:szCs w:val="32"/>
          <w:highlight w:val="none"/>
          <w:u w:val="none"/>
          <w:shd w:val="clear" w:color="auto" w:fill="FFFFFF"/>
          <w:lang w:val="zh-CN" w:eastAsia="zh-CN"/>
        </w:rPr>
        <w:t>（</w:t>
      </w:r>
      <w:r>
        <w:rPr>
          <w:rFonts w:hint="default" w:ascii="Times New Roman" w:hAnsi="Times New Roman" w:eastAsia="CESI仿宋-GB2312" w:cs="Times New Roman"/>
          <w:color w:val="auto"/>
          <w:kern w:val="0"/>
          <w:sz w:val="32"/>
          <w:szCs w:val="32"/>
          <w:highlight w:val="none"/>
          <w:u w:val="none"/>
          <w:shd w:val="clear" w:color="auto" w:fill="FFFFFF"/>
          <w:lang w:val="en-US" w:eastAsia="zh-CN"/>
        </w:rPr>
        <w:t>2</w:t>
      </w:r>
      <w:r>
        <w:rPr>
          <w:rFonts w:hint="default" w:ascii="Times New Roman" w:hAnsi="Times New Roman" w:eastAsia="CESI仿宋-GB2312" w:cs="Times New Roman"/>
          <w:color w:val="auto"/>
          <w:kern w:val="0"/>
          <w:sz w:val="32"/>
          <w:szCs w:val="32"/>
          <w:highlight w:val="none"/>
          <w:u w:val="none"/>
          <w:shd w:val="clear" w:color="auto" w:fill="FFFFFF"/>
          <w:lang w:val="zh-CN" w:eastAsia="zh-CN"/>
        </w:rPr>
        <w:t>）效益指标完成情况分析</w:t>
      </w:r>
    </w:p>
    <w:p w14:paraId="6162145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zh-CN" w:eastAsia="zh-CN"/>
        </w:rPr>
      </w:pPr>
      <w:r>
        <w:rPr>
          <w:rFonts w:hint="default" w:ascii="Times New Roman" w:hAnsi="Times New Roman" w:eastAsia="CESI仿宋-GB2312" w:cs="Times New Roman"/>
          <w:color w:val="auto"/>
          <w:kern w:val="0"/>
          <w:sz w:val="32"/>
          <w:szCs w:val="32"/>
          <w:highlight w:val="none"/>
          <w:u w:val="none"/>
          <w:shd w:val="clear" w:color="auto" w:fill="FFFFFF"/>
          <w:lang w:val="zh-CN" w:eastAsia="zh-CN"/>
        </w:rPr>
        <w:t>社会效益指标：2024年度，我局困难群众救助工作紧紧围绕“保基本、兜底线、救急难”的总体目标，扎实推进各项救助政策落实，应保尽保，有效保障了困难群众基本生活，困难群众生活水平有所提升。</w:t>
      </w:r>
    </w:p>
    <w:p w14:paraId="44C3FBC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zh-CN" w:eastAsia="zh-CN"/>
        </w:rPr>
      </w:pPr>
      <w:r>
        <w:rPr>
          <w:rFonts w:hint="default" w:ascii="Times New Roman" w:hAnsi="Times New Roman" w:eastAsia="CESI仿宋-GB2312" w:cs="Times New Roman"/>
          <w:color w:val="auto"/>
          <w:kern w:val="0"/>
          <w:sz w:val="32"/>
          <w:szCs w:val="32"/>
          <w:highlight w:val="none"/>
          <w:u w:val="none"/>
          <w:shd w:val="clear" w:color="auto" w:fill="FFFFFF"/>
          <w:lang w:val="zh-CN" w:eastAsia="zh-CN"/>
        </w:rPr>
        <w:t>可持续影响指标：我局进一步完善了社会救助政策体系，健全了社会救助对象认定机制，提高了救助精准度；加强了与教育、医保、残联等部门的其他社会保障制度的衔接，形成了救助合力；积极探索社会力量参与社会救助的有效途径，拓宽救助渠道，我县困难群众基本生活救助制度进一步完善。</w:t>
      </w:r>
    </w:p>
    <w:p w14:paraId="36DA0FF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zh-CN" w:eastAsia="zh-CN"/>
        </w:rPr>
      </w:pPr>
      <w:r>
        <w:rPr>
          <w:rFonts w:hint="default" w:ascii="Times New Roman" w:hAnsi="Times New Roman" w:eastAsia="CESI仿宋-GB2312" w:cs="Times New Roman"/>
          <w:color w:val="auto"/>
          <w:kern w:val="0"/>
          <w:sz w:val="32"/>
          <w:szCs w:val="32"/>
          <w:highlight w:val="none"/>
          <w:u w:val="none"/>
          <w:shd w:val="clear" w:color="auto" w:fill="FFFFFF"/>
          <w:lang w:val="zh-CN" w:eastAsia="zh-CN"/>
        </w:rPr>
        <w:t>（</w:t>
      </w:r>
      <w:r>
        <w:rPr>
          <w:rFonts w:hint="default" w:ascii="Times New Roman" w:hAnsi="Times New Roman" w:eastAsia="CESI仿宋-GB2312" w:cs="Times New Roman"/>
          <w:color w:val="auto"/>
          <w:kern w:val="0"/>
          <w:sz w:val="32"/>
          <w:szCs w:val="32"/>
          <w:highlight w:val="none"/>
          <w:u w:val="none"/>
          <w:shd w:val="clear" w:color="auto" w:fill="FFFFFF"/>
          <w:lang w:val="en-US" w:eastAsia="zh-CN"/>
        </w:rPr>
        <w:t>3</w:t>
      </w:r>
      <w:r>
        <w:rPr>
          <w:rFonts w:hint="default" w:ascii="Times New Roman" w:hAnsi="Times New Roman" w:eastAsia="CESI仿宋-GB2312" w:cs="Times New Roman"/>
          <w:color w:val="auto"/>
          <w:kern w:val="0"/>
          <w:sz w:val="32"/>
          <w:szCs w:val="32"/>
          <w:highlight w:val="none"/>
          <w:u w:val="none"/>
          <w:shd w:val="clear" w:color="auto" w:fill="FFFFFF"/>
          <w:lang w:val="zh-CN" w:eastAsia="zh-CN"/>
        </w:rPr>
        <w:t>）满意度指标完成情况分析</w:t>
      </w:r>
    </w:p>
    <w:p w14:paraId="76C3D0A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zh-CN" w:eastAsia="zh-CN"/>
        </w:rPr>
      </w:pPr>
      <w:r>
        <w:rPr>
          <w:rFonts w:hint="default" w:ascii="Times New Roman" w:hAnsi="Times New Roman" w:eastAsia="CESI仿宋-GB2312" w:cs="Times New Roman"/>
          <w:color w:val="auto"/>
          <w:kern w:val="0"/>
          <w:sz w:val="32"/>
          <w:szCs w:val="32"/>
          <w:highlight w:val="none"/>
          <w:u w:val="none"/>
          <w:shd w:val="clear" w:color="auto" w:fill="FFFFFF"/>
          <w:lang w:val="zh-CN" w:eastAsia="zh-CN"/>
        </w:rPr>
        <w:t>困难群众救助政策知晓率指标值90%以上，全年实际完成值高于指标值；救助对象对社会救助实施的满意度指标值90%以上，全年实际完成值高于指标值，达到预期目标。</w:t>
      </w:r>
    </w:p>
    <w:p w14:paraId="3FF9695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CESI黑体-GB2312" w:hAnsi="CESI黑体-GB2312" w:eastAsia="CESI黑体-GB2312" w:cs="CESI黑体-GB2312"/>
          <w:sz w:val="32"/>
          <w:szCs w:val="32"/>
          <w:highlight w:val="none"/>
          <w:lang w:eastAsia="zh-CN"/>
        </w:rPr>
      </w:pPr>
      <w:r>
        <w:rPr>
          <w:rFonts w:hint="eastAsia" w:ascii="CESI黑体-GB2312" w:hAnsi="CESI黑体-GB2312" w:eastAsia="CESI黑体-GB2312" w:cs="CESI黑体-GB2312"/>
          <w:sz w:val="32"/>
          <w:szCs w:val="32"/>
          <w:highlight w:val="none"/>
        </w:rPr>
        <w:t>二、</w:t>
      </w:r>
      <w:r>
        <w:rPr>
          <w:rFonts w:hint="eastAsia" w:ascii="CESI黑体-GB2312" w:hAnsi="CESI黑体-GB2312" w:eastAsia="CESI黑体-GB2312" w:cs="CESI黑体-GB2312"/>
          <w:sz w:val="32"/>
          <w:szCs w:val="32"/>
          <w:highlight w:val="none"/>
          <w:lang w:eastAsia="zh-CN"/>
        </w:rPr>
        <w:t>评价实施</w:t>
      </w:r>
    </w:p>
    <w:p w14:paraId="02381C40">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eastAsia" w:ascii="CESI楷体-GB2312" w:hAnsi="CESI楷体-GB2312" w:eastAsia="CESI楷体-GB2312" w:cs="CESI楷体-GB2312"/>
          <w:sz w:val="32"/>
          <w:szCs w:val="32"/>
        </w:rPr>
      </w:pPr>
      <w:r>
        <w:rPr>
          <w:rFonts w:hint="eastAsia" w:ascii="CESI楷体-GB2312" w:hAnsi="CESI楷体-GB2312" w:eastAsia="CESI楷体-GB2312" w:cs="CESI楷体-GB2312"/>
          <w:b/>
          <w:color w:val="auto"/>
          <w:sz w:val="32"/>
          <w:szCs w:val="32"/>
          <w:highlight w:val="none"/>
          <w:u w:val="none"/>
          <w:lang w:val="zh-CN"/>
        </w:rPr>
        <w:t>（一）评价目的</w:t>
      </w:r>
    </w:p>
    <w:p w14:paraId="0533826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color w:val="auto"/>
          <w:kern w:val="0"/>
          <w:sz w:val="32"/>
          <w:szCs w:val="32"/>
          <w:highlight w:val="none"/>
          <w:u w:val="none"/>
          <w:shd w:val="clear" w:color="auto" w:fill="FFFFFF"/>
          <w:lang w:val="zh-CN" w:eastAsia="zh-CN"/>
        </w:rPr>
      </w:pPr>
      <w:r>
        <w:rPr>
          <w:rFonts w:hint="default" w:ascii="Times New Roman" w:hAnsi="Times New Roman" w:eastAsia="CESI仿宋-GB2312" w:cs="Times New Roman"/>
          <w:color w:val="auto"/>
          <w:kern w:val="0"/>
          <w:sz w:val="32"/>
          <w:szCs w:val="32"/>
          <w:highlight w:val="none"/>
          <w:u w:val="none"/>
          <w:shd w:val="clear" w:color="auto" w:fill="FFFFFF"/>
          <w:lang w:val="zh-CN" w:eastAsia="zh-CN"/>
        </w:rPr>
        <w:t>牢固树立“讲绩效、有绩效、比绩效、用绩效、优绩效”的管理理念，促进社会救助救济补助资金有关“政策、对象、资金”科学管理，维护群众切身利益、守住财经纪律红线、坚守廉洁行政底线，确保民政专项资金安全。</w:t>
      </w:r>
    </w:p>
    <w:p w14:paraId="612617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CESI楷体-GB2312" w:hAnsi="CESI楷体-GB2312" w:eastAsia="CESI楷体-GB2312" w:cs="CESI楷体-GB2312"/>
          <w:b/>
          <w:color w:val="auto"/>
          <w:sz w:val="32"/>
          <w:szCs w:val="32"/>
          <w:highlight w:val="none"/>
          <w:u w:val="none"/>
          <w:lang w:val="zh-CN"/>
        </w:rPr>
      </w:pPr>
      <w:r>
        <w:rPr>
          <w:rFonts w:hint="eastAsia" w:ascii="CESI楷体-GB2312" w:hAnsi="CESI楷体-GB2312" w:eastAsia="CESI楷体-GB2312" w:cs="CESI楷体-GB2312"/>
          <w:b/>
          <w:color w:val="auto"/>
          <w:sz w:val="32"/>
          <w:szCs w:val="32"/>
          <w:highlight w:val="none"/>
          <w:u w:val="none"/>
          <w:lang w:val="zh-CN"/>
        </w:rPr>
        <w:t>（二）预设问题及评价重点</w:t>
      </w:r>
    </w:p>
    <w:p w14:paraId="18E774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CESI仿宋-GB2312" w:cs="Times New Roman"/>
          <w:sz w:val="32"/>
          <w:szCs w:val="32"/>
          <w:lang w:val="zh-CN" w:eastAsia="zh-CN"/>
        </w:rPr>
      </w:pPr>
      <w:r>
        <w:rPr>
          <w:rFonts w:hint="default" w:ascii="Times New Roman" w:hAnsi="Times New Roman" w:eastAsia="CESI仿宋-GB2312" w:cs="Times New Roman"/>
          <w:sz w:val="32"/>
          <w:szCs w:val="32"/>
          <w:lang w:val="zh-CN" w:eastAsia="zh-CN"/>
        </w:rPr>
        <w:t>按照绩效评价指标体系，对资金支出使用全过程及其实施效果进行综合评价和判断。重点关注资金分配的科学性、补助对象动态管理精准性、预算执行中向“一卡通”系统推送数据和资金拨付的及时性等主要环节。</w:t>
      </w:r>
    </w:p>
    <w:p w14:paraId="2F19F8DA">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CESI楷体-GB2312" w:hAnsi="CESI楷体-GB2312" w:eastAsia="CESI楷体-GB2312" w:cs="CESI楷体-GB2312"/>
          <w:b/>
          <w:color w:val="auto"/>
          <w:sz w:val="32"/>
          <w:szCs w:val="32"/>
          <w:highlight w:val="none"/>
          <w:u w:val="none"/>
          <w:lang w:val="zh-CN"/>
        </w:rPr>
      </w:pPr>
      <w:r>
        <w:rPr>
          <w:rFonts w:hint="eastAsia" w:ascii="CESI楷体-GB2312" w:hAnsi="CESI楷体-GB2312" w:eastAsia="CESI楷体-GB2312" w:cs="CESI楷体-GB2312"/>
          <w:b/>
          <w:color w:val="auto"/>
          <w:sz w:val="32"/>
          <w:szCs w:val="32"/>
          <w:highlight w:val="none"/>
          <w:u w:val="none"/>
          <w:lang w:val="zh-CN"/>
        </w:rPr>
        <w:t>（三）评价方法</w:t>
      </w:r>
    </w:p>
    <w:p w14:paraId="0B3A117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lang w:val="zh-CN" w:eastAsia="zh-CN"/>
        </w:rPr>
        <w:t>据资金管理情况和评价重点，采用数据收集整理开展现场评价。</w:t>
      </w:r>
    </w:p>
    <w:p w14:paraId="426F4DAF">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CESI黑体-GB2312" w:hAnsi="CESI黑体-GB2312" w:eastAsia="CESI黑体-GB2312" w:cs="CESI黑体-GB2312"/>
          <w:color w:val="auto"/>
          <w:sz w:val="32"/>
          <w:szCs w:val="32"/>
          <w:highlight w:val="none"/>
          <w:u w:val="none"/>
          <w:lang w:val="zh-CN"/>
        </w:rPr>
      </w:pPr>
      <w:r>
        <w:rPr>
          <w:rFonts w:hint="eastAsia" w:ascii="CESI黑体-GB2312" w:hAnsi="CESI黑体-GB2312" w:eastAsia="CESI黑体-GB2312" w:cs="CESI黑体-GB2312"/>
          <w:color w:val="auto"/>
          <w:sz w:val="32"/>
          <w:szCs w:val="32"/>
          <w:highlight w:val="none"/>
          <w:u w:val="none"/>
        </w:rPr>
        <w:t>三、</w:t>
      </w:r>
      <w:r>
        <w:rPr>
          <w:rFonts w:hint="eastAsia" w:ascii="CESI黑体-GB2312" w:hAnsi="CESI黑体-GB2312" w:eastAsia="CESI黑体-GB2312" w:cs="CESI黑体-GB2312"/>
          <w:color w:val="auto"/>
          <w:sz w:val="32"/>
          <w:szCs w:val="32"/>
          <w:highlight w:val="none"/>
          <w:u w:val="none"/>
          <w:lang w:eastAsia="zh-CN"/>
        </w:rPr>
        <w:t>绩效分析</w:t>
      </w:r>
      <w:r>
        <w:rPr>
          <w:rFonts w:hint="eastAsia" w:ascii="CESI黑体-GB2312" w:hAnsi="CESI黑体-GB2312" w:eastAsia="CESI黑体-GB2312" w:cs="CESI黑体-GB2312"/>
          <w:color w:val="auto"/>
          <w:sz w:val="32"/>
          <w:szCs w:val="32"/>
          <w:highlight w:val="none"/>
          <w:u w:val="none"/>
          <w:lang w:val="zh-CN"/>
        </w:rPr>
        <w:tab/>
      </w:r>
    </w:p>
    <w:p w14:paraId="32EFFE43">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zh-CN" w:eastAsia="zh-CN"/>
        </w:rPr>
        <w:t>根据项目预算绩效评价指标体系“通用指标”“专用指标”“个性指标”涉及二、三级指标进行逐项绩效分析并评分</w:t>
      </w:r>
      <w:r>
        <w:rPr>
          <w:rFonts w:hint="default" w:ascii="Times New Roman" w:hAnsi="Times New Roman" w:eastAsia="CESI仿宋-GB2312" w:cs="Times New Roman"/>
          <w:sz w:val="32"/>
          <w:szCs w:val="32"/>
          <w:lang w:val="en-US" w:eastAsia="zh-CN"/>
        </w:rPr>
        <w:t>。</w:t>
      </w:r>
    </w:p>
    <w:p w14:paraId="684CA31A">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eastAsia" w:ascii="CESI楷体-GB2312" w:hAnsi="CESI楷体-GB2312" w:eastAsia="CESI楷体-GB2312" w:cs="CESI楷体-GB2312"/>
          <w:b/>
          <w:color w:val="auto"/>
          <w:sz w:val="32"/>
          <w:szCs w:val="32"/>
          <w:highlight w:val="none"/>
          <w:u w:val="none"/>
          <w:lang w:val="en-US" w:eastAsia="zh-CN"/>
        </w:rPr>
      </w:pPr>
      <w:r>
        <w:rPr>
          <w:rFonts w:hint="eastAsia" w:ascii="CESI楷体-GB2312" w:hAnsi="CESI楷体-GB2312" w:eastAsia="CESI楷体-GB2312" w:cs="CESI楷体-GB2312"/>
          <w:b/>
          <w:color w:val="auto"/>
          <w:sz w:val="32"/>
          <w:szCs w:val="32"/>
          <w:highlight w:val="none"/>
          <w:u w:val="none"/>
          <w:lang w:val="zh-CN"/>
        </w:rPr>
        <w:t>（一）</w:t>
      </w:r>
      <w:r>
        <w:rPr>
          <w:rFonts w:hint="eastAsia" w:ascii="CESI楷体-GB2312" w:hAnsi="CESI楷体-GB2312" w:eastAsia="CESI楷体-GB2312" w:cs="CESI楷体-GB2312"/>
          <w:b/>
          <w:color w:val="auto"/>
          <w:sz w:val="32"/>
          <w:szCs w:val="32"/>
          <w:highlight w:val="none"/>
          <w:u w:val="none"/>
          <w:lang w:val="en-US" w:eastAsia="zh-CN"/>
        </w:rPr>
        <w:t>通用指标</w:t>
      </w:r>
      <w:r>
        <w:rPr>
          <w:rFonts w:hint="eastAsia" w:ascii="CESI楷体-GB2312" w:hAnsi="CESI楷体-GB2312" w:eastAsia="CESI楷体-GB2312" w:cs="CESI楷体-GB2312"/>
          <w:b/>
          <w:bCs/>
          <w:color w:val="000000"/>
          <w:kern w:val="0"/>
          <w:sz w:val="32"/>
          <w:szCs w:val="32"/>
          <w:highlight w:val="none"/>
          <w:shd w:val="clear" w:color="auto" w:fill="FFFFFF"/>
          <w:lang w:val="zh-CN"/>
        </w:rPr>
        <w:t>绩效分析</w:t>
      </w:r>
    </w:p>
    <w:p w14:paraId="334550D0">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val="en-US" w:eastAsia="zh-CN"/>
        </w:rPr>
        <w:t xml:space="preserve">1. </w:t>
      </w:r>
      <w:r>
        <w:rPr>
          <w:rFonts w:hint="default" w:ascii="Times New Roman" w:hAnsi="Times New Roman" w:eastAsia="CESI仿宋-GB2312" w:cs="Times New Roman"/>
          <w:color w:val="auto"/>
          <w:sz w:val="32"/>
          <w:szCs w:val="32"/>
          <w:lang w:eastAsia="zh-CN"/>
        </w:rPr>
        <w:t>项目决策。</w:t>
      </w:r>
    </w:p>
    <w:p w14:paraId="2363C866">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lang w:val="en-US" w:eastAsia="zh-CN"/>
        </w:rPr>
        <w:t>1</w:t>
      </w:r>
      <w:r>
        <w:rPr>
          <w:rFonts w:hint="default" w:ascii="Times New Roman" w:hAnsi="Times New Roman" w:eastAsia="CESI仿宋-GB2312" w:cs="Times New Roman"/>
          <w:color w:val="auto"/>
          <w:sz w:val="32"/>
          <w:szCs w:val="32"/>
          <w:lang w:eastAsia="zh-CN"/>
        </w:rPr>
        <w:t>）决策程序</w:t>
      </w:r>
    </w:p>
    <w:p w14:paraId="7BB9D844">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val="en-US" w:eastAsia="zh-CN"/>
        </w:rPr>
        <w:t>社会救助救济补助资金项目设立经过事前评估，符合专项资金设立的基本规范和程序要求，项目的设立与民政局的职责相符，属于公共财政支持范围，项目设立程序严密。</w:t>
      </w:r>
    </w:p>
    <w:p w14:paraId="31263133">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lang w:val="en-US" w:eastAsia="zh-CN"/>
        </w:rPr>
        <w:t>2）规划论</w:t>
      </w:r>
      <w:r>
        <w:rPr>
          <w:rFonts w:hint="default" w:ascii="Times New Roman" w:hAnsi="Times New Roman" w:eastAsia="CESI仿宋-GB2312" w:cs="Times New Roman"/>
          <w:color w:val="auto"/>
          <w:sz w:val="32"/>
          <w:szCs w:val="32"/>
          <w:lang w:eastAsia="zh-CN"/>
        </w:rPr>
        <w:t>证</w:t>
      </w:r>
    </w:p>
    <w:p w14:paraId="3EF9BC26">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val="en-US" w:eastAsia="zh-CN"/>
        </w:rPr>
        <w:t>困难群众救助救济补助资金项目依据为《四川省民政事业发展“十四五”规划》（川民发〔2021〕193号）等文件，补助标准符合省委、省政府重大决策部署和宏观政策规划，旨在改善我省困难群众生活水平，资金年度绩效目标与中长期规划一致，没有与相关部门同类资金或部门内部相关资金重复。</w:t>
      </w:r>
    </w:p>
    <w:p w14:paraId="086C16E7">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eastAsia="zh-CN"/>
        </w:rPr>
        <w:t>（3）资金投向</w:t>
      </w:r>
    </w:p>
    <w:p w14:paraId="0F6D8467">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eastAsia="zh-CN"/>
        </w:rPr>
        <w:t>困难群众救助救济补助资金是人员类经费，主要向</w:t>
      </w:r>
      <w:r>
        <w:rPr>
          <w:rFonts w:hint="default" w:ascii="Times New Roman" w:hAnsi="Times New Roman" w:eastAsia="CESI仿宋-GB2312" w:cs="Times New Roman"/>
          <w:color w:val="auto"/>
          <w:sz w:val="32"/>
          <w:szCs w:val="32"/>
          <w:lang w:val="zh-CN" w:eastAsia="zh-CN"/>
        </w:rPr>
        <w:t>城乡低保、特困供养、临时救助、流浪乞讨人员救助（含农村留守儿童、困境儿童、流浪乞讨儿童的应急处置、救助帮扶、监护支持、精神关爱等未成年人社会保护支出） 和孤儿（含艾滋病病毒感染儿童、生活困难家庭中的和纳入特困人员供养范围的实施无人抚养儿童）基本生活保障支出</w:t>
      </w:r>
      <w:r>
        <w:rPr>
          <w:rFonts w:hint="default" w:ascii="Times New Roman" w:hAnsi="Times New Roman" w:eastAsia="CESI仿宋-GB2312" w:cs="Times New Roman"/>
          <w:color w:val="auto"/>
          <w:sz w:val="32"/>
          <w:szCs w:val="32"/>
          <w:lang w:eastAsia="zh-CN"/>
        </w:rPr>
        <w:t>，资金投向明确。</w:t>
      </w:r>
    </w:p>
    <w:p w14:paraId="5048EFEF">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val="en-US" w:eastAsia="zh-CN"/>
        </w:rPr>
        <w:t xml:space="preserve">2. </w:t>
      </w:r>
      <w:r>
        <w:rPr>
          <w:rFonts w:hint="default" w:ascii="Times New Roman" w:hAnsi="Times New Roman" w:eastAsia="CESI仿宋-GB2312" w:cs="Times New Roman"/>
          <w:color w:val="auto"/>
          <w:sz w:val="32"/>
          <w:szCs w:val="32"/>
          <w:lang w:eastAsia="zh-CN"/>
        </w:rPr>
        <w:t>项目管理。</w:t>
      </w:r>
    </w:p>
    <w:p w14:paraId="42A7C0B8">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eastAsia="zh-CN"/>
        </w:rPr>
        <w:t>（1）制度办法</w:t>
      </w:r>
    </w:p>
    <w:p w14:paraId="48C3025A">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eastAsia="zh-CN"/>
        </w:rPr>
        <w:t>依</w:t>
      </w:r>
      <w:r>
        <w:rPr>
          <w:rFonts w:hint="default" w:ascii="Times New Roman" w:hAnsi="Times New Roman" w:eastAsia="CESI仿宋-GB2312" w:cs="Times New Roman"/>
          <w:color w:val="auto"/>
          <w:kern w:val="0"/>
          <w:sz w:val="32"/>
          <w:szCs w:val="32"/>
          <w:highlight w:val="none"/>
          <w:u w:val="none"/>
          <w:shd w:val="clear" w:color="auto" w:fill="FFFFFF"/>
          <w:lang w:val="en-US" w:eastAsia="zh-CN"/>
        </w:rPr>
        <w:t>《四川省中央和省级财政困难群众救助补助资金管理办法》（川财社〔2023〕28号）</w:t>
      </w:r>
      <w:r>
        <w:rPr>
          <w:rFonts w:hint="default" w:ascii="Times New Roman" w:hAnsi="Times New Roman" w:eastAsia="CESI仿宋-GB2312" w:cs="Times New Roman"/>
          <w:color w:val="auto"/>
          <w:sz w:val="32"/>
          <w:szCs w:val="32"/>
          <w:lang w:eastAsia="zh-CN"/>
        </w:rPr>
        <w:t>，对资金的使用范围、资金分配、使用管理、绩效管理及监督检查等进行实施。民政局各业务股（室）针对专项资金支出方向分别制定了相应的项目管理办法。</w:t>
      </w:r>
    </w:p>
    <w:p w14:paraId="0EF38FF7">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eastAsia="zh-CN"/>
        </w:rPr>
        <w:t>（2）分配管理</w:t>
      </w:r>
    </w:p>
    <w:p w14:paraId="48231D49">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eastAsia="zh-CN"/>
        </w:rPr>
        <w:t>社会救助救济补助资金主要采用据实法和因素法进行分配，相关对象主要依据民政部“金民工程”和我省“一卡通”等数据平台采集，确保数出有源。还存在个别对象死亡，没有及时清退的现象。</w:t>
      </w:r>
    </w:p>
    <w:p w14:paraId="5BDB9384">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eastAsia="zh-CN"/>
        </w:rPr>
        <w:t>（3）绩效监管</w:t>
      </w:r>
    </w:p>
    <w:p w14:paraId="54E540E9">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eastAsia="zh-CN"/>
        </w:rPr>
        <w:t>区民政局充分利用预算“一体化”系统和“四川省民政专项资金和项目管理平台”开展绩效监测。</w:t>
      </w:r>
    </w:p>
    <w:p w14:paraId="766F9035">
      <w:pPr>
        <w:keepNext w:val="0"/>
        <w:keepLines w:val="0"/>
        <w:pageBreakBefore w:val="0"/>
        <w:widowControl w:val="0"/>
        <w:kinsoku/>
        <w:wordWrap/>
        <w:overflowPunct/>
        <w:topLinePunct w:val="0"/>
        <w:autoSpaceDE/>
        <w:autoSpaceDN/>
        <w:bidi w:val="0"/>
        <w:adjustRightInd/>
        <w:snapToGrid/>
        <w:spacing w:line="560" w:lineRule="exact"/>
        <w:ind w:left="420" w:leftChars="200" w:right="0" w:rightChars="0" w:firstLine="0" w:firstLineChars="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val="en-US" w:eastAsia="zh-CN"/>
        </w:rPr>
        <w:t>3. 项目实施。</w:t>
      </w:r>
    </w:p>
    <w:p w14:paraId="3878412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lang w:val="en-US" w:eastAsia="zh-CN"/>
        </w:rPr>
        <w:t>社会救助救济补助资金支付总体较为规范，末存在结余。2024年困难群众救助救济补助资金预算10838.56万元（其中：中央补助8670万元、省级补助1835万元，市级补助333.56万元），年底累计支付10838.56万元，预算执行进度为100%</w:t>
      </w:r>
      <w:r>
        <w:rPr>
          <w:rFonts w:hint="default" w:ascii="Times New Roman" w:hAnsi="Times New Roman" w:eastAsia="CESI仿宋-GB2312" w:cs="Times New Roman"/>
          <w:color w:val="auto"/>
          <w:kern w:val="0"/>
          <w:sz w:val="32"/>
          <w:szCs w:val="32"/>
          <w:highlight w:val="none"/>
          <w:u w:val="none"/>
          <w:shd w:val="clear" w:color="auto" w:fill="FFFFFF"/>
          <w:lang w:val="en-US" w:eastAsia="zh-CN"/>
        </w:rPr>
        <w:t>。</w:t>
      </w:r>
    </w:p>
    <w:p w14:paraId="62DBC09A">
      <w:pPr>
        <w:keepNext w:val="0"/>
        <w:keepLines w:val="0"/>
        <w:pageBreakBefore w:val="0"/>
        <w:widowControl w:val="0"/>
        <w:kinsoku/>
        <w:wordWrap/>
        <w:overflowPunct/>
        <w:topLinePunct w:val="0"/>
        <w:autoSpaceDE/>
        <w:autoSpaceDN/>
        <w:bidi w:val="0"/>
        <w:adjustRightInd/>
        <w:snapToGrid/>
        <w:spacing w:line="560" w:lineRule="exact"/>
        <w:ind w:left="420" w:leftChars="200" w:right="0" w:rightChars="0" w:firstLine="0" w:firstLineChars="0"/>
        <w:textAlignment w:val="auto"/>
        <w:outlineLvl w:val="9"/>
        <w:rPr>
          <w:rFonts w:hint="default" w:ascii="Times New Roman" w:hAnsi="Times New Roman" w:eastAsia="CESI仿宋-GB2312" w:cs="Times New Roman"/>
          <w:color w:val="auto"/>
          <w:sz w:val="32"/>
          <w:szCs w:val="32"/>
          <w:lang w:val="en-US" w:eastAsia="zh-CN"/>
        </w:rPr>
      </w:pPr>
      <w:r>
        <w:rPr>
          <w:rFonts w:hint="default" w:ascii="Times New Roman" w:hAnsi="Times New Roman" w:eastAsia="CESI仿宋-GB2312" w:cs="Times New Roman"/>
          <w:color w:val="auto"/>
          <w:sz w:val="32"/>
          <w:szCs w:val="32"/>
          <w:lang w:val="en-US" w:eastAsia="zh-CN"/>
        </w:rPr>
        <w:t>4. 项目结果。</w:t>
      </w:r>
    </w:p>
    <w:p w14:paraId="11FE535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CESI仿宋-GB2312" w:cs="Times New Roman"/>
          <w:color w:val="auto"/>
          <w:sz w:val="32"/>
          <w:szCs w:val="32"/>
          <w:lang w:val="en-US" w:eastAsia="zh-CN"/>
        </w:rPr>
      </w:pPr>
      <w:r>
        <w:rPr>
          <w:rFonts w:hint="default" w:ascii="Times New Roman" w:hAnsi="Times New Roman" w:eastAsia="CESI仿宋-GB2312" w:cs="Times New Roman"/>
          <w:color w:val="auto"/>
          <w:sz w:val="32"/>
          <w:szCs w:val="32"/>
          <w:lang w:val="en-US" w:eastAsia="zh-CN"/>
        </w:rPr>
        <w:t>困难群众救助救济补助资金预算执行较好，但存在推送数据不及时，存在补发现象。</w:t>
      </w:r>
    </w:p>
    <w:p w14:paraId="520D61A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CESI楷体-GB2312" w:hAnsi="CESI楷体-GB2312" w:eastAsia="CESI楷体-GB2312" w:cs="CESI楷体-GB2312"/>
          <w:color w:val="auto"/>
          <w:sz w:val="32"/>
          <w:szCs w:val="32"/>
          <w:lang w:val="zh-CN" w:eastAsia="zh-CN"/>
        </w:rPr>
      </w:pPr>
      <w:r>
        <w:rPr>
          <w:rFonts w:hint="eastAsia" w:ascii="CESI楷体-GB2312" w:hAnsi="CESI楷体-GB2312" w:eastAsia="CESI楷体-GB2312" w:cs="CESI楷体-GB2312"/>
          <w:b/>
          <w:color w:val="auto"/>
          <w:sz w:val="32"/>
          <w:szCs w:val="32"/>
          <w:highlight w:val="none"/>
          <w:u w:val="none"/>
          <w:lang w:val="zh-CN"/>
        </w:rPr>
        <w:t>（二）</w:t>
      </w:r>
      <w:r>
        <w:rPr>
          <w:rFonts w:hint="eastAsia" w:ascii="CESI楷体-GB2312" w:hAnsi="CESI楷体-GB2312" w:eastAsia="CESI楷体-GB2312" w:cs="CESI楷体-GB2312"/>
          <w:b/>
          <w:color w:val="auto"/>
          <w:sz w:val="32"/>
          <w:szCs w:val="32"/>
          <w:highlight w:val="none"/>
          <w:u w:val="none"/>
          <w:lang w:val="en-US" w:eastAsia="zh-CN"/>
        </w:rPr>
        <w:t>专用指标</w:t>
      </w:r>
      <w:r>
        <w:rPr>
          <w:rFonts w:hint="eastAsia" w:ascii="CESI楷体-GB2312" w:hAnsi="CESI楷体-GB2312" w:eastAsia="CESI楷体-GB2312" w:cs="CESI楷体-GB2312"/>
          <w:b/>
          <w:bCs/>
          <w:color w:val="000000"/>
          <w:kern w:val="0"/>
          <w:sz w:val="32"/>
          <w:szCs w:val="32"/>
          <w:highlight w:val="none"/>
          <w:shd w:val="clear" w:color="auto" w:fill="FFFFFF"/>
          <w:lang w:val="zh-CN"/>
        </w:rPr>
        <w:t>绩效分析。</w:t>
      </w:r>
    </w:p>
    <w:p w14:paraId="4D688308">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val="zh-CN" w:eastAsia="zh-CN"/>
        </w:rPr>
      </w:pPr>
      <w:r>
        <w:rPr>
          <w:rFonts w:hint="default" w:ascii="Times New Roman" w:hAnsi="Times New Roman" w:eastAsia="CESI仿宋-GB2312" w:cs="Times New Roman"/>
          <w:color w:val="auto"/>
          <w:sz w:val="32"/>
          <w:szCs w:val="32"/>
          <w:lang w:val="zh-CN" w:eastAsia="zh-CN"/>
        </w:rPr>
        <w:t>困难群众救助救济补助资金发放对象较为稳定，补助最低标准由省政府审定；因死亡数据、户籍迁移数据等原因，困难群众救助补助资金在发放过程中不能完全做到及时发放；困难群众救助救济补助资金发放标准根据物价等因素进行适时调整，并报经省政府常务会议审定，各地按照标准发放；根据问卷调查困难救助救济补助资金中享受对象满意指标均达标。</w:t>
      </w:r>
    </w:p>
    <w:p w14:paraId="7F923454">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val="zh-CN" w:eastAsia="zh-CN"/>
        </w:rPr>
      </w:pPr>
      <w:r>
        <w:rPr>
          <w:rFonts w:hint="eastAsia" w:ascii="CESI楷体-GB2312" w:hAnsi="CESI楷体-GB2312" w:eastAsia="CESI楷体-GB2312" w:cs="CESI楷体-GB2312"/>
          <w:b/>
          <w:color w:val="auto"/>
          <w:sz w:val="32"/>
          <w:szCs w:val="32"/>
          <w:highlight w:val="none"/>
          <w:u w:val="none"/>
          <w:lang w:val="zh-CN"/>
        </w:rPr>
        <w:t>（三）</w:t>
      </w:r>
      <w:r>
        <w:rPr>
          <w:rFonts w:hint="eastAsia" w:ascii="CESI楷体-GB2312" w:hAnsi="CESI楷体-GB2312" w:eastAsia="CESI楷体-GB2312" w:cs="CESI楷体-GB2312"/>
          <w:b/>
          <w:color w:val="auto"/>
          <w:sz w:val="32"/>
          <w:szCs w:val="32"/>
          <w:highlight w:val="none"/>
          <w:u w:val="none"/>
          <w:lang w:val="en-US" w:eastAsia="zh-CN"/>
        </w:rPr>
        <w:t>个性指标</w:t>
      </w:r>
      <w:r>
        <w:rPr>
          <w:rFonts w:hint="eastAsia" w:ascii="CESI楷体-GB2312" w:hAnsi="CESI楷体-GB2312" w:eastAsia="CESI楷体-GB2312" w:cs="CESI楷体-GB2312"/>
          <w:b/>
          <w:bCs/>
          <w:color w:val="000000"/>
          <w:kern w:val="0"/>
          <w:sz w:val="32"/>
          <w:szCs w:val="32"/>
          <w:highlight w:val="none"/>
          <w:shd w:val="clear" w:color="auto" w:fill="FFFFFF"/>
          <w:lang w:val="zh-CN"/>
        </w:rPr>
        <w:t>绩效分析。</w:t>
      </w:r>
      <w:r>
        <w:rPr>
          <w:rFonts w:hint="default" w:ascii="Times New Roman" w:hAnsi="Times New Roman" w:eastAsia="CESI仿宋-GB2312" w:cs="Times New Roman"/>
          <w:color w:val="auto"/>
          <w:sz w:val="32"/>
          <w:szCs w:val="32"/>
          <w:lang w:val="zh-CN" w:eastAsia="zh-CN"/>
        </w:rPr>
        <w:t>困难群众救助救济补助资金都是通过“一卡通”进行发放，但存在死亡人员核准不及时、银行卡损坏等因素造成发放不及时现象。</w:t>
      </w:r>
    </w:p>
    <w:p w14:paraId="3892D085">
      <w:pPr>
        <w:pStyle w:val="11"/>
        <w:keepNext w:val="0"/>
        <w:keepLines w:val="0"/>
        <w:pageBreakBefore w:val="0"/>
        <w:numPr>
          <w:ilvl w:val="0"/>
          <w:numId w:val="0"/>
        </w:numPr>
        <w:tabs>
          <w:tab w:val="left" w:pos="2160"/>
        </w:tabs>
        <w:kinsoku/>
        <w:wordWrap/>
        <w:overflowPunct/>
        <w:topLinePunct w:val="0"/>
        <w:autoSpaceDE/>
        <w:autoSpaceDN/>
        <w:bidi w:val="0"/>
        <w:adjustRightInd/>
        <w:snapToGrid/>
        <w:spacing w:beforeLines="0" w:line="560" w:lineRule="exact"/>
        <w:ind w:right="0" w:rightChars="0" w:firstLine="640" w:firstLineChars="200"/>
        <w:textAlignment w:val="auto"/>
        <w:rPr>
          <w:rFonts w:hint="eastAsia" w:ascii="CESI黑体-GB2312" w:hAnsi="CESI黑体-GB2312" w:eastAsia="CESI黑体-GB2312" w:cs="CESI黑体-GB2312"/>
          <w:color w:val="auto"/>
          <w:sz w:val="32"/>
          <w:szCs w:val="32"/>
          <w:highlight w:val="none"/>
          <w:u w:val="none"/>
        </w:rPr>
      </w:pPr>
      <w:r>
        <w:rPr>
          <w:rFonts w:hint="eastAsia" w:ascii="CESI黑体-GB2312" w:hAnsi="CESI黑体-GB2312" w:eastAsia="CESI黑体-GB2312" w:cs="CESI黑体-GB2312"/>
          <w:color w:val="auto"/>
          <w:sz w:val="32"/>
          <w:szCs w:val="32"/>
          <w:highlight w:val="none"/>
          <w:u w:val="none"/>
          <w:lang w:eastAsia="zh-CN"/>
        </w:rPr>
        <w:t>四</w:t>
      </w:r>
      <w:r>
        <w:rPr>
          <w:rFonts w:hint="eastAsia" w:ascii="CESI黑体-GB2312" w:hAnsi="CESI黑体-GB2312" w:eastAsia="CESI黑体-GB2312" w:cs="CESI黑体-GB2312"/>
          <w:color w:val="auto"/>
          <w:sz w:val="32"/>
          <w:szCs w:val="32"/>
          <w:highlight w:val="none"/>
          <w:u w:val="none"/>
        </w:rPr>
        <w:t>、评价结论</w:t>
      </w:r>
    </w:p>
    <w:p w14:paraId="2A9D43F2">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CESI仿宋-GB2312" w:cs="Times New Roman"/>
          <w:color w:val="auto"/>
          <w:sz w:val="32"/>
          <w:szCs w:val="32"/>
          <w:lang w:val="zh-CN" w:eastAsia="zh-CN"/>
        </w:rPr>
      </w:pPr>
      <w:r>
        <w:rPr>
          <w:rFonts w:hint="default" w:ascii="Times New Roman" w:hAnsi="Times New Roman" w:eastAsia="CESI仿宋-GB2312" w:cs="Times New Roman"/>
          <w:color w:val="auto"/>
          <w:sz w:val="32"/>
          <w:szCs w:val="32"/>
          <w:lang w:val="en-US" w:eastAsia="zh-CN"/>
        </w:rPr>
        <w:t>社会救助救济补助资金设立依据充分、规划合理、资金投向明确，项目目标比较清晰，实施结果与规划基本一致，受益群体满意度较高，进一步提高了受助对象的获得感、幸福感、安全感。</w:t>
      </w:r>
    </w:p>
    <w:p w14:paraId="25D74589">
      <w:pPr>
        <w:pStyle w:val="11"/>
        <w:keepNext w:val="0"/>
        <w:keepLines w:val="0"/>
        <w:pageBreakBefore w:val="0"/>
        <w:numPr>
          <w:ilvl w:val="0"/>
          <w:numId w:val="0"/>
        </w:numPr>
        <w:tabs>
          <w:tab w:val="left" w:pos="2160"/>
        </w:tabs>
        <w:kinsoku/>
        <w:wordWrap/>
        <w:overflowPunct/>
        <w:topLinePunct w:val="0"/>
        <w:autoSpaceDE/>
        <w:autoSpaceDN/>
        <w:bidi w:val="0"/>
        <w:adjustRightInd/>
        <w:snapToGrid/>
        <w:spacing w:beforeLines="0" w:line="560" w:lineRule="exact"/>
        <w:ind w:right="0" w:rightChars="0" w:firstLine="640" w:firstLineChars="200"/>
        <w:textAlignment w:val="auto"/>
        <w:rPr>
          <w:rFonts w:hint="default" w:ascii="Times New Roman" w:hAnsi="Times New Roman" w:eastAsia="CESI仿宋-GB2312" w:cs="Times New Roman"/>
          <w:color w:val="auto"/>
          <w:sz w:val="32"/>
          <w:szCs w:val="32"/>
          <w:highlight w:val="none"/>
          <w:u w:val="none"/>
          <w:lang w:eastAsia="zh-CN"/>
        </w:rPr>
      </w:pPr>
      <w:r>
        <w:rPr>
          <w:rFonts w:hint="eastAsia" w:ascii="CESI黑体-GB2312" w:hAnsi="CESI黑体-GB2312" w:eastAsia="CESI黑体-GB2312" w:cs="CESI黑体-GB2312"/>
          <w:color w:val="auto"/>
          <w:sz w:val="32"/>
          <w:szCs w:val="32"/>
          <w:highlight w:val="none"/>
          <w:u w:val="none"/>
          <w:lang w:eastAsia="zh-CN"/>
        </w:rPr>
        <w:t>五、存在主要问题</w:t>
      </w:r>
    </w:p>
    <w:p w14:paraId="49BBD460">
      <w:pPr>
        <w:pStyle w:val="11"/>
        <w:keepNext w:val="0"/>
        <w:keepLines w:val="0"/>
        <w:pageBreakBefore w:val="0"/>
        <w:numPr>
          <w:ilvl w:val="0"/>
          <w:numId w:val="0"/>
        </w:numPr>
        <w:tabs>
          <w:tab w:val="left" w:pos="2160"/>
        </w:tabs>
        <w:kinsoku/>
        <w:wordWrap/>
        <w:overflowPunct/>
        <w:topLinePunct w:val="0"/>
        <w:autoSpaceDE/>
        <w:autoSpaceDN/>
        <w:bidi w:val="0"/>
        <w:adjustRightInd/>
        <w:snapToGrid/>
        <w:spacing w:beforeLines="0" w:line="560" w:lineRule="exact"/>
        <w:ind w:right="0" w:rightChars="0" w:firstLine="640" w:firstLineChars="200"/>
        <w:textAlignment w:val="auto"/>
        <w:rPr>
          <w:rFonts w:hint="default" w:ascii="Times New Roman" w:hAnsi="Times New Roman" w:eastAsia="CESI仿宋-GB2312" w:cs="Times New Roman"/>
          <w:b w:val="0"/>
          <w:bCs w:val="0"/>
          <w:kern w:val="0"/>
          <w:position w:val="0"/>
          <w:sz w:val="32"/>
          <w:szCs w:val="32"/>
          <w:highlight w:val="none"/>
          <w:lang w:val="en-US" w:eastAsia="zh-CN" w:bidi="ar-SA"/>
        </w:rPr>
      </w:pPr>
      <w:r>
        <w:rPr>
          <w:rFonts w:hint="default" w:ascii="Times New Roman" w:hAnsi="Times New Roman" w:eastAsia="CESI仿宋-GB2312" w:cs="Times New Roman"/>
          <w:b w:val="0"/>
          <w:bCs w:val="0"/>
          <w:kern w:val="0"/>
          <w:position w:val="0"/>
          <w:sz w:val="32"/>
          <w:szCs w:val="32"/>
          <w:highlight w:val="none"/>
          <w:lang w:val="en-US" w:eastAsia="zh-CN" w:bidi="ar-SA"/>
        </w:rPr>
        <w:t>无。</w:t>
      </w:r>
    </w:p>
    <w:p w14:paraId="6BA69A43">
      <w:pPr>
        <w:pStyle w:val="11"/>
        <w:keepNext w:val="0"/>
        <w:keepLines w:val="0"/>
        <w:pageBreakBefore w:val="0"/>
        <w:numPr>
          <w:ilvl w:val="0"/>
          <w:numId w:val="0"/>
        </w:numPr>
        <w:tabs>
          <w:tab w:val="left" w:pos="2160"/>
        </w:tabs>
        <w:kinsoku/>
        <w:wordWrap/>
        <w:overflowPunct/>
        <w:topLinePunct w:val="0"/>
        <w:autoSpaceDE/>
        <w:autoSpaceDN/>
        <w:bidi w:val="0"/>
        <w:adjustRightInd/>
        <w:snapToGrid/>
        <w:spacing w:beforeLines="0" w:line="560" w:lineRule="exact"/>
        <w:ind w:right="0" w:rightChars="0" w:firstLine="640" w:firstLineChars="200"/>
        <w:textAlignment w:val="auto"/>
        <w:rPr>
          <w:rFonts w:hint="eastAsia" w:ascii="CESI黑体-GB2312" w:hAnsi="CESI黑体-GB2312" w:eastAsia="CESI黑体-GB2312" w:cs="CESI黑体-GB2312"/>
          <w:color w:val="auto"/>
          <w:kern w:val="0"/>
          <w:position w:val="3"/>
          <w:sz w:val="32"/>
          <w:szCs w:val="32"/>
          <w:highlight w:val="none"/>
          <w:u w:val="none"/>
          <w:lang w:val="zh-CN" w:eastAsia="zh-CN" w:bidi="ar-SA"/>
        </w:rPr>
      </w:pPr>
      <w:r>
        <w:rPr>
          <w:rFonts w:hint="eastAsia" w:ascii="CESI黑体-GB2312" w:hAnsi="CESI黑体-GB2312" w:eastAsia="CESI黑体-GB2312" w:cs="CESI黑体-GB2312"/>
          <w:color w:val="auto"/>
          <w:kern w:val="0"/>
          <w:position w:val="3"/>
          <w:sz w:val="32"/>
          <w:szCs w:val="32"/>
          <w:highlight w:val="none"/>
          <w:u w:val="none"/>
          <w:lang w:val="zh-CN" w:eastAsia="zh-CN" w:bidi="ar-SA"/>
        </w:rPr>
        <w:t>六、改进建议</w:t>
      </w:r>
    </w:p>
    <w:p w14:paraId="0B0B16DA">
      <w:pPr>
        <w:pStyle w:val="11"/>
        <w:keepNext w:val="0"/>
        <w:keepLines w:val="0"/>
        <w:pageBreakBefore w:val="0"/>
        <w:numPr>
          <w:ilvl w:val="0"/>
          <w:numId w:val="0"/>
        </w:numPr>
        <w:tabs>
          <w:tab w:val="left" w:pos="2160"/>
        </w:tabs>
        <w:kinsoku/>
        <w:wordWrap/>
        <w:overflowPunct/>
        <w:topLinePunct w:val="0"/>
        <w:autoSpaceDE/>
        <w:autoSpaceDN/>
        <w:bidi w:val="0"/>
        <w:adjustRightInd/>
        <w:snapToGrid/>
        <w:spacing w:beforeLines="0" w:line="560" w:lineRule="exact"/>
        <w:ind w:right="0" w:rightChars="0" w:firstLine="640" w:firstLineChars="200"/>
        <w:textAlignment w:val="auto"/>
        <w:rPr>
          <w:rFonts w:hint="default" w:ascii="Times New Roman" w:hAnsi="Times New Roman" w:eastAsia="CESI仿宋-GB2312" w:cs="Times New Roman"/>
          <w:b w:val="0"/>
          <w:bCs w:val="0"/>
          <w:kern w:val="0"/>
          <w:position w:val="0"/>
          <w:sz w:val="32"/>
          <w:szCs w:val="32"/>
          <w:highlight w:val="none"/>
          <w:lang w:val="en-US" w:eastAsia="zh-CN" w:bidi="ar-SA"/>
        </w:rPr>
      </w:pPr>
      <w:bookmarkStart w:id="108" w:name="_Hlk110546638"/>
      <w:r>
        <w:rPr>
          <w:rFonts w:hint="default" w:ascii="Times New Roman" w:hAnsi="Times New Roman" w:eastAsia="CESI仿宋-GB2312" w:cs="Times New Roman"/>
          <w:b w:val="0"/>
          <w:bCs w:val="0"/>
          <w:kern w:val="0"/>
          <w:position w:val="0"/>
          <w:sz w:val="32"/>
          <w:szCs w:val="32"/>
          <w:highlight w:val="none"/>
          <w:lang w:val="en-US" w:eastAsia="zh-CN" w:bidi="ar-SA"/>
        </w:rPr>
        <w:t>无。</w:t>
      </w:r>
    </w:p>
    <w:p w14:paraId="4E25C69D">
      <w:pPr>
        <w:keepNext w:val="0"/>
        <w:keepLines w:val="0"/>
        <w:pageBreakBefore w:val="0"/>
        <w:tabs>
          <w:tab w:val="left" w:pos="1911"/>
        </w:tabs>
        <w:kinsoku/>
        <w:wordWrap/>
        <w:overflowPunct/>
        <w:topLinePunct w:val="0"/>
        <w:autoSpaceDE/>
        <w:autoSpaceDN/>
        <w:bidi w:val="0"/>
        <w:adjustRightInd/>
        <w:snapToGrid/>
        <w:spacing w:line="560" w:lineRule="exact"/>
        <w:ind w:right="0" w:rightChars="0"/>
        <w:jc w:val="left"/>
        <w:textAlignment w:val="auto"/>
        <w:rPr>
          <w:rFonts w:hint="default" w:ascii="Times New Roman" w:hAnsi="Times New Roman" w:eastAsia="CESI仿宋-GB2312" w:cs="Times New Roman"/>
          <w:b w:val="0"/>
          <w:bCs w:val="0"/>
          <w:kern w:val="0"/>
          <w:position w:val="0"/>
          <w:sz w:val="32"/>
          <w:szCs w:val="32"/>
          <w:highlight w:val="none"/>
          <w:lang w:val="en" w:eastAsia="zh-CN" w:bidi="ar-SA"/>
        </w:rPr>
      </w:pPr>
    </w:p>
    <w:bookmarkEnd w:id="108"/>
    <w:p w14:paraId="21D8C6D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CESI仿宋-GB2312" w:cs="Times New Roman"/>
          <w:color w:val="000000"/>
          <w:kern w:val="0"/>
          <w:sz w:val="32"/>
          <w:szCs w:val="32"/>
          <w:highlight w:val="none"/>
          <w:shd w:val="clear" w:color="auto" w:fill="FFFFFF"/>
          <w:lang w:val="zh-CN" w:eastAsia="zh-CN"/>
        </w:rPr>
      </w:pPr>
    </w:p>
    <w:p w14:paraId="5F43EA92">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CESI仿宋-GB2312" w:cs="Times New Roman"/>
          <w:color w:val="000000"/>
          <w:kern w:val="0"/>
          <w:sz w:val="32"/>
          <w:szCs w:val="32"/>
          <w:highlight w:val="none"/>
          <w:shd w:val="clear" w:color="auto" w:fill="FFFFFF"/>
          <w:lang w:val="en-US" w:eastAsia="zh-CN"/>
        </w:rPr>
      </w:pPr>
      <w:r>
        <w:rPr>
          <w:rFonts w:hint="default" w:ascii="Times New Roman" w:hAnsi="Times New Roman" w:eastAsia="CESI仿宋-GB2312" w:cs="Times New Roman"/>
          <w:color w:val="000000"/>
          <w:kern w:val="0"/>
          <w:sz w:val="32"/>
          <w:szCs w:val="32"/>
          <w:highlight w:val="none"/>
          <w:shd w:val="clear" w:color="auto" w:fill="FFFFFF"/>
          <w:lang w:val="en-US" w:eastAsia="zh-CN"/>
        </w:rPr>
        <w:t>附表：专项资金绩效目标完成情况自评表</w:t>
      </w:r>
    </w:p>
    <w:p w14:paraId="7B771C9E">
      <w:pPr>
        <w:keepNext w:val="0"/>
        <w:keepLines w:val="0"/>
        <w:pageBreakBefore w:val="0"/>
        <w:kinsoku/>
        <w:wordWrap/>
        <w:overflowPunct/>
        <w:topLinePunct w:val="0"/>
        <w:autoSpaceDE/>
        <w:autoSpaceDN/>
        <w:bidi w:val="0"/>
        <w:adjustRightInd/>
        <w:snapToGrid/>
        <w:spacing w:line="590" w:lineRule="exact"/>
        <w:ind w:left="0" w:leftChars="0" w:right="0" w:righ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r>
        <w:rPr>
          <w:rFonts w:hint="eastAsia" w:ascii="Times New Roman" w:hAnsi="Times New Roman" w:cs="Times New Roman"/>
          <w:color w:val="000000"/>
          <w:kern w:val="0"/>
          <w:szCs w:val="32"/>
          <w:highlight w:val="none"/>
          <w:shd w:val="clear" w:color="auto" w:fill="FFFFFF"/>
          <w:lang w:val="zh-CN" w:eastAsia="zh-CN"/>
        </w:rPr>
        <w:br w:type="page"/>
      </w:r>
    </w:p>
    <w:p w14:paraId="78F5B2C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56048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2" w:hRule="atLeast"/>
          <w:jc w:val="center"/>
        </w:trPr>
        <w:tc>
          <w:tcPr>
            <w:tcW w:w="10233" w:type="dxa"/>
            <w:gridSpan w:val="9"/>
            <w:shd w:val="clear" w:color="auto" w:fill="auto"/>
            <w:vAlign w:val="center"/>
          </w:tcPr>
          <w:p w14:paraId="5B40992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28"/>
                <w:szCs w:val="28"/>
                <w:u w:val="none"/>
                <w:lang w:val="en-US" w:eastAsia="zh-CN" w:bidi="ar"/>
              </w:rPr>
              <w:t>专项资金绩效目标完成情况自评表</w:t>
            </w:r>
          </w:p>
        </w:tc>
      </w:tr>
      <w:tr w14:paraId="6D20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AF4D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8FD20">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困难群众救助补助资金</w:t>
            </w:r>
          </w:p>
        </w:tc>
      </w:tr>
      <w:tr w14:paraId="2EE6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AE5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DFB4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遂宁市安居区民政局</w:t>
            </w:r>
          </w:p>
        </w:tc>
      </w:tr>
      <w:tr w14:paraId="7EEF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3DA9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3A4BDE">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民生项目</w:t>
            </w:r>
          </w:p>
        </w:tc>
      </w:tr>
      <w:tr w14:paraId="553A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48ED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143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cs="Times New Roman" w:eastAsiaTheme="minorEastAsia"/>
                <w:i w:val="0"/>
                <w:color w:val="000000"/>
                <w:kern w:val="0"/>
                <w:sz w:val="18"/>
                <w:szCs w:val="18"/>
                <w:u w:val="none"/>
                <w:lang w:val="en-US" w:eastAsia="zh-CN" w:bidi="ar"/>
              </w:rPr>
            </w:pPr>
            <w:r>
              <w:rPr>
                <w:rFonts w:hint="default" w:ascii="Times New Roman" w:hAnsi="Times New Roman" w:cs="Times New Roman" w:eastAsiaTheme="minorEastAsia"/>
                <w:i w:val="0"/>
                <w:color w:val="000000"/>
                <w:kern w:val="0"/>
                <w:sz w:val="18"/>
                <w:szCs w:val="18"/>
                <w:u w:val="none"/>
                <w:lang w:val="en-US" w:eastAsia="zh-CN" w:bidi="ar"/>
              </w:rPr>
              <w:t>中长期规划（名称、文号，仅指</w:t>
            </w:r>
          </w:p>
          <w:p w14:paraId="759AA3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224A8">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val="en-US" w:eastAsia="zh-CN"/>
              </w:rPr>
              <w:t>《四川省民政事业发展“十四五”规划》（川民发〔2021〕193号）</w:t>
            </w:r>
          </w:p>
        </w:tc>
      </w:tr>
      <w:tr w14:paraId="1588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98DE6">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F4C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BF2AB7">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val="en-US" w:eastAsia="zh-CN"/>
              </w:rPr>
              <w:t>《四川省中央和省级财政困难群众救助补助资金管理办法》（川财社〔2023〕28号）</w:t>
            </w:r>
          </w:p>
        </w:tc>
      </w:tr>
      <w:tr w14:paraId="21E4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4E225">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967B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90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sym w:font="Wingdings 2" w:char="0052"/>
            </w:r>
            <w:r>
              <w:rPr>
                <w:rFonts w:hint="default" w:ascii="Times New Roman" w:hAnsi="Times New Roman" w:cs="Times New Roman" w:eastAsiaTheme="minorEastAsia"/>
                <w:i w:val="0"/>
                <w:color w:val="000000"/>
                <w:kern w:val="0"/>
                <w:sz w:val="18"/>
                <w:szCs w:val="18"/>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F79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F5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99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£因素法与项目法相结合</w:t>
            </w:r>
          </w:p>
        </w:tc>
      </w:tr>
      <w:tr w14:paraId="58FC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71B8F">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938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AE9020">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《四川省“十四五”民政事业发展规划》</w:t>
            </w:r>
          </w:p>
          <w:p w14:paraId="13457E96">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val="en-US" w:eastAsia="zh-CN"/>
              </w:rPr>
              <w:t>《四川省社会救助实施办法》</w:t>
            </w:r>
          </w:p>
        </w:tc>
      </w:tr>
      <w:tr w14:paraId="3C9B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BAE12">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DEF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7FD1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val="zh-CN" w:eastAsia="zh-CN"/>
              </w:rPr>
              <w:t>城乡低保、特困供养、临时救助、流浪乞讨人员救助（含农村留守儿童、困境儿童、流浪乞讨儿童的应急处置、救助帮扶、监护支持、精神关爱等未成年人社会保护支出） 和孤儿（含艾滋病病毒感染儿童、生活困难家庭中的和纳入特困人员供养范围的实施无人抚养儿童）基本生活保障支出</w:t>
            </w:r>
          </w:p>
        </w:tc>
      </w:tr>
      <w:tr w14:paraId="00AB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0691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82E2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65997">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符合《四川省社会救助实施办法》对象</w:t>
            </w:r>
          </w:p>
        </w:tc>
      </w:tr>
      <w:tr w14:paraId="0FC1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31FFD">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966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644D33">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长期</w:t>
            </w:r>
          </w:p>
        </w:tc>
      </w:tr>
      <w:tr w14:paraId="41D4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00F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kern w:val="0"/>
                <w:sz w:val="18"/>
                <w:szCs w:val="18"/>
                <w:u w:val="none"/>
                <w:lang w:val="en-US" w:eastAsia="zh-CN" w:bidi="ar"/>
              </w:rPr>
            </w:pPr>
            <w:r>
              <w:rPr>
                <w:rFonts w:hint="default" w:ascii="Times New Roman" w:hAnsi="Times New Roman" w:cs="Times New Roman" w:eastAsiaTheme="minorEastAsia"/>
                <w:i w:val="0"/>
                <w:color w:val="000000"/>
                <w:kern w:val="0"/>
                <w:sz w:val="18"/>
                <w:szCs w:val="18"/>
                <w:u w:val="none"/>
                <w:lang w:val="en-US" w:eastAsia="zh-CN" w:bidi="ar"/>
              </w:rPr>
              <w:t>项目资金</w:t>
            </w:r>
          </w:p>
          <w:p w14:paraId="6133D5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B48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524606">
            <w:pPr>
              <w:keepNext w:val="0"/>
              <w:keepLines w:val="0"/>
              <w:pageBreakBefore w:val="0"/>
              <w:tabs>
                <w:tab w:val="left" w:pos="704"/>
              </w:tabs>
              <w:kinsoku/>
              <w:wordWrap/>
              <w:overflowPunct/>
              <w:topLinePunct w:val="0"/>
              <w:autoSpaceDE/>
              <w:autoSpaceDN/>
              <w:bidi w:val="0"/>
              <w:adjustRightInd/>
              <w:snapToGrid/>
              <w:spacing w:line="300" w:lineRule="exact"/>
              <w:ind w:left="0" w:leftChars="0"/>
              <w:jc w:val="left"/>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10838.56</w:t>
            </w:r>
          </w:p>
        </w:tc>
      </w:tr>
      <w:tr w14:paraId="124A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AD35A">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552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1C4A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10838.56</w:t>
            </w:r>
          </w:p>
        </w:tc>
      </w:tr>
      <w:tr w14:paraId="20C6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5D35">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90E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BF9C5">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Times New Roman" w:hAnsi="Times New Roman" w:cs="Times New Roman" w:eastAsiaTheme="minorEastAsia"/>
                <w:i w:val="0"/>
                <w:color w:val="000000"/>
                <w:sz w:val="18"/>
                <w:szCs w:val="18"/>
                <w:u w:val="none"/>
              </w:rPr>
            </w:pPr>
          </w:p>
        </w:tc>
      </w:tr>
      <w:tr w14:paraId="07E9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CC8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7194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年度目标</w:t>
            </w:r>
          </w:p>
        </w:tc>
      </w:tr>
      <w:tr w14:paraId="66CA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F9DD7">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63AA96">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rPr>
              <w:t>1.规范城乡低保政策实施，合理确定保障标准，使低保对象基本生活得到有效保障。</w:t>
            </w:r>
          </w:p>
          <w:p w14:paraId="68810FA3">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rPr>
              <w:t>2.统筹城乡特困人员救助供养工作，合理确定保障标准。</w:t>
            </w:r>
          </w:p>
          <w:p w14:paraId="151BB104">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rPr>
              <w:t>3.规范实施临时救助政策，实现及时高效，救急解难。</w:t>
            </w:r>
          </w:p>
          <w:p w14:paraId="4B900D77">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rPr>
              <w:t>4.为生活无着流浪乞讨人员提供临时食宿、疾病救治、协助返回等救助，并妥善安置返乡受助人员。</w:t>
            </w:r>
          </w:p>
          <w:p w14:paraId="5C2C5959">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rPr>
              <w:t>5.规范实施农村留守儿童关爱服务和困境儿童保障相关政策，使农村留守儿童和困境儿童得到更加精准化的专业服务和基本生活保障。</w:t>
            </w:r>
          </w:p>
          <w:p w14:paraId="0D496CDA">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rPr>
              <w:t>6.适度提高孤儿生活保障水平，孤儿生活保障政策规范高效实施；使孤儿、艾滋病病毒感染儿童和事实无人抚养儿童基本生活得到保障。</w:t>
            </w:r>
          </w:p>
        </w:tc>
      </w:tr>
      <w:tr w14:paraId="0FDF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06CEA3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B4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AD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E5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87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70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C0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9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04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实际完成指标值</w:t>
            </w:r>
          </w:p>
        </w:tc>
      </w:tr>
      <w:tr w14:paraId="593A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9C0F28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E55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产出指标</w:t>
            </w:r>
          </w:p>
        </w:tc>
        <w:tc>
          <w:tcPr>
            <w:tcW w:w="1250" w:type="dxa"/>
            <w:vMerge w:val="restart"/>
            <w:tcBorders>
              <w:top w:val="single" w:color="000000" w:sz="4" w:space="0"/>
              <w:left w:val="single" w:color="000000" w:sz="4" w:space="0"/>
              <w:right w:val="single" w:color="000000" w:sz="4" w:space="0"/>
            </w:tcBorders>
            <w:shd w:val="clear" w:color="auto" w:fill="auto"/>
            <w:vAlign w:val="center"/>
          </w:tcPr>
          <w:p w14:paraId="69870B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CBC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低保对象人数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DA7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7D7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应保尽保</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397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F55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250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kern w:val="2"/>
                <w:sz w:val="18"/>
                <w:szCs w:val="18"/>
                <w:u w:val="none"/>
                <w:lang w:val="en-US" w:eastAsia="zh-CN" w:bidi="ar-SA"/>
              </w:rPr>
            </w:pPr>
            <w:r>
              <w:rPr>
                <w:rFonts w:hint="default" w:ascii="Times New Roman" w:hAnsi="Times New Roman" w:cs="Times New Roman" w:eastAsiaTheme="minorEastAsia"/>
                <w:i w:val="0"/>
                <w:color w:val="000000"/>
                <w:sz w:val="18"/>
                <w:szCs w:val="18"/>
                <w:u w:val="none"/>
                <w:lang w:eastAsia="zh-CN"/>
              </w:rPr>
              <w:t>应保尽保</w:t>
            </w:r>
          </w:p>
        </w:tc>
      </w:tr>
      <w:tr w14:paraId="4932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F78416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841E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250" w:type="dxa"/>
            <w:vMerge w:val="continue"/>
            <w:tcBorders>
              <w:left w:val="single" w:color="000000" w:sz="4" w:space="0"/>
              <w:right w:val="single" w:color="000000" w:sz="4" w:space="0"/>
            </w:tcBorders>
            <w:shd w:val="clear" w:color="auto" w:fill="auto"/>
            <w:vAlign w:val="center"/>
          </w:tcPr>
          <w:p w14:paraId="3DF47FF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25B1">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临时救助人次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EAD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8B2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应救尽救</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B34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A4D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2F7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kern w:val="2"/>
                <w:sz w:val="18"/>
                <w:szCs w:val="18"/>
                <w:u w:val="none"/>
                <w:lang w:val="en-US" w:eastAsia="zh-CN" w:bidi="ar-SA"/>
              </w:rPr>
            </w:pPr>
            <w:r>
              <w:rPr>
                <w:rFonts w:hint="default" w:ascii="Times New Roman" w:hAnsi="Times New Roman" w:cs="Times New Roman" w:eastAsiaTheme="minorEastAsia"/>
                <w:i w:val="0"/>
                <w:color w:val="000000"/>
                <w:sz w:val="18"/>
                <w:szCs w:val="18"/>
                <w:u w:val="none"/>
                <w:lang w:eastAsia="zh-CN"/>
              </w:rPr>
              <w:t>应救尽救</w:t>
            </w:r>
          </w:p>
        </w:tc>
      </w:tr>
      <w:tr w14:paraId="2C14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A562F5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FBD2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250" w:type="dxa"/>
            <w:vMerge w:val="continue"/>
            <w:tcBorders>
              <w:left w:val="single" w:color="000000" w:sz="4" w:space="0"/>
              <w:right w:val="single" w:color="000000" w:sz="4" w:space="0"/>
            </w:tcBorders>
            <w:shd w:val="clear" w:color="auto" w:fill="auto"/>
            <w:vAlign w:val="center"/>
          </w:tcPr>
          <w:p w14:paraId="2F7E5ED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6385">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求助的流浪乞讨人员救助率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D3C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31E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eastAsia="zh-CN"/>
              </w:rPr>
              <w:t>应救尽救</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FE9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568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393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kern w:val="2"/>
                <w:sz w:val="18"/>
                <w:szCs w:val="18"/>
                <w:u w:val="none"/>
                <w:lang w:val="en-US" w:eastAsia="zh-CN" w:bidi="ar-SA"/>
              </w:rPr>
            </w:pPr>
            <w:r>
              <w:rPr>
                <w:rFonts w:hint="default" w:ascii="Times New Roman" w:hAnsi="Times New Roman" w:cs="Times New Roman" w:eastAsiaTheme="minorEastAsia"/>
                <w:i w:val="0"/>
                <w:color w:val="000000"/>
                <w:sz w:val="18"/>
                <w:szCs w:val="18"/>
                <w:u w:val="none"/>
                <w:lang w:eastAsia="zh-CN"/>
              </w:rPr>
              <w:t>应救尽救</w:t>
            </w:r>
          </w:p>
        </w:tc>
      </w:tr>
      <w:tr w14:paraId="664F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423863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1724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250" w:type="dxa"/>
            <w:vMerge w:val="continue"/>
            <w:tcBorders>
              <w:left w:val="single" w:color="000000" w:sz="4" w:space="0"/>
              <w:right w:val="single" w:color="000000" w:sz="4" w:space="0"/>
            </w:tcBorders>
            <w:shd w:val="clear" w:color="auto" w:fill="auto"/>
            <w:vAlign w:val="center"/>
          </w:tcPr>
          <w:p w14:paraId="2863463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51B2">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孤儿、艾滋病病毒感染儿童、生活困难家庭中的和纳入特困人员救助供养范围的事实无人抚养儿童纳入保障范围率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A6F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DBF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A94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E76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9C6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95%</w:t>
            </w:r>
          </w:p>
        </w:tc>
      </w:tr>
      <w:tr w14:paraId="28DD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411F7F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A353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250" w:type="dxa"/>
            <w:vMerge w:val="continue"/>
            <w:tcBorders>
              <w:left w:val="single" w:color="000000" w:sz="4" w:space="0"/>
              <w:bottom w:val="single" w:color="000000" w:sz="4" w:space="0"/>
              <w:right w:val="single" w:color="000000" w:sz="4" w:space="0"/>
            </w:tcBorders>
            <w:shd w:val="clear" w:color="auto" w:fill="auto"/>
            <w:vAlign w:val="center"/>
          </w:tcPr>
          <w:p w14:paraId="287DC83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B6E3">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农村留守儿童、困境儿童纳入监测范围率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74F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51A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85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1F4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5F3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903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i w:val="0"/>
                <w:color w:val="000000"/>
                <w:sz w:val="18"/>
                <w:szCs w:val="18"/>
                <w:u w:val="none"/>
                <w:lang w:val="en-US" w:eastAsia="zh-CN"/>
              </w:rPr>
              <w:t>90%</w:t>
            </w:r>
          </w:p>
        </w:tc>
      </w:tr>
      <w:tr w14:paraId="2C04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AF9821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3EA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250" w:type="dxa"/>
            <w:vMerge w:val="restart"/>
            <w:tcBorders>
              <w:top w:val="single" w:color="000000" w:sz="4" w:space="0"/>
              <w:left w:val="single" w:color="000000" w:sz="4" w:space="0"/>
              <w:right w:val="single" w:color="000000" w:sz="4" w:space="0"/>
            </w:tcBorders>
            <w:shd w:val="clear" w:color="auto" w:fill="auto"/>
            <w:vAlign w:val="center"/>
          </w:tcPr>
          <w:p w14:paraId="40D5EA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4A93">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城乡低保标准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520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6C9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不低于上年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767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7C0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374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kern w:val="2"/>
                <w:sz w:val="18"/>
                <w:szCs w:val="18"/>
                <w:u w:val="none"/>
                <w:lang w:val="en-US" w:eastAsia="zh-CN" w:bidi="ar-SA"/>
              </w:rPr>
            </w:pPr>
            <w:r>
              <w:rPr>
                <w:rFonts w:hint="default" w:ascii="Times New Roman" w:hAnsi="Times New Roman" w:cs="Times New Roman" w:eastAsiaTheme="minorEastAsia"/>
                <w:i w:val="0"/>
                <w:color w:val="000000"/>
                <w:sz w:val="18"/>
                <w:szCs w:val="18"/>
                <w:u w:val="none"/>
                <w:lang w:eastAsia="zh-CN"/>
              </w:rPr>
              <w:t>不低于上年</w:t>
            </w:r>
          </w:p>
        </w:tc>
      </w:tr>
      <w:tr w14:paraId="4F70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BA07F6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9382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250" w:type="dxa"/>
            <w:vMerge w:val="continue"/>
            <w:tcBorders>
              <w:left w:val="single" w:color="000000" w:sz="4" w:space="0"/>
              <w:right w:val="single" w:color="000000" w:sz="4" w:space="0"/>
            </w:tcBorders>
            <w:shd w:val="clear" w:color="auto" w:fill="auto"/>
            <w:vAlign w:val="center"/>
          </w:tcPr>
          <w:p w14:paraId="157EB7D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1F9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城乡特困人员救助供养标准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977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4F1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eastAsia="zh-CN"/>
              </w:rPr>
              <w:t>不低于上年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78C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8FD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F52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kern w:val="2"/>
                <w:sz w:val="18"/>
                <w:szCs w:val="18"/>
                <w:u w:val="none"/>
                <w:lang w:val="en-US" w:eastAsia="zh-CN" w:bidi="ar-SA"/>
              </w:rPr>
            </w:pPr>
            <w:r>
              <w:rPr>
                <w:rFonts w:hint="default" w:ascii="Times New Roman" w:hAnsi="Times New Roman" w:cs="Times New Roman" w:eastAsiaTheme="minorEastAsia"/>
                <w:i w:val="0"/>
                <w:color w:val="000000"/>
                <w:sz w:val="18"/>
                <w:szCs w:val="18"/>
                <w:u w:val="none"/>
                <w:lang w:eastAsia="zh-CN"/>
              </w:rPr>
              <w:t>不低于上年</w:t>
            </w:r>
          </w:p>
        </w:tc>
      </w:tr>
      <w:tr w14:paraId="16F77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E6CE4D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1732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250" w:type="dxa"/>
            <w:vMerge w:val="continue"/>
            <w:tcBorders>
              <w:left w:val="single" w:color="000000" w:sz="4" w:space="0"/>
              <w:right w:val="single" w:color="000000" w:sz="4" w:space="0"/>
            </w:tcBorders>
            <w:shd w:val="clear" w:color="auto" w:fill="auto"/>
            <w:vAlign w:val="center"/>
          </w:tcPr>
          <w:p w14:paraId="165BAB5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520F">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临时救助水平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63A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372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eastAsia="zh-CN"/>
              </w:rPr>
              <w:t>不低于上年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B34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D53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0E8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kern w:val="2"/>
                <w:sz w:val="18"/>
                <w:szCs w:val="18"/>
                <w:u w:val="none"/>
                <w:lang w:val="en-US" w:eastAsia="zh-CN" w:bidi="ar-SA"/>
              </w:rPr>
            </w:pPr>
            <w:r>
              <w:rPr>
                <w:rFonts w:hint="default" w:ascii="Times New Roman" w:hAnsi="Times New Roman" w:cs="Times New Roman" w:eastAsiaTheme="minorEastAsia"/>
                <w:i w:val="0"/>
                <w:color w:val="000000"/>
                <w:sz w:val="18"/>
                <w:szCs w:val="18"/>
                <w:u w:val="none"/>
                <w:lang w:eastAsia="zh-CN"/>
              </w:rPr>
              <w:t>不低于上年</w:t>
            </w:r>
          </w:p>
        </w:tc>
      </w:tr>
      <w:tr w14:paraId="3755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31AB1E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570A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250" w:type="dxa"/>
            <w:vMerge w:val="continue"/>
            <w:tcBorders>
              <w:left w:val="single" w:color="000000" w:sz="4" w:space="0"/>
              <w:bottom w:val="single" w:color="000000" w:sz="4" w:space="0"/>
              <w:right w:val="single" w:color="000000" w:sz="4" w:space="0"/>
            </w:tcBorders>
            <w:shd w:val="clear" w:color="auto" w:fill="auto"/>
            <w:vAlign w:val="center"/>
          </w:tcPr>
          <w:p w14:paraId="403AFEE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E34C">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孤儿、艾滋病病毒感人儿童、事实无人抚养儿童认定准确率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1A2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4A7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eastAsia="zh-CN"/>
              </w:rPr>
              <w:t>不低于上年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501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4FD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3B7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kern w:val="2"/>
                <w:sz w:val="18"/>
                <w:szCs w:val="18"/>
                <w:u w:val="none"/>
                <w:lang w:val="en-US" w:eastAsia="zh-CN" w:bidi="ar-SA"/>
              </w:rPr>
            </w:pPr>
            <w:r>
              <w:rPr>
                <w:rFonts w:hint="default" w:ascii="Times New Roman" w:hAnsi="Times New Roman" w:cs="Times New Roman" w:eastAsiaTheme="minorEastAsia"/>
                <w:i w:val="0"/>
                <w:color w:val="000000"/>
                <w:sz w:val="18"/>
                <w:szCs w:val="18"/>
                <w:u w:val="none"/>
                <w:lang w:eastAsia="zh-CN"/>
              </w:rPr>
              <w:t>不低于上年</w:t>
            </w:r>
          </w:p>
        </w:tc>
      </w:tr>
      <w:tr w14:paraId="77F7A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31F029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884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250" w:type="dxa"/>
            <w:vMerge w:val="restart"/>
            <w:tcBorders>
              <w:top w:val="single" w:color="000000" w:sz="4" w:space="0"/>
              <w:left w:val="single" w:color="000000" w:sz="4" w:space="0"/>
              <w:right w:val="single" w:color="000000" w:sz="4" w:space="0"/>
            </w:tcBorders>
            <w:shd w:val="clear" w:color="auto" w:fill="auto"/>
            <w:vAlign w:val="center"/>
          </w:tcPr>
          <w:p w14:paraId="603179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74CD">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困难群体基本生活救助和孤儿基本生活费按时发放率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FAA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9C7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及时</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ECB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月</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CCE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313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eastAsia="zh-CN"/>
              </w:rPr>
              <w:t>每月</w:t>
            </w:r>
            <w:r>
              <w:rPr>
                <w:rFonts w:hint="default" w:ascii="Times New Roman" w:hAnsi="Times New Roman" w:cs="Times New Roman" w:eastAsiaTheme="minorEastAsia"/>
                <w:i w:val="0"/>
                <w:color w:val="000000"/>
                <w:sz w:val="18"/>
                <w:szCs w:val="18"/>
                <w:u w:val="none"/>
                <w:lang w:val="en-US" w:eastAsia="zh-CN"/>
              </w:rPr>
              <w:t>25日前发放</w:t>
            </w:r>
          </w:p>
        </w:tc>
      </w:tr>
      <w:tr w14:paraId="2FB4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C63544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013E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250" w:type="dxa"/>
            <w:vMerge w:val="continue"/>
            <w:tcBorders>
              <w:left w:val="single" w:color="000000" w:sz="4" w:space="0"/>
              <w:bottom w:val="single" w:color="000000" w:sz="4" w:space="0"/>
              <w:right w:val="single" w:color="000000" w:sz="4" w:space="0"/>
            </w:tcBorders>
            <w:shd w:val="clear" w:color="auto" w:fill="auto"/>
            <w:vAlign w:val="center"/>
          </w:tcPr>
          <w:p w14:paraId="1F9DE2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kern w:val="0"/>
                <w:sz w:val="18"/>
                <w:szCs w:val="18"/>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99D6">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受助人员救助情况党日录入全国救助管理信息系统率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D03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5F0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ED9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6CE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601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100%</w:t>
            </w:r>
          </w:p>
        </w:tc>
      </w:tr>
      <w:tr w14:paraId="4E34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E2D4CC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08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D9DCF0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A72E6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eastAsia="zh-CN"/>
              </w:rPr>
              <w:t>社会效益指标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891382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困难群众生活水平情况</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DE4736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D89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有所提升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007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4C2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B0F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eastAsia="zh-CN"/>
              </w:rPr>
              <w:t>有所提升</w:t>
            </w:r>
          </w:p>
        </w:tc>
      </w:tr>
      <w:tr w14:paraId="1166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5FC4BC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081" w:type="dxa"/>
            <w:vMerge w:val="restart"/>
            <w:tcBorders>
              <w:top w:val="single" w:color="auto" w:sz="4" w:space="0"/>
              <w:left w:val="single" w:color="auto" w:sz="4" w:space="0"/>
              <w:right w:val="single" w:color="000000" w:sz="4" w:space="0"/>
            </w:tcBorders>
            <w:shd w:val="clear" w:color="auto" w:fill="auto"/>
            <w:vAlign w:val="center"/>
          </w:tcPr>
          <w:p w14:paraId="66D7F9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kern w:val="0"/>
                <w:sz w:val="18"/>
                <w:szCs w:val="18"/>
                <w:u w:val="none"/>
                <w:lang w:val="en-US" w:eastAsia="zh-CN" w:bidi="ar"/>
              </w:rPr>
            </w:pPr>
            <w:r>
              <w:rPr>
                <w:rFonts w:hint="default" w:ascii="Times New Roman" w:hAnsi="Times New Roman" w:cs="Times New Roman" w:eastAsiaTheme="minorEastAsia"/>
                <w:i w:val="0"/>
                <w:color w:val="000000"/>
                <w:kern w:val="0"/>
                <w:sz w:val="18"/>
                <w:szCs w:val="18"/>
                <w:u w:val="none"/>
                <w:lang w:val="en-US" w:eastAsia="zh-CN" w:bidi="ar"/>
              </w:rPr>
              <w:t>满意度</w:t>
            </w:r>
          </w:p>
          <w:p w14:paraId="6781BA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指标</w:t>
            </w:r>
          </w:p>
        </w:tc>
        <w:tc>
          <w:tcPr>
            <w:tcW w:w="1250" w:type="dxa"/>
            <w:vMerge w:val="restart"/>
            <w:tcBorders>
              <w:top w:val="single" w:color="auto" w:sz="4" w:space="0"/>
              <w:left w:val="single" w:color="000000" w:sz="4" w:space="0"/>
              <w:right w:val="single" w:color="000000" w:sz="4" w:space="0"/>
            </w:tcBorders>
            <w:shd w:val="clear" w:color="auto" w:fill="auto"/>
            <w:vAlign w:val="center"/>
          </w:tcPr>
          <w:p w14:paraId="0CB19A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kern w:val="0"/>
                <w:sz w:val="18"/>
                <w:szCs w:val="18"/>
                <w:u w:val="none"/>
                <w:lang w:val="en-US" w:eastAsia="zh-CN" w:bidi="ar"/>
              </w:rPr>
            </w:pPr>
            <w:r>
              <w:rPr>
                <w:rFonts w:hint="default" w:ascii="Times New Roman" w:hAnsi="Times New Roman" w:cs="Times New Roman" w:eastAsiaTheme="minorEastAsia"/>
                <w:i w:val="0"/>
                <w:color w:val="000000"/>
                <w:kern w:val="0"/>
                <w:sz w:val="18"/>
                <w:szCs w:val="18"/>
                <w:u w:val="none"/>
                <w:lang w:val="en-US" w:eastAsia="zh-CN" w:bidi="ar"/>
              </w:rPr>
              <w:t>服务对象</w:t>
            </w:r>
          </w:p>
          <w:p w14:paraId="09F160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kern w:val="0"/>
                <w:sz w:val="18"/>
                <w:szCs w:val="18"/>
                <w:u w:val="none"/>
                <w:lang w:val="en-US" w:eastAsia="zh-CN" w:bidi="ar"/>
              </w:rPr>
              <w:t>满意度指标</w:t>
            </w:r>
          </w:p>
        </w:tc>
        <w:tc>
          <w:tcPr>
            <w:tcW w:w="1312" w:type="dxa"/>
            <w:tcBorders>
              <w:top w:val="single" w:color="auto" w:sz="4" w:space="0"/>
              <w:left w:val="single" w:color="000000" w:sz="4" w:space="0"/>
              <w:bottom w:val="single" w:color="000000" w:sz="4" w:space="0"/>
              <w:right w:val="single" w:color="000000" w:sz="4" w:space="0"/>
            </w:tcBorders>
            <w:shd w:val="clear" w:color="auto" w:fill="auto"/>
            <w:vAlign w:val="center"/>
          </w:tcPr>
          <w:p w14:paraId="74CF8F74">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政策知晓率</w:t>
            </w:r>
          </w:p>
        </w:tc>
        <w:tc>
          <w:tcPr>
            <w:tcW w:w="1127" w:type="dxa"/>
            <w:tcBorders>
              <w:top w:val="single" w:color="auto" w:sz="4" w:space="0"/>
              <w:left w:val="single" w:color="000000" w:sz="4" w:space="0"/>
              <w:bottom w:val="single" w:color="000000" w:sz="4" w:space="0"/>
              <w:right w:val="single" w:color="auto" w:sz="4" w:space="0"/>
            </w:tcBorders>
            <w:shd w:val="clear" w:color="auto" w:fill="auto"/>
            <w:vAlign w:val="center"/>
          </w:tcPr>
          <w:p w14:paraId="10F2BE3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r>
              <w:rPr>
                <w:rFonts w:hint="default" w:ascii="Times New Roman" w:hAnsi="Times New Roman" w:cs="Times New Roman" w:eastAsiaTheme="minorEastAsia"/>
                <w:i w:val="0"/>
                <w:color w:val="000000"/>
                <w:sz w:val="18"/>
                <w:szCs w:val="18"/>
                <w:u w:val="none"/>
                <w:lang w:eastAsia="zh-CN"/>
              </w:rPr>
              <w:t>≥</w:t>
            </w:r>
          </w:p>
        </w:tc>
        <w:tc>
          <w:tcPr>
            <w:tcW w:w="971" w:type="dxa"/>
            <w:tcBorders>
              <w:top w:val="single" w:color="000000" w:sz="4" w:space="0"/>
              <w:left w:val="single" w:color="auto" w:sz="4" w:space="0"/>
              <w:bottom w:val="single" w:color="000000" w:sz="4" w:space="0"/>
              <w:right w:val="single" w:color="000000" w:sz="4" w:space="0"/>
            </w:tcBorders>
            <w:shd w:val="clear" w:color="auto" w:fill="auto"/>
            <w:vAlign w:val="center"/>
          </w:tcPr>
          <w:p w14:paraId="49ACABE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85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5DF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D8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54F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90%</w:t>
            </w:r>
          </w:p>
        </w:tc>
      </w:tr>
      <w:tr w14:paraId="45AB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CC4714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rPr>
            </w:pPr>
          </w:p>
        </w:tc>
        <w:tc>
          <w:tcPr>
            <w:tcW w:w="1081" w:type="dxa"/>
            <w:vMerge w:val="continue"/>
            <w:tcBorders>
              <w:left w:val="single" w:color="auto" w:sz="4" w:space="0"/>
              <w:bottom w:val="single" w:color="auto" w:sz="4" w:space="0"/>
              <w:right w:val="single" w:color="000000" w:sz="4" w:space="0"/>
            </w:tcBorders>
            <w:shd w:val="clear" w:color="auto" w:fill="auto"/>
            <w:vAlign w:val="center"/>
          </w:tcPr>
          <w:p w14:paraId="084FCD6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kern w:val="0"/>
                <w:sz w:val="18"/>
                <w:szCs w:val="18"/>
                <w:u w:val="none"/>
                <w:lang w:val="en-US" w:eastAsia="zh-CN" w:bidi="ar"/>
              </w:rPr>
            </w:pPr>
          </w:p>
        </w:tc>
        <w:tc>
          <w:tcPr>
            <w:tcW w:w="1250" w:type="dxa"/>
            <w:vMerge w:val="continue"/>
            <w:tcBorders>
              <w:left w:val="single" w:color="000000" w:sz="4" w:space="0"/>
              <w:bottom w:val="single" w:color="auto" w:sz="4" w:space="0"/>
              <w:right w:val="single" w:color="000000" w:sz="4" w:space="0"/>
            </w:tcBorders>
            <w:shd w:val="clear" w:color="auto" w:fill="auto"/>
            <w:vAlign w:val="center"/>
          </w:tcPr>
          <w:p w14:paraId="58BCC8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eastAsiaTheme="minorEastAsia"/>
                <w:i w:val="0"/>
                <w:color w:val="000000"/>
                <w:kern w:val="0"/>
                <w:sz w:val="18"/>
                <w:szCs w:val="18"/>
                <w:u w:val="none"/>
                <w:lang w:val="en-US" w:eastAsia="zh-CN" w:bidi="ar"/>
              </w:rPr>
            </w:pP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11065C4">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cs="Times New Roman" w:eastAsiaTheme="minorEastAsia"/>
                <w:i w:val="0"/>
                <w:color w:val="000000"/>
                <w:sz w:val="18"/>
                <w:szCs w:val="18"/>
                <w:u w:val="none"/>
                <w:lang w:eastAsia="zh-CN"/>
              </w:rPr>
            </w:pPr>
            <w:r>
              <w:rPr>
                <w:rFonts w:hint="default" w:ascii="Times New Roman" w:hAnsi="Times New Roman" w:cs="Times New Roman" w:eastAsiaTheme="minorEastAsia"/>
                <w:i w:val="0"/>
                <w:color w:val="000000"/>
                <w:sz w:val="18"/>
                <w:szCs w:val="18"/>
                <w:u w:val="none"/>
                <w:lang w:eastAsia="zh-CN"/>
              </w:rPr>
              <w:t>受助对象对社会救助实施的满意度</w:t>
            </w:r>
          </w:p>
        </w:tc>
        <w:tc>
          <w:tcPr>
            <w:tcW w:w="1127" w:type="dxa"/>
            <w:tcBorders>
              <w:top w:val="single" w:color="000000" w:sz="4" w:space="0"/>
              <w:left w:val="single" w:color="000000" w:sz="4" w:space="0"/>
              <w:bottom w:val="single" w:color="auto" w:sz="4" w:space="0"/>
              <w:right w:val="single" w:color="auto" w:sz="4" w:space="0"/>
            </w:tcBorders>
            <w:shd w:val="clear" w:color="auto" w:fill="auto"/>
            <w:vAlign w:val="center"/>
          </w:tcPr>
          <w:p w14:paraId="22CB4CD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kern w:val="2"/>
                <w:sz w:val="18"/>
                <w:szCs w:val="18"/>
                <w:u w:val="none"/>
                <w:lang w:val="en-US" w:eastAsia="zh-CN" w:bidi="ar-SA"/>
              </w:rPr>
            </w:pPr>
            <w:r>
              <w:rPr>
                <w:rFonts w:hint="default" w:ascii="Times New Roman" w:hAnsi="Times New Roman" w:cs="Times New Roman" w:eastAsiaTheme="minorEastAsia"/>
                <w:i w:val="0"/>
                <w:color w:val="000000"/>
                <w:sz w:val="18"/>
                <w:szCs w:val="18"/>
                <w:u w:val="none"/>
                <w:lang w:eastAsia="zh-CN"/>
              </w:rPr>
              <w:t>≥</w:t>
            </w:r>
          </w:p>
        </w:tc>
        <w:tc>
          <w:tcPr>
            <w:tcW w:w="971" w:type="dxa"/>
            <w:tcBorders>
              <w:top w:val="single" w:color="000000" w:sz="4" w:space="0"/>
              <w:left w:val="single" w:color="auto" w:sz="4" w:space="0"/>
              <w:bottom w:val="single" w:color="000000" w:sz="4" w:space="0"/>
              <w:right w:val="single" w:color="000000" w:sz="4" w:space="0"/>
            </w:tcBorders>
            <w:shd w:val="clear" w:color="auto" w:fill="auto"/>
            <w:vAlign w:val="center"/>
          </w:tcPr>
          <w:p w14:paraId="0E42BEC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kern w:val="2"/>
                <w:sz w:val="18"/>
                <w:szCs w:val="18"/>
                <w:u w:val="none"/>
                <w:lang w:val="en-US" w:eastAsia="zh-CN" w:bidi="ar-SA"/>
              </w:rPr>
            </w:pPr>
            <w:r>
              <w:rPr>
                <w:rFonts w:hint="default" w:ascii="Times New Roman" w:hAnsi="Times New Roman" w:cs="Times New Roman" w:eastAsiaTheme="minorEastAsia"/>
                <w:i w:val="0"/>
                <w:color w:val="000000"/>
                <w:sz w:val="18"/>
                <w:szCs w:val="18"/>
                <w:u w:val="none"/>
                <w:lang w:val="en-US" w:eastAsia="zh-CN"/>
              </w:rPr>
              <w:t>85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D49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99E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868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cs="Times New Roman" w:eastAsiaTheme="minorEastAsia"/>
                <w:i w:val="0"/>
                <w:color w:val="000000"/>
                <w:sz w:val="18"/>
                <w:szCs w:val="18"/>
                <w:u w:val="none"/>
                <w:lang w:val="en-US" w:eastAsia="zh-CN"/>
              </w:rPr>
            </w:pPr>
            <w:r>
              <w:rPr>
                <w:rFonts w:hint="default" w:ascii="Times New Roman" w:hAnsi="Times New Roman" w:cs="Times New Roman" w:eastAsiaTheme="minorEastAsia"/>
                <w:i w:val="0"/>
                <w:color w:val="000000"/>
                <w:sz w:val="18"/>
                <w:szCs w:val="18"/>
                <w:u w:val="none"/>
                <w:lang w:val="en-US" w:eastAsia="zh-CN"/>
              </w:rPr>
              <w:t>90%</w:t>
            </w:r>
          </w:p>
        </w:tc>
      </w:tr>
    </w:tbl>
    <w:p w14:paraId="374D277E">
      <w:pPr>
        <w:widowControl/>
        <w:ind w:firstLine="643" w:firstLineChars="200"/>
        <w:jc w:val="left"/>
        <w:rPr>
          <w:rFonts w:ascii="仿宋_GB2312" w:eastAsia="仿宋_GB2312"/>
          <w:b/>
          <w:color w:val="auto"/>
          <w:sz w:val="32"/>
          <w:szCs w:val="32"/>
          <w:highlight w:val="none"/>
        </w:rPr>
      </w:pPr>
    </w:p>
    <w:p w14:paraId="3B8794FE">
      <w:pPr>
        <w:widowControl/>
        <w:ind w:firstLine="643" w:firstLineChars="20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560EA23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sz w:val="44"/>
          <w:szCs w:val="44"/>
          <w:highlight w:val="none"/>
          <w:lang w:val="en-US" w:eastAsia="zh-CN"/>
        </w:rPr>
      </w:pPr>
      <w:bookmarkStart w:id="109" w:name="_Toc2149_WPSOffice_Level1"/>
      <w:bookmarkStart w:id="110" w:name="_Toc2379_WPSOffice_Level1"/>
      <w:r>
        <w:rPr>
          <w:rFonts w:hint="default" w:ascii="Times New Roman" w:hAnsi="Times New Roman" w:eastAsia="方正小标宋简体" w:cs="Times New Roman"/>
          <w:color w:val="auto"/>
          <w:sz w:val="44"/>
          <w:szCs w:val="44"/>
          <w:highlight w:val="none"/>
          <w:lang w:val="en-US" w:eastAsia="zh-CN"/>
        </w:rPr>
        <w:t>2024年社会救助救济补助专项资金绩效自评报告</w:t>
      </w:r>
    </w:p>
    <w:p w14:paraId="6B2EE0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黑体-GB2312" w:cs="Times New Roman"/>
          <w:color w:val="auto"/>
          <w:sz w:val="32"/>
          <w:szCs w:val="32"/>
          <w:highlight w:val="none"/>
          <w:lang w:val="zh-CN"/>
        </w:rPr>
      </w:pPr>
      <w:r>
        <w:rPr>
          <w:rFonts w:hint="default" w:ascii="Times New Roman" w:hAnsi="Times New Roman" w:eastAsia="CESI黑体-GB2312" w:cs="Times New Roman"/>
          <w:color w:val="auto"/>
          <w:sz w:val="32"/>
          <w:szCs w:val="32"/>
          <w:highlight w:val="none"/>
        </w:rPr>
        <w:t>一、</w:t>
      </w:r>
      <w:r>
        <w:rPr>
          <w:rFonts w:hint="default" w:ascii="Times New Roman" w:hAnsi="Times New Roman" w:eastAsia="CESI黑体-GB2312" w:cs="Times New Roman"/>
          <w:color w:val="auto"/>
          <w:sz w:val="32"/>
          <w:szCs w:val="32"/>
          <w:highlight w:val="none"/>
          <w:lang w:val="zh-CN"/>
        </w:rPr>
        <w:t>项目概况</w:t>
      </w:r>
    </w:p>
    <w:p w14:paraId="7EE2414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0"/>
        <w:rPr>
          <w:rFonts w:hint="default" w:ascii="Times New Roman" w:hAnsi="Times New Roman" w:eastAsia="CESI楷体-GB2312" w:cs="Times New Roman"/>
          <w:b/>
          <w:bCs/>
          <w:color w:val="auto"/>
          <w:sz w:val="32"/>
          <w:szCs w:val="32"/>
          <w:highlight w:val="none"/>
          <w:lang w:val="zh-CN"/>
        </w:rPr>
      </w:pPr>
      <w:r>
        <w:rPr>
          <w:rFonts w:hint="default" w:ascii="Times New Roman" w:hAnsi="Times New Roman" w:eastAsia="CESI楷体-GB2312" w:cs="Times New Roman"/>
          <w:b/>
          <w:bCs/>
          <w:color w:val="auto"/>
          <w:sz w:val="32"/>
          <w:szCs w:val="32"/>
          <w:highlight w:val="none"/>
          <w:lang w:val="zh-CN"/>
        </w:rPr>
        <w:t>（一）设立背景及基本情况。</w:t>
      </w:r>
    </w:p>
    <w:p w14:paraId="130BE1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1.民政局的管理职能</w:t>
      </w:r>
    </w:p>
    <w:p w14:paraId="0FE4D0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zh-CN" w:eastAsia="zh-CN"/>
        </w:rPr>
      </w:pPr>
      <w:r>
        <w:rPr>
          <w:rFonts w:hint="default" w:ascii="Times New Roman" w:hAnsi="Times New Roman" w:eastAsia="CESI仿宋-GB2312" w:cs="Times New Roman"/>
          <w:color w:val="auto"/>
          <w:sz w:val="32"/>
          <w:szCs w:val="32"/>
          <w:highlight w:val="none"/>
          <w:lang w:val="zh-CN" w:eastAsia="zh-CN"/>
        </w:rPr>
        <w:t>区民政局负责社会救助补助资金的预算申请，由省民政厅规财处负责分派和下达资金预算。该专项资金主要支出精简退职职工补助、绿色惠民殡葬补助、残疾人两项补贴。</w:t>
      </w:r>
    </w:p>
    <w:p w14:paraId="28F383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2.项目立项依据</w:t>
      </w:r>
    </w:p>
    <w:p w14:paraId="223EE1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1）精减退职职工救济补助资金主要根据《国务院关于精减退职的老职工生活困难救济问题的通知》（〔65〕国内字224号）对1957年底以前参加工作并发放了一次性退职补助金、1961年到1965年6月5日期间精减退职、全部或者大部丧失劳动能力（或年老体弱，或长期患病影响劳动较大，而家庭生活无依靠）</w:t>
      </w:r>
    </w:p>
    <w:p w14:paraId="733873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（2）绿色惠民殡葬补助是根据《四川省民政厅　四川省财政厅关于全面实施绿色惠民殡葬政策的意见》（川民发〔2019〕55号）关于“实施绿色惠民殡葬政策所需资金由市县财政统筹安排，省级财政综合考虑各地殡葬改革推进情况，特别是遗体火化数量、市县财政困难程度等因素，通过‘以奖代补’方式对市县予以适当补助”规定设置。</w:t>
      </w:r>
    </w:p>
    <w:p w14:paraId="22D719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3）残疾人两项补贴根据《国务院关于全面建立困难残疾人生活补贴和重度残疾人护理补贴制度的意见》（国发〔2015〕52号），经省政府同意，从2016年1月1日起，全省建立困难残疾人生活补贴和重度残疾人护理补贴制度。</w:t>
      </w:r>
    </w:p>
    <w:p w14:paraId="27FEC19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0"/>
        <w:rPr>
          <w:rFonts w:hint="default" w:ascii="Times New Roman" w:hAnsi="Times New Roman" w:eastAsia="CESI楷体-GB2312" w:cs="Times New Roman"/>
          <w:b/>
          <w:bCs/>
          <w:color w:val="auto"/>
          <w:sz w:val="32"/>
          <w:szCs w:val="32"/>
          <w:highlight w:val="none"/>
          <w:lang w:val="en-US" w:eastAsia="zh-CN"/>
        </w:rPr>
      </w:pPr>
      <w:r>
        <w:rPr>
          <w:rFonts w:hint="default" w:ascii="Times New Roman" w:hAnsi="Times New Roman" w:eastAsia="CESI楷体-GB2312" w:cs="Times New Roman"/>
          <w:b/>
          <w:bCs/>
          <w:color w:val="auto"/>
          <w:sz w:val="32"/>
          <w:szCs w:val="32"/>
          <w:highlight w:val="none"/>
          <w:lang w:val="zh-CN"/>
        </w:rPr>
        <w:t>（二）</w:t>
      </w:r>
      <w:r>
        <w:rPr>
          <w:rFonts w:hint="default" w:ascii="Times New Roman" w:hAnsi="Times New Roman" w:eastAsia="CESI楷体-GB2312" w:cs="Times New Roman"/>
          <w:b/>
          <w:bCs/>
          <w:color w:val="auto"/>
          <w:sz w:val="32"/>
          <w:szCs w:val="32"/>
          <w:highlight w:val="none"/>
          <w:lang w:val="en-US" w:eastAsia="zh-CN"/>
        </w:rPr>
        <w:t>实施目的及支持方向。</w:t>
      </w:r>
    </w:p>
    <w:p w14:paraId="2F377F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（1）实施目的</w:t>
      </w:r>
    </w:p>
    <w:p w14:paraId="05275C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保障受助对象的基本上生活需求，维护社会公平与稳定。</w:t>
      </w:r>
    </w:p>
    <w:p w14:paraId="5622E3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（2）资金管理办法制定情况</w:t>
      </w:r>
    </w:p>
    <w:p w14:paraId="5846CE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依据《省级财政社会救助救济补助资金管理办法》（川财社〔2019〕42号），对资金的使用范围、资金分配、使用管理、绩效管理及监督检查等要求进行实施。</w:t>
      </w:r>
    </w:p>
    <w:p w14:paraId="44945C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（3）项目支持方向</w:t>
      </w:r>
    </w:p>
    <w:p w14:paraId="19B812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社会救助救济补助资金主要用于发放残疾人两项补贴、精减退职职工救济补助、绿色惠民殡葬补助等。</w:t>
      </w:r>
    </w:p>
    <w:p w14:paraId="005116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0"/>
        <w:rPr>
          <w:rFonts w:hint="default" w:ascii="Times New Roman" w:hAnsi="Times New Roman" w:eastAsia="CESI楷体-GB2312" w:cs="Times New Roman"/>
          <w:b/>
          <w:bCs/>
          <w:color w:val="auto"/>
          <w:sz w:val="32"/>
          <w:szCs w:val="32"/>
          <w:highlight w:val="none"/>
          <w:lang w:val="zh-CN" w:eastAsia="zh-CN"/>
        </w:rPr>
      </w:pPr>
      <w:r>
        <w:rPr>
          <w:rFonts w:hint="default" w:ascii="Times New Roman" w:hAnsi="Times New Roman" w:eastAsia="CESI楷体-GB2312" w:cs="Times New Roman"/>
          <w:b/>
          <w:bCs/>
          <w:color w:val="auto"/>
          <w:sz w:val="32"/>
          <w:szCs w:val="32"/>
          <w:highlight w:val="none"/>
          <w:lang w:val="zh-CN" w:eastAsia="zh-CN"/>
        </w:rPr>
        <w:t>（三）</w:t>
      </w:r>
      <w:r>
        <w:rPr>
          <w:rFonts w:hint="default" w:ascii="Times New Roman" w:hAnsi="Times New Roman" w:eastAsia="CESI楷体-GB2312" w:cs="Times New Roman"/>
          <w:b/>
          <w:bCs/>
          <w:color w:val="auto"/>
          <w:sz w:val="32"/>
          <w:szCs w:val="32"/>
          <w:highlight w:val="none"/>
          <w:lang w:val="en-US" w:eastAsia="zh-CN"/>
        </w:rPr>
        <w:t>预算安排</w:t>
      </w:r>
      <w:r>
        <w:rPr>
          <w:rFonts w:hint="default" w:ascii="Times New Roman" w:hAnsi="Times New Roman" w:eastAsia="CESI楷体-GB2312" w:cs="Times New Roman"/>
          <w:b/>
          <w:bCs/>
          <w:color w:val="auto"/>
          <w:sz w:val="32"/>
          <w:szCs w:val="32"/>
          <w:highlight w:val="none"/>
          <w:lang w:val="zh-CN" w:eastAsia="zh-CN"/>
        </w:rPr>
        <w:t>。</w:t>
      </w:r>
    </w:p>
    <w:p w14:paraId="73D685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zh-CN" w:eastAsia="zh-CN"/>
        </w:rPr>
      </w:pPr>
      <w:r>
        <w:rPr>
          <w:rFonts w:hint="default" w:ascii="Times New Roman" w:hAnsi="Times New Roman" w:eastAsia="CESI仿宋-GB2312" w:cs="Times New Roman"/>
          <w:color w:val="auto"/>
          <w:sz w:val="32"/>
          <w:szCs w:val="32"/>
          <w:highlight w:val="none"/>
          <w:lang w:val="zh-CN" w:eastAsia="zh-CN"/>
        </w:rPr>
        <w:t>2024年社会救助救济补助资金预算</w:t>
      </w:r>
      <w:r>
        <w:rPr>
          <w:rFonts w:hint="default" w:ascii="Times New Roman" w:hAnsi="Times New Roman" w:eastAsia="CESI仿宋-GB2312" w:cs="Times New Roman"/>
          <w:color w:val="auto"/>
          <w:sz w:val="32"/>
          <w:szCs w:val="32"/>
          <w:highlight w:val="none"/>
          <w:lang w:val="en-US" w:eastAsia="zh-CN"/>
        </w:rPr>
        <w:t>1036.6</w:t>
      </w:r>
      <w:r>
        <w:rPr>
          <w:rFonts w:hint="default" w:ascii="Times New Roman" w:hAnsi="Times New Roman" w:eastAsia="CESI仿宋-GB2312" w:cs="Times New Roman"/>
          <w:color w:val="auto"/>
          <w:sz w:val="32"/>
          <w:szCs w:val="32"/>
          <w:highlight w:val="none"/>
          <w:lang w:val="zh-CN" w:eastAsia="zh-CN"/>
        </w:rPr>
        <w:t>万元，其中省级补助资金</w:t>
      </w:r>
      <w:r>
        <w:rPr>
          <w:rFonts w:hint="default" w:ascii="Times New Roman" w:hAnsi="Times New Roman" w:eastAsia="CESI仿宋-GB2312" w:cs="Times New Roman"/>
          <w:color w:val="auto"/>
          <w:sz w:val="32"/>
          <w:szCs w:val="32"/>
          <w:highlight w:val="none"/>
          <w:lang w:val="en-US" w:eastAsia="zh-CN"/>
        </w:rPr>
        <w:t>683.23</w:t>
      </w:r>
      <w:r>
        <w:rPr>
          <w:rFonts w:hint="default" w:ascii="Times New Roman" w:hAnsi="Times New Roman" w:eastAsia="CESI仿宋-GB2312" w:cs="Times New Roman"/>
          <w:color w:val="auto"/>
          <w:sz w:val="32"/>
          <w:szCs w:val="32"/>
          <w:highlight w:val="none"/>
          <w:lang w:val="zh-CN" w:eastAsia="zh-CN"/>
        </w:rPr>
        <w:t>万元，县级配套资金</w:t>
      </w:r>
      <w:r>
        <w:rPr>
          <w:rFonts w:hint="default" w:ascii="Times New Roman" w:hAnsi="Times New Roman" w:eastAsia="CESI仿宋-GB2312" w:cs="Times New Roman"/>
          <w:color w:val="auto"/>
          <w:sz w:val="32"/>
          <w:szCs w:val="32"/>
          <w:highlight w:val="none"/>
          <w:lang w:val="en-US" w:eastAsia="zh-CN"/>
        </w:rPr>
        <w:t>353.37</w:t>
      </w:r>
      <w:r>
        <w:rPr>
          <w:rFonts w:hint="default" w:ascii="Times New Roman" w:hAnsi="Times New Roman" w:eastAsia="CESI仿宋-GB2312" w:cs="Times New Roman"/>
          <w:color w:val="auto"/>
          <w:sz w:val="32"/>
          <w:szCs w:val="32"/>
          <w:highlight w:val="none"/>
          <w:lang w:val="zh-CN" w:eastAsia="zh-CN"/>
        </w:rPr>
        <w:t>万元。</w:t>
      </w:r>
    </w:p>
    <w:p w14:paraId="6C00F8A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0"/>
        <w:rPr>
          <w:rFonts w:hint="default" w:ascii="Times New Roman" w:hAnsi="Times New Roman" w:eastAsia="CESI楷体-GB2312" w:cs="Times New Roman"/>
          <w:b/>
          <w:bCs/>
          <w:color w:val="auto"/>
          <w:sz w:val="32"/>
          <w:szCs w:val="32"/>
          <w:highlight w:val="none"/>
          <w:lang w:val="zh-CN" w:eastAsia="zh-CN"/>
        </w:rPr>
      </w:pPr>
      <w:r>
        <w:rPr>
          <w:rFonts w:hint="default" w:ascii="Times New Roman" w:hAnsi="Times New Roman" w:eastAsia="CESI楷体-GB2312" w:cs="Times New Roman"/>
          <w:b/>
          <w:bCs/>
          <w:color w:val="auto"/>
          <w:sz w:val="32"/>
          <w:szCs w:val="32"/>
          <w:highlight w:val="none"/>
          <w:lang w:val="zh-CN" w:eastAsia="zh-CN"/>
        </w:rPr>
        <w:t>（四）项目绩效目标设置。</w:t>
      </w:r>
    </w:p>
    <w:p w14:paraId="534977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1.项目总体目标</w:t>
      </w:r>
    </w:p>
    <w:p w14:paraId="1D7BE3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zh-CN" w:eastAsia="zh-CN"/>
        </w:rPr>
      </w:pPr>
      <w:r>
        <w:rPr>
          <w:rFonts w:hint="default" w:ascii="Times New Roman" w:hAnsi="Times New Roman" w:eastAsia="CESI仿宋-GB2312" w:cs="Times New Roman"/>
          <w:color w:val="auto"/>
          <w:sz w:val="32"/>
          <w:szCs w:val="32"/>
          <w:highlight w:val="none"/>
          <w:lang w:val="zh-CN" w:eastAsia="zh-CN"/>
        </w:rPr>
        <w:t>通过向重度残疾人发放护理补贴、向困难残疾人发放生活补贴，向精减退职人员生活补助，向丧属发放绿色惠民殡葬补助等，持续提升补助对象的获得感、幸福感。</w:t>
      </w:r>
    </w:p>
    <w:p w14:paraId="6A2FC8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2.项目年度绩效目标区域绩效目标表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460"/>
        <w:gridCol w:w="1649"/>
        <w:gridCol w:w="2608"/>
        <w:gridCol w:w="1790"/>
      </w:tblGrid>
      <w:tr w14:paraId="65AD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550" w:type="dxa"/>
            <w:gridSpan w:val="3"/>
            <w:vAlign w:val="center"/>
          </w:tcPr>
          <w:p w14:paraId="7F7D691F">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部门名称</w:t>
            </w:r>
          </w:p>
        </w:tc>
        <w:tc>
          <w:tcPr>
            <w:tcW w:w="4398" w:type="dxa"/>
            <w:gridSpan w:val="2"/>
            <w:vAlign w:val="center"/>
          </w:tcPr>
          <w:p w14:paraId="492C2B8F">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遂宁市安居区民政局部门</w:t>
            </w:r>
          </w:p>
        </w:tc>
      </w:tr>
      <w:tr w14:paraId="17DE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restart"/>
            <w:vAlign w:val="center"/>
          </w:tcPr>
          <w:p w14:paraId="6DF791CD">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资金情况（万元）</w:t>
            </w:r>
          </w:p>
        </w:tc>
        <w:tc>
          <w:tcPr>
            <w:tcW w:w="3109" w:type="dxa"/>
            <w:gridSpan w:val="2"/>
            <w:vAlign w:val="center"/>
          </w:tcPr>
          <w:p w14:paraId="1BC70451">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年度资金：</w:t>
            </w:r>
          </w:p>
        </w:tc>
        <w:tc>
          <w:tcPr>
            <w:tcW w:w="4398" w:type="dxa"/>
            <w:gridSpan w:val="2"/>
            <w:vAlign w:val="center"/>
          </w:tcPr>
          <w:p w14:paraId="0DEACA0E">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r>
      <w:tr w14:paraId="3B4C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560A5DCC">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3109" w:type="dxa"/>
            <w:gridSpan w:val="2"/>
            <w:vAlign w:val="center"/>
          </w:tcPr>
          <w:p w14:paraId="182C24A7">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其中：中央补助</w:t>
            </w:r>
          </w:p>
        </w:tc>
        <w:tc>
          <w:tcPr>
            <w:tcW w:w="4398" w:type="dxa"/>
            <w:gridSpan w:val="2"/>
            <w:vAlign w:val="center"/>
          </w:tcPr>
          <w:p w14:paraId="6CB1AD57">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r>
      <w:tr w14:paraId="79B4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29122462">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3109" w:type="dxa"/>
            <w:gridSpan w:val="2"/>
            <w:vAlign w:val="center"/>
          </w:tcPr>
          <w:p w14:paraId="59E14841">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省级安排</w:t>
            </w:r>
          </w:p>
        </w:tc>
        <w:tc>
          <w:tcPr>
            <w:tcW w:w="4398" w:type="dxa"/>
            <w:gridSpan w:val="2"/>
            <w:vAlign w:val="center"/>
          </w:tcPr>
          <w:p w14:paraId="6208C55D">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683.23</w:t>
            </w:r>
          </w:p>
        </w:tc>
      </w:tr>
      <w:tr w14:paraId="1287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0A36F3C4">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3109" w:type="dxa"/>
            <w:gridSpan w:val="2"/>
            <w:vAlign w:val="center"/>
          </w:tcPr>
          <w:p w14:paraId="62328AFE">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市级安排</w:t>
            </w:r>
          </w:p>
        </w:tc>
        <w:tc>
          <w:tcPr>
            <w:tcW w:w="4398" w:type="dxa"/>
            <w:gridSpan w:val="2"/>
            <w:vAlign w:val="center"/>
          </w:tcPr>
          <w:p w14:paraId="688AEB9E">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353.37</w:t>
            </w:r>
          </w:p>
        </w:tc>
      </w:tr>
      <w:tr w14:paraId="251A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41" w:type="dxa"/>
            <w:vAlign w:val="center"/>
          </w:tcPr>
          <w:p w14:paraId="2911CB00">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年度总体目标</w:t>
            </w:r>
          </w:p>
        </w:tc>
        <w:tc>
          <w:tcPr>
            <w:tcW w:w="7507" w:type="dxa"/>
            <w:gridSpan w:val="4"/>
            <w:vAlign w:val="center"/>
          </w:tcPr>
          <w:p w14:paraId="163F6D50">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1.保障精减退职人员基本生活； 2.解决残疾人特殊生活困难和长期照护困难,保障残疾人生存发展权益；3.为符合条件逝者家庭提供遗体接运、存放、火化、骨灰暂存等基本殡葬服务</w:t>
            </w:r>
          </w:p>
        </w:tc>
      </w:tr>
      <w:tr w14:paraId="4151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restart"/>
            <w:vAlign w:val="center"/>
          </w:tcPr>
          <w:p w14:paraId="7AF31764">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绩效指标</w:t>
            </w:r>
          </w:p>
        </w:tc>
        <w:tc>
          <w:tcPr>
            <w:tcW w:w="1460" w:type="dxa"/>
            <w:vAlign w:val="center"/>
          </w:tcPr>
          <w:p w14:paraId="310E12E5">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一级指标</w:t>
            </w:r>
          </w:p>
        </w:tc>
        <w:tc>
          <w:tcPr>
            <w:tcW w:w="1649" w:type="dxa"/>
            <w:vAlign w:val="center"/>
          </w:tcPr>
          <w:p w14:paraId="0FFC5DAE">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二级指标</w:t>
            </w:r>
          </w:p>
        </w:tc>
        <w:tc>
          <w:tcPr>
            <w:tcW w:w="2608" w:type="dxa"/>
            <w:vAlign w:val="center"/>
          </w:tcPr>
          <w:p w14:paraId="26C88CEA">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三级指标</w:t>
            </w:r>
          </w:p>
        </w:tc>
        <w:tc>
          <w:tcPr>
            <w:tcW w:w="1790" w:type="dxa"/>
            <w:vAlign w:val="center"/>
          </w:tcPr>
          <w:p w14:paraId="7CBEC46D">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指标值</w:t>
            </w:r>
          </w:p>
        </w:tc>
      </w:tr>
      <w:tr w14:paraId="6144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300C01BA">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460" w:type="dxa"/>
            <w:vMerge w:val="restart"/>
            <w:vAlign w:val="center"/>
          </w:tcPr>
          <w:p w14:paraId="55B11471">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产出指标</w:t>
            </w:r>
          </w:p>
        </w:tc>
        <w:tc>
          <w:tcPr>
            <w:tcW w:w="1649" w:type="dxa"/>
            <w:vMerge w:val="restart"/>
            <w:vAlign w:val="center"/>
          </w:tcPr>
          <w:p w14:paraId="64AFE013">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数量指标</w:t>
            </w:r>
          </w:p>
        </w:tc>
        <w:tc>
          <w:tcPr>
            <w:tcW w:w="2608" w:type="dxa"/>
            <w:vAlign w:val="center"/>
          </w:tcPr>
          <w:p w14:paraId="36BC01AE">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殡葬服务惠民人数</w:t>
            </w:r>
          </w:p>
        </w:tc>
        <w:tc>
          <w:tcPr>
            <w:tcW w:w="1790" w:type="dxa"/>
            <w:vAlign w:val="center"/>
          </w:tcPr>
          <w:p w14:paraId="444BE690">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应救尽救</w:t>
            </w:r>
          </w:p>
        </w:tc>
      </w:tr>
      <w:tr w14:paraId="00A6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445366A0">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460" w:type="dxa"/>
            <w:vMerge w:val="continue"/>
            <w:vAlign w:val="center"/>
          </w:tcPr>
          <w:p w14:paraId="25834730">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649" w:type="dxa"/>
            <w:vMerge w:val="continue"/>
            <w:vAlign w:val="center"/>
          </w:tcPr>
          <w:p w14:paraId="01B85741">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2608" w:type="dxa"/>
            <w:vAlign w:val="center"/>
          </w:tcPr>
          <w:p w14:paraId="7E059961">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享受精减退职救济补助人数</w:t>
            </w:r>
          </w:p>
        </w:tc>
        <w:tc>
          <w:tcPr>
            <w:tcW w:w="1790" w:type="dxa"/>
            <w:vAlign w:val="center"/>
          </w:tcPr>
          <w:p w14:paraId="678607F1">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应救尽救</w:t>
            </w:r>
          </w:p>
        </w:tc>
      </w:tr>
      <w:tr w14:paraId="4311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5D4352F7">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460" w:type="dxa"/>
            <w:vMerge w:val="continue"/>
            <w:vAlign w:val="center"/>
          </w:tcPr>
          <w:p w14:paraId="33D3E894">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649" w:type="dxa"/>
            <w:vMerge w:val="continue"/>
            <w:vAlign w:val="center"/>
          </w:tcPr>
          <w:p w14:paraId="38A719DA">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2608" w:type="dxa"/>
            <w:vAlign w:val="center"/>
          </w:tcPr>
          <w:p w14:paraId="2828C78A">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享受困难残疾人生活补贴人数</w:t>
            </w:r>
          </w:p>
        </w:tc>
        <w:tc>
          <w:tcPr>
            <w:tcW w:w="1790" w:type="dxa"/>
            <w:vAlign w:val="center"/>
          </w:tcPr>
          <w:p w14:paraId="61561BAC">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≥0.88万人</w:t>
            </w:r>
          </w:p>
        </w:tc>
      </w:tr>
      <w:tr w14:paraId="438D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34096CA5">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460" w:type="dxa"/>
            <w:vMerge w:val="continue"/>
            <w:vAlign w:val="center"/>
          </w:tcPr>
          <w:p w14:paraId="4F4E660D">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649" w:type="dxa"/>
            <w:vMerge w:val="continue"/>
            <w:vAlign w:val="center"/>
          </w:tcPr>
          <w:p w14:paraId="50B66344">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2608" w:type="dxa"/>
            <w:vAlign w:val="center"/>
          </w:tcPr>
          <w:p w14:paraId="54AD5A5D">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享受重度残疾人护理补贴人数</w:t>
            </w:r>
          </w:p>
        </w:tc>
        <w:tc>
          <w:tcPr>
            <w:tcW w:w="1790" w:type="dxa"/>
            <w:vAlign w:val="center"/>
          </w:tcPr>
          <w:p w14:paraId="5423089E">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≥1.07万人</w:t>
            </w:r>
          </w:p>
        </w:tc>
      </w:tr>
      <w:tr w14:paraId="6281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6189566A">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460" w:type="dxa"/>
            <w:vMerge w:val="continue"/>
            <w:vAlign w:val="center"/>
          </w:tcPr>
          <w:p w14:paraId="416D32EB">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649" w:type="dxa"/>
            <w:vMerge w:val="restart"/>
            <w:vAlign w:val="center"/>
          </w:tcPr>
          <w:p w14:paraId="3F2B319A">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质量指标</w:t>
            </w:r>
          </w:p>
        </w:tc>
        <w:tc>
          <w:tcPr>
            <w:tcW w:w="2608" w:type="dxa"/>
            <w:vAlign w:val="center"/>
          </w:tcPr>
          <w:p w14:paraId="2E15A182">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困难残疾人生活补贴标准</w:t>
            </w:r>
          </w:p>
        </w:tc>
        <w:tc>
          <w:tcPr>
            <w:tcW w:w="1790" w:type="dxa"/>
            <w:vAlign w:val="center"/>
          </w:tcPr>
          <w:p w14:paraId="5600E512">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不低于100元/人.月</w:t>
            </w:r>
          </w:p>
        </w:tc>
      </w:tr>
      <w:tr w14:paraId="2523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15F80B49">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460" w:type="dxa"/>
            <w:vMerge w:val="continue"/>
            <w:vAlign w:val="center"/>
          </w:tcPr>
          <w:p w14:paraId="23F8D8D2">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649" w:type="dxa"/>
            <w:vMerge w:val="continue"/>
            <w:vAlign w:val="center"/>
          </w:tcPr>
          <w:p w14:paraId="3A7F7E4B">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2608" w:type="dxa"/>
            <w:vAlign w:val="center"/>
          </w:tcPr>
          <w:p w14:paraId="78945168">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精减退职人员生活困难救济标准</w:t>
            </w:r>
          </w:p>
        </w:tc>
        <w:tc>
          <w:tcPr>
            <w:tcW w:w="1790" w:type="dxa"/>
            <w:vAlign w:val="center"/>
          </w:tcPr>
          <w:p w14:paraId="584664BF">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不低于600元/人.月</w:t>
            </w:r>
          </w:p>
        </w:tc>
      </w:tr>
      <w:tr w14:paraId="3E16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59FE17A8">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460" w:type="dxa"/>
            <w:vMerge w:val="continue"/>
            <w:vAlign w:val="center"/>
          </w:tcPr>
          <w:p w14:paraId="57C1ABDD">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649" w:type="dxa"/>
            <w:vMerge w:val="continue"/>
            <w:vAlign w:val="center"/>
          </w:tcPr>
          <w:p w14:paraId="3A792285">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2608" w:type="dxa"/>
            <w:vAlign w:val="center"/>
          </w:tcPr>
          <w:p w14:paraId="722C91DC">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一级重度残疾人护理补贴标准</w:t>
            </w:r>
          </w:p>
        </w:tc>
        <w:tc>
          <w:tcPr>
            <w:tcW w:w="1790" w:type="dxa"/>
            <w:vAlign w:val="center"/>
          </w:tcPr>
          <w:p w14:paraId="508B6AB5">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不低于110元/人.月</w:t>
            </w:r>
          </w:p>
        </w:tc>
      </w:tr>
      <w:tr w14:paraId="7796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1E9B0047">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460" w:type="dxa"/>
            <w:vMerge w:val="continue"/>
            <w:vAlign w:val="center"/>
          </w:tcPr>
          <w:p w14:paraId="4C73A836">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649" w:type="dxa"/>
            <w:vMerge w:val="continue"/>
            <w:vAlign w:val="center"/>
          </w:tcPr>
          <w:p w14:paraId="372D3660">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2608" w:type="dxa"/>
            <w:vAlign w:val="center"/>
          </w:tcPr>
          <w:p w14:paraId="27FC7684">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二级重度残疾人护理补贴标准</w:t>
            </w:r>
          </w:p>
        </w:tc>
        <w:tc>
          <w:tcPr>
            <w:tcW w:w="1790" w:type="dxa"/>
            <w:vAlign w:val="center"/>
          </w:tcPr>
          <w:p w14:paraId="530F78A5">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不低于80元/人.月</w:t>
            </w:r>
          </w:p>
        </w:tc>
      </w:tr>
      <w:tr w14:paraId="1BA9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6DC00330">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460" w:type="dxa"/>
            <w:vMerge w:val="continue"/>
            <w:vAlign w:val="center"/>
          </w:tcPr>
          <w:p w14:paraId="6A31A603">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649" w:type="dxa"/>
            <w:vAlign w:val="center"/>
          </w:tcPr>
          <w:p w14:paraId="4DC7EBBF">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时效指标</w:t>
            </w:r>
          </w:p>
        </w:tc>
        <w:tc>
          <w:tcPr>
            <w:tcW w:w="2608" w:type="dxa"/>
            <w:vAlign w:val="center"/>
          </w:tcPr>
          <w:p w14:paraId="1C3EC27D">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资金拨付及时率</w:t>
            </w:r>
          </w:p>
        </w:tc>
        <w:tc>
          <w:tcPr>
            <w:tcW w:w="1790" w:type="dxa"/>
            <w:vAlign w:val="center"/>
          </w:tcPr>
          <w:p w14:paraId="38C3628B">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≥95%</w:t>
            </w:r>
          </w:p>
        </w:tc>
      </w:tr>
      <w:tr w14:paraId="5387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7380F361">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460" w:type="dxa"/>
            <w:vMerge w:val="restart"/>
            <w:vAlign w:val="center"/>
          </w:tcPr>
          <w:p w14:paraId="2DA28DDC">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效益指标</w:t>
            </w:r>
          </w:p>
        </w:tc>
        <w:tc>
          <w:tcPr>
            <w:tcW w:w="1649" w:type="dxa"/>
            <w:vAlign w:val="center"/>
          </w:tcPr>
          <w:p w14:paraId="65D5624D">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社会效益指标</w:t>
            </w:r>
          </w:p>
        </w:tc>
        <w:tc>
          <w:tcPr>
            <w:tcW w:w="2608" w:type="dxa"/>
            <w:vAlign w:val="center"/>
          </w:tcPr>
          <w:p w14:paraId="07083A6A">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受助人员基本生活</w:t>
            </w:r>
          </w:p>
        </w:tc>
        <w:tc>
          <w:tcPr>
            <w:tcW w:w="1790" w:type="dxa"/>
            <w:vAlign w:val="center"/>
          </w:tcPr>
          <w:p w14:paraId="2A444005">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有效改善</w:t>
            </w:r>
          </w:p>
        </w:tc>
      </w:tr>
      <w:tr w14:paraId="44BA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5E4CA19F">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460" w:type="dxa"/>
            <w:vMerge w:val="continue"/>
            <w:vAlign w:val="center"/>
          </w:tcPr>
          <w:p w14:paraId="3551CE8A">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649" w:type="dxa"/>
            <w:vAlign w:val="center"/>
          </w:tcPr>
          <w:p w14:paraId="2100C04A">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可持续影响指标</w:t>
            </w:r>
          </w:p>
        </w:tc>
        <w:tc>
          <w:tcPr>
            <w:tcW w:w="2608" w:type="dxa"/>
            <w:vAlign w:val="center"/>
          </w:tcPr>
          <w:p w14:paraId="0162F5E1">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符合条件的受助对象幸福感</w:t>
            </w:r>
          </w:p>
        </w:tc>
        <w:tc>
          <w:tcPr>
            <w:tcW w:w="1790" w:type="dxa"/>
            <w:vAlign w:val="center"/>
          </w:tcPr>
          <w:p w14:paraId="0CD19BE1">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有效改善</w:t>
            </w:r>
          </w:p>
        </w:tc>
      </w:tr>
      <w:tr w14:paraId="34C4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0F8C70BF">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460" w:type="dxa"/>
            <w:vMerge w:val="restart"/>
            <w:vAlign w:val="center"/>
          </w:tcPr>
          <w:p w14:paraId="071A05A7">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满意度指标</w:t>
            </w:r>
          </w:p>
        </w:tc>
        <w:tc>
          <w:tcPr>
            <w:tcW w:w="1649" w:type="dxa"/>
            <w:vMerge w:val="restart"/>
            <w:vAlign w:val="center"/>
          </w:tcPr>
          <w:p w14:paraId="773BDE04">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服务对象满意度指标</w:t>
            </w:r>
          </w:p>
        </w:tc>
        <w:tc>
          <w:tcPr>
            <w:tcW w:w="2608" w:type="dxa"/>
            <w:vAlign w:val="center"/>
          </w:tcPr>
          <w:p w14:paraId="14DECD96">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受助困难残疾人满意度</w:t>
            </w:r>
          </w:p>
        </w:tc>
        <w:tc>
          <w:tcPr>
            <w:tcW w:w="1790" w:type="dxa"/>
            <w:vAlign w:val="center"/>
          </w:tcPr>
          <w:p w14:paraId="07B9728E">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≥90%</w:t>
            </w:r>
          </w:p>
        </w:tc>
      </w:tr>
      <w:tr w14:paraId="2DAF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7749418C">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460" w:type="dxa"/>
            <w:vMerge w:val="continue"/>
            <w:vAlign w:val="center"/>
          </w:tcPr>
          <w:p w14:paraId="6350156D">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649" w:type="dxa"/>
            <w:vMerge w:val="continue"/>
            <w:vAlign w:val="center"/>
          </w:tcPr>
          <w:p w14:paraId="6BA6BA01">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2608" w:type="dxa"/>
            <w:vAlign w:val="center"/>
          </w:tcPr>
          <w:p w14:paraId="3B9682EB">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受助重度残疾人满意度</w:t>
            </w:r>
          </w:p>
        </w:tc>
        <w:tc>
          <w:tcPr>
            <w:tcW w:w="1790" w:type="dxa"/>
            <w:vAlign w:val="center"/>
          </w:tcPr>
          <w:p w14:paraId="5DA9ED89">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≥90%</w:t>
            </w:r>
          </w:p>
        </w:tc>
      </w:tr>
      <w:tr w14:paraId="441A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1D5CC457">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460" w:type="dxa"/>
            <w:vMerge w:val="continue"/>
            <w:vAlign w:val="center"/>
          </w:tcPr>
          <w:p w14:paraId="53796E3C">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649" w:type="dxa"/>
            <w:vMerge w:val="continue"/>
            <w:vAlign w:val="center"/>
          </w:tcPr>
          <w:p w14:paraId="2A781EFB">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2608" w:type="dxa"/>
            <w:vAlign w:val="center"/>
          </w:tcPr>
          <w:p w14:paraId="727F6A30">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精减退职人员满意度</w:t>
            </w:r>
          </w:p>
        </w:tc>
        <w:tc>
          <w:tcPr>
            <w:tcW w:w="1790" w:type="dxa"/>
            <w:vAlign w:val="center"/>
          </w:tcPr>
          <w:p w14:paraId="5AC93F71">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≥90%</w:t>
            </w:r>
          </w:p>
        </w:tc>
      </w:tr>
      <w:tr w14:paraId="02C5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6D7B980F">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460" w:type="dxa"/>
            <w:vMerge w:val="continue"/>
            <w:vAlign w:val="center"/>
          </w:tcPr>
          <w:p w14:paraId="14B82E1E">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1649" w:type="dxa"/>
            <w:vMerge w:val="continue"/>
            <w:vAlign w:val="center"/>
          </w:tcPr>
          <w:p w14:paraId="35EB510A">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p>
        </w:tc>
        <w:tc>
          <w:tcPr>
            <w:tcW w:w="2608" w:type="dxa"/>
            <w:vAlign w:val="center"/>
          </w:tcPr>
          <w:p w14:paraId="16B1DBFA">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享受殡葬补贴家属满意度</w:t>
            </w:r>
          </w:p>
        </w:tc>
        <w:tc>
          <w:tcPr>
            <w:tcW w:w="1790" w:type="dxa"/>
            <w:vAlign w:val="center"/>
          </w:tcPr>
          <w:p w14:paraId="7E6373AD">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lang w:val="zh-CN" w:eastAsia="zh-CN"/>
              </w:rPr>
            </w:pPr>
            <w:r>
              <w:rPr>
                <w:rFonts w:hint="default" w:ascii="Times New Roman" w:hAnsi="Times New Roman" w:eastAsia="CESI仿宋-GB2312" w:cs="Times New Roman"/>
                <w:color w:val="auto"/>
                <w:sz w:val="18"/>
                <w:szCs w:val="18"/>
                <w:highlight w:val="none"/>
                <w:lang w:val="zh-CN" w:eastAsia="zh-CN"/>
              </w:rPr>
              <w:t>≥90%</w:t>
            </w:r>
          </w:p>
        </w:tc>
      </w:tr>
    </w:tbl>
    <w:p w14:paraId="415DD1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3.按照“谁支出、谁自评”的原则和绩效自评全覆盖的要求，区民政局开展社会救助救济补助资金绩效自评，自评资金包括省级财政补助资金和实际财政补助资金。</w:t>
      </w:r>
    </w:p>
    <w:p w14:paraId="3415F0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黑体-GB2312" w:cs="Times New Roman"/>
          <w:color w:val="auto"/>
          <w:sz w:val="32"/>
          <w:szCs w:val="32"/>
          <w:highlight w:val="none"/>
          <w:lang w:eastAsia="zh-CN"/>
        </w:rPr>
      </w:pPr>
      <w:r>
        <w:rPr>
          <w:rFonts w:hint="default" w:ascii="Times New Roman" w:hAnsi="Times New Roman" w:eastAsia="CESI黑体-GB2312" w:cs="Times New Roman"/>
          <w:color w:val="auto"/>
          <w:sz w:val="32"/>
          <w:szCs w:val="32"/>
          <w:highlight w:val="none"/>
        </w:rPr>
        <w:t>二、</w:t>
      </w:r>
      <w:r>
        <w:rPr>
          <w:rFonts w:hint="default" w:ascii="Times New Roman" w:hAnsi="Times New Roman" w:eastAsia="CESI黑体-GB2312" w:cs="Times New Roman"/>
          <w:color w:val="auto"/>
          <w:sz w:val="32"/>
          <w:szCs w:val="32"/>
          <w:highlight w:val="none"/>
          <w:lang w:eastAsia="zh-CN"/>
        </w:rPr>
        <w:t>评价实施</w:t>
      </w:r>
    </w:p>
    <w:p w14:paraId="76A5B3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0"/>
        <w:rPr>
          <w:rFonts w:hint="default" w:ascii="Times New Roman" w:hAnsi="Times New Roman" w:eastAsia="CESI楷体-GB2312" w:cs="Times New Roman"/>
          <w:b/>
          <w:bCs/>
          <w:color w:val="auto"/>
          <w:sz w:val="32"/>
          <w:szCs w:val="32"/>
          <w:highlight w:val="none"/>
          <w:lang w:val="zh-CN"/>
        </w:rPr>
      </w:pPr>
      <w:r>
        <w:rPr>
          <w:rFonts w:hint="default" w:ascii="Times New Roman" w:hAnsi="Times New Roman" w:eastAsia="CESI楷体-GB2312" w:cs="Times New Roman"/>
          <w:b/>
          <w:bCs/>
          <w:color w:val="auto"/>
          <w:sz w:val="32"/>
          <w:szCs w:val="32"/>
          <w:highlight w:val="none"/>
          <w:lang w:val="zh-CN"/>
        </w:rPr>
        <w:t>（一）评价目的。</w:t>
      </w:r>
    </w:p>
    <w:p w14:paraId="65A6B3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zh-CN" w:eastAsia="zh-CN"/>
        </w:rPr>
      </w:pPr>
      <w:r>
        <w:rPr>
          <w:rFonts w:hint="default" w:ascii="Times New Roman" w:hAnsi="Times New Roman" w:eastAsia="CESI仿宋-GB2312" w:cs="Times New Roman"/>
          <w:color w:val="auto"/>
          <w:sz w:val="32"/>
          <w:szCs w:val="32"/>
          <w:highlight w:val="none"/>
          <w:lang w:val="zh-CN" w:eastAsia="zh-CN"/>
        </w:rPr>
        <w:t>牢固树立“讲绩效、有绩效、比绩效、用绩效、优绩效”的管理理念，促进社会救助救济补助资金有关“政策、对象、资金”科学管理，维护群众切身利益、守住财经纪律红线、坚守廉洁行政底线，确保民政专项资金安全。</w:t>
      </w:r>
    </w:p>
    <w:p w14:paraId="5B2906E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0"/>
        <w:rPr>
          <w:rFonts w:hint="default" w:ascii="Times New Roman" w:hAnsi="Times New Roman" w:eastAsia="CESI楷体-GB2312" w:cs="Times New Roman"/>
          <w:b/>
          <w:bCs/>
          <w:color w:val="auto"/>
          <w:sz w:val="32"/>
          <w:szCs w:val="32"/>
          <w:highlight w:val="none"/>
          <w:lang w:val="zh-CN"/>
        </w:rPr>
      </w:pPr>
      <w:r>
        <w:rPr>
          <w:rFonts w:hint="default" w:ascii="Times New Roman" w:hAnsi="Times New Roman" w:eastAsia="CESI楷体-GB2312" w:cs="Times New Roman"/>
          <w:b/>
          <w:bCs/>
          <w:color w:val="auto"/>
          <w:sz w:val="32"/>
          <w:szCs w:val="32"/>
          <w:highlight w:val="none"/>
          <w:lang w:val="zh-CN"/>
        </w:rPr>
        <w:t>（二）预设问题及评价重点。</w:t>
      </w:r>
    </w:p>
    <w:p w14:paraId="093525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zh-CN" w:eastAsia="zh-CN"/>
        </w:rPr>
      </w:pPr>
      <w:r>
        <w:rPr>
          <w:rFonts w:hint="default" w:ascii="Times New Roman" w:hAnsi="Times New Roman" w:eastAsia="CESI仿宋-GB2312" w:cs="Times New Roman"/>
          <w:color w:val="auto"/>
          <w:sz w:val="32"/>
          <w:szCs w:val="32"/>
          <w:highlight w:val="none"/>
          <w:lang w:val="zh-CN" w:eastAsia="zh-CN"/>
        </w:rPr>
        <w:t>按照绩效评价指标体系，对资金支出使用全过程及其实施效果进行综合评价和判断。重点关注资金分配的科学性、补助对象动态管理精准性、预算执行中向“一卡通”系统推送数据和资金拨付的及时性等主要环节。</w:t>
      </w:r>
    </w:p>
    <w:p w14:paraId="3C4C44D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0"/>
        <w:rPr>
          <w:rFonts w:hint="default" w:ascii="Times New Roman" w:hAnsi="Times New Roman" w:eastAsia="CESI仿宋-GB2312" w:cs="Times New Roman"/>
          <w:color w:val="auto"/>
          <w:sz w:val="32"/>
          <w:szCs w:val="32"/>
          <w:highlight w:val="none"/>
          <w:lang w:val="zh-CN" w:eastAsia="zh-CN"/>
        </w:rPr>
      </w:pPr>
      <w:r>
        <w:rPr>
          <w:rFonts w:hint="default" w:ascii="Times New Roman" w:hAnsi="Times New Roman" w:eastAsia="CESI楷体-GB2312" w:cs="Times New Roman"/>
          <w:b/>
          <w:bCs/>
          <w:color w:val="auto"/>
          <w:sz w:val="32"/>
          <w:szCs w:val="32"/>
          <w:highlight w:val="none"/>
          <w:lang w:val="zh-CN"/>
        </w:rPr>
        <w:t>（三）评价方法。</w:t>
      </w:r>
      <w:r>
        <w:rPr>
          <w:rFonts w:hint="default" w:ascii="Times New Roman" w:hAnsi="Times New Roman" w:eastAsia="CESI仿宋-GB2312" w:cs="Times New Roman"/>
          <w:color w:val="auto"/>
          <w:sz w:val="32"/>
          <w:szCs w:val="32"/>
          <w:highlight w:val="none"/>
          <w:lang w:val="zh-CN" w:eastAsia="zh-CN"/>
        </w:rPr>
        <w:t>据资金管理情况和评价重点，采用数据收集整理开展现场评价。</w:t>
      </w:r>
    </w:p>
    <w:p w14:paraId="79F41C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黑体-GB2312" w:cs="Times New Roman"/>
          <w:color w:val="auto"/>
          <w:sz w:val="32"/>
          <w:szCs w:val="32"/>
          <w:highlight w:val="none"/>
          <w:lang w:val="zh-CN"/>
        </w:rPr>
      </w:pPr>
      <w:r>
        <w:rPr>
          <w:rFonts w:hint="default" w:ascii="Times New Roman" w:hAnsi="Times New Roman" w:eastAsia="CESI黑体-GB2312" w:cs="Times New Roman"/>
          <w:color w:val="auto"/>
          <w:sz w:val="32"/>
          <w:szCs w:val="32"/>
          <w:highlight w:val="none"/>
        </w:rPr>
        <w:t>三、</w:t>
      </w:r>
      <w:r>
        <w:rPr>
          <w:rFonts w:hint="default" w:ascii="Times New Roman" w:hAnsi="Times New Roman" w:eastAsia="CESI黑体-GB2312" w:cs="Times New Roman"/>
          <w:color w:val="auto"/>
          <w:sz w:val="32"/>
          <w:szCs w:val="32"/>
          <w:highlight w:val="none"/>
          <w:lang w:eastAsia="zh-CN"/>
        </w:rPr>
        <w:t>绩效分析</w:t>
      </w:r>
      <w:r>
        <w:rPr>
          <w:rFonts w:hint="default" w:ascii="Times New Roman" w:hAnsi="Times New Roman" w:eastAsia="CESI黑体-GB2312" w:cs="Times New Roman"/>
          <w:color w:val="auto"/>
          <w:sz w:val="32"/>
          <w:szCs w:val="32"/>
          <w:highlight w:val="none"/>
          <w:lang w:val="zh-CN"/>
        </w:rPr>
        <w:tab/>
      </w:r>
    </w:p>
    <w:p w14:paraId="62A4C5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zh-CN" w:eastAsia="zh-CN"/>
        </w:rPr>
        <w:t>根据项目预算绩效评价指标体系“通用指标”“专用指标”“个性指标”涉及二、三级指标进行逐项绩效分析</w:t>
      </w:r>
      <w:r>
        <w:rPr>
          <w:rFonts w:hint="default" w:ascii="Times New Roman" w:hAnsi="Times New Roman" w:eastAsia="CESI仿宋-GB2312" w:cs="Times New Roman"/>
          <w:color w:val="auto"/>
          <w:sz w:val="32"/>
          <w:szCs w:val="32"/>
          <w:highlight w:val="none"/>
          <w:lang w:val="en-US" w:eastAsia="zh-CN"/>
        </w:rPr>
        <w:t>。</w:t>
      </w:r>
    </w:p>
    <w:p w14:paraId="7A5448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0"/>
        <w:rPr>
          <w:rFonts w:hint="default" w:ascii="Times New Roman" w:hAnsi="Times New Roman" w:eastAsia="CESI楷体-GB2312" w:cs="Times New Roman"/>
          <w:b/>
          <w:bCs/>
          <w:color w:val="auto"/>
          <w:sz w:val="32"/>
          <w:szCs w:val="32"/>
          <w:highlight w:val="none"/>
          <w:lang w:val="en-US" w:eastAsia="zh-CN"/>
        </w:rPr>
      </w:pPr>
      <w:r>
        <w:rPr>
          <w:rFonts w:hint="default" w:ascii="Times New Roman" w:hAnsi="Times New Roman" w:eastAsia="CESI楷体-GB2312" w:cs="Times New Roman"/>
          <w:b/>
          <w:bCs/>
          <w:color w:val="auto"/>
          <w:sz w:val="32"/>
          <w:szCs w:val="32"/>
          <w:highlight w:val="none"/>
          <w:lang w:val="zh-CN"/>
        </w:rPr>
        <w:t>（一）</w:t>
      </w:r>
      <w:r>
        <w:rPr>
          <w:rFonts w:hint="default" w:ascii="Times New Roman" w:hAnsi="Times New Roman" w:eastAsia="CESI楷体-GB2312" w:cs="Times New Roman"/>
          <w:b/>
          <w:bCs/>
          <w:color w:val="auto"/>
          <w:sz w:val="32"/>
          <w:szCs w:val="32"/>
          <w:highlight w:val="none"/>
          <w:lang w:val="en-US" w:eastAsia="zh-CN"/>
        </w:rPr>
        <w:t>通用指标</w:t>
      </w:r>
      <w:r>
        <w:rPr>
          <w:rFonts w:hint="default" w:ascii="Times New Roman" w:hAnsi="Times New Roman" w:eastAsia="CESI楷体-GB2312" w:cs="Times New Roman"/>
          <w:b/>
          <w:bCs/>
          <w:color w:val="auto"/>
          <w:sz w:val="32"/>
          <w:szCs w:val="32"/>
          <w:highlight w:val="none"/>
          <w:lang w:val="zh-CN"/>
        </w:rPr>
        <w:t>绩效分析。</w:t>
      </w:r>
    </w:p>
    <w:p w14:paraId="0DFFCE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val="en-US" w:eastAsia="zh-CN"/>
        </w:rPr>
        <w:t xml:space="preserve">1. </w:t>
      </w:r>
      <w:r>
        <w:rPr>
          <w:rFonts w:hint="default" w:ascii="Times New Roman" w:hAnsi="Times New Roman" w:eastAsia="CESI仿宋-GB2312" w:cs="Times New Roman"/>
          <w:color w:val="auto"/>
          <w:sz w:val="32"/>
          <w:szCs w:val="32"/>
          <w:highlight w:val="none"/>
          <w:lang w:eastAsia="zh-CN"/>
        </w:rPr>
        <w:t>项目决策。</w:t>
      </w:r>
    </w:p>
    <w:p w14:paraId="6C2B26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eastAsia="zh-CN"/>
        </w:rPr>
        <w:t>（</w:t>
      </w:r>
      <w:r>
        <w:rPr>
          <w:rFonts w:hint="default" w:ascii="Times New Roman" w:hAnsi="Times New Roman" w:eastAsia="CESI仿宋-GB2312" w:cs="Times New Roman"/>
          <w:color w:val="auto"/>
          <w:sz w:val="32"/>
          <w:szCs w:val="32"/>
          <w:highlight w:val="none"/>
          <w:lang w:val="en-US" w:eastAsia="zh-CN"/>
        </w:rPr>
        <w:t>1</w:t>
      </w:r>
      <w:r>
        <w:rPr>
          <w:rFonts w:hint="default" w:ascii="Times New Roman" w:hAnsi="Times New Roman" w:eastAsia="CESI仿宋-GB2312" w:cs="Times New Roman"/>
          <w:color w:val="auto"/>
          <w:sz w:val="32"/>
          <w:szCs w:val="32"/>
          <w:highlight w:val="none"/>
          <w:lang w:eastAsia="zh-CN"/>
        </w:rPr>
        <w:t>）决策程序</w:t>
      </w:r>
    </w:p>
    <w:p w14:paraId="57C50A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val="en-US" w:eastAsia="zh-CN"/>
        </w:rPr>
        <w:t>社会救助救济补助资金项目设立经过事前评估，符合专项资金设立的基本规范和程序要求，项目的设立与民政局的职责相符，属于公共财政支持范围，项目设立程序严密。</w:t>
      </w:r>
    </w:p>
    <w:p w14:paraId="3ED1BE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eastAsia="zh-CN"/>
        </w:rPr>
        <w:t>（</w:t>
      </w:r>
      <w:r>
        <w:rPr>
          <w:rFonts w:hint="default" w:ascii="Times New Roman" w:hAnsi="Times New Roman" w:eastAsia="CESI仿宋-GB2312" w:cs="Times New Roman"/>
          <w:color w:val="auto"/>
          <w:sz w:val="32"/>
          <w:szCs w:val="32"/>
          <w:highlight w:val="none"/>
          <w:lang w:val="en-US" w:eastAsia="zh-CN"/>
        </w:rPr>
        <w:t>2）规划论</w:t>
      </w:r>
      <w:r>
        <w:rPr>
          <w:rFonts w:hint="default" w:ascii="Times New Roman" w:hAnsi="Times New Roman" w:eastAsia="CESI仿宋-GB2312" w:cs="Times New Roman"/>
          <w:color w:val="auto"/>
          <w:sz w:val="32"/>
          <w:szCs w:val="32"/>
          <w:highlight w:val="none"/>
          <w:lang w:eastAsia="zh-CN"/>
        </w:rPr>
        <w:t>证</w:t>
      </w:r>
    </w:p>
    <w:p w14:paraId="0EE6FE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val="en-US" w:eastAsia="zh-CN"/>
        </w:rPr>
        <w:t>社会救助救济补助资金项目依据为《四川省民政事业发展“十四五”规划》（川民发〔2021〕193号）等文件，补助标准符合省委、省政府重大决策部署和宏观政策规划，旨在改善我省困难群众生活水平，资金年度绩效目标与中长期规划一致，没有与相关部门同类资金或部门内部相关资金重复。</w:t>
      </w:r>
    </w:p>
    <w:p w14:paraId="679047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eastAsia="zh-CN"/>
        </w:rPr>
        <w:t>（3）资金投向</w:t>
      </w:r>
    </w:p>
    <w:p w14:paraId="4A04AD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eastAsia="zh-CN"/>
        </w:rPr>
        <w:t>社会救助救济补助资金是人员类经费，主要向重度残疾人发放护理补贴、困难残疾人发放生活补贴，精减退职人员，向丧属发放绿色惠民殡葬补助，资金投向明确。</w:t>
      </w:r>
    </w:p>
    <w:p w14:paraId="7F5F5D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val="en-US" w:eastAsia="zh-CN"/>
        </w:rPr>
        <w:t xml:space="preserve">2. </w:t>
      </w:r>
      <w:r>
        <w:rPr>
          <w:rFonts w:hint="default" w:ascii="Times New Roman" w:hAnsi="Times New Roman" w:eastAsia="CESI仿宋-GB2312" w:cs="Times New Roman"/>
          <w:color w:val="auto"/>
          <w:sz w:val="32"/>
          <w:szCs w:val="32"/>
          <w:highlight w:val="none"/>
          <w:lang w:eastAsia="zh-CN"/>
        </w:rPr>
        <w:t>项目管理。</w:t>
      </w:r>
    </w:p>
    <w:p w14:paraId="71CA1F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eastAsia="zh-CN"/>
        </w:rPr>
        <w:t>（1）制度办法</w:t>
      </w:r>
    </w:p>
    <w:p w14:paraId="510587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eastAsia="zh-CN"/>
        </w:rPr>
        <w:t>依据《省级财政社会救助救济补助资金管理办法》（川财社〔2019〕42号），对资金的使用范围、资金分配、使用管理、绩效管理及监督检查等进行实施。民政局各业务股（室）针对专项资金支出方向分别制定了相应的项目管理办法。</w:t>
      </w:r>
    </w:p>
    <w:p w14:paraId="6AAFBD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eastAsia="zh-CN"/>
        </w:rPr>
        <w:t>（2）分配管理</w:t>
      </w:r>
    </w:p>
    <w:p w14:paraId="08E183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eastAsia="zh-CN"/>
        </w:rPr>
        <w:t>社会救助救济补助资金主要采用据实法和因素法进行分配，相关对象主要依据民政部“金民工程”和我省“一卡通”等数据平台采集，确保数出有源。还存在个别对象死亡，没有及时清退的现象。</w:t>
      </w:r>
    </w:p>
    <w:p w14:paraId="0AA46C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eastAsia="zh-CN"/>
        </w:rPr>
        <w:t>（3）绩效监管</w:t>
      </w:r>
    </w:p>
    <w:p w14:paraId="717575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eastAsia="zh-CN"/>
        </w:rPr>
        <w:t>区民政局充分利用预算“一体化”系统和“四川省民政专项资金和项目管理平台”开展绩效监测。</w:t>
      </w:r>
    </w:p>
    <w:p w14:paraId="356576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3. 项目实施。</w:t>
      </w:r>
    </w:p>
    <w:p w14:paraId="60A49D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highlight w:val="none"/>
          <w:lang w:val="en-US" w:eastAsia="zh-CN"/>
        </w:rPr>
        <w:t>社会救助救济补助资金支付总体较为规范，末存在结余。2024年社会救助救济补助资金预算1036.6万元（省级财政683.23万元，市县财政353.37万元），年底累计支付1036.6万元，预算执行进度为100%。</w:t>
      </w:r>
    </w:p>
    <w:p w14:paraId="08039A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4. 项目结果。</w:t>
      </w:r>
    </w:p>
    <w:p w14:paraId="3054FF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社会救助救济补助资金预算执行较好，但存在推送数据不及时、没有及时发放的现象。</w:t>
      </w:r>
    </w:p>
    <w:p w14:paraId="032826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zh-CN" w:eastAsia="zh-CN"/>
        </w:rPr>
      </w:pPr>
      <w:r>
        <w:rPr>
          <w:rFonts w:hint="default" w:ascii="Times New Roman" w:hAnsi="Times New Roman" w:eastAsia="CESI仿宋-GB2312" w:cs="Times New Roman"/>
          <w:color w:val="auto"/>
          <w:sz w:val="32"/>
          <w:szCs w:val="32"/>
          <w:highlight w:val="none"/>
          <w:lang w:val="zh-CN"/>
        </w:rPr>
        <w:t>（二）</w:t>
      </w:r>
      <w:r>
        <w:rPr>
          <w:rFonts w:hint="default" w:ascii="Times New Roman" w:hAnsi="Times New Roman" w:eastAsia="CESI仿宋-GB2312" w:cs="Times New Roman"/>
          <w:color w:val="auto"/>
          <w:sz w:val="32"/>
          <w:szCs w:val="32"/>
          <w:highlight w:val="none"/>
          <w:lang w:val="en-US" w:eastAsia="zh-CN"/>
        </w:rPr>
        <w:t>专用指标</w:t>
      </w:r>
      <w:r>
        <w:rPr>
          <w:rFonts w:hint="default" w:ascii="Times New Roman" w:hAnsi="Times New Roman" w:eastAsia="CESI仿宋-GB2312" w:cs="Times New Roman"/>
          <w:color w:val="auto"/>
          <w:sz w:val="32"/>
          <w:szCs w:val="32"/>
          <w:highlight w:val="none"/>
          <w:lang w:val="zh-CN"/>
        </w:rPr>
        <w:t>绩效分析。</w:t>
      </w:r>
      <w:r>
        <w:rPr>
          <w:rFonts w:hint="default" w:ascii="Times New Roman" w:hAnsi="Times New Roman" w:eastAsia="CESI仿宋-GB2312" w:cs="Times New Roman"/>
          <w:color w:val="auto"/>
          <w:sz w:val="32"/>
          <w:szCs w:val="32"/>
          <w:highlight w:val="none"/>
          <w:lang w:val="zh-CN" w:eastAsia="zh-CN"/>
        </w:rPr>
        <w:t>社会救助救济补助资金发放对象较为稳定，补助最低标准由省政府审定；因死亡数据、户籍迁移数据等原因，地方残疾人两项补贴发放过程中不能完全做到对象精准；社会救助救济补助资金发放标准根据物价等因素进行适时调整，并报经省政府常务会议审定，各地按照标准发放；根据问卷调查社会救助救济补助资金中享受对象满意指标均达标。</w:t>
      </w:r>
    </w:p>
    <w:p w14:paraId="49B7F1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zh-CN"/>
        </w:rPr>
      </w:pPr>
      <w:r>
        <w:rPr>
          <w:rFonts w:hint="default" w:ascii="Times New Roman" w:hAnsi="Times New Roman" w:eastAsia="CESI仿宋-GB2312" w:cs="Times New Roman"/>
          <w:color w:val="auto"/>
          <w:sz w:val="32"/>
          <w:szCs w:val="32"/>
          <w:highlight w:val="none"/>
          <w:lang w:val="zh-CN"/>
        </w:rPr>
        <w:t>（三）</w:t>
      </w:r>
      <w:r>
        <w:rPr>
          <w:rFonts w:hint="default" w:ascii="Times New Roman" w:hAnsi="Times New Roman" w:eastAsia="CESI仿宋-GB2312" w:cs="Times New Roman"/>
          <w:color w:val="auto"/>
          <w:sz w:val="32"/>
          <w:szCs w:val="32"/>
          <w:highlight w:val="none"/>
          <w:lang w:val="en-US" w:eastAsia="zh-CN"/>
        </w:rPr>
        <w:t>个性指标</w:t>
      </w:r>
      <w:r>
        <w:rPr>
          <w:rFonts w:hint="default" w:ascii="Times New Roman" w:hAnsi="Times New Roman" w:eastAsia="CESI仿宋-GB2312" w:cs="Times New Roman"/>
          <w:color w:val="auto"/>
          <w:sz w:val="32"/>
          <w:szCs w:val="32"/>
          <w:highlight w:val="none"/>
          <w:lang w:val="zh-CN"/>
        </w:rPr>
        <w:t>绩效分析。</w:t>
      </w:r>
    </w:p>
    <w:p w14:paraId="234ABF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zh-CN" w:eastAsia="zh-CN"/>
        </w:rPr>
      </w:pPr>
      <w:r>
        <w:rPr>
          <w:rFonts w:hint="default" w:ascii="Times New Roman" w:hAnsi="Times New Roman" w:eastAsia="CESI仿宋-GB2312" w:cs="Times New Roman"/>
          <w:color w:val="auto"/>
          <w:sz w:val="32"/>
          <w:szCs w:val="32"/>
          <w:highlight w:val="none"/>
          <w:lang w:val="zh-CN" w:eastAsia="zh-CN"/>
        </w:rPr>
        <w:t>社会救助救济补助资金都是通过“一卡通”进行发放，但存在死亡人员核准不及时、银行卡损坏等因素造成发放不及时现象。</w:t>
      </w:r>
    </w:p>
    <w:p w14:paraId="05D7FD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黑体-GB2312" w:cs="Times New Roman"/>
          <w:color w:val="auto"/>
          <w:sz w:val="32"/>
          <w:szCs w:val="32"/>
          <w:highlight w:val="none"/>
        </w:rPr>
      </w:pPr>
      <w:r>
        <w:rPr>
          <w:rFonts w:hint="default" w:ascii="Times New Roman" w:hAnsi="Times New Roman" w:eastAsia="CESI黑体-GB2312" w:cs="Times New Roman"/>
          <w:color w:val="auto"/>
          <w:sz w:val="32"/>
          <w:szCs w:val="32"/>
          <w:highlight w:val="none"/>
          <w:lang w:eastAsia="zh-CN"/>
        </w:rPr>
        <w:t>四</w:t>
      </w:r>
      <w:r>
        <w:rPr>
          <w:rFonts w:hint="default" w:ascii="Times New Roman" w:hAnsi="Times New Roman" w:eastAsia="CESI黑体-GB2312" w:cs="Times New Roman"/>
          <w:color w:val="auto"/>
          <w:sz w:val="32"/>
          <w:szCs w:val="32"/>
          <w:highlight w:val="none"/>
        </w:rPr>
        <w:t>、评价结论</w:t>
      </w:r>
    </w:p>
    <w:p w14:paraId="014EC9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zh-CN" w:eastAsia="zh-CN"/>
        </w:rPr>
      </w:pPr>
      <w:r>
        <w:rPr>
          <w:rFonts w:hint="default" w:ascii="Times New Roman" w:hAnsi="Times New Roman" w:eastAsia="CESI仿宋-GB2312" w:cs="Times New Roman"/>
          <w:color w:val="auto"/>
          <w:sz w:val="32"/>
          <w:szCs w:val="32"/>
          <w:highlight w:val="none"/>
          <w:lang w:val="en-US" w:eastAsia="zh-CN"/>
        </w:rPr>
        <w:t>社会救助救济补助资金设立依据充分、规划合理、资金投向明确，项目目标比较清晰，实施结果与规划基本一致，受益群体满意度较高，进一步提高了受助对象的获得感、幸福感、安全感。</w:t>
      </w:r>
    </w:p>
    <w:p w14:paraId="31AA9B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黑体-GB2312" w:cs="Times New Roman"/>
          <w:color w:val="auto"/>
          <w:sz w:val="32"/>
          <w:szCs w:val="32"/>
          <w:highlight w:val="none"/>
          <w:lang w:eastAsia="zh-CN"/>
        </w:rPr>
      </w:pPr>
      <w:r>
        <w:rPr>
          <w:rFonts w:hint="default" w:ascii="Times New Roman" w:hAnsi="Times New Roman" w:eastAsia="CESI黑体-GB2312" w:cs="Times New Roman"/>
          <w:color w:val="auto"/>
          <w:sz w:val="32"/>
          <w:szCs w:val="32"/>
          <w:highlight w:val="none"/>
          <w:lang w:eastAsia="zh-CN"/>
        </w:rPr>
        <w:t>五、存在主要问题</w:t>
      </w:r>
    </w:p>
    <w:p w14:paraId="5AE64A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在执行人员动态管理机制中不及时、不细致、不深入，出现错发、漏发、补发情况。</w:t>
      </w:r>
    </w:p>
    <w:p w14:paraId="7A650F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黑体-GB2312" w:cs="Times New Roman"/>
          <w:color w:val="auto"/>
          <w:sz w:val="32"/>
          <w:szCs w:val="32"/>
          <w:highlight w:val="none"/>
          <w:lang w:val="zh-CN" w:eastAsia="zh-CN"/>
        </w:rPr>
      </w:pPr>
      <w:r>
        <w:rPr>
          <w:rFonts w:hint="default" w:ascii="Times New Roman" w:hAnsi="Times New Roman" w:eastAsia="CESI黑体-GB2312" w:cs="Times New Roman"/>
          <w:color w:val="auto"/>
          <w:sz w:val="32"/>
          <w:szCs w:val="32"/>
          <w:highlight w:val="none"/>
          <w:lang w:val="zh-CN" w:eastAsia="zh-CN"/>
        </w:rPr>
        <w:t>六、改进建议</w:t>
      </w:r>
    </w:p>
    <w:p w14:paraId="423D86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建立数据比对与动态复核机制，严格落实动态管理机制，发现问题及时纠正，充分利用全国残疾人两项补贴信息系统，实现残疾人两项补贴精准发放、及时清退。</w:t>
      </w:r>
    </w:p>
    <w:p w14:paraId="0316728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default" w:ascii="Times New Roman" w:hAnsi="Times New Roman" w:eastAsia="CESI仿宋-GB2312" w:cs="Times New Roman"/>
          <w:color w:val="auto"/>
          <w:sz w:val="32"/>
          <w:szCs w:val="32"/>
          <w:highlight w:val="none"/>
          <w:lang w:val="zh-CN" w:eastAsia="zh-CN"/>
        </w:rPr>
      </w:pPr>
    </w:p>
    <w:p w14:paraId="0208C5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附表：专项资金绩效目标完成情况自评表</w:t>
      </w:r>
    </w:p>
    <w:p w14:paraId="2D18719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CESI仿宋-GB2312" w:hAnsi="CESI仿宋-GB2312" w:eastAsia="CESI仿宋-GB2312" w:cs="CESI仿宋-GB2312"/>
          <w:color w:val="auto"/>
          <w:sz w:val="32"/>
          <w:szCs w:val="32"/>
          <w:highlight w:val="none"/>
          <w:lang w:val="zh-CN" w:eastAsia="zh-CN"/>
        </w:rPr>
      </w:pPr>
      <w:r>
        <w:rPr>
          <w:rFonts w:hint="eastAsia" w:ascii="CESI仿宋-GB2312" w:hAnsi="CESI仿宋-GB2312" w:eastAsia="CESI仿宋-GB2312" w:cs="CESI仿宋-GB2312"/>
          <w:color w:val="auto"/>
          <w:sz w:val="32"/>
          <w:szCs w:val="32"/>
          <w:highlight w:val="none"/>
          <w:lang w:val="zh-CN" w:eastAsia="zh-CN"/>
        </w:rPr>
        <w:br w:type="page"/>
      </w:r>
    </w:p>
    <w:p w14:paraId="4314CEE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CESI黑体-GB2312" w:hAnsi="CESI黑体-GB2312" w:eastAsia="CESI黑体-GB2312" w:cs="CESI黑体-GB2312"/>
          <w:color w:val="auto"/>
          <w:sz w:val="32"/>
          <w:szCs w:val="32"/>
          <w:highlight w:val="none"/>
          <w:lang w:val="zh-CN" w:eastAsia="zh-CN"/>
        </w:rPr>
      </w:pPr>
      <w:r>
        <w:rPr>
          <w:rFonts w:hint="eastAsia" w:ascii="CESI黑体-GB2312" w:hAnsi="CESI黑体-GB2312" w:eastAsia="CESI黑体-GB2312" w:cs="CESI黑体-GB2312"/>
          <w:color w:val="auto"/>
          <w:sz w:val="32"/>
          <w:szCs w:val="32"/>
          <w:highlight w:val="none"/>
          <w:lang w:val="zh-CN" w:eastAsia="zh-CN"/>
        </w:rPr>
        <w:t>附表</w:t>
      </w:r>
    </w:p>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54A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3EC2D2B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方正小标宋简体" w:cs="Times New Roman"/>
                <w:color w:val="auto"/>
                <w:sz w:val="28"/>
                <w:szCs w:val="28"/>
                <w:highlight w:val="none"/>
                <w:lang w:val="en-US" w:eastAsia="zh-CN"/>
              </w:rPr>
              <w:t>专项资金绩效目标完成情况自评表</w:t>
            </w:r>
          </w:p>
        </w:tc>
      </w:tr>
      <w:tr w14:paraId="5161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AD079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1FB3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eastAsia="zh-CN"/>
              </w:rPr>
            </w:pPr>
            <w:r>
              <w:rPr>
                <w:rFonts w:hint="default" w:ascii="Times New Roman" w:hAnsi="Times New Roman" w:eastAsia="CESI仿宋-GB2312" w:cs="Times New Roman"/>
                <w:color w:val="auto"/>
                <w:sz w:val="18"/>
                <w:szCs w:val="18"/>
                <w:highlight w:val="none"/>
                <w:lang w:eastAsia="zh-CN"/>
              </w:rPr>
              <w:t>社会救助救济补助资金</w:t>
            </w:r>
          </w:p>
        </w:tc>
      </w:tr>
      <w:tr w14:paraId="7988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2693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22C18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遂宁市安居区民政局</w:t>
            </w:r>
          </w:p>
        </w:tc>
      </w:tr>
      <w:tr w14:paraId="3A59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91DD5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DEDA0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eastAsia="zh-CN"/>
              </w:rPr>
            </w:pPr>
            <w:r>
              <w:rPr>
                <w:rFonts w:hint="default" w:ascii="Times New Roman" w:hAnsi="Times New Roman" w:eastAsia="CESI仿宋-GB2312" w:cs="Times New Roman"/>
                <w:color w:val="auto"/>
                <w:sz w:val="18"/>
                <w:szCs w:val="18"/>
                <w:highlight w:val="none"/>
                <w:lang w:eastAsia="zh-CN"/>
              </w:rPr>
              <w:t>民生保障</w:t>
            </w:r>
          </w:p>
        </w:tc>
      </w:tr>
      <w:tr w14:paraId="3059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B664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8037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中长期规划（名称、文号，仅指</w:t>
            </w:r>
          </w:p>
          <w:p w14:paraId="4A6CAB9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38ACF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《四川省民政事业发展“十四五”规划》（川民发〔2021〕193号）</w:t>
            </w:r>
          </w:p>
        </w:tc>
      </w:tr>
      <w:tr w14:paraId="39F0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6B04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8915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5944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《省级财政社会救助救济补助资金管理办法》（川财社〔2019〕42号）</w:t>
            </w:r>
          </w:p>
        </w:tc>
      </w:tr>
      <w:tr w14:paraId="5A5A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4D9E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BFFB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525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sym w:font="Wingdings 2" w:char="0052"/>
            </w:r>
            <w:r>
              <w:rPr>
                <w:rFonts w:hint="default" w:ascii="Times New Roman" w:hAnsi="Times New Roman" w:eastAsia="CESI仿宋-GB2312" w:cs="Times New Roman"/>
                <w:color w:val="auto"/>
                <w:sz w:val="18"/>
                <w:szCs w:val="18"/>
                <w:highlight w:val="none"/>
                <w:lang w:val="en-US" w:eastAsia="zh-CN"/>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C83F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C14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475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£因素法与项目法相结合</w:t>
            </w:r>
          </w:p>
        </w:tc>
      </w:tr>
      <w:tr w14:paraId="2401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1AE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FF9E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9FF8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国务院《关于精减退职的老职工生活困难救济问题的通知》（国内字〔1965〕224号）、国务院关于全面建立困难残疾人生活补贴和重度残疾人护理补贴制度的意见（国发〔2015〕52号）、《四川省民政厅 四川省财政厅关于全面实施绿色惠民殡葬政策的意见》（川民发〔2019〕55号）</w:t>
            </w:r>
          </w:p>
        </w:tc>
      </w:tr>
      <w:tr w14:paraId="0D34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A9D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A470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9FCA9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发放困难残疾人生活补贴、重度残疾人护理补贴、精减退职职工救济补助、绿色惠民殡葬补助</w:t>
            </w:r>
          </w:p>
        </w:tc>
      </w:tr>
      <w:tr w14:paraId="1912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AA11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685E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D2D8E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困难残疾人、重度残疾人、精减退职职工、绿色惠民殡葬丧属</w:t>
            </w:r>
          </w:p>
        </w:tc>
      </w:tr>
      <w:tr w14:paraId="6BAB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EBD7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05D8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BC219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eastAsia="zh-CN"/>
              </w:rPr>
            </w:pPr>
            <w:r>
              <w:rPr>
                <w:rFonts w:hint="default" w:ascii="Times New Roman" w:hAnsi="Times New Roman" w:eastAsia="CESI仿宋-GB2312" w:cs="Times New Roman"/>
                <w:color w:val="auto"/>
                <w:sz w:val="18"/>
                <w:szCs w:val="18"/>
                <w:highlight w:val="none"/>
                <w:lang w:eastAsia="zh-CN"/>
              </w:rPr>
              <w:t>长期</w:t>
            </w:r>
          </w:p>
        </w:tc>
      </w:tr>
      <w:tr w14:paraId="7D82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D2D8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项目资金</w:t>
            </w:r>
          </w:p>
          <w:p w14:paraId="493920F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CFFB7">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822E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eastAsia="zh-CN"/>
              </w:rPr>
              <w:tab/>
            </w:r>
            <w:r>
              <w:rPr>
                <w:rFonts w:hint="default" w:ascii="Times New Roman" w:hAnsi="Times New Roman" w:eastAsia="CESI仿宋-GB2312" w:cs="Times New Roman"/>
                <w:color w:val="auto"/>
                <w:sz w:val="18"/>
                <w:szCs w:val="18"/>
                <w:highlight w:val="none"/>
                <w:lang w:val="en-US" w:eastAsia="zh-CN"/>
              </w:rPr>
              <w:t>1036.6</w:t>
            </w:r>
          </w:p>
        </w:tc>
      </w:tr>
      <w:tr w14:paraId="420E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1A22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2D22D">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02DE6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1036.6</w:t>
            </w:r>
          </w:p>
        </w:tc>
      </w:tr>
      <w:tr w14:paraId="1038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038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1FF19">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1A9A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r>
      <w:tr w14:paraId="6256C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9A07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4E0FF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年度目标</w:t>
            </w:r>
          </w:p>
        </w:tc>
      </w:tr>
      <w:tr w14:paraId="4139A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327E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CB25C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1.保障精减退职和起义投诚人员基本生活；2.解决残疾人特殊生活困难和长期照护困难,保障残疾人生存发展权益； 3.为符合条件逝者家庭提供遗体接运、存放、火化、骨灰暂存等基本殡葬服务。</w:t>
            </w:r>
          </w:p>
        </w:tc>
      </w:tr>
      <w:tr w14:paraId="7E5C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385E980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7DE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B0E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784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8D5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5C5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9D1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096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3F6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实际完成指标值</w:t>
            </w:r>
          </w:p>
        </w:tc>
      </w:tr>
      <w:tr w14:paraId="16CDC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F40882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608B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产出指标</w:t>
            </w:r>
          </w:p>
        </w:tc>
        <w:tc>
          <w:tcPr>
            <w:tcW w:w="1250" w:type="dxa"/>
            <w:vMerge w:val="restart"/>
            <w:tcBorders>
              <w:top w:val="single" w:color="000000" w:sz="4" w:space="0"/>
              <w:left w:val="single" w:color="000000" w:sz="4" w:space="0"/>
              <w:right w:val="single" w:color="000000" w:sz="4" w:space="0"/>
            </w:tcBorders>
            <w:shd w:val="clear" w:color="auto" w:fill="auto"/>
            <w:vAlign w:val="center"/>
          </w:tcPr>
          <w:p w14:paraId="74334D2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84D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eastAsia="zh-CN"/>
              </w:rPr>
            </w:pPr>
            <w:r>
              <w:rPr>
                <w:rFonts w:hint="default" w:ascii="Times New Roman" w:hAnsi="Times New Roman" w:eastAsia="CESI仿宋-GB2312" w:cs="Times New Roman"/>
                <w:color w:val="auto"/>
                <w:sz w:val="18"/>
                <w:szCs w:val="18"/>
                <w:highlight w:val="none"/>
                <w:lang w:eastAsia="zh-CN"/>
              </w:rPr>
              <w:t>殡葬服务惠民人数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CE4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eastAsia="zh-CN"/>
              </w:rPr>
            </w:pPr>
            <w:r>
              <w:rPr>
                <w:rFonts w:hint="default" w:ascii="Times New Roman" w:hAnsi="Times New Roman" w:eastAsia="CESI仿宋-GB2312" w:cs="Times New Roman"/>
                <w:color w:val="auto"/>
                <w:sz w:val="18"/>
                <w:szCs w:val="18"/>
                <w:highlight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DB4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600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F27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36A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E9A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612</w:t>
            </w:r>
          </w:p>
        </w:tc>
      </w:tr>
      <w:tr w14:paraId="7DE8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B5003D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202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250" w:type="dxa"/>
            <w:vMerge w:val="continue"/>
            <w:tcBorders>
              <w:left w:val="single" w:color="000000" w:sz="4" w:space="0"/>
              <w:right w:val="single" w:color="000000" w:sz="4" w:space="0"/>
            </w:tcBorders>
            <w:shd w:val="clear" w:color="auto" w:fill="auto"/>
            <w:vAlign w:val="center"/>
          </w:tcPr>
          <w:p w14:paraId="043615F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316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eastAsia="zh-CN"/>
              </w:rPr>
            </w:pPr>
            <w:r>
              <w:rPr>
                <w:rFonts w:hint="default" w:ascii="Times New Roman" w:hAnsi="Times New Roman" w:eastAsia="CESI仿宋-GB2312" w:cs="Times New Roman"/>
                <w:color w:val="auto"/>
                <w:sz w:val="18"/>
                <w:szCs w:val="18"/>
                <w:highlight w:val="none"/>
                <w:lang w:eastAsia="zh-CN"/>
              </w:rPr>
              <w:t>享受精简退职救济</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F95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29E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40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041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eastAsia="zh-CN"/>
              </w:rPr>
            </w:pPr>
            <w:r>
              <w:rPr>
                <w:rFonts w:hint="default" w:ascii="Times New Roman" w:hAnsi="Times New Roman" w:eastAsia="CESI仿宋-GB2312" w:cs="Times New Roman"/>
                <w:color w:val="auto"/>
                <w:sz w:val="18"/>
                <w:szCs w:val="18"/>
                <w:highlight w:val="none"/>
                <w:lang w:eastAsia="zh-CN"/>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15D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B3B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41</w:t>
            </w:r>
          </w:p>
        </w:tc>
      </w:tr>
      <w:tr w14:paraId="7E25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B01E19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FA7B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250" w:type="dxa"/>
            <w:vMerge w:val="continue"/>
            <w:tcBorders>
              <w:left w:val="single" w:color="000000" w:sz="4" w:space="0"/>
              <w:right w:val="single" w:color="000000" w:sz="4" w:space="0"/>
            </w:tcBorders>
            <w:shd w:val="clear" w:color="auto" w:fill="auto"/>
            <w:vAlign w:val="center"/>
          </w:tcPr>
          <w:p w14:paraId="02D82C7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255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eastAsia="zh-CN"/>
              </w:rPr>
            </w:pPr>
            <w:r>
              <w:rPr>
                <w:rFonts w:hint="default" w:ascii="Times New Roman" w:hAnsi="Times New Roman" w:eastAsia="CESI仿宋-GB2312" w:cs="Times New Roman"/>
                <w:color w:val="auto"/>
                <w:sz w:val="18"/>
                <w:szCs w:val="18"/>
                <w:highlight w:val="none"/>
                <w:lang w:eastAsia="zh-CN"/>
              </w:rPr>
              <w:t>享受重度残疾人会补贴人数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86C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522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10700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3A2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248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D29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11035</w:t>
            </w:r>
          </w:p>
        </w:tc>
      </w:tr>
      <w:tr w14:paraId="52DF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3F47FC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26D9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250" w:type="dxa"/>
            <w:vMerge w:val="continue"/>
            <w:tcBorders>
              <w:left w:val="single" w:color="000000" w:sz="4" w:space="0"/>
              <w:bottom w:val="single" w:color="000000" w:sz="4" w:space="0"/>
              <w:right w:val="single" w:color="000000" w:sz="4" w:space="0"/>
            </w:tcBorders>
            <w:shd w:val="clear" w:color="auto" w:fill="auto"/>
            <w:vAlign w:val="center"/>
          </w:tcPr>
          <w:p w14:paraId="45A5055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334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eastAsia="zh-CN"/>
              </w:rPr>
            </w:pPr>
            <w:r>
              <w:rPr>
                <w:rFonts w:hint="default" w:ascii="Times New Roman" w:hAnsi="Times New Roman" w:eastAsia="CESI仿宋-GB2312" w:cs="Times New Roman"/>
                <w:color w:val="auto"/>
                <w:sz w:val="18"/>
                <w:szCs w:val="18"/>
                <w:highlight w:val="none"/>
                <w:lang w:eastAsia="zh-CN"/>
              </w:rPr>
              <w:t>享受困难残疾人生活补贴人数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B7D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59E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8800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B4B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49A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4BD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9011</w:t>
            </w:r>
          </w:p>
        </w:tc>
      </w:tr>
      <w:tr w14:paraId="7655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D32DFF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5690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250" w:type="dxa"/>
            <w:vMerge w:val="restart"/>
            <w:tcBorders>
              <w:top w:val="single" w:color="000000" w:sz="4" w:space="0"/>
              <w:left w:val="single" w:color="000000" w:sz="4" w:space="0"/>
              <w:right w:val="single" w:color="000000" w:sz="4" w:space="0"/>
            </w:tcBorders>
            <w:shd w:val="clear" w:color="auto" w:fill="auto"/>
            <w:vAlign w:val="center"/>
          </w:tcPr>
          <w:p w14:paraId="07FBF33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DC8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困难残疾人生活补贴标准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51D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023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645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元</w:t>
            </w:r>
            <w:r>
              <w:rPr>
                <w:rFonts w:hint="default" w:ascii="Times New Roman" w:hAnsi="Times New Roman" w:eastAsia="CESI仿宋-GB2312" w:cs="Times New Roman"/>
                <w:color w:val="auto"/>
                <w:sz w:val="18"/>
                <w:szCs w:val="18"/>
                <w:highlight w:val="none"/>
                <w:lang w:val="en-US" w:eastAsia="zh-CN"/>
              </w:rPr>
              <w:t>/人.月</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4D7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47D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100</w:t>
            </w:r>
            <w:r>
              <w:rPr>
                <w:rFonts w:hint="default" w:ascii="Times New Roman" w:hAnsi="Times New Roman" w:eastAsia="CESI仿宋-GB2312" w:cs="Times New Roman"/>
                <w:color w:val="auto"/>
                <w:sz w:val="18"/>
                <w:szCs w:val="18"/>
                <w:highlight w:val="none"/>
                <w:lang w:eastAsia="zh-CN"/>
              </w:rPr>
              <w:t>元</w:t>
            </w:r>
            <w:r>
              <w:rPr>
                <w:rFonts w:hint="default" w:ascii="Times New Roman" w:hAnsi="Times New Roman" w:eastAsia="CESI仿宋-GB2312" w:cs="Times New Roman"/>
                <w:color w:val="auto"/>
                <w:sz w:val="18"/>
                <w:szCs w:val="18"/>
                <w:highlight w:val="none"/>
                <w:lang w:val="en-US" w:eastAsia="zh-CN"/>
              </w:rPr>
              <w:t>/人.月</w:t>
            </w:r>
          </w:p>
        </w:tc>
      </w:tr>
      <w:tr w14:paraId="56EC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46ABC8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31F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250" w:type="dxa"/>
            <w:vMerge w:val="continue"/>
            <w:tcBorders>
              <w:left w:val="single" w:color="000000" w:sz="4" w:space="0"/>
              <w:right w:val="single" w:color="000000" w:sz="4" w:space="0"/>
            </w:tcBorders>
            <w:shd w:val="clear" w:color="auto" w:fill="auto"/>
            <w:vAlign w:val="center"/>
          </w:tcPr>
          <w:p w14:paraId="7E7E01D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FD1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精减退职人员基本生活补助标准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1E5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799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600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C18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元</w:t>
            </w:r>
            <w:r>
              <w:rPr>
                <w:rFonts w:hint="default" w:ascii="Times New Roman" w:hAnsi="Times New Roman" w:eastAsia="CESI仿宋-GB2312" w:cs="Times New Roman"/>
                <w:color w:val="auto"/>
                <w:sz w:val="18"/>
                <w:szCs w:val="18"/>
                <w:highlight w:val="none"/>
                <w:lang w:val="en-US" w:eastAsia="zh-CN"/>
              </w:rPr>
              <w:t>/人.月</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E86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76A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600</w:t>
            </w:r>
            <w:r>
              <w:rPr>
                <w:rFonts w:hint="default" w:ascii="Times New Roman" w:hAnsi="Times New Roman" w:eastAsia="CESI仿宋-GB2312" w:cs="Times New Roman"/>
                <w:color w:val="auto"/>
                <w:sz w:val="18"/>
                <w:szCs w:val="18"/>
                <w:highlight w:val="none"/>
                <w:lang w:eastAsia="zh-CN"/>
              </w:rPr>
              <w:t>元</w:t>
            </w:r>
            <w:r>
              <w:rPr>
                <w:rFonts w:hint="default" w:ascii="Times New Roman" w:hAnsi="Times New Roman" w:eastAsia="CESI仿宋-GB2312" w:cs="Times New Roman"/>
                <w:color w:val="auto"/>
                <w:sz w:val="18"/>
                <w:szCs w:val="18"/>
                <w:highlight w:val="none"/>
                <w:lang w:val="en-US" w:eastAsia="zh-CN"/>
              </w:rPr>
              <w:t>/人.月</w:t>
            </w:r>
          </w:p>
        </w:tc>
      </w:tr>
      <w:tr w14:paraId="0A17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EEE9F4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B5F4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250" w:type="dxa"/>
            <w:vMerge w:val="continue"/>
            <w:tcBorders>
              <w:left w:val="single" w:color="000000" w:sz="4" w:space="0"/>
              <w:right w:val="single" w:color="000000" w:sz="4" w:space="0"/>
            </w:tcBorders>
            <w:shd w:val="clear" w:color="auto" w:fill="auto"/>
            <w:vAlign w:val="center"/>
          </w:tcPr>
          <w:p w14:paraId="1A5A77C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3CF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一级重度残疾人护理补贴标准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862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049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110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876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元</w:t>
            </w:r>
            <w:r>
              <w:rPr>
                <w:rFonts w:hint="default" w:ascii="Times New Roman" w:hAnsi="Times New Roman" w:eastAsia="CESI仿宋-GB2312" w:cs="Times New Roman"/>
                <w:color w:val="auto"/>
                <w:sz w:val="18"/>
                <w:szCs w:val="18"/>
                <w:highlight w:val="none"/>
                <w:lang w:val="en-US" w:eastAsia="zh-CN"/>
              </w:rPr>
              <w:t>/人.月</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0CD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CFF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110</w:t>
            </w:r>
            <w:r>
              <w:rPr>
                <w:rFonts w:hint="default" w:ascii="Times New Roman" w:hAnsi="Times New Roman" w:eastAsia="CESI仿宋-GB2312" w:cs="Times New Roman"/>
                <w:color w:val="auto"/>
                <w:sz w:val="18"/>
                <w:szCs w:val="18"/>
                <w:highlight w:val="none"/>
                <w:lang w:eastAsia="zh-CN"/>
              </w:rPr>
              <w:t>元</w:t>
            </w:r>
            <w:r>
              <w:rPr>
                <w:rFonts w:hint="default" w:ascii="Times New Roman" w:hAnsi="Times New Roman" w:eastAsia="CESI仿宋-GB2312" w:cs="Times New Roman"/>
                <w:color w:val="auto"/>
                <w:sz w:val="18"/>
                <w:szCs w:val="18"/>
                <w:highlight w:val="none"/>
                <w:lang w:val="en-US" w:eastAsia="zh-CN"/>
              </w:rPr>
              <w:t>/人.月</w:t>
            </w:r>
          </w:p>
        </w:tc>
      </w:tr>
      <w:tr w14:paraId="5815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E4982B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0B34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250" w:type="dxa"/>
            <w:vMerge w:val="continue"/>
            <w:tcBorders>
              <w:left w:val="single" w:color="000000" w:sz="4" w:space="0"/>
              <w:bottom w:val="single" w:color="000000" w:sz="4" w:space="0"/>
              <w:right w:val="single" w:color="000000" w:sz="4" w:space="0"/>
            </w:tcBorders>
            <w:shd w:val="clear" w:color="auto" w:fill="auto"/>
            <w:vAlign w:val="center"/>
          </w:tcPr>
          <w:p w14:paraId="5812D55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58A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二级重度残疾人护理补贴标准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C60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C67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80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428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eastAsia="zh-CN"/>
              </w:rPr>
              <w:t>元</w:t>
            </w:r>
            <w:r>
              <w:rPr>
                <w:rFonts w:hint="default" w:ascii="Times New Roman" w:hAnsi="Times New Roman" w:eastAsia="CESI仿宋-GB2312" w:cs="Times New Roman"/>
                <w:color w:val="auto"/>
                <w:sz w:val="18"/>
                <w:szCs w:val="18"/>
                <w:highlight w:val="none"/>
                <w:lang w:val="en-US" w:eastAsia="zh-CN"/>
              </w:rPr>
              <w:t>/人.月</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3D3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580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80</w:t>
            </w:r>
            <w:r>
              <w:rPr>
                <w:rFonts w:hint="default" w:ascii="Times New Roman" w:hAnsi="Times New Roman" w:eastAsia="CESI仿宋-GB2312" w:cs="Times New Roman"/>
                <w:color w:val="auto"/>
                <w:sz w:val="18"/>
                <w:szCs w:val="18"/>
                <w:highlight w:val="none"/>
                <w:lang w:eastAsia="zh-CN"/>
              </w:rPr>
              <w:t>元</w:t>
            </w:r>
            <w:r>
              <w:rPr>
                <w:rFonts w:hint="default" w:ascii="Times New Roman" w:hAnsi="Times New Roman" w:eastAsia="CESI仿宋-GB2312" w:cs="Times New Roman"/>
                <w:color w:val="auto"/>
                <w:sz w:val="18"/>
                <w:szCs w:val="18"/>
                <w:highlight w:val="none"/>
                <w:lang w:val="en-US" w:eastAsia="zh-CN"/>
              </w:rPr>
              <w:t>/人.月</w:t>
            </w:r>
          </w:p>
        </w:tc>
      </w:tr>
      <w:tr w14:paraId="4580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7732CC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095A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536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FC3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资金拨付及时率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320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2EE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FD9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BE1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99E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98%</w:t>
            </w:r>
          </w:p>
        </w:tc>
      </w:tr>
      <w:tr w14:paraId="5193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B3F2E3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545A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CB2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社会效益</w:t>
            </w:r>
          </w:p>
          <w:p w14:paraId="3A9B350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E9A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受助人员基本生活</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2DF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eastAsia="zh-CN"/>
              </w:rPr>
            </w:pPr>
            <w:r>
              <w:rPr>
                <w:rFonts w:hint="default" w:ascii="Times New Roman" w:hAnsi="Times New Roman" w:eastAsia="CESI仿宋-GB2312" w:cs="Times New Roman"/>
                <w:color w:val="auto"/>
                <w:sz w:val="18"/>
                <w:szCs w:val="18"/>
                <w:highlight w:val="none"/>
                <w:lang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AC8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eastAsia="zh-CN"/>
              </w:rPr>
            </w:pPr>
            <w:r>
              <w:rPr>
                <w:rFonts w:hint="default" w:ascii="Times New Roman" w:hAnsi="Times New Roman" w:eastAsia="CESI仿宋-GB2312" w:cs="Times New Roman"/>
                <w:color w:val="auto"/>
                <w:sz w:val="18"/>
                <w:szCs w:val="18"/>
                <w:highlight w:val="none"/>
                <w:lang w:eastAsia="zh-CN"/>
              </w:rPr>
              <w:t>有效改善</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275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DD0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3F6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eastAsia="zh-CN"/>
              </w:rPr>
            </w:pPr>
            <w:r>
              <w:rPr>
                <w:rFonts w:hint="default" w:ascii="Times New Roman" w:hAnsi="Times New Roman" w:eastAsia="CESI仿宋-GB2312" w:cs="Times New Roman"/>
                <w:color w:val="auto"/>
                <w:sz w:val="18"/>
                <w:szCs w:val="18"/>
                <w:highlight w:val="none"/>
                <w:lang w:eastAsia="zh-CN"/>
              </w:rPr>
              <w:t>受助人员基本生活水平有效改善</w:t>
            </w:r>
          </w:p>
        </w:tc>
      </w:tr>
      <w:tr w14:paraId="5EDE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138D9E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08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F5B32D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44BA86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可持续影响指标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09A1245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eastAsia="zh-CN"/>
              </w:rPr>
            </w:pPr>
            <w:r>
              <w:rPr>
                <w:rFonts w:hint="default" w:ascii="Times New Roman" w:hAnsi="Times New Roman" w:eastAsia="CESI仿宋-GB2312" w:cs="Times New Roman"/>
                <w:color w:val="auto"/>
                <w:sz w:val="18"/>
                <w:szCs w:val="18"/>
                <w:highlight w:val="none"/>
                <w:lang w:eastAsia="zh-CN"/>
              </w:rPr>
              <w:t>符合条件的受助对象幸福感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954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eastAsia="zh-CN"/>
              </w:rPr>
            </w:pPr>
            <w:r>
              <w:rPr>
                <w:rFonts w:hint="default" w:ascii="Times New Roman" w:hAnsi="Times New Roman" w:eastAsia="CESI仿宋-GB2312" w:cs="Times New Roman"/>
                <w:color w:val="auto"/>
                <w:sz w:val="18"/>
                <w:szCs w:val="18"/>
                <w:highlight w:val="none"/>
                <w:lang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481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eastAsia="zh-CN"/>
              </w:rPr>
              <w:t>显著增强</w:t>
            </w:r>
            <w:r>
              <w:rPr>
                <w:rFonts w:hint="default" w:ascii="Times New Roman" w:hAnsi="Times New Roman" w:eastAsia="CESI仿宋-GB2312" w:cs="Times New Roman"/>
                <w:color w:val="auto"/>
                <w:sz w:val="18"/>
                <w:szCs w:val="18"/>
                <w:highlight w:val="none"/>
                <w:lang w:val="en-US" w:eastAsia="zh-CN"/>
              </w:rPr>
              <w:t xml:space="preserve">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AA8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38C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F91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eastAsia="zh-CN"/>
              </w:rPr>
            </w:pPr>
            <w:r>
              <w:rPr>
                <w:rFonts w:hint="default" w:ascii="Times New Roman" w:hAnsi="Times New Roman" w:eastAsia="CESI仿宋-GB2312" w:cs="Times New Roman"/>
                <w:color w:val="auto"/>
                <w:sz w:val="18"/>
                <w:szCs w:val="18"/>
                <w:highlight w:val="none"/>
                <w:lang w:eastAsia="zh-CN"/>
              </w:rPr>
              <w:t>受助对象幸福感不断提高</w:t>
            </w:r>
          </w:p>
        </w:tc>
      </w:tr>
      <w:tr w14:paraId="1EF0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BC6BF2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081" w:type="dxa"/>
            <w:vMerge w:val="restart"/>
            <w:tcBorders>
              <w:top w:val="single" w:color="auto" w:sz="4" w:space="0"/>
              <w:left w:val="single" w:color="auto" w:sz="4" w:space="0"/>
              <w:right w:val="single" w:color="000000" w:sz="4" w:space="0"/>
            </w:tcBorders>
            <w:shd w:val="clear" w:color="auto" w:fill="auto"/>
            <w:vAlign w:val="center"/>
          </w:tcPr>
          <w:p w14:paraId="583C48F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满意度</w:t>
            </w:r>
          </w:p>
          <w:p w14:paraId="1D52056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指标</w:t>
            </w:r>
          </w:p>
        </w:tc>
        <w:tc>
          <w:tcPr>
            <w:tcW w:w="1250" w:type="dxa"/>
            <w:vMerge w:val="restart"/>
            <w:tcBorders>
              <w:top w:val="single" w:color="auto" w:sz="4" w:space="0"/>
              <w:left w:val="single" w:color="000000" w:sz="4" w:space="0"/>
              <w:right w:val="single" w:color="000000" w:sz="4" w:space="0"/>
            </w:tcBorders>
            <w:shd w:val="clear" w:color="auto" w:fill="auto"/>
            <w:vAlign w:val="center"/>
          </w:tcPr>
          <w:p w14:paraId="062B6B0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服务对象</w:t>
            </w:r>
          </w:p>
          <w:p w14:paraId="6E6C54E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满意度指标</w:t>
            </w:r>
          </w:p>
        </w:tc>
        <w:tc>
          <w:tcPr>
            <w:tcW w:w="1312" w:type="dxa"/>
            <w:tcBorders>
              <w:top w:val="single" w:color="auto" w:sz="4" w:space="0"/>
              <w:left w:val="single" w:color="000000" w:sz="4" w:space="0"/>
              <w:bottom w:val="single" w:color="000000" w:sz="4" w:space="0"/>
              <w:right w:val="single" w:color="auto" w:sz="4" w:space="0"/>
            </w:tcBorders>
            <w:shd w:val="clear" w:color="auto" w:fill="auto"/>
            <w:vAlign w:val="center"/>
          </w:tcPr>
          <w:p w14:paraId="7B17DE5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受助困难残疾人满意度</w:t>
            </w:r>
          </w:p>
        </w:tc>
        <w:tc>
          <w:tcPr>
            <w:tcW w:w="1127" w:type="dxa"/>
            <w:tcBorders>
              <w:top w:val="single" w:color="000000" w:sz="4" w:space="0"/>
              <w:left w:val="single" w:color="auto" w:sz="4" w:space="0"/>
              <w:bottom w:val="single" w:color="000000" w:sz="4" w:space="0"/>
              <w:right w:val="single" w:color="000000" w:sz="4" w:space="0"/>
            </w:tcBorders>
            <w:shd w:val="clear" w:color="auto" w:fill="auto"/>
            <w:vAlign w:val="center"/>
          </w:tcPr>
          <w:p w14:paraId="4F1A927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E84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4AC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E30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6DF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r>
              <w:rPr>
                <w:rFonts w:hint="default" w:ascii="Times New Roman" w:hAnsi="Times New Roman" w:eastAsia="CESI仿宋-GB2312" w:cs="Times New Roman"/>
                <w:color w:val="auto"/>
                <w:sz w:val="18"/>
                <w:szCs w:val="18"/>
                <w:highlight w:val="none"/>
                <w:lang w:val="en-US" w:eastAsia="zh-CN"/>
              </w:rPr>
              <w:t>93%</w:t>
            </w:r>
          </w:p>
        </w:tc>
      </w:tr>
      <w:tr w14:paraId="1452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7FE5FA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081" w:type="dxa"/>
            <w:vMerge w:val="continue"/>
            <w:tcBorders>
              <w:left w:val="single" w:color="auto" w:sz="4" w:space="0"/>
              <w:right w:val="single" w:color="000000" w:sz="4" w:space="0"/>
            </w:tcBorders>
            <w:shd w:val="clear" w:color="auto" w:fill="auto"/>
            <w:vAlign w:val="center"/>
          </w:tcPr>
          <w:p w14:paraId="36A0340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p>
        </w:tc>
        <w:tc>
          <w:tcPr>
            <w:tcW w:w="1250" w:type="dxa"/>
            <w:vMerge w:val="continue"/>
            <w:tcBorders>
              <w:left w:val="single" w:color="000000" w:sz="4" w:space="0"/>
              <w:right w:val="single" w:color="000000" w:sz="4" w:space="0"/>
            </w:tcBorders>
            <w:shd w:val="clear" w:color="auto" w:fill="auto"/>
            <w:vAlign w:val="center"/>
          </w:tcPr>
          <w:p w14:paraId="22FBD33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p>
        </w:tc>
        <w:tc>
          <w:tcPr>
            <w:tcW w:w="1312" w:type="dxa"/>
            <w:tcBorders>
              <w:top w:val="single" w:color="000000" w:sz="4" w:space="0"/>
              <w:left w:val="single" w:color="000000" w:sz="4" w:space="0"/>
              <w:bottom w:val="single" w:color="000000" w:sz="4" w:space="0"/>
              <w:right w:val="single" w:color="auto" w:sz="4" w:space="0"/>
            </w:tcBorders>
            <w:shd w:val="clear" w:color="auto" w:fill="auto"/>
            <w:vAlign w:val="center"/>
          </w:tcPr>
          <w:p w14:paraId="1EF4207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受助重度残疾人满意度</w:t>
            </w:r>
          </w:p>
        </w:tc>
        <w:tc>
          <w:tcPr>
            <w:tcW w:w="1127" w:type="dxa"/>
            <w:tcBorders>
              <w:top w:val="single" w:color="000000" w:sz="4" w:space="0"/>
              <w:left w:val="single" w:color="auto" w:sz="4" w:space="0"/>
              <w:bottom w:val="single" w:color="000000" w:sz="4" w:space="0"/>
              <w:right w:val="single" w:color="000000" w:sz="4" w:space="0"/>
            </w:tcBorders>
            <w:shd w:val="clear" w:color="auto" w:fill="auto"/>
            <w:vAlign w:val="center"/>
          </w:tcPr>
          <w:p w14:paraId="159B42E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66E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BF4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A77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87C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93%</w:t>
            </w:r>
          </w:p>
        </w:tc>
      </w:tr>
      <w:tr w14:paraId="5E0E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F19E34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081" w:type="dxa"/>
            <w:vMerge w:val="continue"/>
            <w:tcBorders>
              <w:left w:val="single" w:color="auto" w:sz="4" w:space="0"/>
              <w:right w:val="single" w:color="000000" w:sz="4" w:space="0"/>
            </w:tcBorders>
            <w:shd w:val="clear" w:color="auto" w:fill="auto"/>
            <w:vAlign w:val="center"/>
          </w:tcPr>
          <w:p w14:paraId="65B1150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p>
        </w:tc>
        <w:tc>
          <w:tcPr>
            <w:tcW w:w="1250" w:type="dxa"/>
            <w:vMerge w:val="continue"/>
            <w:tcBorders>
              <w:left w:val="single" w:color="000000" w:sz="4" w:space="0"/>
              <w:right w:val="single" w:color="000000" w:sz="4" w:space="0"/>
            </w:tcBorders>
            <w:shd w:val="clear" w:color="auto" w:fill="auto"/>
            <w:vAlign w:val="center"/>
          </w:tcPr>
          <w:p w14:paraId="3B7BDC4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p>
        </w:tc>
        <w:tc>
          <w:tcPr>
            <w:tcW w:w="1312" w:type="dxa"/>
            <w:tcBorders>
              <w:top w:val="single" w:color="000000" w:sz="4" w:space="0"/>
              <w:left w:val="single" w:color="000000" w:sz="4" w:space="0"/>
              <w:bottom w:val="single" w:color="000000" w:sz="4" w:space="0"/>
              <w:right w:val="single" w:color="auto" w:sz="4" w:space="0"/>
            </w:tcBorders>
            <w:shd w:val="clear" w:color="auto" w:fill="auto"/>
            <w:vAlign w:val="center"/>
          </w:tcPr>
          <w:p w14:paraId="6115F5A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精减退职人员满意度</w:t>
            </w:r>
          </w:p>
        </w:tc>
        <w:tc>
          <w:tcPr>
            <w:tcW w:w="1127" w:type="dxa"/>
            <w:tcBorders>
              <w:top w:val="single" w:color="000000" w:sz="4" w:space="0"/>
              <w:left w:val="single" w:color="auto" w:sz="4" w:space="0"/>
              <w:bottom w:val="single" w:color="000000" w:sz="4" w:space="0"/>
              <w:right w:val="single" w:color="000000" w:sz="4" w:space="0"/>
            </w:tcBorders>
            <w:shd w:val="clear" w:color="auto" w:fill="auto"/>
            <w:vAlign w:val="center"/>
          </w:tcPr>
          <w:p w14:paraId="6A6CCF9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2E8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8FD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C12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292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93%</w:t>
            </w:r>
          </w:p>
        </w:tc>
      </w:tr>
      <w:tr w14:paraId="418F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B313EE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p>
        </w:tc>
        <w:tc>
          <w:tcPr>
            <w:tcW w:w="1081" w:type="dxa"/>
            <w:vMerge w:val="continue"/>
            <w:tcBorders>
              <w:left w:val="single" w:color="auto" w:sz="4" w:space="0"/>
              <w:bottom w:val="single" w:color="auto" w:sz="4" w:space="0"/>
              <w:right w:val="single" w:color="000000" w:sz="4" w:space="0"/>
            </w:tcBorders>
            <w:shd w:val="clear" w:color="auto" w:fill="auto"/>
            <w:vAlign w:val="center"/>
          </w:tcPr>
          <w:p w14:paraId="59DE08A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p>
        </w:tc>
        <w:tc>
          <w:tcPr>
            <w:tcW w:w="1250" w:type="dxa"/>
            <w:vMerge w:val="continue"/>
            <w:tcBorders>
              <w:left w:val="single" w:color="000000" w:sz="4" w:space="0"/>
              <w:bottom w:val="single" w:color="auto" w:sz="4" w:space="0"/>
              <w:right w:val="single" w:color="000000" w:sz="4" w:space="0"/>
            </w:tcBorders>
            <w:shd w:val="clear" w:color="auto" w:fill="auto"/>
            <w:vAlign w:val="center"/>
          </w:tcPr>
          <w:p w14:paraId="12C8BE7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lang w:val="en-US" w:eastAsia="zh-CN"/>
              </w:rPr>
            </w:pPr>
          </w:p>
        </w:tc>
        <w:tc>
          <w:tcPr>
            <w:tcW w:w="1312" w:type="dxa"/>
            <w:tcBorders>
              <w:top w:val="single" w:color="000000" w:sz="4" w:space="0"/>
              <w:left w:val="single" w:color="000000" w:sz="4" w:space="0"/>
              <w:bottom w:val="single" w:color="auto" w:sz="4" w:space="0"/>
              <w:right w:val="single" w:color="auto" w:sz="4" w:space="0"/>
            </w:tcBorders>
            <w:shd w:val="clear" w:color="auto" w:fill="auto"/>
            <w:vAlign w:val="center"/>
          </w:tcPr>
          <w:p w14:paraId="3A46150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享受殡葬补贴家属满意度</w:t>
            </w:r>
          </w:p>
        </w:tc>
        <w:tc>
          <w:tcPr>
            <w:tcW w:w="1127" w:type="dxa"/>
            <w:tcBorders>
              <w:top w:val="single" w:color="000000" w:sz="4" w:space="0"/>
              <w:left w:val="single" w:color="auto" w:sz="4" w:space="0"/>
              <w:bottom w:val="single" w:color="000000" w:sz="4" w:space="0"/>
              <w:right w:val="single" w:color="000000" w:sz="4" w:space="0"/>
            </w:tcBorders>
            <w:shd w:val="clear" w:color="auto" w:fill="auto"/>
            <w:vAlign w:val="center"/>
          </w:tcPr>
          <w:p w14:paraId="2F468D3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422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CC2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4A0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877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CESI仿宋-GB2312" w:cs="Times New Roman"/>
                <w:color w:val="auto"/>
                <w:sz w:val="18"/>
                <w:szCs w:val="18"/>
                <w:highlight w:val="none"/>
              </w:rPr>
            </w:pPr>
            <w:r>
              <w:rPr>
                <w:rFonts w:hint="default" w:ascii="Times New Roman" w:hAnsi="Times New Roman" w:eastAsia="CESI仿宋-GB2312" w:cs="Times New Roman"/>
                <w:color w:val="auto"/>
                <w:sz w:val="18"/>
                <w:szCs w:val="18"/>
                <w:highlight w:val="none"/>
                <w:lang w:val="en-US" w:eastAsia="zh-CN"/>
              </w:rPr>
              <w:t>93%</w:t>
            </w:r>
          </w:p>
        </w:tc>
      </w:tr>
    </w:tbl>
    <w:p w14:paraId="0F959774">
      <w:pPr>
        <w:spacing w:line="600" w:lineRule="exact"/>
        <w:jc w:val="center"/>
        <w:outlineLvl w:val="0"/>
        <w:rPr>
          <w:rFonts w:hint="eastAsia" w:ascii="黑体" w:hAnsi="黑体" w:eastAsia="黑体"/>
          <w:color w:val="auto"/>
          <w:sz w:val="44"/>
          <w:szCs w:val="44"/>
          <w:highlight w:val="none"/>
        </w:rPr>
      </w:pPr>
    </w:p>
    <w:p w14:paraId="0A6DBEC5">
      <w:pPr>
        <w:spacing w:line="600" w:lineRule="exact"/>
        <w:jc w:val="center"/>
        <w:outlineLvl w:val="0"/>
        <w:rPr>
          <w:rFonts w:hint="eastAsia" w:ascii="黑体" w:hAnsi="黑体" w:eastAsia="黑体"/>
          <w:color w:val="auto"/>
          <w:sz w:val="44"/>
          <w:szCs w:val="44"/>
          <w:highlight w:val="none"/>
        </w:rPr>
      </w:pPr>
    </w:p>
    <w:p w14:paraId="589B9739">
      <w:pPr>
        <w:spacing w:line="600" w:lineRule="exact"/>
        <w:jc w:val="center"/>
        <w:outlineLvl w:val="0"/>
        <w:rPr>
          <w:rFonts w:hint="eastAsia" w:ascii="黑体" w:hAnsi="黑体" w:eastAsia="黑体"/>
          <w:color w:val="auto"/>
          <w:sz w:val="44"/>
          <w:szCs w:val="44"/>
          <w:highlight w:val="none"/>
        </w:rPr>
      </w:pPr>
    </w:p>
    <w:p w14:paraId="4C57232D">
      <w:pPr>
        <w:spacing w:line="600" w:lineRule="exact"/>
        <w:jc w:val="center"/>
        <w:outlineLvl w:val="0"/>
        <w:rPr>
          <w:rFonts w:hint="eastAsia" w:ascii="黑体" w:hAnsi="黑体" w:eastAsia="黑体"/>
          <w:color w:val="auto"/>
          <w:sz w:val="44"/>
          <w:szCs w:val="44"/>
          <w:highlight w:val="none"/>
        </w:rPr>
      </w:pPr>
    </w:p>
    <w:p w14:paraId="0FB2FA0B">
      <w:pPr>
        <w:spacing w:line="600" w:lineRule="exact"/>
        <w:jc w:val="center"/>
        <w:outlineLvl w:val="0"/>
        <w:rPr>
          <w:rFonts w:hint="eastAsia" w:ascii="黑体" w:hAnsi="黑体" w:eastAsia="黑体"/>
          <w:color w:val="auto"/>
          <w:sz w:val="44"/>
          <w:szCs w:val="44"/>
          <w:highlight w:val="none"/>
        </w:rPr>
      </w:pPr>
    </w:p>
    <w:p w14:paraId="3A310B80">
      <w:pPr>
        <w:spacing w:line="600" w:lineRule="exact"/>
        <w:jc w:val="center"/>
        <w:outlineLvl w:val="0"/>
        <w:rPr>
          <w:rFonts w:hint="eastAsia" w:ascii="黑体" w:hAnsi="黑体" w:eastAsia="黑体"/>
          <w:color w:val="auto"/>
          <w:sz w:val="44"/>
          <w:szCs w:val="44"/>
          <w:highlight w:val="none"/>
        </w:rPr>
      </w:pPr>
    </w:p>
    <w:p w14:paraId="52787D0E">
      <w:pPr>
        <w:spacing w:line="600" w:lineRule="exact"/>
        <w:jc w:val="center"/>
        <w:outlineLvl w:val="0"/>
        <w:rPr>
          <w:rFonts w:hint="eastAsia" w:ascii="黑体" w:hAnsi="黑体" w:eastAsia="黑体"/>
          <w:color w:val="auto"/>
          <w:sz w:val="44"/>
          <w:szCs w:val="44"/>
          <w:highlight w:val="none"/>
        </w:rPr>
      </w:pPr>
    </w:p>
    <w:p w14:paraId="476011C5">
      <w:pPr>
        <w:spacing w:line="600" w:lineRule="exact"/>
        <w:jc w:val="center"/>
        <w:outlineLvl w:val="0"/>
        <w:rPr>
          <w:rFonts w:hint="eastAsia" w:ascii="黑体" w:hAnsi="黑体" w:eastAsia="黑体"/>
          <w:color w:val="auto"/>
          <w:sz w:val="44"/>
          <w:szCs w:val="44"/>
          <w:highlight w:val="none"/>
        </w:rPr>
      </w:pPr>
    </w:p>
    <w:p w14:paraId="5AF673A5">
      <w:pPr>
        <w:spacing w:line="600" w:lineRule="exact"/>
        <w:jc w:val="center"/>
        <w:outlineLvl w:val="0"/>
        <w:rPr>
          <w:rFonts w:hint="eastAsia" w:ascii="黑体" w:hAnsi="黑体" w:eastAsia="黑体"/>
          <w:color w:val="auto"/>
          <w:sz w:val="44"/>
          <w:szCs w:val="44"/>
          <w:highlight w:val="none"/>
        </w:rPr>
      </w:pPr>
    </w:p>
    <w:p w14:paraId="09F56862">
      <w:pPr>
        <w:spacing w:line="600" w:lineRule="exact"/>
        <w:jc w:val="center"/>
        <w:outlineLvl w:val="0"/>
        <w:rPr>
          <w:rFonts w:hint="eastAsia" w:ascii="黑体" w:hAnsi="黑体" w:eastAsia="黑体"/>
          <w:color w:val="auto"/>
          <w:sz w:val="44"/>
          <w:szCs w:val="44"/>
          <w:highlight w:val="none"/>
        </w:rPr>
      </w:pPr>
    </w:p>
    <w:p w14:paraId="5C73EAFB">
      <w:pPr>
        <w:spacing w:line="600" w:lineRule="exact"/>
        <w:jc w:val="center"/>
        <w:outlineLvl w:val="0"/>
        <w:rPr>
          <w:rFonts w:hint="eastAsia" w:ascii="黑体" w:hAnsi="黑体" w:eastAsia="黑体"/>
          <w:color w:val="auto"/>
          <w:sz w:val="44"/>
          <w:szCs w:val="44"/>
          <w:highlight w:val="none"/>
        </w:rPr>
      </w:pPr>
    </w:p>
    <w:p w14:paraId="50B00AA1">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36"/>
          <w:rFonts w:hint="eastAsia" w:ascii="黑体" w:hAnsi="黑体" w:eastAsia="黑体"/>
          <w:b w:val="0"/>
          <w:color w:val="auto"/>
          <w:highlight w:val="none"/>
        </w:rPr>
        <w:t>五部分 附表</w:t>
      </w:r>
      <w:bookmarkEnd w:id="102"/>
      <w:bookmarkEnd w:id="107"/>
      <w:bookmarkEnd w:id="109"/>
      <w:bookmarkEnd w:id="110"/>
      <w:bookmarkStart w:id="111" w:name="_Toc15396619"/>
    </w:p>
    <w:p w14:paraId="6D321F2F">
      <w:pPr>
        <w:pStyle w:val="6"/>
        <w:rPr>
          <w:rFonts w:ascii="仿宋" w:hAnsi="仿宋" w:eastAsia="仿宋"/>
          <w:color w:val="auto"/>
          <w:highlight w:val="none"/>
        </w:rPr>
      </w:pPr>
      <w:bookmarkStart w:id="112" w:name="_Toc27462_WPSOffice_Level2"/>
      <w:bookmarkStart w:id="113" w:name="_Toc14226_WPSOffice_Level2"/>
      <w:r>
        <w:rPr>
          <w:rFonts w:hint="eastAsia" w:ascii="仿宋" w:hAnsi="仿宋" w:eastAsia="仿宋"/>
          <w:b w:val="0"/>
          <w:color w:val="auto"/>
          <w:highlight w:val="none"/>
        </w:rPr>
        <w:t>一、收</w:t>
      </w:r>
      <w:r>
        <w:rPr>
          <w:rStyle w:val="37"/>
          <w:rFonts w:hint="eastAsia" w:ascii="仿宋" w:hAnsi="仿宋" w:eastAsia="仿宋"/>
          <w:b w:val="0"/>
          <w:bCs w:val="0"/>
          <w:color w:val="auto"/>
          <w:highlight w:val="none"/>
        </w:rPr>
        <w:t>入支出决算总表</w:t>
      </w:r>
      <w:bookmarkEnd w:id="111"/>
      <w:bookmarkEnd w:id="112"/>
      <w:bookmarkEnd w:id="113"/>
    </w:p>
    <w:p w14:paraId="2CCC3408">
      <w:pPr>
        <w:pStyle w:val="6"/>
        <w:rPr>
          <w:rFonts w:ascii="仿宋" w:hAnsi="仿宋" w:eastAsia="仿宋"/>
          <w:color w:val="auto"/>
          <w:highlight w:val="none"/>
        </w:rPr>
      </w:pPr>
      <w:bookmarkStart w:id="114" w:name="_Toc20892_WPSOffice_Level2"/>
      <w:bookmarkStart w:id="115" w:name="_Toc32730_WPSOffice_Level2"/>
      <w:bookmarkStart w:id="116" w:name="_Toc15396620"/>
      <w:r>
        <w:rPr>
          <w:rFonts w:hint="eastAsia" w:ascii="仿宋" w:hAnsi="仿宋" w:eastAsia="仿宋"/>
          <w:b w:val="0"/>
          <w:color w:val="auto"/>
          <w:highlight w:val="none"/>
        </w:rPr>
        <w:t>二、收</w:t>
      </w:r>
      <w:r>
        <w:rPr>
          <w:rStyle w:val="37"/>
          <w:rFonts w:hint="eastAsia" w:ascii="仿宋" w:hAnsi="仿宋" w:eastAsia="仿宋"/>
          <w:b w:val="0"/>
          <w:bCs w:val="0"/>
          <w:color w:val="auto"/>
          <w:highlight w:val="none"/>
        </w:rPr>
        <w:t>入决算表</w:t>
      </w:r>
      <w:bookmarkEnd w:id="114"/>
      <w:bookmarkEnd w:id="115"/>
      <w:bookmarkEnd w:id="116"/>
    </w:p>
    <w:p w14:paraId="3E5475F6">
      <w:pPr>
        <w:pStyle w:val="6"/>
        <w:rPr>
          <w:rFonts w:ascii="仿宋" w:hAnsi="仿宋" w:eastAsia="仿宋"/>
          <w:color w:val="auto"/>
          <w:highlight w:val="none"/>
        </w:rPr>
      </w:pPr>
      <w:bookmarkStart w:id="117" w:name="_Toc15492_WPSOffice_Level2"/>
      <w:bookmarkStart w:id="118" w:name="_Toc15396621"/>
      <w:bookmarkStart w:id="119" w:name="_Toc9460_WPSOffice_Level2"/>
      <w:r>
        <w:rPr>
          <w:rStyle w:val="3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7"/>
          <w:rFonts w:hint="eastAsia" w:ascii="仿宋" w:hAnsi="仿宋" w:eastAsia="仿宋"/>
          <w:b w:val="0"/>
          <w:bCs w:val="0"/>
          <w:color w:val="auto"/>
          <w:highlight w:val="none"/>
        </w:rPr>
        <w:t>出决算表</w:t>
      </w:r>
      <w:bookmarkEnd w:id="117"/>
      <w:bookmarkEnd w:id="118"/>
      <w:bookmarkEnd w:id="119"/>
    </w:p>
    <w:p w14:paraId="1177933F">
      <w:pPr>
        <w:pStyle w:val="6"/>
        <w:rPr>
          <w:rFonts w:ascii="仿宋" w:hAnsi="仿宋" w:eastAsia="仿宋"/>
          <w:b w:val="0"/>
          <w:color w:val="auto"/>
          <w:highlight w:val="none"/>
        </w:rPr>
      </w:pPr>
      <w:bookmarkStart w:id="120" w:name="_Toc319_WPSOffice_Level2"/>
      <w:bookmarkStart w:id="121" w:name="_Toc22975_WPSOffice_Level2"/>
      <w:bookmarkStart w:id="122" w:name="_Toc15396622"/>
      <w:r>
        <w:rPr>
          <w:rStyle w:val="3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7"/>
          <w:rFonts w:hint="eastAsia" w:ascii="仿宋" w:hAnsi="仿宋" w:eastAsia="仿宋"/>
          <w:b w:val="0"/>
          <w:bCs w:val="0"/>
          <w:color w:val="auto"/>
          <w:highlight w:val="none"/>
        </w:rPr>
        <w:t>政拨款收入支出决算总表</w:t>
      </w:r>
      <w:bookmarkEnd w:id="120"/>
      <w:bookmarkEnd w:id="121"/>
      <w:bookmarkEnd w:id="122"/>
    </w:p>
    <w:p w14:paraId="47661DBC">
      <w:pPr>
        <w:pStyle w:val="6"/>
        <w:rPr>
          <w:rStyle w:val="37"/>
          <w:rFonts w:ascii="仿宋" w:hAnsi="仿宋" w:eastAsia="仿宋"/>
          <w:b w:val="0"/>
          <w:bCs w:val="0"/>
          <w:color w:val="auto"/>
          <w:highlight w:val="none"/>
        </w:rPr>
      </w:pPr>
      <w:bookmarkStart w:id="123" w:name="_Toc15396623"/>
      <w:bookmarkStart w:id="124" w:name="_Toc31046_WPSOffice_Level2"/>
      <w:bookmarkStart w:id="125" w:name="_Toc297_WPSOffice_Level2"/>
      <w:r>
        <w:rPr>
          <w:rStyle w:val="3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7"/>
          <w:rFonts w:hint="eastAsia" w:ascii="仿宋" w:hAnsi="仿宋" w:eastAsia="仿宋"/>
          <w:b w:val="0"/>
          <w:bCs w:val="0"/>
          <w:color w:val="auto"/>
          <w:highlight w:val="none"/>
        </w:rPr>
        <w:t>政拨款支出决算明细表</w:t>
      </w:r>
      <w:bookmarkEnd w:id="123"/>
      <w:bookmarkEnd w:id="124"/>
      <w:bookmarkEnd w:id="125"/>
      <w:bookmarkStart w:id="126" w:name="_Toc15396624"/>
    </w:p>
    <w:p w14:paraId="4BB94EA5">
      <w:pPr>
        <w:pStyle w:val="6"/>
        <w:rPr>
          <w:rFonts w:ascii="仿宋" w:hAnsi="仿宋" w:eastAsia="仿宋"/>
          <w:color w:val="auto"/>
          <w:highlight w:val="none"/>
        </w:rPr>
      </w:pPr>
      <w:bookmarkStart w:id="127" w:name="_Toc712_WPSOffice_Level2"/>
      <w:bookmarkStart w:id="128" w:name="_Toc23402_WPSOffice_Level2"/>
      <w:r>
        <w:rPr>
          <w:rStyle w:val="3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7"/>
          <w:rFonts w:hint="eastAsia" w:ascii="仿宋" w:hAnsi="仿宋" w:eastAsia="仿宋"/>
          <w:b w:val="0"/>
          <w:bCs w:val="0"/>
          <w:color w:val="auto"/>
          <w:highlight w:val="none"/>
        </w:rPr>
        <w:t>般公共预算财政拨款支出决算表</w:t>
      </w:r>
      <w:bookmarkEnd w:id="126"/>
      <w:bookmarkEnd w:id="127"/>
      <w:bookmarkEnd w:id="128"/>
    </w:p>
    <w:p w14:paraId="74719B67">
      <w:pPr>
        <w:pStyle w:val="6"/>
        <w:rPr>
          <w:rFonts w:ascii="仿宋" w:hAnsi="仿宋" w:eastAsia="仿宋"/>
          <w:color w:val="auto"/>
          <w:highlight w:val="none"/>
        </w:rPr>
      </w:pPr>
      <w:bookmarkStart w:id="129" w:name="_Toc30404_WPSOffice_Level2"/>
      <w:bookmarkStart w:id="130" w:name="_Toc15396625"/>
      <w:bookmarkStart w:id="131" w:name="_Toc17282_WPSOffice_Level2"/>
      <w:r>
        <w:rPr>
          <w:rStyle w:val="3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7"/>
          <w:rFonts w:hint="eastAsia" w:ascii="仿宋" w:hAnsi="仿宋" w:eastAsia="仿宋"/>
          <w:b w:val="0"/>
          <w:bCs w:val="0"/>
          <w:color w:val="auto"/>
          <w:highlight w:val="none"/>
        </w:rPr>
        <w:t>般公共预算财政拨款支出决算明细表</w:t>
      </w:r>
      <w:bookmarkEnd w:id="129"/>
      <w:bookmarkEnd w:id="130"/>
      <w:bookmarkEnd w:id="131"/>
    </w:p>
    <w:p w14:paraId="152692FF">
      <w:pPr>
        <w:pStyle w:val="6"/>
        <w:rPr>
          <w:rFonts w:ascii="仿宋" w:hAnsi="仿宋" w:eastAsia="仿宋"/>
          <w:color w:val="auto"/>
          <w:highlight w:val="none"/>
        </w:rPr>
      </w:pPr>
      <w:bookmarkStart w:id="132" w:name="_Toc22559_WPSOffice_Level2"/>
      <w:bookmarkStart w:id="133" w:name="_Toc20216_WPSOffice_Level2"/>
      <w:bookmarkStart w:id="134" w:name="_Toc15396626"/>
      <w:r>
        <w:rPr>
          <w:rStyle w:val="3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7"/>
          <w:rFonts w:hint="eastAsia" w:ascii="仿宋" w:hAnsi="仿宋" w:eastAsia="仿宋"/>
          <w:b w:val="0"/>
          <w:bCs w:val="0"/>
          <w:color w:val="auto"/>
          <w:highlight w:val="none"/>
        </w:rPr>
        <w:t>般公共预算财政拨款基本支出决算表</w:t>
      </w:r>
      <w:bookmarkEnd w:id="132"/>
      <w:bookmarkEnd w:id="133"/>
      <w:bookmarkEnd w:id="134"/>
    </w:p>
    <w:p w14:paraId="4914278A">
      <w:pPr>
        <w:pStyle w:val="6"/>
        <w:rPr>
          <w:rFonts w:ascii="仿宋" w:hAnsi="仿宋" w:eastAsia="仿宋"/>
          <w:color w:val="auto"/>
          <w:highlight w:val="none"/>
        </w:rPr>
      </w:pPr>
      <w:bookmarkStart w:id="135" w:name="_Toc15396627"/>
      <w:bookmarkStart w:id="136" w:name="_Toc2630_WPSOffice_Level2"/>
      <w:bookmarkStart w:id="137" w:name="_Toc3539_WPSOffice_Level2"/>
      <w:r>
        <w:rPr>
          <w:rStyle w:val="3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7"/>
          <w:rFonts w:hint="eastAsia" w:ascii="仿宋" w:hAnsi="仿宋" w:eastAsia="仿宋"/>
          <w:b w:val="0"/>
          <w:bCs w:val="0"/>
          <w:color w:val="auto"/>
          <w:highlight w:val="none"/>
        </w:rPr>
        <w:t>般公共预算财政拨款项目支出决算表</w:t>
      </w:r>
      <w:bookmarkEnd w:id="135"/>
      <w:bookmarkEnd w:id="136"/>
      <w:bookmarkEnd w:id="137"/>
    </w:p>
    <w:p w14:paraId="3D9A276A">
      <w:pPr>
        <w:pStyle w:val="6"/>
        <w:rPr>
          <w:rFonts w:ascii="仿宋" w:hAnsi="仿宋" w:eastAsia="仿宋"/>
          <w:color w:val="auto"/>
          <w:highlight w:val="none"/>
        </w:rPr>
      </w:pPr>
      <w:bookmarkStart w:id="138" w:name="_Toc15396628"/>
      <w:bookmarkStart w:id="139" w:name="_Toc24519_WPSOffice_Level2"/>
      <w:bookmarkStart w:id="140" w:name="_Toc3851_WPSOffice_Level2"/>
      <w:r>
        <w:rPr>
          <w:rStyle w:val="37"/>
          <w:rFonts w:hint="eastAsia" w:ascii="仿宋" w:hAnsi="仿宋" w:eastAsia="仿宋"/>
          <w:b w:val="0"/>
          <w:bCs w:val="0"/>
          <w:color w:val="auto"/>
          <w:highlight w:val="none"/>
        </w:rPr>
        <w:t>十、</w:t>
      </w:r>
      <w:bookmarkEnd w:id="138"/>
      <w:r>
        <w:rPr>
          <w:rFonts w:hint="eastAsia" w:ascii="仿宋" w:hAnsi="仿宋" w:eastAsia="仿宋"/>
          <w:b w:val="0"/>
          <w:color w:val="auto"/>
          <w:highlight w:val="none"/>
        </w:rPr>
        <w:t>政</w:t>
      </w:r>
      <w:r>
        <w:rPr>
          <w:rStyle w:val="37"/>
          <w:rFonts w:hint="eastAsia" w:ascii="仿宋" w:hAnsi="仿宋" w:eastAsia="仿宋"/>
          <w:b w:val="0"/>
          <w:bCs w:val="0"/>
          <w:color w:val="auto"/>
          <w:highlight w:val="none"/>
        </w:rPr>
        <w:t>府性基金预算财政拨款收入支出决算表</w:t>
      </w:r>
      <w:bookmarkEnd w:id="139"/>
      <w:bookmarkEnd w:id="140"/>
    </w:p>
    <w:p w14:paraId="7FC09A43">
      <w:pPr>
        <w:pStyle w:val="6"/>
        <w:rPr>
          <w:rFonts w:ascii="仿宋" w:hAnsi="仿宋" w:eastAsia="仿宋"/>
          <w:color w:val="auto"/>
          <w:highlight w:val="none"/>
        </w:rPr>
      </w:pPr>
      <w:bookmarkStart w:id="141" w:name="_Toc15396629"/>
      <w:bookmarkStart w:id="142" w:name="_Toc10134_WPSOffice_Level2"/>
      <w:bookmarkStart w:id="143" w:name="_Toc21877_WPSOffice_Level2"/>
      <w:r>
        <w:rPr>
          <w:rStyle w:val="37"/>
          <w:rFonts w:hint="eastAsia" w:ascii="仿宋" w:hAnsi="仿宋" w:eastAsia="仿宋"/>
          <w:b w:val="0"/>
          <w:bCs w:val="0"/>
          <w:color w:val="auto"/>
          <w:highlight w:val="none"/>
        </w:rPr>
        <w:t>十一、</w:t>
      </w:r>
      <w:bookmarkEnd w:id="141"/>
      <w:r>
        <w:rPr>
          <w:rFonts w:hint="eastAsia" w:ascii="仿宋" w:hAnsi="仿宋" w:eastAsia="仿宋"/>
          <w:b w:val="0"/>
          <w:color w:val="auto"/>
          <w:highlight w:val="none"/>
        </w:rPr>
        <w:t>国</w:t>
      </w:r>
      <w:r>
        <w:rPr>
          <w:rStyle w:val="37"/>
          <w:rFonts w:hint="eastAsia" w:ascii="仿宋" w:hAnsi="仿宋" w:eastAsia="仿宋"/>
          <w:b w:val="0"/>
          <w:bCs w:val="0"/>
          <w:color w:val="auto"/>
          <w:highlight w:val="none"/>
        </w:rPr>
        <w:t>有资本经营预算</w:t>
      </w:r>
      <w:r>
        <w:rPr>
          <w:rStyle w:val="37"/>
          <w:rFonts w:hint="eastAsia" w:ascii="仿宋" w:hAnsi="仿宋" w:eastAsia="仿宋"/>
          <w:b w:val="0"/>
          <w:bCs w:val="0"/>
          <w:color w:val="auto"/>
          <w:highlight w:val="none"/>
          <w:lang w:eastAsia="zh-CN"/>
        </w:rPr>
        <w:t>财政拨款收入</w:t>
      </w:r>
      <w:r>
        <w:rPr>
          <w:rStyle w:val="37"/>
          <w:rFonts w:hint="eastAsia" w:ascii="仿宋" w:hAnsi="仿宋" w:eastAsia="仿宋"/>
          <w:b w:val="0"/>
          <w:bCs w:val="0"/>
          <w:color w:val="auto"/>
          <w:highlight w:val="none"/>
        </w:rPr>
        <w:t>支出决算表</w:t>
      </w:r>
      <w:bookmarkEnd w:id="142"/>
      <w:bookmarkEnd w:id="143"/>
    </w:p>
    <w:p w14:paraId="084E741D">
      <w:pPr>
        <w:pStyle w:val="6"/>
        <w:rPr>
          <w:rFonts w:ascii="仿宋" w:hAnsi="仿宋" w:eastAsia="仿宋"/>
          <w:color w:val="auto"/>
          <w:highlight w:val="none"/>
        </w:rPr>
      </w:pPr>
      <w:bookmarkStart w:id="144" w:name="_Toc15396630"/>
      <w:bookmarkStart w:id="145" w:name="_Toc22964_WPSOffice_Level2"/>
      <w:bookmarkStart w:id="146" w:name="_Toc4776_WPSOffice_Level2"/>
      <w:r>
        <w:rPr>
          <w:rStyle w:val="37"/>
          <w:rFonts w:hint="eastAsia" w:ascii="仿宋" w:hAnsi="仿宋" w:eastAsia="仿宋"/>
          <w:b w:val="0"/>
          <w:bCs w:val="0"/>
          <w:color w:val="auto"/>
          <w:highlight w:val="none"/>
        </w:rPr>
        <w:t>十二、</w:t>
      </w:r>
      <w:bookmarkEnd w:id="144"/>
      <w:r>
        <w:rPr>
          <w:rStyle w:val="37"/>
          <w:rFonts w:hint="eastAsia" w:ascii="仿宋" w:hAnsi="仿宋" w:eastAsia="仿宋"/>
          <w:b w:val="0"/>
          <w:bCs w:val="0"/>
          <w:color w:val="auto"/>
          <w:highlight w:val="none"/>
          <w:lang w:eastAsia="zh-CN"/>
        </w:rPr>
        <w:t>国有资本经营预算财政拨款支出决算表</w:t>
      </w:r>
      <w:bookmarkEnd w:id="145"/>
      <w:bookmarkEnd w:id="146"/>
    </w:p>
    <w:p w14:paraId="24F8E1A7">
      <w:pPr>
        <w:pStyle w:val="6"/>
        <w:rPr>
          <w:rFonts w:hint="eastAsia" w:eastAsia="仿宋"/>
          <w:color w:val="auto"/>
          <w:highlight w:val="none"/>
          <w:lang w:eastAsia="zh-CN"/>
        </w:rPr>
      </w:pPr>
      <w:bookmarkStart w:id="147" w:name="_Toc15396631"/>
      <w:bookmarkStart w:id="148" w:name="_Toc30628_WPSOffice_Level2"/>
      <w:bookmarkStart w:id="149" w:name="_Toc25974_WPSOffice_Level2"/>
      <w:r>
        <w:rPr>
          <w:rStyle w:val="37"/>
          <w:rFonts w:hint="eastAsia" w:ascii="仿宋" w:hAnsi="仿宋" w:eastAsia="仿宋"/>
          <w:b w:val="0"/>
          <w:bCs w:val="0"/>
          <w:color w:val="auto"/>
          <w:highlight w:val="none"/>
        </w:rPr>
        <w:t>十三、</w:t>
      </w:r>
      <w:bookmarkEnd w:id="147"/>
      <w:r>
        <w:rPr>
          <w:rStyle w:val="37"/>
          <w:rFonts w:hint="eastAsia" w:ascii="仿宋" w:hAnsi="仿宋" w:eastAsia="仿宋"/>
          <w:b w:val="0"/>
          <w:bCs w:val="0"/>
          <w:color w:val="auto"/>
          <w:highlight w:val="none"/>
          <w:lang w:eastAsia="zh-CN"/>
        </w:rPr>
        <w:t>财政拨款“三公”经费支出决算表</w:t>
      </w:r>
      <w:bookmarkEnd w:id="148"/>
      <w:bookmarkEnd w:id="149"/>
    </w:p>
    <w:sectPr>
      <w:footerReference r:id="rId5"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DejaVu Sans">
    <w:altName w:val="Segoe Print"/>
    <w:panose1 w:val="020B0606030804020204"/>
    <w:charset w:val="00"/>
    <w:family w:val="auto"/>
    <w:pitch w:val="default"/>
    <w:sig w:usb0="00000000" w:usb1="00000000" w:usb2="0A246029" w:usb3="0400200C" w:csb0="600001FF" w:csb1="DFFF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80F3C52" w:usb2="00000016" w:usb3="00000000" w:csb0="0004001F" w:csb1="00000000"/>
  </w:font>
  <w:font w:name="Simplified Arabic">
    <w:panose1 w:val="02020603050405020304"/>
    <w:charset w:val="00"/>
    <w:family w:val="auto"/>
    <w:pitch w:val="default"/>
    <w:sig w:usb0="00002003" w:usb1="00000000" w:usb2="00000000" w:usb3="00000000" w:csb0="00000041" w:csb1="2008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21E70">
    <w:pPr>
      <w:pStyle w:val="14"/>
      <w:jc w:val="center"/>
      <w:rPr>
        <w:rFonts w:hint="default"/>
        <w:sz w:val="18"/>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479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692A2">
                          <w:pPr>
                            <w:pStyle w:val="14"/>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65pt;width:144pt;mso-position-horizontal:center;mso-position-horizontal-relative:margin;mso-wrap-style:none;z-index:251666432;mso-width-relative:page;mso-height-relative:page;" filled="f" stroked="f" coordsize="21600,21600" o:gfxdata="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tjofo1AAAAAQBAAAPAAAAAAAAAAEAIAAAACIAAABkcnMvZG93bnJldi54&#10;bWxQSwECFAAUAAAACACHTuJArMNMQzcCAABgBAAADgAAAAAAAAABACAAAAAjAQAAZHJzL2Uyb0Rv&#10;Yy54bWxQSwUGAAAAAAYABgBZAQAAzAUAAAAA&#10;">
              <v:fill on="f" focussize="0,0"/>
              <v:stroke on="f" weight="0.5pt"/>
              <v:imagedata o:title=""/>
              <o:lock v:ext="edit" aspectratio="f"/>
              <v:textbox inset="0mm,0mm,0mm,0mm">
                <w:txbxContent>
                  <w:p w14:paraId="5ED692A2">
                    <w:pPr>
                      <w:pStyle w:val="14"/>
                    </w:pPr>
                  </w:p>
                </w:txbxContent>
              </v:textbox>
            </v:shape>
          </w:pict>
        </mc:Fallback>
      </mc:AlternateContent>
    </w:r>
  </w:p>
  <w:p w14:paraId="39039E68">
    <w:pPr>
      <w:pStyle w:val="14"/>
      <w:jc w:val="center"/>
      <w:rPr>
        <w:rFonts w:hint="default"/>
        <w:sz w:val="18"/>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2C465">
                          <w:pPr>
                            <w:pStyle w:val="1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802C465">
                    <w:pPr>
                      <w:pStyle w:val="14"/>
                      <w:rPr>
                        <w:rFonts w:hint="eastAsia" w:eastAsia="宋体"/>
                        <w:lang w:eastAsia="zh-CN"/>
                      </w:rPr>
                    </w:pPr>
                  </w:p>
                </w:txbxContent>
              </v:textbox>
            </v:shape>
          </w:pict>
        </mc:Fallback>
      </mc:AlternateContent>
    </w:r>
  </w:p>
  <w:p w14:paraId="7F93B3F5">
    <w:pPr>
      <w:pStyle w:val="14"/>
      <w:jc w:val="center"/>
      <w:rPr>
        <w:rFonts w:hint="eastAsia"/>
        <w:sz w:val="18"/>
        <w:lang w:val="en-US" w:eastAsia="zh-CN"/>
      </w:rPr>
    </w:pPr>
  </w:p>
  <w:p w14:paraId="7D102D99">
    <w:pPr>
      <w:pStyle w:val="14"/>
      <w:jc w:val="center"/>
    </w:pPr>
    <w:sdt>
      <w:sdtPr>
        <w:id w:val="-1"/>
        <w:showingPlcHdr/>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59559">
    <w:pPr>
      <w:pStyle w:val="14"/>
      <w:jc w:val="center"/>
      <w:rPr>
        <w:rFonts w:hint="default"/>
        <w:sz w:val="18"/>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DBD25">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0</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0DBD25">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0</w:t>
                    </w:r>
                    <w:r>
                      <w:rPr>
                        <w:sz w:val="28"/>
                        <w:szCs w:val="28"/>
                      </w:rPr>
                      <w:fldChar w:fldCharType="end"/>
                    </w:r>
                    <w:r>
                      <w:rPr>
                        <w:sz w:val="28"/>
                        <w:szCs w:val="28"/>
                      </w:rPr>
                      <w:t xml:space="preserve"> —</w:t>
                    </w:r>
                  </w:p>
                </w:txbxContent>
              </v:textbox>
            </v:shape>
          </w:pict>
        </mc:Fallback>
      </mc:AlternateContent>
    </w:r>
  </w:p>
  <w:p w14:paraId="0E6D8B28">
    <w:pPr>
      <w:pStyle w:val="14"/>
      <w:jc w:val="center"/>
      <w:rPr>
        <w:rFonts w:hint="default"/>
        <w:sz w:val="18"/>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A4D43">
                          <w:pPr>
                            <w:pStyle w:val="1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1BA4D43">
                    <w:pPr>
                      <w:pStyle w:val="14"/>
                      <w:rPr>
                        <w:rFonts w:hint="eastAsia" w:eastAsia="宋体"/>
                        <w:lang w:eastAsia="zh-CN"/>
                      </w:rPr>
                    </w:pPr>
                  </w:p>
                </w:txbxContent>
              </v:textbox>
            </v:shape>
          </w:pict>
        </mc:Fallback>
      </mc:AlternateContent>
    </w:r>
  </w:p>
  <w:p w14:paraId="2B484DA6">
    <w:pPr>
      <w:pStyle w:val="14"/>
      <w:jc w:val="center"/>
      <w:rPr>
        <w:rFonts w:hint="eastAsia"/>
        <w:sz w:val="18"/>
        <w:lang w:val="en-US" w:eastAsia="zh-CN"/>
      </w:rPr>
    </w:pPr>
  </w:p>
  <w:p w14:paraId="387CBC19">
    <w:pPr>
      <w:pStyle w:val="14"/>
      <w:jc w:val="center"/>
    </w:pPr>
    <w:sdt>
      <w:sdtPr>
        <w:id w:val="147465791"/>
        <w:showingPlcHdr/>
      </w:sdt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0D04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B0A9D70"/>
    <w:multiLevelType w:val="singleLevel"/>
    <w:tmpl w:val="0B0A9D70"/>
    <w:lvl w:ilvl="0" w:tentative="0">
      <w:start w:val="1"/>
      <w:numFmt w:val="decimal"/>
      <w:pStyle w:val="9"/>
      <w:lvlText w:val="%1."/>
      <w:lvlJc w:val="left"/>
      <w:pPr>
        <w:tabs>
          <w:tab w:val="left" w:pos="360"/>
        </w:tabs>
        <w:ind w:left="360" w:hanging="36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FA81D46"/>
    <w:multiLevelType w:val="singleLevel"/>
    <w:tmpl w:val="7FA81D46"/>
    <w:lvl w:ilvl="0" w:tentative="0">
      <w:start w:val="6"/>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ZjFlZGEyNGY3NGUxMjg5ZjdiZWRkZTgzNTdkY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84633"/>
    <w:rsid w:val="015975B8"/>
    <w:rsid w:val="02143E91"/>
    <w:rsid w:val="02641B0C"/>
    <w:rsid w:val="04845FFD"/>
    <w:rsid w:val="05060636"/>
    <w:rsid w:val="05194523"/>
    <w:rsid w:val="05441301"/>
    <w:rsid w:val="056D38FB"/>
    <w:rsid w:val="05A91292"/>
    <w:rsid w:val="05B10123"/>
    <w:rsid w:val="05BE400F"/>
    <w:rsid w:val="060B3E0B"/>
    <w:rsid w:val="066E0107"/>
    <w:rsid w:val="06C90AF3"/>
    <w:rsid w:val="071254EE"/>
    <w:rsid w:val="077C5695"/>
    <w:rsid w:val="07996F6E"/>
    <w:rsid w:val="07CC4C9D"/>
    <w:rsid w:val="08055D7B"/>
    <w:rsid w:val="087A17C2"/>
    <w:rsid w:val="08D56B94"/>
    <w:rsid w:val="09421C09"/>
    <w:rsid w:val="099F2786"/>
    <w:rsid w:val="0A2032A3"/>
    <w:rsid w:val="0A392F67"/>
    <w:rsid w:val="0A3B7D8D"/>
    <w:rsid w:val="0AB76B13"/>
    <w:rsid w:val="0AC23768"/>
    <w:rsid w:val="0ACF264C"/>
    <w:rsid w:val="0AF73BB0"/>
    <w:rsid w:val="0B256693"/>
    <w:rsid w:val="0C1F38B9"/>
    <w:rsid w:val="0C6845F6"/>
    <w:rsid w:val="0C94386A"/>
    <w:rsid w:val="0C965DB8"/>
    <w:rsid w:val="0CD64351"/>
    <w:rsid w:val="0D4C6269"/>
    <w:rsid w:val="0DFE51E5"/>
    <w:rsid w:val="0E0174D2"/>
    <w:rsid w:val="0F11623D"/>
    <w:rsid w:val="0F98263C"/>
    <w:rsid w:val="0FB8254D"/>
    <w:rsid w:val="0FC215E3"/>
    <w:rsid w:val="101860EC"/>
    <w:rsid w:val="10875DAF"/>
    <w:rsid w:val="10B47942"/>
    <w:rsid w:val="10C055FF"/>
    <w:rsid w:val="10DF0286"/>
    <w:rsid w:val="112C6A7B"/>
    <w:rsid w:val="118107EC"/>
    <w:rsid w:val="127C5E1C"/>
    <w:rsid w:val="12C218D0"/>
    <w:rsid w:val="12F778FE"/>
    <w:rsid w:val="13631201"/>
    <w:rsid w:val="13D50BC4"/>
    <w:rsid w:val="140B5313"/>
    <w:rsid w:val="141355E0"/>
    <w:rsid w:val="142A08CB"/>
    <w:rsid w:val="1468561C"/>
    <w:rsid w:val="1546274A"/>
    <w:rsid w:val="15553679"/>
    <w:rsid w:val="15B209D6"/>
    <w:rsid w:val="15D815FC"/>
    <w:rsid w:val="15FD3695"/>
    <w:rsid w:val="164327C1"/>
    <w:rsid w:val="16BB723D"/>
    <w:rsid w:val="16C85A95"/>
    <w:rsid w:val="17226BEC"/>
    <w:rsid w:val="17825445"/>
    <w:rsid w:val="17D6635E"/>
    <w:rsid w:val="18955FD5"/>
    <w:rsid w:val="189A20DF"/>
    <w:rsid w:val="193C1B5E"/>
    <w:rsid w:val="19481788"/>
    <w:rsid w:val="19A65CFA"/>
    <w:rsid w:val="19B347CE"/>
    <w:rsid w:val="1AB329C1"/>
    <w:rsid w:val="1B240018"/>
    <w:rsid w:val="1BC31283"/>
    <w:rsid w:val="1BE8440E"/>
    <w:rsid w:val="1C0D1946"/>
    <w:rsid w:val="1CA77B19"/>
    <w:rsid w:val="1D0E106C"/>
    <w:rsid w:val="1D155CEE"/>
    <w:rsid w:val="1DBE79BD"/>
    <w:rsid w:val="1DC243C9"/>
    <w:rsid w:val="1E37701A"/>
    <w:rsid w:val="1E844908"/>
    <w:rsid w:val="1EFDFB97"/>
    <w:rsid w:val="1EFF0422"/>
    <w:rsid w:val="1F246864"/>
    <w:rsid w:val="1FA604BC"/>
    <w:rsid w:val="1FF35744"/>
    <w:rsid w:val="204A4CA9"/>
    <w:rsid w:val="20BD39EA"/>
    <w:rsid w:val="2125605F"/>
    <w:rsid w:val="21814F10"/>
    <w:rsid w:val="22A8538E"/>
    <w:rsid w:val="23860B96"/>
    <w:rsid w:val="2402781F"/>
    <w:rsid w:val="240371BF"/>
    <w:rsid w:val="2405271B"/>
    <w:rsid w:val="248D4C08"/>
    <w:rsid w:val="249C1E08"/>
    <w:rsid w:val="24CD7549"/>
    <w:rsid w:val="2500728E"/>
    <w:rsid w:val="2535484C"/>
    <w:rsid w:val="25F45A9F"/>
    <w:rsid w:val="267F14F3"/>
    <w:rsid w:val="26AA211A"/>
    <w:rsid w:val="27CA4857"/>
    <w:rsid w:val="27D03315"/>
    <w:rsid w:val="27E32A8C"/>
    <w:rsid w:val="27F422D3"/>
    <w:rsid w:val="27F7668B"/>
    <w:rsid w:val="290328CC"/>
    <w:rsid w:val="29B86C00"/>
    <w:rsid w:val="29D43E53"/>
    <w:rsid w:val="29D4763F"/>
    <w:rsid w:val="29D91848"/>
    <w:rsid w:val="29EA6817"/>
    <w:rsid w:val="29FD04D3"/>
    <w:rsid w:val="2A1477A9"/>
    <w:rsid w:val="2A6766FC"/>
    <w:rsid w:val="2B6E1F87"/>
    <w:rsid w:val="2BAB579C"/>
    <w:rsid w:val="2C0C2C22"/>
    <w:rsid w:val="2C8A61B5"/>
    <w:rsid w:val="2D5500CB"/>
    <w:rsid w:val="2D9D22C4"/>
    <w:rsid w:val="2DBE48DF"/>
    <w:rsid w:val="2DF04E50"/>
    <w:rsid w:val="2EC70EAF"/>
    <w:rsid w:val="2F040D46"/>
    <w:rsid w:val="2F1AC20F"/>
    <w:rsid w:val="2FBA233C"/>
    <w:rsid w:val="319F7F4E"/>
    <w:rsid w:val="32341305"/>
    <w:rsid w:val="32ED2840"/>
    <w:rsid w:val="3304709D"/>
    <w:rsid w:val="332046D5"/>
    <w:rsid w:val="339F40E7"/>
    <w:rsid w:val="34050958"/>
    <w:rsid w:val="344B5458"/>
    <w:rsid w:val="345500D1"/>
    <w:rsid w:val="34B538F1"/>
    <w:rsid w:val="34E43691"/>
    <w:rsid w:val="355E0B4C"/>
    <w:rsid w:val="362A2F9C"/>
    <w:rsid w:val="36A7479B"/>
    <w:rsid w:val="36AA5135"/>
    <w:rsid w:val="36C65A2A"/>
    <w:rsid w:val="37456588"/>
    <w:rsid w:val="376D39B2"/>
    <w:rsid w:val="37E16F03"/>
    <w:rsid w:val="386E16C8"/>
    <w:rsid w:val="38D469F0"/>
    <w:rsid w:val="39121647"/>
    <w:rsid w:val="393F4A8E"/>
    <w:rsid w:val="39702442"/>
    <w:rsid w:val="397445C4"/>
    <w:rsid w:val="39AE14B8"/>
    <w:rsid w:val="39EB2E16"/>
    <w:rsid w:val="3A4D6481"/>
    <w:rsid w:val="3B4151DC"/>
    <w:rsid w:val="3B81153F"/>
    <w:rsid w:val="3B8D69A3"/>
    <w:rsid w:val="3BDF02AE"/>
    <w:rsid w:val="3C5D6E95"/>
    <w:rsid w:val="3CC925F2"/>
    <w:rsid w:val="3D98207C"/>
    <w:rsid w:val="3E01135B"/>
    <w:rsid w:val="3E78745D"/>
    <w:rsid w:val="3EAA44DC"/>
    <w:rsid w:val="3EBA5F5F"/>
    <w:rsid w:val="3FFFBAA8"/>
    <w:rsid w:val="400D7A2B"/>
    <w:rsid w:val="40863DE0"/>
    <w:rsid w:val="41C1494D"/>
    <w:rsid w:val="42590A55"/>
    <w:rsid w:val="432B7F06"/>
    <w:rsid w:val="43907959"/>
    <w:rsid w:val="43B41D58"/>
    <w:rsid w:val="443E5710"/>
    <w:rsid w:val="444F34AA"/>
    <w:rsid w:val="44E268DA"/>
    <w:rsid w:val="456F381B"/>
    <w:rsid w:val="45B232AF"/>
    <w:rsid w:val="465B4DF8"/>
    <w:rsid w:val="47E58E15"/>
    <w:rsid w:val="48106B53"/>
    <w:rsid w:val="488257DE"/>
    <w:rsid w:val="49A54C04"/>
    <w:rsid w:val="49AB4005"/>
    <w:rsid w:val="4A2C002A"/>
    <w:rsid w:val="4A627F82"/>
    <w:rsid w:val="4AC45FF9"/>
    <w:rsid w:val="4B0E749A"/>
    <w:rsid w:val="4B3FCEA5"/>
    <w:rsid w:val="4B4F25DA"/>
    <w:rsid w:val="4B5413C3"/>
    <w:rsid w:val="4BE068DB"/>
    <w:rsid w:val="4BEFDC74"/>
    <w:rsid w:val="4BFE27AF"/>
    <w:rsid w:val="4C1064A1"/>
    <w:rsid w:val="4C2C3074"/>
    <w:rsid w:val="4D577224"/>
    <w:rsid w:val="4D826C2E"/>
    <w:rsid w:val="4DC80606"/>
    <w:rsid w:val="4DF16B98"/>
    <w:rsid w:val="4DFE177C"/>
    <w:rsid w:val="4E19718F"/>
    <w:rsid w:val="4E3923A4"/>
    <w:rsid w:val="4E9D79D1"/>
    <w:rsid w:val="4EAB630A"/>
    <w:rsid w:val="4ECE2238"/>
    <w:rsid w:val="4EFE586F"/>
    <w:rsid w:val="4F5035EE"/>
    <w:rsid w:val="4F985D15"/>
    <w:rsid w:val="4F992B8E"/>
    <w:rsid w:val="503C37D4"/>
    <w:rsid w:val="506B746C"/>
    <w:rsid w:val="5072519B"/>
    <w:rsid w:val="50903A88"/>
    <w:rsid w:val="512869C9"/>
    <w:rsid w:val="518D0B33"/>
    <w:rsid w:val="527FC67E"/>
    <w:rsid w:val="52C85D96"/>
    <w:rsid w:val="52FE2BB3"/>
    <w:rsid w:val="53383696"/>
    <w:rsid w:val="5347676A"/>
    <w:rsid w:val="537E6D0A"/>
    <w:rsid w:val="53F43B74"/>
    <w:rsid w:val="540C3C84"/>
    <w:rsid w:val="542B7F9E"/>
    <w:rsid w:val="54E0316D"/>
    <w:rsid w:val="55ED53DC"/>
    <w:rsid w:val="56126651"/>
    <w:rsid w:val="569714E7"/>
    <w:rsid w:val="56CF7746"/>
    <w:rsid w:val="57BC4BE6"/>
    <w:rsid w:val="588B7105"/>
    <w:rsid w:val="592506ED"/>
    <w:rsid w:val="59762CD8"/>
    <w:rsid w:val="59DC7E99"/>
    <w:rsid w:val="5A1131F3"/>
    <w:rsid w:val="5A9F1323"/>
    <w:rsid w:val="5AF92295"/>
    <w:rsid w:val="5B4EBFB4"/>
    <w:rsid w:val="5BD07A57"/>
    <w:rsid w:val="5C3A1F1F"/>
    <w:rsid w:val="5C5D4499"/>
    <w:rsid w:val="5CC47070"/>
    <w:rsid w:val="5CC8701A"/>
    <w:rsid w:val="5CD71FC4"/>
    <w:rsid w:val="5CE5161E"/>
    <w:rsid w:val="5D6E73F6"/>
    <w:rsid w:val="5D7560B6"/>
    <w:rsid w:val="5DBFB4E1"/>
    <w:rsid w:val="5ED8640E"/>
    <w:rsid w:val="5EF7E065"/>
    <w:rsid w:val="5F5F72FF"/>
    <w:rsid w:val="5FBF272C"/>
    <w:rsid w:val="5FCF2B6B"/>
    <w:rsid w:val="5FEF19B2"/>
    <w:rsid w:val="600336E7"/>
    <w:rsid w:val="609801A3"/>
    <w:rsid w:val="60AF3F80"/>
    <w:rsid w:val="61204D07"/>
    <w:rsid w:val="615114BA"/>
    <w:rsid w:val="615D7AB8"/>
    <w:rsid w:val="64171B75"/>
    <w:rsid w:val="648B2B5D"/>
    <w:rsid w:val="650A46FE"/>
    <w:rsid w:val="65D61603"/>
    <w:rsid w:val="66305D06"/>
    <w:rsid w:val="66427A0E"/>
    <w:rsid w:val="66681A39"/>
    <w:rsid w:val="66D81969"/>
    <w:rsid w:val="67DF1E10"/>
    <w:rsid w:val="682D6BBA"/>
    <w:rsid w:val="6839781C"/>
    <w:rsid w:val="683A0465"/>
    <w:rsid w:val="68715318"/>
    <w:rsid w:val="68B25D62"/>
    <w:rsid w:val="69520649"/>
    <w:rsid w:val="69DA1024"/>
    <w:rsid w:val="6A553543"/>
    <w:rsid w:val="6AAA6A52"/>
    <w:rsid w:val="6AC93398"/>
    <w:rsid w:val="6AFA11A0"/>
    <w:rsid w:val="6BBA6469"/>
    <w:rsid w:val="6BCE121D"/>
    <w:rsid w:val="6BF142CC"/>
    <w:rsid w:val="6C486C7C"/>
    <w:rsid w:val="6C4A05C8"/>
    <w:rsid w:val="6CDAFD06"/>
    <w:rsid w:val="6CDB2BEF"/>
    <w:rsid w:val="6D6935CF"/>
    <w:rsid w:val="6E2A3735"/>
    <w:rsid w:val="6E3E630B"/>
    <w:rsid w:val="6E626E61"/>
    <w:rsid w:val="6E7E3605"/>
    <w:rsid w:val="6ED26D5E"/>
    <w:rsid w:val="6EEA3154"/>
    <w:rsid w:val="6F1F18F3"/>
    <w:rsid w:val="6F5F3399"/>
    <w:rsid w:val="6FF5CC65"/>
    <w:rsid w:val="6FFF5C58"/>
    <w:rsid w:val="71376E55"/>
    <w:rsid w:val="715C0E4B"/>
    <w:rsid w:val="71A71EA8"/>
    <w:rsid w:val="72734D90"/>
    <w:rsid w:val="729B3551"/>
    <w:rsid w:val="72D2562B"/>
    <w:rsid w:val="73AD73D5"/>
    <w:rsid w:val="73B6EB34"/>
    <w:rsid w:val="73E20A2B"/>
    <w:rsid w:val="73FA248F"/>
    <w:rsid w:val="741E6298"/>
    <w:rsid w:val="7435228F"/>
    <w:rsid w:val="744731E5"/>
    <w:rsid w:val="747145BE"/>
    <w:rsid w:val="750B428B"/>
    <w:rsid w:val="753B274E"/>
    <w:rsid w:val="75F14377"/>
    <w:rsid w:val="75F703CA"/>
    <w:rsid w:val="75FC5964"/>
    <w:rsid w:val="766BD2C9"/>
    <w:rsid w:val="76765339"/>
    <w:rsid w:val="76CE63C0"/>
    <w:rsid w:val="76E3355F"/>
    <w:rsid w:val="76FFCF15"/>
    <w:rsid w:val="77186251"/>
    <w:rsid w:val="773F4DAC"/>
    <w:rsid w:val="778769C8"/>
    <w:rsid w:val="77BC1F95"/>
    <w:rsid w:val="77E7EA38"/>
    <w:rsid w:val="77FE2EB1"/>
    <w:rsid w:val="78674B63"/>
    <w:rsid w:val="78B93D2D"/>
    <w:rsid w:val="78D50304"/>
    <w:rsid w:val="793C6789"/>
    <w:rsid w:val="79EE5BA4"/>
    <w:rsid w:val="79F62BD6"/>
    <w:rsid w:val="7A894339"/>
    <w:rsid w:val="7AB23C02"/>
    <w:rsid w:val="7AEA0B7C"/>
    <w:rsid w:val="7BBA4B27"/>
    <w:rsid w:val="7BFA6365"/>
    <w:rsid w:val="7C79228D"/>
    <w:rsid w:val="7CBA2FE3"/>
    <w:rsid w:val="7DBA4180"/>
    <w:rsid w:val="7DC1360F"/>
    <w:rsid w:val="7DE75DCA"/>
    <w:rsid w:val="7E4A1FD7"/>
    <w:rsid w:val="7E77617F"/>
    <w:rsid w:val="7EDD09DD"/>
    <w:rsid w:val="7EEF11D3"/>
    <w:rsid w:val="7F373745"/>
    <w:rsid w:val="7F7F02A3"/>
    <w:rsid w:val="7FA30C79"/>
    <w:rsid w:val="7FB7269E"/>
    <w:rsid w:val="7FC96657"/>
    <w:rsid w:val="7FEB702E"/>
    <w:rsid w:val="7FEFC66F"/>
    <w:rsid w:val="8FFD8D69"/>
    <w:rsid w:val="99734124"/>
    <w:rsid w:val="A7DFA555"/>
    <w:rsid w:val="ADFFDB24"/>
    <w:rsid w:val="BBFB3B3A"/>
    <w:rsid w:val="BF6DE5AB"/>
    <w:rsid w:val="BF772381"/>
    <w:rsid w:val="BFBCF63D"/>
    <w:rsid w:val="CCDFF2AB"/>
    <w:rsid w:val="CDB7FD75"/>
    <w:rsid w:val="D8D6DB89"/>
    <w:rsid w:val="DB6F4CAB"/>
    <w:rsid w:val="DCBB65B8"/>
    <w:rsid w:val="DF6F9789"/>
    <w:rsid w:val="EDFF2155"/>
    <w:rsid w:val="F4940B70"/>
    <w:rsid w:val="F5F3A76C"/>
    <w:rsid w:val="F5FF3F2D"/>
    <w:rsid w:val="F7BEBBED"/>
    <w:rsid w:val="FBEC4672"/>
    <w:rsid w:val="FCBD26D4"/>
    <w:rsid w:val="FCBFDAA4"/>
    <w:rsid w:val="FCEB024D"/>
    <w:rsid w:val="FF098F6D"/>
    <w:rsid w:val="FF5BD259"/>
    <w:rsid w:val="FFB18BCC"/>
    <w:rsid w:val="FFBED34A"/>
    <w:rsid w:val="FFDB39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9">
    <w:name w:val="List Number"/>
    <w:basedOn w:val="1"/>
    <w:semiHidden/>
    <w:unhideWhenUsed/>
    <w:qFormat/>
    <w:uiPriority w:val="99"/>
    <w:pPr>
      <w:numPr>
        <w:ilvl w:val="0"/>
        <w:numId w:val="1"/>
      </w:numPr>
    </w:pPr>
  </w:style>
  <w:style w:type="paragraph" w:styleId="10">
    <w:name w:val="annotation text"/>
    <w:basedOn w:val="1"/>
    <w:semiHidden/>
    <w:unhideWhenUsed/>
    <w:qFormat/>
    <w:uiPriority w:val="99"/>
    <w:pPr>
      <w:jc w:val="left"/>
    </w:pPr>
  </w:style>
  <w:style w:type="paragraph" w:styleId="11">
    <w:name w:val="Body Text"/>
    <w:basedOn w:val="1"/>
    <w:link w:val="33"/>
    <w:qFormat/>
    <w:uiPriority w:val="99"/>
    <w:pPr>
      <w:spacing w:beforeLines="30"/>
    </w:pPr>
    <w:rPr>
      <w:rFonts w:ascii="仿宋_GB2312" w:eastAsia="仿宋_GB2312"/>
      <w:kern w:val="0"/>
      <w:sz w:val="30"/>
    </w:rPr>
  </w:style>
  <w:style w:type="paragraph" w:styleId="12">
    <w:name w:val="toc 3"/>
    <w:basedOn w:val="1"/>
    <w:next w:val="1"/>
    <w:unhideWhenUsed/>
    <w:qFormat/>
    <w:uiPriority w:val="39"/>
    <w:pPr>
      <w:tabs>
        <w:tab w:val="right" w:leader="dot" w:pos="8296"/>
      </w:tabs>
      <w:ind w:left="840" w:leftChars="400"/>
    </w:pPr>
  </w:style>
  <w:style w:type="paragraph" w:styleId="13">
    <w:name w:val="Balloon Text"/>
    <w:basedOn w:val="1"/>
    <w:link w:val="39"/>
    <w:semiHidden/>
    <w:unhideWhenUsed/>
    <w:qFormat/>
    <w:uiPriority w:val="99"/>
    <w:rPr>
      <w:sz w:val="18"/>
      <w:szCs w:val="18"/>
    </w:rPr>
  </w:style>
  <w:style w:type="paragraph" w:styleId="14">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Body Text First Indent"/>
    <w:basedOn w:val="11"/>
    <w:qFormat/>
    <w:uiPriority w:val="0"/>
    <w:pPr>
      <w:ind w:firstLine="420" w:firstLineChars="100"/>
    </w:pPr>
    <w:rPr>
      <w:rFonts w:ascii="Times New Roman" w:hAnsi="Times New Roman" w:eastAsia="仿宋_GB2312"/>
      <w:sz w:val="32"/>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99"/>
    <w:rPr>
      <w:b/>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paragraph" w:customStyle="1" w:styleId="26">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27">
    <w:name w:val="正文2"/>
    <w:basedOn w:val="1"/>
    <w:next w:val="1"/>
    <w:qFormat/>
    <w:uiPriority w:val="0"/>
  </w:style>
  <w:style w:type="character" w:customStyle="1" w:styleId="28">
    <w:name w:val="Header Char"/>
    <w:basedOn w:val="23"/>
    <w:semiHidden/>
    <w:qFormat/>
    <w:uiPriority w:val="99"/>
    <w:rPr>
      <w:rFonts w:ascii="Times New Roman" w:hAnsi="Times New Roman"/>
      <w:sz w:val="18"/>
      <w:szCs w:val="18"/>
    </w:rPr>
  </w:style>
  <w:style w:type="character" w:customStyle="1" w:styleId="29">
    <w:name w:val="页眉 Char"/>
    <w:link w:val="15"/>
    <w:semiHidden/>
    <w:qFormat/>
    <w:locked/>
    <w:uiPriority w:val="99"/>
    <w:rPr>
      <w:sz w:val="18"/>
    </w:rPr>
  </w:style>
  <w:style w:type="character" w:customStyle="1" w:styleId="30">
    <w:name w:val="Footer Char"/>
    <w:basedOn w:val="23"/>
    <w:semiHidden/>
    <w:qFormat/>
    <w:uiPriority w:val="99"/>
    <w:rPr>
      <w:rFonts w:ascii="Times New Roman" w:hAnsi="Times New Roman"/>
      <w:sz w:val="18"/>
      <w:szCs w:val="18"/>
    </w:rPr>
  </w:style>
  <w:style w:type="character" w:customStyle="1" w:styleId="31">
    <w:name w:val="页脚 Char"/>
    <w:link w:val="14"/>
    <w:qFormat/>
    <w:locked/>
    <w:uiPriority w:val="99"/>
    <w:rPr>
      <w:sz w:val="18"/>
    </w:rPr>
  </w:style>
  <w:style w:type="character" w:customStyle="1" w:styleId="32">
    <w:name w:val="Body Text Char"/>
    <w:basedOn w:val="23"/>
    <w:semiHidden/>
    <w:qFormat/>
    <w:uiPriority w:val="99"/>
    <w:rPr>
      <w:rFonts w:ascii="Times New Roman" w:hAnsi="Times New Roman"/>
      <w:szCs w:val="24"/>
    </w:rPr>
  </w:style>
  <w:style w:type="character" w:customStyle="1" w:styleId="33">
    <w:name w:val="正文文本 Char"/>
    <w:link w:val="11"/>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标题 1 Char"/>
    <w:basedOn w:val="23"/>
    <w:link w:val="5"/>
    <w:qFormat/>
    <w:uiPriority w:val="9"/>
    <w:rPr>
      <w:rFonts w:ascii="Times New Roman" w:hAnsi="Times New Roman"/>
      <w:b/>
      <w:bCs/>
      <w:kern w:val="44"/>
      <w:sz w:val="44"/>
      <w:szCs w:val="44"/>
    </w:rPr>
  </w:style>
  <w:style w:type="character" w:customStyle="1" w:styleId="37">
    <w:name w:val="标题 2 Char"/>
    <w:basedOn w:val="23"/>
    <w:link w:val="6"/>
    <w:qFormat/>
    <w:uiPriority w:val="9"/>
    <w:rPr>
      <w:rFonts w:asciiTheme="majorHAnsi" w:hAnsiTheme="majorHAnsi" w:eastAsiaTheme="majorEastAsia" w:cstheme="majorBidi"/>
      <w:b/>
      <w:bCs/>
      <w:kern w:val="2"/>
      <w:sz w:val="32"/>
      <w:szCs w:val="32"/>
    </w:rPr>
  </w:style>
  <w:style w:type="paragraph" w:customStyle="1" w:styleId="38">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3"/>
    <w:link w:val="13"/>
    <w:semiHidden/>
    <w:qFormat/>
    <w:uiPriority w:val="99"/>
    <w:rPr>
      <w:rFonts w:ascii="Times New Roman" w:hAnsi="Times New Roman"/>
      <w:kern w:val="2"/>
      <w:sz w:val="18"/>
      <w:szCs w:val="18"/>
    </w:rPr>
  </w:style>
  <w:style w:type="character" w:customStyle="1" w:styleId="40">
    <w:name w:val="标题 3 Char"/>
    <w:basedOn w:val="23"/>
    <w:link w:val="7"/>
    <w:qFormat/>
    <w:uiPriority w:val="9"/>
    <w:rPr>
      <w:rFonts w:ascii="Times New Roman" w:hAnsi="Times New Roman"/>
      <w:b/>
      <w:bCs/>
      <w:kern w:val="2"/>
      <w:sz w:val="32"/>
      <w:szCs w:val="32"/>
    </w:rPr>
  </w:style>
  <w:style w:type="paragraph" w:customStyle="1" w:styleId="41">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2">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WPSOffice手动目录 3"/>
    <w:qFormat/>
    <w:uiPriority w:val="0"/>
    <w:pPr>
      <w:ind w:leftChars="400"/>
    </w:pPr>
    <w:rPr>
      <w:rFonts w:ascii="Times New Roman" w:hAnsi="Times New Roman" w:eastAsia="宋体" w:cs="Times New Roman"/>
      <w:sz w:val="20"/>
      <w:szCs w:val="20"/>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章标题"/>
    <w:basedOn w:val="1"/>
    <w:next w:val="48"/>
    <w:qFormat/>
    <w:uiPriority w:val="99"/>
    <w:pPr>
      <w:widowControl/>
      <w:spacing w:before="158" w:after="153" w:line="323" w:lineRule="atLeast"/>
      <w:ind w:right="-120"/>
      <w:jc w:val="center"/>
      <w:textAlignment w:val="baseline"/>
    </w:pPr>
    <w:rPr>
      <w:color w:val="FF0000"/>
      <w:sz w:val="18"/>
    </w:rPr>
  </w:style>
  <w:style w:type="paragraph" w:customStyle="1" w:styleId="48">
    <w:name w:val="节标题"/>
    <w:basedOn w:val="1"/>
    <w:next w:val="1"/>
    <w:qFormat/>
    <w:uiPriority w:val="99"/>
    <w:pPr>
      <w:widowControl/>
      <w:spacing w:line="289" w:lineRule="atLeast"/>
      <w:jc w:val="center"/>
      <w:textAlignment w:val="baseline"/>
    </w:pPr>
    <w:rPr>
      <w:color w:val="000000"/>
      <w:sz w:val="28"/>
    </w:rPr>
  </w:style>
  <w:style w:type="character" w:customStyle="1" w:styleId="49">
    <w:name w:val="font21"/>
    <w:basedOn w:val="23"/>
    <w:qFormat/>
    <w:uiPriority w:val="0"/>
    <w:rPr>
      <w:rFonts w:ascii="宋体" w:hAnsi="宋体" w:eastAsia="宋体" w:cs="宋体"/>
      <w:color w:val="000000"/>
      <w:sz w:val="18"/>
      <w:szCs w:val="18"/>
      <w:u w:val="none"/>
    </w:rPr>
  </w:style>
  <w:style w:type="character" w:customStyle="1" w:styleId="50">
    <w:name w:val="font81"/>
    <w:basedOn w:val="2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　　收、支变动情况图</a:t>
            </a:r>
            <a:endParaRPr lang="zh-CN"/>
          </a:p>
        </c:rich>
      </c:tx>
      <c:layout>
        <c:manualLayout>
          <c:xMode val="edge"/>
          <c:yMode val="edge"/>
          <c:x val="0.244414999435693"/>
          <c:y val="0.0285531642872363"/>
        </c:manualLayout>
      </c:layout>
      <c:overlay val="0"/>
    </c:title>
    <c:autoTitleDeleted val="0"/>
    <c:plotArea>
      <c:layout>
        <c:manualLayout>
          <c:layoutTarget val="inner"/>
          <c:xMode val="edge"/>
          <c:yMode val="edge"/>
          <c:x val="0.106633081444165"/>
          <c:y val="0.244729344729345"/>
          <c:w val="0.86448362720403"/>
          <c:h val="0.465527065527066"/>
        </c:manualLayout>
      </c:layout>
      <c:barChart>
        <c:barDir val="col"/>
        <c:grouping val="clustered"/>
        <c:varyColors val="0"/>
        <c:ser>
          <c:idx val="0"/>
          <c:order val="0"/>
          <c:tx>
            <c:strRef>
              <c:f>Sheet1!$B$1</c:f>
              <c:strCache>
                <c:ptCount val="1"/>
                <c:pt idx="0">
                  <c:v>2023年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20950.03</c:v>
                </c:pt>
                <c:pt idx="1">
                  <c:v>20950.03</c:v>
                </c:pt>
              </c:numCache>
            </c:numRef>
          </c:val>
        </c:ser>
        <c:ser>
          <c:idx val="1"/>
          <c:order val="1"/>
          <c:tx>
            <c:strRef>
              <c:f>Sheet1!$C$1</c:f>
              <c:strCache>
                <c:ptCount val="1"/>
                <c:pt idx="0">
                  <c:v>2024年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25094.95</c:v>
                </c:pt>
                <c:pt idx="1">
                  <c:v>25094.95</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3fef7d7-6d71-4330-9f08-0f3a393a54e3}"/>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收入决算结构图</a:t>
            </a:r>
          </a:p>
        </c:rich>
      </c:tx>
      <c:layout>
        <c:manualLayout>
          <c:xMode val="edge"/>
          <c:yMode val="edge"/>
          <c:x val="0.341414746998829"/>
          <c:y val="0.0316505034237256"/>
        </c:manualLayout>
      </c:layout>
      <c:overlay val="0"/>
    </c:title>
    <c:autoTitleDeleted val="0"/>
    <c:plotArea>
      <c:layout>
        <c:manualLayout>
          <c:layoutTarget val="inner"/>
          <c:xMode val="edge"/>
          <c:yMode val="edge"/>
          <c:x val="0.321001221001221"/>
          <c:y val="0.21070637955323"/>
          <c:w val="0.365323565323565"/>
          <c:h val="0.602133226001207"/>
        </c:manualLayout>
      </c:layout>
      <c:pieChart>
        <c:varyColors val="1"/>
        <c:ser>
          <c:idx val="0"/>
          <c:order val="0"/>
          <c:tx>
            <c:strRef>
              <c:f>Sheet1!$B$1</c:f>
              <c:strCache>
                <c:ptCount val="1"/>
                <c:pt idx="0">
                  <c:v>收入决算结构图</c:v>
                </c:pt>
              </c:strCache>
            </c:strRef>
          </c:tx>
          <c:explosion val="0"/>
          <c:dPt>
            <c:idx val="0"/>
            <c:bubble3D val="0"/>
          </c:dPt>
          <c:dPt>
            <c:idx val="1"/>
            <c:bubble3D val="0"/>
          </c:dPt>
          <c:dLbls>
            <c:dLbl>
              <c:idx val="0"/>
              <c:layout>
                <c:manualLayout>
                  <c:x val="-0.0320433465481523"/>
                  <c:y val="-0.2411729054874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450194930798"/>
                  <c:y val="-0.02954894122889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0.9365</c:v>
                </c:pt>
                <c:pt idx="1">
                  <c:v>0.0635</c:v>
                </c:pt>
              </c:numCache>
            </c:numRef>
          </c:val>
        </c:ser>
        <c:dLbls>
          <c:showLegendKey val="0"/>
          <c:showVal val="1"/>
          <c:showCatName val="0"/>
          <c:showSerName val="0"/>
          <c:showPercent val="0"/>
          <c:showBubbleSize val="0"/>
          <c:showLeaderLines val="1"/>
        </c:dLbls>
        <c:firstSliceAng val="0"/>
      </c:pieChart>
    </c:plotArea>
    <c:legend>
      <c:legendPos val="b"/>
      <c:layout>
        <c:manualLayout>
          <c:xMode val="edge"/>
          <c:yMode val="edge"/>
          <c:x val="0.175213675213675"/>
          <c:y val="0.8468504729321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d93b94b-d5da-449c-9c2c-cf7e0adc31cf}"/>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3509668004378"/>
          <c:y val="0.0499429874572406"/>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170201048591668"/>
                  <c:y val="0.039362281853439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75547535248668"/>
                  <c:y val="-0.19893307258159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0.0285</c:v>
                </c:pt>
                <c:pt idx="1">
                  <c:v>0.9715</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7fe22c2-b2e5-4d61-a55b-8a677bc5e7bc}"/>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财政拨款收、支变动情况图</a:t>
            </a:r>
            <a:endParaRPr lang="zh-CN"/>
          </a:p>
        </c:rich>
      </c:tx>
      <c:layout>
        <c:manualLayout>
          <c:xMode val="edge"/>
          <c:yMode val="edge"/>
          <c:x val="0.242100102198464"/>
          <c:y val="0.0288309842062378"/>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2023年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20950.03</c:v>
                </c:pt>
                <c:pt idx="1">
                  <c:v>20950.03</c:v>
                </c:pt>
              </c:numCache>
            </c:numRef>
          </c:val>
        </c:ser>
        <c:ser>
          <c:idx val="1"/>
          <c:order val="1"/>
          <c:tx>
            <c:strRef>
              <c:f>Sheet1!$C$1</c:f>
              <c:strCache>
                <c:ptCount val="1"/>
                <c:pt idx="0">
                  <c:v>2024年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25094.95</c:v>
                </c:pt>
                <c:pt idx="1">
                  <c:v>25094.95</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13a9ed5-8034-454a-90d0-63baa6a4f3a6}"/>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overlay val="0"/>
      <c:spPr>
        <a:noFill/>
        <a:ln>
          <a:noFill/>
        </a:ln>
        <a:effectLst/>
      </c:spPr>
    </c:title>
    <c:autoTitleDeleted val="0"/>
    <c:plotArea>
      <c:layout>
        <c:manualLayout>
          <c:layoutTarget val="inner"/>
          <c:xMode val="edge"/>
          <c:yMode val="edge"/>
          <c:x val="0.112423490488007"/>
          <c:y val="0.236088154269972"/>
          <c:w val="0.859454094292804"/>
          <c:h val="0.532066115702479"/>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19984.26</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23500.6</c:v>
                </c:pt>
              </c:numCache>
            </c:numRef>
          </c:val>
        </c:ser>
        <c:dLbls>
          <c:showLegendKey val="0"/>
          <c:showVal val="1"/>
          <c:showCatName val="0"/>
          <c:showSerName val="0"/>
          <c:showPercent val="0"/>
          <c:showBubbleSize val="0"/>
        </c:dLbls>
        <c:gapWidth val="219"/>
        <c:overlap val="-27"/>
        <c:axId val="228514048"/>
        <c:axId val="228540416"/>
      </c:barChart>
      <c:catAx>
        <c:axId val="22851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40416"/>
        <c:crosses val="autoZero"/>
        <c:auto val="1"/>
        <c:lblAlgn val="ctr"/>
        <c:lblOffset val="100"/>
        <c:noMultiLvlLbl val="0"/>
      </c:catAx>
      <c:valAx>
        <c:axId val="2285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14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0c1da8-1e4b-42f6-93d1-1625a12e16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2024年</c:v>
                </c:pt>
              </c:strCache>
            </c:strRef>
          </c:tx>
          <c:explosion val="0"/>
          <c:dPt>
            <c:idx val="0"/>
            <c:bubble3D val="0"/>
          </c:dPt>
          <c:dPt>
            <c:idx val="1"/>
            <c:bubble3D val="0"/>
          </c:dPt>
          <c:dPt>
            <c:idx val="2"/>
            <c:bubble3D val="0"/>
          </c:dPt>
          <c:dPt>
            <c:idx val="3"/>
            <c:bubble3D val="0"/>
          </c:dPt>
          <c:dLbls>
            <c:dLbl>
              <c:idx val="0"/>
              <c:layout>
                <c:manualLayout>
                  <c:x val="0.143864565333959"/>
                  <c:y val="0.008044215964126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92542104039286"/>
                  <c:y val="-0.30754792836604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221394737617123"/>
                  <c:y val="-0.01057609463242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977501283608318"/>
                  <c:y val="-0.00940026297260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农林水</c:v>
                </c:pt>
                <c:pt idx="1">
                  <c:v>社会保障和就业</c:v>
                </c:pt>
                <c:pt idx="2">
                  <c:v>卫生健康</c:v>
                </c:pt>
                <c:pt idx="3">
                  <c:v>住房保障</c:v>
                </c:pt>
              </c:strCache>
            </c:strRef>
          </c:cat>
          <c:val>
            <c:numRef>
              <c:f>Sheet1!$B$2:$B$5</c:f>
              <c:numCache>
                <c:formatCode>0.00%</c:formatCode>
                <c:ptCount val="4"/>
                <c:pt idx="0">
                  <c:v>0.0255</c:v>
                </c:pt>
                <c:pt idx="1">
                  <c:v>0.9699</c:v>
                </c:pt>
                <c:pt idx="2">
                  <c:v>0.0032</c:v>
                </c:pt>
                <c:pt idx="3">
                  <c:v>0.0014</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54700854700855"/>
          <c:y val="0.29045698924731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7fdadc23-25f5-4b52-aeb8-78e6211989f9}"/>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Lbls>
            <c:dLbl>
              <c:idx val="0"/>
              <c:layout>
                <c:manualLayout>
                  <c:x val="-0.115766831282824"/>
                  <c:y val="-0.1970085370198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9288366893292"/>
                  <c:y val="0.12076545261286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公务用车购置及运行维护费</c:v>
                </c:pt>
                <c:pt idx="1">
                  <c:v>公务接待费</c:v>
                </c:pt>
              </c:strCache>
            </c:strRef>
          </c:cat>
          <c:val>
            <c:numRef>
              <c:f>Sheet1!$B$2:$B$3</c:f>
              <c:numCache>
                <c:formatCode>0.00%</c:formatCode>
                <c:ptCount val="2"/>
                <c:pt idx="0">
                  <c:v>0.7826</c:v>
                </c:pt>
                <c:pt idx="1">
                  <c:v>0.2174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c32db1a-b0aa-47eb-a5f4-0bda40ade351}"/>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4b0f-d25f-4161-91fd-54a79d576178}"/>
        <w:style w:val=""/>
        <w:category>
          <w:name w:val="常规"/>
          <w:gallery w:val="placeholder"/>
        </w:category>
        <w:types>
          <w:type w:val="bbPlcHdr"/>
        </w:types>
        <w:behaviors>
          <w:behavior w:val="content"/>
        </w:behaviors>
        <w:description w:val=""/>
        <w:guid w:val="{aae14b0f-d25f-4161-91fd-54a79d576178}"/>
      </w:docPartPr>
      <w:docPartBody>
        <w:p w14:paraId="00376095">
          <w:r>
            <w:rPr>
              <w:color w:val="808080"/>
            </w:rPr>
            <w:t>单击此处输入文字。</w:t>
          </w:r>
        </w:p>
      </w:docPartBody>
    </w:docPart>
    <w:docPart>
      <w:docPartPr>
        <w:name w:val="{104c44c5-3ac3-4f5f-b3cc-d6af86db4419}"/>
        <w:style w:val=""/>
        <w:category>
          <w:name w:val="常规"/>
          <w:gallery w:val="placeholder"/>
        </w:category>
        <w:types>
          <w:type w:val="bbPlcHdr"/>
        </w:types>
        <w:behaviors>
          <w:behavior w:val="content"/>
        </w:behaviors>
        <w:description w:val=""/>
        <w:guid w:val="{104c44c5-3ac3-4f5f-b3cc-d6af86db4419}"/>
      </w:docPartPr>
      <w:docPartBody>
        <w:p w14:paraId="29159B6D">
          <w:r>
            <w:rPr>
              <w:color w:val="808080"/>
            </w:rPr>
            <w:t>单击此处输入文字。</w:t>
          </w:r>
        </w:p>
      </w:docPartBody>
    </w:docPart>
    <w:docPart>
      <w:docPartPr>
        <w:name w:val="{806638f1-15ba-48b6-bd67-35c61d0da742}"/>
        <w:style w:val=""/>
        <w:category>
          <w:name w:val="常规"/>
          <w:gallery w:val="placeholder"/>
        </w:category>
        <w:types>
          <w:type w:val="bbPlcHdr"/>
        </w:types>
        <w:behaviors>
          <w:behavior w:val="content"/>
        </w:behaviors>
        <w:description w:val=""/>
        <w:guid w:val="{806638f1-15ba-48b6-bd67-35c61d0da742}"/>
      </w:docPartPr>
      <w:docPartBody>
        <w:p w14:paraId="2F488496">
          <w:r>
            <w:rPr>
              <w:color w:val="808080"/>
            </w:rPr>
            <w:t>单击此处输入文字。</w:t>
          </w:r>
        </w:p>
      </w:docPartBody>
    </w:docPart>
    <w:docPart>
      <w:docPartPr>
        <w:name w:val="{43a19e82-d3b6-430d-a016-521caa3b57c4}"/>
        <w:style w:val=""/>
        <w:category>
          <w:name w:val="常规"/>
          <w:gallery w:val="placeholder"/>
        </w:category>
        <w:types>
          <w:type w:val="bbPlcHdr"/>
        </w:types>
        <w:behaviors>
          <w:behavior w:val="content"/>
        </w:behaviors>
        <w:description w:val=""/>
        <w:guid w:val="{43a19e82-d3b6-430d-a016-521caa3b57c4}"/>
      </w:docPartPr>
      <w:docPartBody>
        <w:p w14:paraId="21C2CB5F">
          <w:r>
            <w:rPr>
              <w:color w:val="808080"/>
            </w:rPr>
            <w:t>单击此处输入文字。</w:t>
          </w:r>
        </w:p>
      </w:docPartBody>
    </w:docPart>
    <w:docPart>
      <w:docPartPr>
        <w:name w:val="{f88aa931-7622-4eeb-9292-8b3b3cd630f6}"/>
        <w:style w:val=""/>
        <w:category>
          <w:name w:val="常规"/>
          <w:gallery w:val="placeholder"/>
        </w:category>
        <w:types>
          <w:type w:val="bbPlcHdr"/>
        </w:types>
        <w:behaviors>
          <w:behavior w:val="content"/>
        </w:behaviors>
        <w:description w:val=""/>
        <w:guid w:val="{f88aa931-7622-4eeb-9292-8b3b3cd630f6}"/>
      </w:docPartPr>
      <w:docPartBody>
        <w:p w14:paraId="33BFB679">
          <w:r>
            <w:rPr>
              <w:color w:val="808080"/>
            </w:rPr>
            <w:t>单击此处输入文字。</w:t>
          </w:r>
        </w:p>
      </w:docPartBody>
    </w:docPart>
    <w:docPart>
      <w:docPartPr>
        <w:name w:val="{9e02fbd8-701c-49d7-968c-956fddd6cdeb}"/>
        <w:style w:val=""/>
        <w:category>
          <w:name w:val="常规"/>
          <w:gallery w:val="placeholder"/>
        </w:category>
        <w:types>
          <w:type w:val="bbPlcHdr"/>
        </w:types>
        <w:behaviors>
          <w:behavior w:val="content"/>
        </w:behaviors>
        <w:description w:val=""/>
        <w:guid w:val="{9e02fbd8-701c-49d7-968c-956fddd6cdeb}"/>
      </w:docPartPr>
      <w:docPartBody>
        <w:p w14:paraId="03AE39F1">
          <w:r>
            <w:rPr>
              <w:color w:val="808080"/>
            </w:rPr>
            <w:t>单击此处输入文字。</w:t>
          </w:r>
        </w:p>
      </w:docPartBody>
    </w:docPart>
    <w:docPart>
      <w:docPartPr>
        <w:name w:val="{6c92b8e8-3f1b-4fd5-8bf2-ba67bad4e364}"/>
        <w:style w:val=""/>
        <w:category>
          <w:name w:val="常规"/>
          <w:gallery w:val="placeholder"/>
        </w:category>
        <w:types>
          <w:type w:val="bbPlcHdr"/>
        </w:types>
        <w:behaviors>
          <w:behavior w:val="content"/>
        </w:behaviors>
        <w:description w:val=""/>
        <w:guid w:val="{6c92b8e8-3f1b-4fd5-8bf2-ba67bad4e364}"/>
      </w:docPartPr>
      <w:docPartBody>
        <w:p w14:paraId="450A5803">
          <w:r>
            <w:rPr>
              <w:color w:val="808080"/>
            </w:rPr>
            <w:t>单击此处输入文字。</w:t>
          </w:r>
        </w:p>
      </w:docPartBody>
    </w:docPart>
    <w:docPart>
      <w:docPartPr>
        <w:name w:val="{e15f12d6-9291-4817-87af-e35d3e6af232}"/>
        <w:style w:val=""/>
        <w:category>
          <w:name w:val="常规"/>
          <w:gallery w:val="placeholder"/>
        </w:category>
        <w:types>
          <w:type w:val="bbPlcHdr"/>
        </w:types>
        <w:behaviors>
          <w:behavior w:val="content"/>
        </w:behaviors>
        <w:description w:val=""/>
        <w:guid w:val="{e15f12d6-9291-4817-87af-e35d3e6af232}"/>
      </w:docPartPr>
      <w:docPartBody>
        <w:p w14:paraId="52A3CB92">
          <w:r>
            <w:rPr>
              <w:color w:val="808080"/>
            </w:rPr>
            <w:t>单击此处输入文字。</w:t>
          </w:r>
        </w:p>
      </w:docPartBody>
    </w:docPart>
    <w:docPart>
      <w:docPartPr>
        <w:name w:val="{1a287148-6197-47c2-ba53-ae93c3e97cc7}"/>
        <w:style w:val=""/>
        <w:category>
          <w:name w:val="常规"/>
          <w:gallery w:val="placeholder"/>
        </w:category>
        <w:types>
          <w:type w:val="bbPlcHdr"/>
        </w:types>
        <w:behaviors>
          <w:behavior w:val="content"/>
        </w:behaviors>
        <w:description w:val=""/>
        <w:guid w:val="{1a287148-6197-47c2-ba53-ae93c3e97cc7}"/>
      </w:docPartPr>
      <w:docPartBody>
        <w:p w14:paraId="31E5101D">
          <w:r>
            <w:rPr>
              <w:color w:val="808080"/>
            </w:rPr>
            <w:t>单击此处输入文字。</w:t>
          </w:r>
        </w:p>
      </w:docPartBody>
    </w:docPart>
    <w:docPart>
      <w:docPartPr>
        <w:name w:val="{2da9e6c3-d1a2-4d51-a558-bff1e8af804c}"/>
        <w:style w:val=""/>
        <w:category>
          <w:name w:val="常规"/>
          <w:gallery w:val="placeholder"/>
        </w:category>
        <w:types>
          <w:type w:val="bbPlcHdr"/>
        </w:types>
        <w:behaviors>
          <w:behavior w:val="content"/>
        </w:behaviors>
        <w:description w:val=""/>
        <w:guid w:val="{2da9e6c3-d1a2-4d51-a558-bff1e8af804c}"/>
      </w:docPartPr>
      <w:docPartBody>
        <w:p w14:paraId="2678426C">
          <w:r>
            <w:rPr>
              <w:color w:val="808080"/>
            </w:rPr>
            <w:t>单击此处输入文字。</w:t>
          </w:r>
        </w:p>
      </w:docPartBody>
    </w:docPart>
    <w:docPart>
      <w:docPartPr>
        <w:name w:val="{58ddb088-c093-4049-b90a-4b53dc666fb9}"/>
        <w:style w:val=""/>
        <w:category>
          <w:name w:val="常规"/>
          <w:gallery w:val="placeholder"/>
        </w:category>
        <w:types>
          <w:type w:val="bbPlcHdr"/>
        </w:types>
        <w:behaviors>
          <w:behavior w:val="content"/>
        </w:behaviors>
        <w:description w:val=""/>
        <w:guid w:val="{58ddb088-c093-4049-b90a-4b53dc666fb9}"/>
      </w:docPartPr>
      <w:docPartBody>
        <w:p w14:paraId="73A57486">
          <w:r>
            <w:rPr>
              <w:color w:val="808080"/>
            </w:rPr>
            <w:t>单击此处输入文字。</w:t>
          </w:r>
        </w:p>
      </w:docPartBody>
    </w:docPart>
    <w:docPart>
      <w:docPartPr>
        <w:name w:val="{26764623-f5d1-402f-80af-f355ac579eac}"/>
        <w:style w:val=""/>
        <w:category>
          <w:name w:val="常规"/>
          <w:gallery w:val="placeholder"/>
        </w:category>
        <w:types>
          <w:type w:val="bbPlcHdr"/>
        </w:types>
        <w:behaviors>
          <w:behavior w:val="content"/>
        </w:behaviors>
        <w:description w:val=""/>
        <w:guid w:val="{26764623-f5d1-402f-80af-f355ac579eac}"/>
      </w:docPartPr>
      <w:docPartBody>
        <w:p w14:paraId="1F262CBC">
          <w:r>
            <w:rPr>
              <w:color w:val="808080"/>
            </w:rPr>
            <w:t>单击此处输入文字。</w:t>
          </w:r>
        </w:p>
      </w:docPartBody>
    </w:docPart>
    <w:docPart>
      <w:docPartPr>
        <w:name w:val="{1f728c65-179e-46ae-9552-eca505fc0198}"/>
        <w:style w:val=""/>
        <w:category>
          <w:name w:val="常规"/>
          <w:gallery w:val="placeholder"/>
        </w:category>
        <w:types>
          <w:type w:val="bbPlcHdr"/>
        </w:types>
        <w:behaviors>
          <w:behavior w:val="content"/>
        </w:behaviors>
        <w:description w:val=""/>
        <w:guid w:val="{1f728c65-179e-46ae-9552-eca505fc0198}"/>
      </w:docPartPr>
      <w:docPartBody>
        <w:p w14:paraId="58B6E8E4">
          <w:r>
            <w:rPr>
              <w:color w:val="808080"/>
            </w:rPr>
            <w:t>单击此处输入文字。</w:t>
          </w:r>
        </w:p>
      </w:docPartBody>
    </w:docPart>
    <w:docPart>
      <w:docPartPr>
        <w:name w:val="{cd57282d-b723-4384-92fc-5d57bcd799d6}"/>
        <w:style w:val=""/>
        <w:category>
          <w:name w:val="常规"/>
          <w:gallery w:val="placeholder"/>
        </w:category>
        <w:types>
          <w:type w:val="bbPlcHdr"/>
        </w:types>
        <w:behaviors>
          <w:behavior w:val="content"/>
        </w:behaviors>
        <w:description w:val=""/>
        <w:guid w:val="{cd57282d-b723-4384-92fc-5d57bcd799d6}"/>
      </w:docPartPr>
      <w:docPartBody>
        <w:p w14:paraId="2F74F0AF">
          <w:r>
            <w:rPr>
              <w:color w:val="808080"/>
            </w:rPr>
            <w:t>单击此处输入文字。</w:t>
          </w:r>
        </w:p>
      </w:docPartBody>
    </w:docPart>
    <w:docPart>
      <w:docPartPr>
        <w:name w:val="{eeedb54f-da24-4a9a-912b-0df9553a7720}"/>
        <w:style w:val=""/>
        <w:category>
          <w:name w:val="常规"/>
          <w:gallery w:val="placeholder"/>
        </w:category>
        <w:types>
          <w:type w:val="bbPlcHdr"/>
        </w:types>
        <w:behaviors>
          <w:behavior w:val="content"/>
        </w:behaviors>
        <w:description w:val=""/>
        <w:guid w:val="{eeedb54f-da24-4a9a-912b-0df9553a7720}"/>
      </w:docPartPr>
      <w:docPartBody>
        <w:p w14:paraId="2B7F0C8C">
          <w:r>
            <w:rPr>
              <w:color w:val="808080"/>
            </w:rPr>
            <w:t>单击此处输入文字。</w:t>
          </w:r>
        </w:p>
      </w:docPartBody>
    </w:docPart>
    <w:docPart>
      <w:docPartPr>
        <w:name w:val="{c89e23db-9944-49ba-867b-be75224df8ef}"/>
        <w:style w:val=""/>
        <w:category>
          <w:name w:val="常规"/>
          <w:gallery w:val="placeholder"/>
        </w:category>
        <w:types>
          <w:type w:val="bbPlcHdr"/>
        </w:types>
        <w:behaviors>
          <w:behavior w:val="content"/>
        </w:behaviors>
        <w:description w:val=""/>
        <w:guid w:val="{c89e23db-9944-49ba-867b-be75224df8ef}"/>
      </w:docPartPr>
      <w:docPartBody>
        <w:p w14:paraId="3232B2CE">
          <w:r>
            <w:rPr>
              <w:color w:val="808080"/>
            </w:rPr>
            <w:t>单击此处输入文字。</w:t>
          </w:r>
        </w:p>
      </w:docPartBody>
    </w:docPart>
    <w:docPart>
      <w:docPartPr>
        <w:name w:val="{ce0c9100-9d5e-46da-b902-3252a81b27c4}"/>
        <w:style w:val=""/>
        <w:category>
          <w:name w:val="常规"/>
          <w:gallery w:val="placeholder"/>
        </w:category>
        <w:types>
          <w:type w:val="bbPlcHdr"/>
        </w:types>
        <w:behaviors>
          <w:behavior w:val="content"/>
        </w:behaviors>
        <w:description w:val=""/>
        <w:guid w:val="{ce0c9100-9d5e-46da-b902-3252a81b27c4}"/>
      </w:docPartPr>
      <w:docPartBody>
        <w:p w14:paraId="3EF38076">
          <w:r>
            <w:rPr>
              <w:color w:val="808080"/>
            </w:rPr>
            <w:t>单击此处输入文字。</w:t>
          </w:r>
        </w:p>
      </w:docPartBody>
    </w:docPart>
    <w:docPart>
      <w:docPartPr>
        <w:name w:val="{38417a09-ca24-421e-ae97-84decf2fb91d}"/>
        <w:style w:val=""/>
        <w:category>
          <w:name w:val="常规"/>
          <w:gallery w:val="placeholder"/>
        </w:category>
        <w:types>
          <w:type w:val="bbPlcHdr"/>
        </w:types>
        <w:behaviors>
          <w:behavior w:val="content"/>
        </w:behaviors>
        <w:description w:val=""/>
        <w:guid w:val="{38417a09-ca24-421e-ae97-84decf2fb91d}"/>
      </w:docPartPr>
      <w:docPartBody>
        <w:p w14:paraId="56BDBF0A">
          <w:r>
            <w:rPr>
              <w:color w:val="808080"/>
            </w:rPr>
            <w:t>单击此处输入文字。</w:t>
          </w:r>
        </w:p>
      </w:docPartBody>
    </w:docPart>
    <w:docPart>
      <w:docPartPr>
        <w:name w:val="{901c0c3d-5a2c-4eca-861e-dda15fc434d0}"/>
        <w:style w:val=""/>
        <w:category>
          <w:name w:val="常规"/>
          <w:gallery w:val="placeholder"/>
        </w:category>
        <w:types>
          <w:type w:val="bbPlcHdr"/>
        </w:types>
        <w:behaviors>
          <w:behavior w:val="content"/>
        </w:behaviors>
        <w:description w:val=""/>
        <w:guid w:val="{901c0c3d-5a2c-4eca-861e-dda15fc434d0}"/>
      </w:docPartPr>
      <w:docPartBody>
        <w:p w14:paraId="1B7EDC74">
          <w:r>
            <w:rPr>
              <w:color w:val="808080"/>
            </w:rPr>
            <w:t>单击此处输入文字。</w:t>
          </w:r>
        </w:p>
      </w:docPartBody>
    </w:docPart>
    <w:docPart>
      <w:docPartPr>
        <w:name w:val="{c27239c1-2ddd-4f83-a277-668b9b53cfe2}"/>
        <w:style w:val=""/>
        <w:category>
          <w:name w:val="常规"/>
          <w:gallery w:val="placeholder"/>
        </w:category>
        <w:types>
          <w:type w:val="bbPlcHdr"/>
        </w:types>
        <w:behaviors>
          <w:behavior w:val="content"/>
        </w:behaviors>
        <w:description w:val=""/>
        <w:guid w:val="{c27239c1-2ddd-4f83-a277-668b9b53cfe2}"/>
      </w:docPartPr>
      <w:docPartBody>
        <w:p w14:paraId="21962647">
          <w:r>
            <w:rPr>
              <w:color w:val="808080"/>
            </w:rPr>
            <w:t>单击此处输入文字。</w:t>
          </w:r>
        </w:p>
      </w:docPartBody>
    </w:docPart>
    <w:docPart>
      <w:docPartPr>
        <w:name w:val="{216c69bc-addc-4071-b003-6d6e85adf4aa}"/>
        <w:style w:val=""/>
        <w:category>
          <w:name w:val="常规"/>
          <w:gallery w:val="placeholder"/>
        </w:category>
        <w:types>
          <w:type w:val="bbPlcHdr"/>
        </w:types>
        <w:behaviors>
          <w:behavior w:val="content"/>
        </w:behaviors>
        <w:description w:val=""/>
        <w:guid w:val="{216c69bc-addc-4071-b003-6d6e85adf4aa}"/>
      </w:docPartPr>
      <w:docPartBody>
        <w:p w14:paraId="4B98CEF8">
          <w:r>
            <w:rPr>
              <w:color w:val="808080"/>
            </w:rPr>
            <w:t>单击此处输入文字。</w:t>
          </w:r>
        </w:p>
      </w:docPartBody>
    </w:docPart>
    <w:docPart>
      <w:docPartPr>
        <w:name w:val="{68bcd180-3547-4005-82d7-4b30505bf943}"/>
        <w:style w:val=""/>
        <w:category>
          <w:name w:val="常规"/>
          <w:gallery w:val="placeholder"/>
        </w:category>
        <w:types>
          <w:type w:val="bbPlcHdr"/>
        </w:types>
        <w:behaviors>
          <w:behavior w:val="content"/>
        </w:behaviors>
        <w:description w:val=""/>
        <w:guid w:val="{68bcd180-3547-4005-82d7-4b30505bf943}"/>
      </w:docPartPr>
      <w:docPartBody>
        <w:p w14:paraId="5008706B">
          <w:r>
            <w:rPr>
              <w:color w:val="808080"/>
            </w:rPr>
            <w:t>单击此处输入文字。</w:t>
          </w:r>
        </w:p>
      </w:docPartBody>
    </w:docPart>
    <w:docPart>
      <w:docPartPr>
        <w:name w:val="{883b06ca-0a5d-4c11-b9b5-bb96e94b0a3e}"/>
        <w:style w:val=""/>
        <w:category>
          <w:name w:val="常规"/>
          <w:gallery w:val="placeholder"/>
        </w:category>
        <w:types>
          <w:type w:val="bbPlcHdr"/>
        </w:types>
        <w:behaviors>
          <w:behavior w:val="content"/>
        </w:behaviors>
        <w:description w:val=""/>
        <w:guid w:val="{883b06ca-0a5d-4c11-b9b5-bb96e94b0a3e}"/>
      </w:docPartPr>
      <w:docPartBody>
        <w:p w14:paraId="76755C31">
          <w:r>
            <w:rPr>
              <w:color w:val="808080"/>
            </w:rPr>
            <w:t>单击此处输入文字。</w:t>
          </w:r>
        </w:p>
      </w:docPartBody>
    </w:docPart>
    <w:docPart>
      <w:docPartPr>
        <w:name w:val="{3620fb59-a99d-4365-b2a3-28ab0efcaa5b}"/>
        <w:style w:val=""/>
        <w:category>
          <w:name w:val="常规"/>
          <w:gallery w:val="placeholder"/>
        </w:category>
        <w:types>
          <w:type w:val="bbPlcHdr"/>
        </w:types>
        <w:behaviors>
          <w:behavior w:val="content"/>
        </w:behaviors>
        <w:description w:val=""/>
        <w:guid w:val="{3620fb59-a99d-4365-b2a3-28ab0efcaa5b}"/>
      </w:docPartPr>
      <w:docPartBody>
        <w:p w14:paraId="33DF7D48">
          <w:r>
            <w:rPr>
              <w:color w:val="808080"/>
            </w:rPr>
            <w:t>单击此处输入文字。</w:t>
          </w:r>
        </w:p>
      </w:docPartBody>
    </w:docPart>
    <w:docPart>
      <w:docPartPr>
        <w:name w:val="{0a044b3b-cd1c-4bd1-b415-0dad7f3531c6}"/>
        <w:style w:val=""/>
        <w:category>
          <w:name w:val="常规"/>
          <w:gallery w:val="placeholder"/>
        </w:category>
        <w:types>
          <w:type w:val="bbPlcHdr"/>
        </w:types>
        <w:behaviors>
          <w:behavior w:val="content"/>
        </w:behaviors>
        <w:description w:val=""/>
        <w:guid w:val="{0a044b3b-cd1c-4bd1-b415-0dad7f3531c6}"/>
      </w:docPartPr>
      <w:docPartBody>
        <w:p w14:paraId="3260A5E4">
          <w:r>
            <w:rPr>
              <w:color w:val="808080"/>
            </w:rPr>
            <w:t>单击此处输入文字。</w:t>
          </w:r>
        </w:p>
      </w:docPartBody>
    </w:docPart>
    <w:docPart>
      <w:docPartPr>
        <w:name w:val="{9a18dfcf-fa8a-4d55-bd1f-32e3c73784d4}"/>
        <w:style w:val=""/>
        <w:category>
          <w:name w:val="常规"/>
          <w:gallery w:val="placeholder"/>
        </w:category>
        <w:types>
          <w:type w:val="bbPlcHdr"/>
        </w:types>
        <w:behaviors>
          <w:behavior w:val="content"/>
        </w:behaviors>
        <w:description w:val=""/>
        <w:guid w:val="{9a18dfcf-fa8a-4d55-bd1f-32e3c73784d4}"/>
      </w:docPartPr>
      <w:docPartBody>
        <w:p w14:paraId="1F18F04F">
          <w:r>
            <w:rPr>
              <w:color w:val="808080"/>
            </w:rPr>
            <w:t>单击此处输入文字。</w:t>
          </w:r>
        </w:p>
      </w:docPartBody>
    </w:docPart>
    <w:docPart>
      <w:docPartPr>
        <w:name w:val="{918ca10c-949e-41b0-aa2d-2c48524e3550}"/>
        <w:style w:val=""/>
        <w:category>
          <w:name w:val="常规"/>
          <w:gallery w:val="placeholder"/>
        </w:category>
        <w:types>
          <w:type w:val="bbPlcHdr"/>
        </w:types>
        <w:behaviors>
          <w:behavior w:val="content"/>
        </w:behaviors>
        <w:description w:val=""/>
        <w:guid w:val="{918ca10c-949e-41b0-aa2d-2c48524e3550}"/>
      </w:docPartPr>
      <w:docPartBody>
        <w:p w14:paraId="3CB71FE2">
          <w:r>
            <w:rPr>
              <w:color w:val="808080"/>
            </w:rPr>
            <w:t>单击此处输入文字。</w:t>
          </w:r>
        </w:p>
      </w:docPartBody>
    </w:docPart>
    <w:docPart>
      <w:docPartPr>
        <w:name w:val="{feba174b-e26b-4c23-a2e3-5111e80da19d}"/>
        <w:style w:val=""/>
        <w:category>
          <w:name w:val="常规"/>
          <w:gallery w:val="placeholder"/>
        </w:category>
        <w:types>
          <w:type w:val="bbPlcHdr"/>
        </w:types>
        <w:behaviors>
          <w:behavior w:val="content"/>
        </w:behaviors>
        <w:description w:val=""/>
        <w:guid w:val="{feba174b-e26b-4c23-a2e3-5111e80da19d}"/>
      </w:docPartPr>
      <w:docPartBody>
        <w:p w14:paraId="629F6AFB">
          <w:r>
            <w:rPr>
              <w:color w:val="808080"/>
            </w:rPr>
            <w:t>单击此处输入文字。</w:t>
          </w:r>
        </w:p>
      </w:docPartBody>
    </w:docPart>
    <w:docPart>
      <w:docPartPr>
        <w:name w:val="{ee855db9-b641-4e0c-aaf8-116ad4ad0fe6}"/>
        <w:style w:val=""/>
        <w:category>
          <w:name w:val="常规"/>
          <w:gallery w:val="placeholder"/>
        </w:category>
        <w:types>
          <w:type w:val="bbPlcHdr"/>
        </w:types>
        <w:behaviors>
          <w:behavior w:val="content"/>
        </w:behaviors>
        <w:description w:val=""/>
        <w:guid w:val="{ee855db9-b641-4e0c-aaf8-116ad4ad0fe6}"/>
      </w:docPartPr>
      <w:docPartBody>
        <w:p w14:paraId="5C82EF43">
          <w:r>
            <w:rPr>
              <w:color w:val="808080"/>
            </w:rPr>
            <w:t>单击此处输入文字。</w:t>
          </w:r>
        </w:p>
      </w:docPartBody>
    </w:docPart>
    <w:docPart>
      <w:docPartPr>
        <w:name w:val="{aa4f050a-6e30-4591-84f5-e9cc75dcffe0}"/>
        <w:style w:val=""/>
        <w:category>
          <w:name w:val="常规"/>
          <w:gallery w:val="placeholder"/>
        </w:category>
        <w:types>
          <w:type w:val="bbPlcHdr"/>
        </w:types>
        <w:behaviors>
          <w:behavior w:val="content"/>
        </w:behaviors>
        <w:description w:val=""/>
        <w:guid w:val="{aa4f050a-6e30-4591-84f5-e9cc75dcffe0}"/>
      </w:docPartPr>
      <w:docPartBody>
        <w:p w14:paraId="06AE38C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127</Pages>
  <Words>12062</Words>
  <Characters>13295</Characters>
  <Lines>1</Lines>
  <Paragraphs>1</Paragraphs>
  <TotalTime>4</TotalTime>
  <ScaleCrop>false</ScaleCrop>
  <LinksUpToDate>false</LinksUpToDate>
  <CharactersWithSpaces>13451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2020-08-10T17:49:00Z</dcterms:created>
  <dc:creator>曹颖</dc:creator>
  <cp:lastModifiedBy>Administrator</cp:lastModifiedBy>
  <cp:lastPrinted>2023-08-05T18:35:00Z</cp:lastPrinted>
  <dcterms:modified xsi:type="dcterms:W3CDTF">2025-09-01T03:32:39Z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760AD891DDF64C1B9B8E0164F29B43BF_12</vt:lpwstr>
  </property>
  <property fmtid="{D5CDD505-2E9C-101B-9397-08002B2CF9AE}" pid="4" name="KSOTemplateDocerSaveRecord">
    <vt:lpwstr>eyJoZGlkIjoiZGM4NjUzNDA1NDkyY2MxZmJmZThlN2U3ZTFkMjcwOGYifQ==</vt:lpwstr>
  </property>
</Properties>
</file>