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DE77ED5">
      <w:pPr>
        <w:spacing w:line="600" w:lineRule="exact"/>
        <w:jc w:val="left"/>
        <w:outlineLvl w:val="0"/>
        <w:rPr>
          <w:rFonts w:hint="eastAsia" w:ascii="仿宋_GB2312" w:hAnsi="仿宋_GB2312" w:eastAsia="仿宋_GB2312" w:cs="仿宋_GB2312"/>
          <w:szCs w:val="21"/>
        </w:rPr>
      </w:pPr>
      <w:bookmarkStart w:id="0" w:name="_Toc15306267"/>
    </w:p>
    <w:p w14:paraId="5F5F1274">
      <w:pPr>
        <w:pStyle w:val="9"/>
        <w:spacing w:before="93"/>
        <w:rPr>
          <w:rFonts w:hint="eastAsia" w:ascii="仿宋_GB2312" w:hAnsi="仿宋_GB2312" w:eastAsia="仿宋_GB2312" w:cs="仿宋_GB2312"/>
        </w:rPr>
      </w:pPr>
    </w:p>
    <w:p w14:paraId="60C2333A">
      <w:pPr>
        <w:spacing w:line="600" w:lineRule="exact"/>
        <w:jc w:val="center"/>
        <w:outlineLvl w:val="0"/>
        <w:rPr>
          <w:rFonts w:hint="eastAsia" w:ascii="仿宋_GB2312" w:hAnsi="仿宋_GB2312" w:eastAsia="仿宋_GB2312" w:cs="仿宋_GB2312"/>
          <w:sz w:val="72"/>
          <w:szCs w:val="72"/>
        </w:rPr>
      </w:pPr>
    </w:p>
    <w:p w14:paraId="16225894">
      <w:pPr>
        <w:spacing w:line="600" w:lineRule="exact"/>
        <w:jc w:val="center"/>
        <w:outlineLvl w:val="0"/>
        <w:rPr>
          <w:rFonts w:hint="eastAsia" w:ascii="仿宋_GB2312" w:hAnsi="仿宋_GB2312" w:eastAsia="仿宋_GB2312" w:cs="仿宋_GB2312"/>
          <w:sz w:val="72"/>
          <w:szCs w:val="72"/>
        </w:rPr>
      </w:pPr>
    </w:p>
    <w:p w14:paraId="4E0F8FFF">
      <w:pPr>
        <w:adjustRightInd w:val="0"/>
        <w:snapToGrid w:val="0"/>
        <w:spacing w:line="360" w:lineRule="auto"/>
        <w:jc w:val="center"/>
        <w:outlineLvl w:val="0"/>
        <w:rPr>
          <w:rFonts w:hint="eastAsia" w:ascii="仿宋_GB2312" w:hAnsi="仿宋_GB2312" w:eastAsia="仿宋_GB2312" w:cs="仿宋_GB2312"/>
          <w:b/>
          <w:bCs/>
          <w:sz w:val="44"/>
          <w:szCs w:val="44"/>
          <w:lang w:eastAsia="zh-CN"/>
        </w:rPr>
      </w:pPr>
      <w:bookmarkStart w:id="1" w:name="_Toc15378441"/>
      <w:bookmarkStart w:id="2" w:name="_Toc15396475"/>
      <w:bookmarkStart w:id="3" w:name="_Toc15377193"/>
      <w:bookmarkStart w:id="4" w:name="_Toc15377425"/>
      <w:bookmarkStart w:id="5" w:name="_Toc15396597"/>
      <w:r>
        <w:rPr>
          <w:rFonts w:hint="eastAsia" w:ascii="仿宋_GB2312" w:hAnsi="仿宋_GB2312" w:eastAsia="仿宋_GB2312" w:cs="仿宋_GB2312"/>
          <w:b/>
          <w:bCs/>
          <w:sz w:val="44"/>
          <w:szCs w:val="44"/>
          <w:lang w:eastAsia="zh-CN"/>
        </w:rPr>
        <w:t>202</w:t>
      </w:r>
      <w:r>
        <w:rPr>
          <w:rFonts w:hint="eastAsia" w:ascii="仿宋_GB2312" w:hAnsi="仿宋_GB2312" w:eastAsia="仿宋_GB2312" w:cs="仿宋_GB2312"/>
          <w:b/>
          <w:bCs/>
          <w:sz w:val="44"/>
          <w:szCs w:val="44"/>
          <w:lang w:val="en-US" w:eastAsia="zh-CN"/>
        </w:rPr>
        <w:t>4</w:t>
      </w:r>
      <w:r>
        <w:rPr>
          <w:rFonts w:hint="eastAsia" w:ascii="仿宋_GB2312" w:hAnsi="仿宋_GB2312" w:eastAsia="仿宋_GB2312" w:cs="仿宋_GB2312"/>
          <w:b/>
          <w:bCs/>
          <w:sz w:val="44"/>
          <w:szCs w:val="44"/>
          <w:lang w:eastAsia="zh-CN"/>
        </w:rPr>
        <w:t>年度</w:t>
      </w:r>
      <w:bookmarkEnd w:id="1"/>
      <w:bookmarkEnd w:id="2"/>
      <w:bookmarkEnd w:id="3"/>
      <w:bookmarkEnd w:id="4"/>
      <w:bookmarkEnd w:id="5"/>
    </w:p>
    <w:bookmarkEnd w:id="0"/>
    <w:p w14:paraId="66DF85B9">
      <w:pPr>
        <w:adjustRightInd w:val="0"/>
        <w:snapToGrid w:val="0"/>
        <w:spacing w:line="360" w:lineRule="auto"/>
        <w:jc w:val="center"/>
        <w:outlineLvl w:val="0"/>
        <w:rPr>
          <w:rFonts w:hint="eastAsia" w:ascii="仿宋_GB2312" w:hAnsi="仿宋_GB2312" w:eastAsia="仿宋_GB2312" w:cs="仿宋_GB2312"/>
          <w:b/>
          <w:bCs/>
          <w:sz w:val="44"/>
          <w:szCs w:val="44"/>
          <w:lang w:eastAsia="zh-CN"/>
        </w:rPr>
      </w:pPr>
      <w:bookmarkStart w:id="6" w:name="_Toc15396598"/>
      <w:bookmarkStart w:id="7" w:name="_Toc15306268"/>
      <w:bookmarkStart w:id="8" w:name="_Toc15378442"/>
      <w:bookmarkStart w:id="9" w:name="_Toc15377194"/>
      <w:bookmarkStart w:id="10" w:name="_Toc15396476"/>
      <w:bookmarkStart w:id="11" w:name="_Toc15377426"/>
      <w:r>
        <w:rPr>
          <w:rFonts w:hint="eastAsia" w:ascii="仿宋_GB2312" w:hAnsi="仿宋_GB2312" w:eastAsia="仿宋_GB2312" w:cs="仿宋_GB2312"/>
          <w:b/>
          <w:bCs/>
          <w:sz w:val="44"/>
          <w:szCs w:val="44"/>
          <w:lang w:val="en-US" w:eastAsia="zh-CN"/>
        </w:rPr>
        <w:t>四川省</w:t>
      </w:r>
      <w:r>
        <w:rPr>
          <w:rFonts w:hint="eastAsia" w:ascii="仿宋_GB2312" w:hAnsi="仿宋_GB2312" w:eastAsia="仿宋_GB2312" w:cs="仿宋_GB2312"/>
          <w:b/>
          <w:bCs/>
          <w:sz w:val="44"/>
          <w:szCs w:val="44"/>
          <w:lang w:eastAsia="zh-CN"/>
        </w:rPr>
        <w:t>遂宁市安居区中兴镇中心小学</w:t>
      </w:r>
    </w:p>
    <w:p w14:paraId="25891045">
      <w:pPr>
        <w:adjustRightInd w:val="0"/>
        <w:snapToGrid w:val="0"/>
        <w:spacing w:line="360" w:lineRule="auto"/>
        <w:jc w:val="center"/>
        <w:outlineLvl w:val="0"/>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val="en-US" w:eastAsia="zh-CN"/>
        </w:rPr>
        <w:t>部门</w:t>
      </w:r>
      <w:r>
        <w:rPr>
          <w:rFonts w:hint="eastAsia" w:ascii="仿宋_GB2312" w:hAnsi="仿宋_GB2312" w:eastAsia="仿宋_GB2312" w:cs="仿宋_GB2312"/>
          <w:b/>
          <w:bCs/>
          <w:sz w:val="44"/>
          <w:szCs w:val="44"/>
          <w:lang w:eastAsia="zh-CN"/>
        </w:rPr>
        <w:t>决算</w:t>
      </w:r>
      <w:bookmarkEnd w:id="6"/>
      <w:bookmarkEnd w:id="7"/>
      <w:bookmarkEnd w:id="8"/>
      <w:bookmarkEnd w:id="9"/>
      <w:bookmarkEnd w:id="10"/>
      <w:bookmarkEnd w:id="11"/>
    </w:p>
    <w:p w14:paraId="66A90CB7">
      <w:pPr>
        <w:widowControl/>
        <w:jc w:val="center"/>
        <w:rPr>
          <w:rFonts w:hint="eastAsia" w:ascii="仿宋_GB2312" w:hAnsi="仿宋_GB2312" w:eastAsia="仿宋_GB2312" w:cs="仿宋_GB2312"/>
          <w:b/>
          <w:bCs/>
          <w:sz w:val="48"/>
          <w:szCs w:val="48"/>
        </w:rPr>
      </w:pPr>
      <w:r>
        <w:rPr>
          <w:rFonts w:hint="eastAsia" w:ascii="仿宋_GB2312" w:hAnsi="仿宋_GB2312" w:eastAsia="仿宋_GB2312" w:cs="仿宋_GB2312"/>
          <w:sz w:val="36"/>
          <w:szCs w:val="36"/>
        </w:rPr>
        <w:br w:type="page"/>
      </w:r>
      <w:r>
        <w:rPr>
          <w:rFonts w:hint="eastAsia" w:ascii="仿宋_GB2312" w:hAnsi="仿宋_GB2312" w:eastAsia="仿宋_GB2312" w:cs="仿宋_GB2312"/>
          <w:b/>
          <w:bCs/>
          <w:sz w:val="48"/>
          <w:szCs w:val="48"/>
        </w:rPr>
        <w:t>目</w:t>
      </w:r>
      <w:r>
        <w:rPr>
          <w:rFonts w:hint="eastAsia" w:ascii="仿宋_GB2312" w:hAnsi="仿宋_GB2312" w:eastAsia="仿宋_GB2312" w:cs="仿宋_GB2312"/>
          <w:b/>
          <w:bCs/>
          <w:sz w:val="48"/>
          <w:szCs w:val="48"/>
          <w:lang w:val="en-US" w:eastAsia="zh-CN"/>
        </w:rPr>
        <w:t xml:space="preserve"> </w:t>
      </w:r>
      <w:r>
        <w:rPr>
          <w:rFonts w:hint="eastAsia" w:ascii="仿宋_GB2312" w:hAnsi="仿宋_GB2312" w:eastAsia="仿宋_GB2312" w:cs="仿宋_GB2312"/>
          <w:b/>
          <w:bCs/>
          <w:sz w:val="48"/>
          <w:szCs w:val="48"/>
        </w:rPr>
        <w:t>录</w:t>
      </w:r>
    </w:p>
    <w:p w14:paraId="78E8B9AE">
      <w:pPr>
        <w:widowControl/>
        <w:jc w:val="center"/>
        <w:rPr>
          <w:rFonts w:hint="eastAsia" w:ascii="仿宋_GB2312" w:hAnsi="仿宋_GB2312" w:eastAsia="仿宋_GB2312" w:cs="仿宋_GB2312"/>
          <w:sz w:val="28"/>
          <w:szCs w:val="28"/>
        </w:rPr>
      </w:pPr>
    </w:p>
    <w:p w14:paraId="43AE6BF3">
      <w:pPr>
        <w:pStyle w:val="9"/>
        <w:adjustRightInd w:val="0"/>
        <w:snapToGrid w:val="0"/>
        <w:spacing w:before="93" w:line="600" w:lineRule="exact"/>
        <w:ind w:firstLine="672" w:firstLineChars="210"/>
        <w:jc w:val="center"/>
        <w:outlineLvl w:val="2"/>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公开时间：2025年8月2</w:t>
      </w:r>
      <w:r>
        <w:rPr>
          <w:rFonts w:hint="eastAsia" w:hAnsi="仿宋_GB2312" w:cs="仿宋_GB2312"/>
          <w:bCs/>
          <w:color w:val="000000"/>
          <w:sz w:val="32"/>
          <w:szCs w:val="32"/>
          <w:lang w:val="en-US" w:eastAsia="zh-CN"/>
        </w:rPr>
        <w:t>7</w:t>
      </w:r>
      <w:r>
        <w:rPr>
          <w:rFonts w:hint="eastAsia" w:ascii="仿宋_GB2312" w:hAnsi="仿宋_GB2312" w:eastAsia="仿宋_GB2312" w:cs="仿宋_GB2312"/>
          <w:bCs/>
          <w:color w:val="000000"/>
          <w:sz w:val="32"/>
          <w:szCs w:val="32"/>
          <w:lang w:val="en-US" w:eastAsia="zh-CN"/>
        </w:rPr>
        <w:t>日</w:t>
      </w:r>
    </w:p>
    <w:p w14:paraId="733A36D4">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eastAsia" w:ascii="仿宋_GB2312" w:hAnsi="仿宋_GB2312" w:eastAsia="仿宋_GB2312" w:cs="仿宋_GB2312"/>
          <w:color w:val="auto"/>
          <w:sz w:val="32"/>
          <w:szCs w:val="32"/>
          <w:highlight w:val="none"/>
          <w:lang w:val="en-US" w:eastAsia="zh-CN"/>
        </w:rPr>
      </w:pPr>
      <w:bookmarkStart w:id="12" w:name="_Toc15377196"/>
      <w:bookmarkStart w:id="13" w:name="_Toc15396599"/>
      <w:r>
        <w:rPr>
          <w:rFonts w:hint="eastAsia" w:ascii="仿宋_GB2312" w:hAnsi="仿宋_GB2312" w:eastAsia="仿宋_GB2312" w:cs="仿宋_GB2312"/>
          <w:b/>
          <w:bCs/>
          <w:color w:val="auto"/>
          <w:sz w:val="32"/>
          <w:szCs w:val="32"/>
          <w:highlight w:val="none"/>
        </w:rPr>
        <w:t xml:space="preserve">第一部分 </w:t>
      </w:r>
      <w:r>
        <w:rPr>
          <w:rFonts w:hint="eastAsia" w:ascii="仿宋_GB2312" w:hAnsi="仿宋_GB2312" w:eastAsia="仿宋_GB2312" w:cs="仿宋_GB2312"/>
          <w:b/>
          <w:bCs/>
          <w:color w:val="auto"/>
          <w:sz w:val="32"/>
          <w:szCs w:val="32"/>
          <w:highlight w:val="none"/>
          <w:lang w:eastAsia="zh-CN"/>
        </w:rPr>
        <w:t>单位</w:t>
      </w:r>
      <w:r>
        <w:rPr>
          <w:rFonts w:hint="eastAsia" w:ascii="仿宋_GB2312" w:hAnsi="仿宋_GB2312" w:eastAsia="仿宋_GB2312" w:cs="仿宋_GB2312"/>
          <w:b/>
          <w:bCs/>
          <w:color w:val="auto"/>
          <w:sz w:val="32"/>
          <w:szCs w:val="32"/>
          <w:highlight w:val="none"/>
        </w:rPr>
        <w:t>概况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14:paraId="1450C982">
      <w:pPr>
        <w:pStyle w:val="15"/>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distribute"/>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主要职责……………………………………………</w:t>
      </w:r>
      <w:r>
        <w:rPr>
          <w:rFonts w:hint="eastAsia" w:ascii="仿宋_GB2312" w:hAnsi="仿宋_GB2312" w:eastAsia="仿宋_GB2312" w:cs="仿宋_GB2312"/>
          <w:color w:val="auto"/>
          <w:sz w:val="32"/>
          <w:szCs w:val="32"/>
          <w:highlight w:val="none"/>
          <w:lang w:val="en-US" w:eastAsia="zh-CN"/>
        </w:rPr>
        <w:t>4</w:t>
      </w:r>
    </w:p>
    <w:p w14:paraId="61CA9FB1">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机构设置……………………………………………</w:t>
      </w:r>
      <w:r>
        <w:rPr>
          <w:rFonts w:hint="eastAsia" w:ascii="仿宋_GB2312" w:hAnsi="仿宋_GB2312" w:eastAsia="仿宋_GB2312" w:cs="仿宋_GB2312"/>
          <w:color w:val="auto"/>
          <w:sz w:val="32"/>
          <w:szCs w:val="32"/>
          <w:highlight w:val="none"/>
          <w:lang w:val="en-US" w:eastAsia="zh-CN"/>
        </w:rPr>
        <w:t>4</w:t>
      </w:r>
    </w:p>
    <w:p w14:paraId="6398405E">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第二部分</w:t>
      </w:r>
      <w:r>
        <w:rPr>
          <w:rFonts w:hint="eastAsia" w:ascii="仿宋_GB2312" w:hAnsi="仿宋_GB2312" w:eastAsia="仿宋_GB2312" w:cs="仿宋_GB2312"/>
          <w:b/>
          <w:bCs/>
          <w:color w:val="auto"/>
          <w:sz w:val="32"/>
          <w:szCs w:val="32"/>
          <w:highlight w:val="none"/>
          <w:lang w:val="en-US" w:eastAsia="zh-CN"/>
        </w:rPr>
        <w:t xml:space="preserve"> 2024年度</w:t>
      </w:r>
      <w:r>
        <w:rPr>
          <w:rFonts w:hint="eastAsia" w:ascii="仿宋_GB2312" w:hAnsi="仿宋_GB2312" w:eastAsia="仿宋_GB2312" w:cs="仿宋_GB2312"/>
          <w:b/>
          <w:bCs/>
          <w:color w:val="auto"/>
          <w:sz w:val="32"/>
          <w:szCs w:val="32"/>
          <w:highlight w:val="none"/>
          <w:lang w:eastAsia="zh-CN"/>
        </w:rPr>
        <w:t>单位</w:t>
      </w:r>
      <w:r>
        <w:rPr>
          <w:rFonts w:hint="eastAsia" w:ascii="仿宋_GB2312" w:hAnsi="仿宋_GB2312" w:eastAsia="仿宋_GB2312" w:cs="仿宋_GB2312"/>
          <w:b/>
          <w:bCs/>
          <w:color w:val="auto"/>
          <w:sz w:val="32"/>
          <w:szCs w:val="32"/>
          <w:highlight w:val="none"/>
        </w:rPr>
        <w:t>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14:paraId="3EE269F1">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14:paraId="1B610237">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14:paraId="228809B3">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14:paraId="1F1C546E">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14:paraId="32F2F61B">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7</w:t>
      </w: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9</w:t>
      </w: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9</w:t>
      </w:r>
    </w:p>
    <w:p w14:paraId="46E314A5">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14:paraId="704CA188">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九、国有资本经营预算支出决算情况说明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14:paraId="0F7C49C9">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十、其他重要事项的情况说明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14:paraId="36A2E5D3">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第三部分 名词解释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14</w:t>
      </w:r>
    </w:p>
    <w:p w14:paraId="273889BB">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color w:val="auto"/>
          <w:sz w:val="32"/>
          <w:szCs w:val="32"/>
          <w:highlight w:val="none"/>
        </w:rPr>
        <w:t>第四部分 附件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18</w:t>
      </w:r>
    </w:p>
    <w:p w14:paraId="7EDE65EF">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color w:val="auto"/>
          <w:sz w:val="32"/>
          <w:szCs w:val="32"/>
          <w:highlight w:val="none"/>
        </w:rPr>
        <w:t>第五部分 附表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40</w:t>
      </w:r>
    </w:p>
    <w:p w14:paraId="7865BD35">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40</w:t>
      </w:r>
    </w:p>
    <w:p w14:paraId="15128E6B">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40</w:t>
      </w:r>
    </w:p>
    <w:p w14:paraId="4723F6FD">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40</w:t>
      </w:r>
    </w:p>
    <w:p w14:paraId="03768E47">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40</w:t>
      </w:r>
    </w:p>
    <w:p w14:paraId="4FA66E2D">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40</w:t>
      </w:r>
    </w:p>
    <w:p w14:paraId="0E35B488">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40</w:t>
      </w:r>
    </w:p>
    <w:p w14:paraId="20A92940">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40</w:t>
      </w:r>
    </w:p>
    <w:p w14:paraId="76529F28">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40</w:t>
      </w:r>
    </w:p>
    <w:p w14:paraId="1022AB86">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40</w:t>
      </w:r>
    </w:p>
    <w:p w14:paraId="157B5BD1">
      <w:pPr>
        <w:pStyle w:val="9"/>
        <w:keepNext w:val="0"/>
        <w:keepLines w:val="0"/>
        <w:pageBreakBefore w:val="0"/>
        <w:widowControl w:val="0"/>
        <w:kinsoku/>
        <w:wordWrap/>
        <w:overflowPunct/>
        <w:topLinePunct w:val="0"/>
        <w:autoSpaceDE/>
        <w:autoSpaceDN/>
        <w:bidi w:val="0"/>
        <w:adjustRightInd w:val="0"/>
        <w:snapToGrid w:val="0"/>
        <w:spacing w:beforeLines="0" w:line="600" w:lineRule="exact"/>
        <w:ind w:left="105" w:leftChars="50" w:firstLine="320" w:firstLineChars="100"/>
        <w:textAlignment w:val="auto"/>
        <w:outlineLvl w:val="2"/>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十三、</w:t>
      </w:r>
      <w:r>
        <w:rPr>
          <w:rFonts w:hint="eastAsia" w:ascii="仿宋_GB2312" w:hAnsi="仿宋_GB2312" w:eastAsia="仿宋_GB2312" w:cs="仿宋_GB2312"/>
          <w:color w:val="auto"/>
          <w:sz w:val="32"/>
          <w:szCs w:val="32"/>
          <w:highlight w:val="none"/>
        </w:rPr>
        <w:t>财政拨款“三公”经费支出决算表</w:t>
      </w:r>
      <w:r>
        <w:rPr>
          <w:rFonts w:hint="eastAsia" w:ascii="仿宋_GB2312" w:hAnsi="仿宋_GB2312" w:eastAsia="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40</w:t>
      </w:r>
      <w:r>
        <w:rPr>
          <w:rFonts w:hint="eastAsia" w:ascii="仿宋_GB2312" w:hAnsi="仿宋_GB2312" w:eastAsia="仿宋_GB2312" w:cs="仿宋_GB2312"/>
          <w:bCs/>
          <w:color w:val="000000"/>
          <w:sz w:val="32"/>
          <w:szCs w:val="32"/>
          <w:lang w:val="en-US" w:eastAsia="zh-CN"/>
        </w:rPr>
        <w:br w:type="page"/>
      </w:r>
    </w:p>
    <w:p w14:paraId="33ED3638">
      <w:pPr>
        <w:pStyle w:val="5"/>
        <w:jc w:val="center"/>
        <w:rPr>
          <w:rStyle w:val="29"/>
          <w:rFonts w:hint="eastAsia" w:ascii="仿宋_GB2312" w:hAnsi="仿宋_GB2312" w:eastAsia="仿宋_GB2312" w:cs="仿宋_GB2312"/>
          <w:b/>
          <w:bCs w:val="0"/>
        </w:rPr>
      </w:pPr>
      <w:r>
        <w:rPr>
          <w:rFonts w:hint="eastAsia" w:ascii="仿宋_GB2312" w:hAnsi="仿宋_GB2312" w:eastAsia="仿宋_GB2312" w:cs="仿宋_GB2312"/>
          <w:b/>
          <w:bCs w:val="0"/>
        </w:rPr>
        <w:t xml:space="preserve">第一部分 </w:t>
      </w:r>
      <w:r>
        <w:rPr>
          <w:rFonts w:hint="eastAsia" w:ascii="仿宋_GB2312" w:hAnsi="仿宋_GB2312" w:eastAsia="仿宋_GB2312" w:cs="仿宋_GB2312"/>
          <w:b/>
          <w:bCs w:val="0"/>
          <w:lang w:val="en-US" w:eastAsia="zh-CN"/>
        </w:rPr>
        <w:t>部门</w:t>
      </w:r>
      <w:r>
        <w:rPr>
          <w:rStyle w:val="29"/>
          <w:rFonts w:hint="eastAsia" w:ascii="仿宋_GB2312" w:hAnsi="仿宋_GB2312" w:eastAsia="仿宋_GB2312" w:cs="仿宋_GB2312"/>
          <w:b/>
          <w:bCs w:val="0"/>
        </w:rPr>
        <w:t>概况</w:t>
      </w:r>
      <w:bookmarkEnd w:id="12"/>
      <w:bookmarkEnd w:id="13"/>
    </w:p>
    <w:p w14:paraId="0524C0EA">
      <w:pPr>
        <w:widowControl/>
        <w:jc w:val="left"/>
        <w:rPr>
          <w:rFonts w:hint="eastAsia" w:ascii="仿宋_GB2312" w:hAnsi="仿宋_GB2312" w:eastAsia="仿宋_GB2312" w:cs="仿宋_GB2312"/>
          <w:sz w:val="32"/>
          <w:szCs w:val="32"/>
        </w:rPr>
      </w:pPr>
    </w:p>
    <w:p w14:paraId="7C5EAB8E">
      <w:pPr>
        <w:pStyle w:val="6"/>
        <w:numPr>
          <w:ilvl w:val="0"/>
          <w:numId w:val="0"/>
        </w:numPr>
        <w:rPr>
          <w:rStyle w:val="30"/>
          <w:rFonts w:hint="eastAsia" w:ascii="仿宋_GB2312" w:hAnsi="仿宋_GB2312" w:eastAsia="仿宋_GB2312" w:cs="仿宋_GB2312"/>
          <w:b/>
          <w:bCs/>
          <w:lang w:eastAsia="zh-CN"/>
        </w:rPr>
      </w:pPr>
      <w:bookmarkStart w:id="14" w:name="_Toc15377197"/>
      <w:bookmarkStart w:id="15" w:name="_Toc15396600"/>
      <w:r>
        <w:rPr>
          <w:rFonts w:hint="eastAsia" w:ascii="仿宋_GB2312" w:hAnsi="仿宋_GB2312" w:eastAsia="仿宋_GB2312" w:cs="仿宋_GB2312"/>
          <w:b/>
          <w:bCs/>
          <w:kern w:val="2"/>
          <w:sz w:val="32"/>
          <w:szCs w:val="32"/>
          <w:lang w:val="en-US" w:eastAsia="zh-CN" w:bidi="ar-SA"/>
        </w:rPr>
        <w:t>一、</w:t>
      </w:r>
      <w:r>
        <w:rPr>
          <w:rStyle w:val="30"/>
          <w:rFonts w:hint="eastAsia" w:ascii="仿宋_GB2312" w:hAnsi="仿宋_GB2312" w:eastAsia="仿宋_GB2312" w:cs="仿宋_GB2312"/>
          <w:b/>
          <w:bCs/>
          <w:lang w:eastAsia="zh-CN"/>
        </w:rPr>
        <w:t>部门职责</w:t>
      </w:r>
    </w:p>
    <w:p w14:paraId="2CA7B7EC">
      <w:pPr>
        <w:pStyle w:val="9"/>
        <w:adjustRightInd w:val="0"/>
        <w:snapToGrid w:val="0"/>
        <w:spacing w:before="93" w:line="600" w:lineRule="exact"/>
        <w:ind w:firstLine="675" w:firstLineChars="210"/>
        <w:outlineLvl w:val="2"/>
        <w:rPr>
          <w:rFonts w:hint="eastAsia" w:ascii="仿宋_GB2312" w:hAnsi="仿宋_GB2312" w:eastAsia="仿宋_GB2312" w:cs="仿宋_GB2312"/>
          <w:b/>
          <w:bCs w:val="0"/>
          <w:color w:val="000000"/>
          <w:sz w:val="32"/>
          <w:szCs w:val="32"/>
        </w:rPr>
      </w:pPr>
      <w:bookmarkStart w:id="16" w:name="_Toc15378445"/>
      <w:bookmarkStart w:id="17" w:name="_Toc15377198"/>
      <w:r>
        <w:rPr>
          <w:rFonts w:hint="eastAsia" w:ascii="仿宋_GB2312" w:hAnsi="仿宋_GB2312" w:eastAsia="仿宋_GB2312" w:cs="仿宋_GB2312"/>
          <w:b/>
          <w:bCs w:val="0"/>
          <w:color w:val="000000"/>
          <w:sz w:val="32"/>
          <w:szCs w:val="32"/>
        </w:rPr>
        <w:t>（一）主要职能。</w:t>
      </w:r>
      <w:bookmarkEnd w:id="16"/>
      <w:bookmarkEnd w:id="17"/>
    </w:p>
    <w:p w14:paraId="1F3BCB07">
      <w:pPr>
        <w:pStyle w:val="9"/>
        <w:adjustRightInd w:val="0"/>
        <w:snapToGrid w:val="0"/>
        <w:spacing w:before="93" w:line="600" w:lineRule="exact"/>
        <w:ind w:firstLine="672" w:firstLineChars="210"/>
        <w:outlineLvl w:val="2"/>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单位宗旨和业务范围主要是实施</w:t>
      </w:r>
      <w:r>
        <w:rPr>
          <w:rFonts w:hint="eastAsia" w:ascii="仿宋_GB2312" w:hAnsi="仿宋_GB2312" w:eastAsia="仿宋_GB2312" w:cs="仿宋_GB2312"/>
          <w:bCs/>
          <w:color w:val="000000"/>
          <w:sz w:val="32"/>
          <w:szCs w:val="32"/>
          <w:lang w:val="en-US" w:eastAsia="zh-CN"/>
        </w:rPr>
        <w:t>小学</w:t>
      </w:r>
      <w:r>
        <w:rPr>
          <w:rFonts w:hint="eastAsia" w:ascii="仿宋_GB2312" w:hAnsi="仿宋_GB2312" w:eastAsia="仿宋_GB2312" w:cs="仿宋_GB2312"/>
          <w:bCs/>
          <w:color w:val="000000"/>
          <w:sz w:val="32"/>
          <w:szCs w:val="32"/>
        </w:rPr>
        <w:t>义务教育，促进基础教育发展，负责</w:t>
      </w:r>
      <w:r>
        <w:rPr>
          <w:rFonts w:hint="eastAsia" w:ascii="仿宋_GB2312" w:hAnsi="仿宋_GB2312" w:eastAsia="仿宋_GB2312" w:cs="仿宋_GB2312"/>
          <w:bCs/>
          <w:color w:val="000000"/>
          <w:sz w:val="32"/>
          <w:szCs w:val="32"/>
          <w:lang w:val="en-US" w:eastAsia="zh-CN"/>
        </w:rPr>
        <w:t>小学</w:t>
      </w:r>
      <w:r>
        <w:rPr>
          <w:rFonts w:hint="eastAsia" w:ascii="仿宋_GB2312" w:hAnsi="仿宋_GB2312" w:eastAsia="仿宋_GB2312" w:cs="仿宋_GB2312"/>
          <w:bCs/>
          <w:color w:val="000000"/>
          <w:sz w:val="32"/>
          <w:szCs w:val="32"/>
        </w:rPr>
        <w:t>历教育及相关社会服务</w:t>
      </w:r>
    </w:p>
    <w:p w14:paraId="1ACD9137">
      <w:pPr>
        <w:pStyle w:val="9"/>
        <w:adjustRightInd w:val="0"/>
        <w:snapToGrid w:val="0"/>
        <w:spacing w:before="93" w:line="600" w:lineRule="exact"/>
        <w:ind w:firstLine="675" w:firstLineChars="210"/>
        <w:outlineLvl w:val="2"/>
        <w:rPr>
          <w:rFonts w:hint="eastAsia" w:ascii="仿宋_GB2312" w:hAnsi="仿宋_GB2312" w:eastAsia="仿宋_GB2312" w:cs="仿宋_GB2312"/>
          <w:bCs/>
          <w:color w:val="000000"/>
          <w:sz w:val="32"/>
          <w:szCs w:val="32"/>
        </w:rPr>
      </w:pPr>
      <w:bookmarkStart w:id="18" w:name="_Toc15378446"/>
      <w:bookmarkStart w:id="19" w:name="_Toc15377199"/>
      <w:r>
        <w:rPr>
          <w:rFonts w:hint="eastAsia" w:ascii="仿宋_GB2312" w:hAnsi="仿宋_GB2312" w:eastAsia="仿宋_GB2312" w:cs="仿宋_GB2312"/>
          <w:b/>
          <w:bCs w:val="0"/>
          <w:color w:val="000000"/>
          <w:sz w:val="32"/>
          <w:szCs w:val="32"/>
        </w:rPr>
        <w:t>（二）202</w:t>
      </w:r>
      <w:r>
        <w:rPr>
          <w:rFonts w:hint="eastAsia" w:ascii="仿宋_GB2312" w:hAnsi="仿宋_GB2312" w:eastAsia="仿宋_GB2312" w:cs="仿宋_GB2312"/>
          <w:b/>
          <w:bCs w:val="0"/>
          <w:color w:val="000000"/>
          <w:sz w:val="32"/>
          <w:szCs w:val="32"/>
          <w:lang w:val="en-US" w:eastAsia="zh-CN"/>
        </w:rPr>
        <w:t>4</w:t>
      </w:r>
      <w:r>
        <w:rPr>
          <w:rFonts w:hint="eastAsia" w:ascii="仿宋_GB2312" w:hAnsi="仿宋_GB2312" w:eastAsia="仿宋_GB2312" w:cs="仿宋_GB2312"/>
          <w:b/>
          <w:bCs w:val="0"/>
          <w:color w:val="000000"/>
          <w:sz w:val="32"/>
          <w:szCs w:val="32"/>
        </w:rPr>
        <w:t>年重点工作完成情况。</w:t>
      </w:r>
      <w:bookmarkEnd w:id="18"/>
      <w:bookmarkEnd w:id="19"/>
    </w:p>
    <w:p w14:paraId="25C7EE3B">
      <w:pPr>
        <w:pStyle w:val="9"/>
        <w:adjustRightInd w:val="0"/>
        <w:snapToGrid w:val="0"/>
        <w:spacing w:before="93" w:line="600" w:lineRule="exact"/>
        <w:ind w:firstLine="672" w:firstLineChars="210"/>
        <w:outlineLvl w:val="2"/>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年主要负责完成</w:t>
      </w:r>
      <w:r>
        <w:rPr>
          <w:rFonts w:hint="eastAsia" w:ascii="仿宋_GB2312" w:hAnsi="仿宋_GB2312" w:eastAsia="仿宋_GB2312" w:cs="仿宋_GB2312"/>
          <w:bCs/>
          <w:color w:val="000000"/>
          <w:sz w:val="32"/>
          <w:szCs w:val="32"/>
          <w:lang w:val="en-US" w:eastAsia="zh-CN"/>
        </w:rPr>
        <w:t>小学</w:t>
      </w:r>
      <w:r>
        <w:rPr>
          <w:rFonts w:hint="eastAsia" w:ascii="仿宋_GB2312" w:hAnsi="仿宋_GB2312" w:eastAsia="仿宋_GB2312" w:cs="仿宋_GB2312"/>
          <w:bCs/>
          <w:color w:val="000000"/>
          <w:sz w:val="32"/>
          <w:szCs w:val="32"/>
        </w:rPr>
        <w:t>学历教育，</w:t>
      </w:r>
      <w:r>
        <w:rPr>
          <w:rFonts w:hint="eastAsia" w:ascii="仿宋_GB2312" w:hAnsi="仿宋_GB2312" w:eastAsia="仿宋_GB2312" w:cs="仿宋_GB2312"/>
          <w:bCs/>
          <w:color w:val="000000"/>
          <w:sz w:val="32"/>
          <w:szCs w:val="32"/>
          <w:lang w:val="en-US" w:eastAsia="zh-CN"/>
        </w:rPr>
        <w:t>六</w:t>
      </w:r>
      <w:r>
        <w:rPr>
          <w:rFonts w:hint="eastAsia" w:ascii="仿宋_GB2312" w:hAnsi="仿宋_GB2312" w:eastAsia="仿宋_GB2312" w:cs="仿宋_GB2312"/>
          <w:bCs/>
          <w:color w:val="000000"/>
          <w:sz w:val="32"/>
          <w:szCs w:val="32"/>
        </w:rPr>
        <w:t>年级送生工作、</w:t>
      </w:r>
      <w:r>
        <w:rPr>
          <w:rFonts w:hint="eastAsia" w:ascii="仿宋_GB2312" w:hAnsi="仿宋_GB2312" w:eastAsia="仿宋_GB2312" w:cs="仿宋_GB2312"/>
          <w:bCs/>
          <w:color w:val="000000"/>
          <w:sz w:val="32"/>
          <w:szCs w:val="32"/>
          <w:lang w:val="en-US" w:eastAsia="zh-CN"/>
        </w:rPr>
        <w:t>一</w:t>
      </w:r>
      <w:r>
        <w:rPr>
          <w:rFonts w:hint="eastAsia" w:ascii="仿宋_GB2312" w:hAnsi="仿宋_GB2312" w:eastAsia="仿宋_GB2312" w:cs="仿宋_GB2312"/>
          <w:bCs/>
          <w:color w:val="000000"/>
          <w:sz w:val="32"/>
          <w:szCs w:val="32"/>
        </w:rPr>
        <w:t>年级招生工作。本单位顺利完成年度工作任务。</w:t>
      </w:r>
    </w:p>
    <w:p w14:paraId="5D1B1D7B">
      <w:pPr>
        <w:pStyle w:val="9"/>
        <w:adjustRightInd w:val="0"/>
        <w:snapToGrid w:val="0"/>
        <w:spacing w:before="93" w:line="600" w:lineRule="exact"/>
        <w:ind w:firstLine="672" w:firstLineChars="210"/>
        <w:outlineLvl w:val="2"/>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其他相关社会服务工作。顺利完成相关服务工作任务及上级安排的相关工作。</w:t>
      </w:r>
    </w:p>
    <w:p w14:paraId="2691294D">
      <w:pPr>
        <w:pStyle w:val="9"/>
        <w:numPr>
          <w:ilvl w:val="0"/>
          <w:numId w:val="0"/>
        </w:numPr>
        <w:adjustRightInd w:val="0"/>
        <w:snapToGrid w:val="0"/>
        <w:spacing w:before="93" w:line="600" w:lineRule="exact"/>
        <w:ind w:left="0" w:leftChars="0" w:firstLine="0" w:firstLineChars="0"/>
        <w:outlineLvl w:val="2"/>
        <w:rPr>
          <w:rFonts w:hint="eastAsia" w:ascii="仿宋_GB2312" w:hAnsi="仿宋_GB2312" w:eastAsia="仿宋_GB2312" w:cs="仿宋_GB2312"/>
          <w:b/>
          <w:bCs/>
        </w:rPr>
      </w:pPr>
      <w:r>
        <w:rPr>
          <w:rFonts w:hint="eastAsia" w:ascii="仿宋_GB2312" w:hAnsi="仿宋_GB2312" w:eastAsia="仿宋_GB2312" w:cs="仿宋_GB2312"/>
          <w:b/>
          <w:bCs/>
          <w:kern w:val="0"/>
          <w:sz w:val="30"/>
          <w:szCs w:val="24"/>
          <w:lang w:val="en-US" w:eastAsia="zh-CN" w:bidi="ar-SA"/>
        </w:rPr>
        <w:t>二、</w:t>
      </w:r>
      <w:r>
        <w:rPr>
          <w:rFonts w:hint="eastAsia" w:ascii="仿宋_GB2312" w:hAnsi="仿宋_GB2312" w:eastAsia="仿宋_GB2312" w:cs="仿宋_GB2312"/>
          <w:b/>
          <w:bCs/>
        </w:rPr>
        <w:t>机构设置</w:t>
      </w:r>
    </w:p>
    <w:bookmarkEnd w:id="14"/>
    <w:bookmarkEnd w:id="15"/>
    <w:p w14:paraId="0D2E73DA">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我校为独立编制机构1个，独立核算机构1个。</w:t>
      </w:r>
    </w:p>
    <w:p w14:paraId="00664865">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我校现有在编教师</w:t>
      </w:r>
      <w:r>
        <w:rPr>
          <w:rFonts w:hint="eastAsia" w:ascii="仿宋_GB2312" w:hAnsi="仿宋" w:eastAsia="仿宋_GB2312"/>
          <w:sz w:val="32"/>
          <w:szCs w:val="32"/>
          <w:lang w:val="en-US" w:eastAsia="zh-CN"/>
        </w:rPr>
        <w:t>43</w:t>
      </w:r>
      <w:r>
        <w:rPr>
          <w:rFonts w:hint="eastAsia" w:ascii="仿宋_GB2312" w:hAnsi="仿宋" w:eastAsia="仿宋_GB2312"/>
          <w:sz w:val="32"/>
          <w:szCs w:val="32"/>
        </w:rPr>
        <w:t>人,遗属</w:t>
      </w:r>
      <w:r>
        <w:rPr>
          <w:rFonts w:hint="eastAsia" w:ascii="仿宋_GB2312" w:hAnsi="仿宋" w:eastAsia="仿宋_GB2312"/>
          <w:sz w:val="32"/>
          <w:szCs w:val="32"/>
          <w:lang w:val="en-US" w:eastAsia="zh-CN"/>
        </w:rPr>
        <w:t>5</w:t>
      </w:r>
      <w:r>
        <w:rPr>
          <w:rFonts w:hint="eastAsia" w:ascii="仿宋_GB2312" w:hAnsi="仿宋" w:eastAsia="仿宋_GB2312"/>
          <w:sz w:val="32"/>
          <w:szCs w:val="32"/>
        </w:rPr>
        <w:t>人，退休职工</w:t>
      </w:r>
      <w:r>
        <w:rPr>
          <w:rFonts w:hint="eastAsia" w:ascii="仿宋_GB2312" w:hAnsi="仿宋" w:eastAsia="仿宋_GB2312"/>
          <w:sz w:val="32"/>
          <w:szCs w:val="32"/>
          <w:lang w:val="en-US" w:eastAsia="zh-CN"/>
        </w:rPr>
        <w:t>45</w:t>
      </w:r>
      <w:r>
        <w:rPr>
          <w:rFonts w:hint="eastAsia" w:ascii="仿宋_GB2312" w:hAnsi="仿宋" w:eastAsia="仿宋_GB2312"/>
          <w:sz w:val="32"/>
          <w:szCs w:val="32"/>
        </w:rPr>
        <w:t>人，在校学生</w:t>
      </w:r>
      <w:r>
        <w:rPr>
          <w:rFonts w:hint="eastAsia" w:ascii="仿宋_GB2312" w:hAnsi="仿宋" w:eastAsia="仿宋_GB2312"/>
          <w:sz w:val="32"/>
          <w:szCs w:val="32"/>
          <w:lang w:val="en-US" w:eastAsia="zh-CN"/>
        </w:rPr>
        <w:t>612</w:t>
      </w:r>
      <w:r>
        <w:rPr>
          <w:rFonts w:hint="eastAsia" w:ascii="仿宋_GB2312" w:hAnsi="仿宋" w:eastAsia="仿宋_GB2312"/>
          <w:sz w:val="32"/>
          <w:szCs w:val="32"/>
        </w:rPr>
        <w:t>人。学校现设有行政办、德育处、教导处、后勤处等部门。</w:t>
      </w:r>
    </w:p>
    <w:p w14:paraId="00923BF8">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br w:type="page"/>
      </w:r>
    </w:p>
    <w:p w14:paraId="76D27817">
      <w:pPr>
        <w:pStyle w:val="5"/>
        <w:ind w:right="440"/>
        <w:jc w:val="center"/>
        <w:rPr>
          <w:rFonts w:hint="eastAsia" w:ascii="仿宋_GB2312" w:hAnsi="仿宋_GB2312" w:eastAsia="仿宋_GB2312" w:cs="仿宋_GB2312"/>
          <w:b/>
          <w:bCs w:val="0"/>
        </w:rPr>
      </w:pPr>
      <w:bookmarkStart w:id="20" w:name="_Toc15396602"/>
      <w:bookmarkStart w:id="21" w:name="_Toc15377204"/>
      <w:r>
        <w:rPr>
          <w:rFonts w:hint="eastAsia" w:ascii="仿宋_GB2312" w:hAnsi="仿宋_GB2312" w:eastAsia="仿宋_GB2312" w:cs="仿宋_GB2312"/>
          <w:b/>
          <w:bCs w:val="0"/>
        </w:rPr>
        <w:t>第二部分 202</w:t>
      </w:r>
      <w:r>
        <w:rPr>
          <w:rFonts w:hint="eastAsia" w:ascii="仿宋_GB2312" w:hAnsi="仿宋_GB2312" w:eastAsia="仿宋_GB2312" w:cs="仿宋_GB2312"/>
          <w:b/>
          <w:bCs w:val="0"/>
          <w:lang w:val="en-US" w:eastAsia="zh-CN"/>
        </w:rPr>
        <w:t>4</w:t>
      </w:r>
      <w:r>
        <w:rPr>
          <w:rFonts w:hint="eastAsia" w:ascii="仿宋_GB2312" w:hAnsi="仿宋_GB2312" w:eastAsia="仿宋_GB2312" w:cs="仿宋_GB2312"/>
          <w:b/>
          <w:bCs w:val="0"/>
        </w:rPr>
        <w:t>年度</w:t>
      </w:r>
      <w:r>
        <w:rPr>
          <w:rStyle w:val="29"/>
          <w:rFonts w:hint="eastAsia" w:ascii="仿宋_GB2312" w:hAnsi="仿宋_GB2312" w:eastAsia="仿宋_GB2312" w:cs="仿宋_GB2312"/>
          <w:b/>
          <w:bCs w:val="0"/>
          <w:lang w:val="en-US" w:eastAsia="zh-CN"/>
        </w:rPr>
        <w:t>部门</w:t>
      </w:r>
      <w:r>
        <w:rPr>
          <w:rStyle w:val="29"/>
          <w:rFonts w:hint="eastAsia" w:ascii="仿宋_GB2312" w:hAnsi="仿宋_GB2312" w:eastAsia="仿宋_GB2312" w:cs="仿宋_GB2312"/>
          <w:b/>
          <w:bCs w:val="0"/>
        </w:rPr>
        <w:t>决算情况说明</w:t>
      </w:r>
      <w:bookmarkEnd w:id="20"/>
      <w:bookmarkEnd w:id="21"/>
    </w:p>
    <w:p w14:paraId="3A2F6481">
      <w:pPr>
        <w:pStyle w:val="28"/>
        <w:numPr>
          <w:ilvl w:val="0"/>
          <w:numId w:val="0"/>
        </w:numPr>
        <w:spacing w:line="600" w:lineRule="exact"/>
        <w:ind w:left="1360" w:leftChars="0" w:hanging="720" w:firstLineChars="0"/>
        <w:outlineLvl w:val="1"/>
        <w:rPr>
          <w:rStyle w:val="30"/>
          <w:rFonts w:hint="eastAsia" w:ascii="仿宋_GB2312" w:hAnsi="仿宋_GB2312" w:eastAsia="仿宋_GB2312" w:cs="仿宋_GB2312"/>
          <w:b/>
          <w:bCs w:val="0"/>
        </w:rPr>
      </w:pPr>
      <w:bookmarkStart w:id="22" w:name="_Toc15377205"/>
      <w:bookmarkStart w:id="23" w:name="_Toc15396603"/>
      <w:r>
        <w:rPr>
          <w:rFonts w:hint="default" w:ascii="仿宋_GB2312" w:hAnsi="仿宋_GB2312" w:eastAsia="仿宋_GB2312" w:cs="仿宋_GB2312"/>
          <w:b/>
          <w:bCs w:val="0"/>
          <w:kern w:val="2"/>
          <w:sz w:val="32"/>
          <w:szCs w:val="32"/>
          <w:lang w:val="en-US" w:eastAsia="zh-CN" w:bidi="ar-SA"/>
        </w:rPr>
        <w:t>一、</w:t>
      </w:r>
      <w:r>
        <w:rPr>
          <w:rFonts w:hint="eastAsia" w:ascii="仿宋_GB2312" w:hAnsi="仿宋_GB2312" w:eastAsia="仿宋_GB2312" w:cs="仿宋_GB2312"/>
          <w:b/>
          <w:bCs w:val="0"/>
          <w:sz w:val="32"/>
          <w:szCs w:val="32"/>
        </w:rPr>
        <w:t>收</w:t>
      </w:r>
      <w:r>
        <w:rPr>
          <w:rStyle w:val="30"/>
          <w:rFonts w:hint="eastAsia" w:ascii="仿宋_GB2312" w:hAnsi="仿宋_GB2312" w:eastAsia="仿宋_GB2312" w:cs="仿宋_GB2312"/>
          <w:b/>
          <w:bCs w:val="0"/>
        </w:rPr>
        <w:t>入支出决算总体情况说明</w:t>
      </w:r>
      <w:bookmarkEnd w:id="22"/>
      <w:bookmarkEnd w:id="23"/>
    </w:p>
    <w:p w14:paraId="4F4C5E9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年度收、支总计均为</w:t>
      </w:r>
      <w:r>
        <w:rPr>
          <w:rFonts w:hint="eastAsia" w:ascii="仿宋_GB2312" w:hAnsi="仿宋_GB2312" w:eastAsia="仿宋_GB2312" w:cs="仿宋_GB2312"/>
          <w:b w:val="0"/>
          <w:bCs/>
          <w:sz w:val="32"/>
          <w:szCs w:val="32"/>
          <w:lang w:val="en-US" w:eastAsia="zh-CN"/>
        </w:rPr>
        <w:t>1075.18</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年度相比，收</w:t>
      </w:r>
      <w:r>
        <w:rPr>
          <w:rFonts w:hint="eastAsia" w:ascii="仿宋_GB2312" w:hAnsi="仿宋_GB2312" w:eastAsia="仿宋_GB2312" w:cs="仿宋_GB2312"/>
          <w:sz w:val="32"/>
          <w:szCs w:val="32"/>
          <w:lang w:val="en-US" w:eastAsia="zh-CN"/>
        </w:rPr>
        <w:t>入增加186.29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20.96</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新建食堂和综合楼，校舍维修项目投入增加</w:t>
      </w:r>
      <w:r>
        <w:rPr>
          <w:rFonts w:hint="eastAsia" w:ascii="仿宋_GB2312" w:hAnsi="仿宋_GB2312" w:eastAsia="仿宋_GB2312" w:cs="仿宋_GB2312"/>
          <w:sz w:val="32"/>
          <w:szCs w:val="32"/>
        </w:rPr>
        <w:t>。</w:t>
      </w:r>
    </w:p>
    <w:p w14:paraId="574F2C61">
      <w:pPr>
        <w:spacing w:line="600" w:lineRule="exact"/>
        <w:ind w:firstLine="640" w:firstLineChars="200"/>
        <w:rPr>
          <w:rFonts w:hint="eastAsia" w:ascii="仿宋_GB2312" w:hAnsi="仿宋_GB2312" w:eastAsia="仿宋_GB2312" w:cs="仿宋_GB2312"/>
          <w:sz w:val="32"/>
          <w:szCs w:val="32"/>
        </w:rPr>
      </w:pPr>
      <w:bookmarkStart w:id="24" w:name="_Hlk83972119"/>
      <w:r>
        <w:rPr>
          <w:rFonts w:hint="eastAsia" w:ascii="仿宋_GB2312" w:hAnsi="仿宋_GB2312" w:eastAsia="仿宋_GB2312" w:cs="仿宋_GB2312"/>
          <w:color w:val="000000"/>
          <w:sz w:val="32"/>
          <w:szCs w:val="32"/>
        </w:rPr>
        <w:drawing>
          <wp:anchor distT="0" distB="0" distL="0" distR="0" simplePos="0" relativeHeight="251659264" behindDoc="0" locked="0" layoutInCell="1" allowOverlap="1">
            <wp:simplePos x="0" y="0"/>
            <wp:positionH relativeFrom="column">
              <wp:posOffset>-181610</wp:posOffset>
            </wp:positionH>
            <wp:positionV relativeFrom="paragraph">
              <wp:posOffset>142240</wp:posOffset>
            </wp:positionV>
            <wp:extent cx="5609590" cy="2242185"/>
            <wp:effectExtent l="4445" t="4445" r="5715" b="2032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End w:id="24"/>
    </w:p>
    <w:p w14:paraId="33535A89">
      <w:pPr>
        <w:spacing w:line="600" w:lineRule="exact"/>
        <w:ind w:firstLine="640" w:firstLineChars="200"/>
        <w:jc w:val="left"/>
        <w:rPr>
          <w:rFonts w:hint="eastAsia" w:ascii="仿宋_GB2312" w:hAnsi="仿宋_GB2312" w:eastAsia="仿宋_GB2312" w:cs="仿宋_GB2312"/>
          <w:sz w:val="32"/>
          <w:szCs w:val="32"/>
        </w:rPr>
      </w:pPr>
    </w:p>
    <w:p w14:paraId="6DE8E226">
      <w:pPr>
        <w:pStyle w:val="28"/>
        <w:numPr>
          <w:ilvl w:val="0"/>
          <w:numId w:val="0"/>
        </w:numPr>
        <w:spacing w:line="600" w:lineRule="exact"/>
        <w:ind w:left="640" w:leftChars="0" w:firstLine="320" w:firstLineChars="100"/>
        <w:outlineLvl w:val="1"/>
        <w:rPr>
          <w:rFonts w:hint="eastAsia" w:ascii="仿宋_GB2312" w:hAnsi="仿宋_GB2312" w:eastAsia="仿宋_GB2312" w:cs="仿宋_GB2312"/>
          <w:sz w:val="32"/>
          <w:szCs w:val="32"/>
        </w:rPr>
      </w:pPr>
      <w:bookmarkStart w:id="25" w:name="_Toc15396604"/>
      <w:bookmarkStart w:id="26" w:name="_Toc15377206"/>
    </w:p>
    <w:p w14:paraId="124D36EA">
      <w:pPr>
        <w:pStyle w:val="28"/>
        <w:numPr>
          <w:ilvl w:val="0"/>
          <w:numId w:val="0"/>
        </w:numPr>
        <w:spacing w:line="600" w:lineRule="exact"/>
        <w:ind w:left="640" w:leftChars="0" w:firstLine="320" w:firstLineChars="100"/>
        <w:outlineLvl w:val="1"/>
        <w:rPr>
          <w:rFonts w:hint="eastAsia" w:ascii="仿宋_GB2312" w:hAnsi="仿宋_GB2312" w:eastAsia="仿宋_GB2312" w:cs="仿宋_GB2312"/>
          <w:sz w:val="32"/>
          <w:szCs w:val="32"/>
        </w:rPr>
      </w:pPr>
    </w:p>
    <w:p w14:paraId="4E1C23C9">
      <w:pPr>
        <w:pStyle w:val="28"/>
        <w:numPr>
          <w:ilvl w:val="0"/>
          <w:numId w:val="0"/>
        </w:numPr>
        <w:spacing w:line="600" w:lineRule="exact"/>
        <w:ind w:left="640" w:leftChars="0" w:firstLine="320" w:firstLineChars="100"/>
        <w:outlineLvl w:val="1"/>
        <w:rPr>
          <w:rFonts w:hint="eastAsia" w:ascii="仿宋_GB2312" w:hAnsi="仿宋_GB2312" w:eastAsia="仿宋_GB2312" w:cs="仿宋_GB2312"/>
          <w:sz w:val="32"/>
          <w:szCs w:val="32"/>
        </w:rPr>
      </w:pPr>
    </w:p>
    <w:p w14:paraId="4785CF01">
      <w:pPr>
        <w:pStyle w:val="28"/>
        <w:numPr>
          <w:ilvl w:val="0"/>
          <w:numId w:val="0"/>
        </w:numPr>
        <w:spacing w:line="600" w:lineRule="exact"/>
        <w:ind w:left="640" w:leftChars="0" w:firstLine="320" w:firstLineChars="100"/>
        <w:outlineLvl w:val="1"/>
        <w:rPr>
          <w:rFonts w:hint="eastAsia" w:ascii="仿宋_GB2312" w:hAnsi="仿宋_GB2312" w:eastAsia="仿宋_GB2312" w:cs="仿宋_GB2312"/>
          <w:sz w:val="32"/>
          <w:szCs w:val="32"/>
        </w:rPr>
      </w:pPr>
    </w:p>
    <w:p w14:paraId="2550F528">
      <w:pPr>
        <w:pStyle w:val="28"/>
        <w:numPr>
          <w:ilvl w:val="0"/>
          <w:numId w:val="0"/>
        </w:numPr>
        <w:spacing w:line="600" w:lineRule="exact"/>
        <w:jc w:val="both"/>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（图1：收、支决算总计变动情况图）（柱状图）</w:t>
      </w:r>
    </w:p>
    <w:p w14:paraId="6F95FEA8">
      <w:pPr>
        <w:pStyle w:val="28"/>
        <w:numPr>
          <w:ilvl w:val="0"/>
          <w:numId w:val="0"/>
        </w:numPr>
        <w:spacing w:line="600" w:lineRule="exact"/>
        <w:outlineLvl w:val="1"/>
        <w:rPr>
          <w:rStyle w:val="30"/>
          <w:rFonts w:hint="eastAsia" w:ascii="仿宋_GB2312" w:hAnsi="仿宋_GB2312" w:eastAsia="仿宋_GB2312" w:cs="仿宋_GB2312"/>
          <w:b/>
          <w:bCs/>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收</w:t>
      </w:r>
      <w:r>
        <w:rPr>
          <w:rStyle w:val="30"/>
          <w:rFonts w:hint="eastAsia" w:ascii="仿宋_GB2312" w:hAnsi="仿宋_GB2312" w:eastAsia="仿宋_GB2312" w:cs="仿宋_GB2312"/>
          <w:b/>
          <w:bCs/>
        </w:rPr>
        <w:t>入决算情况说明</w:t>
      </w:r>
      <w:bookmarkEnd w:id="25"/>
      <w:bookmarkEnd w:id="26"/>
    </w:p>
    <w:p w14:paraId="4F8D11F4">
      <w:pPr>
        <w:spacing w:line="600" w:lineRule="exact"/>
        <w:ind w:firstLine="640" w:firstLineChars="200"/>
        <w:outlineLvl w:val="1"/>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年度本年收入合计</w:t>
      </w:r>
      <w:r>
        <w:rPr>
          <w:rFonts w:hint="eastAsia" w:ascii="仿宋_GB2312" w:hAnsi="仿宋_GB2312" w:eastAsia="仿宋_GB2312" w:cs="仿宋_GB2312"/>
          <w:b w:val="0"/>
          <w:bCs/>
          <w:sz w:val="32"/>
          <w:szCs w:val="32"/>
          <w:lang w:val="en-US" w:eastAsia="zh-CN"/>
        </w:rPr>
        <w:t>1075.18</w:t>
      </w:r>
      <w:r>
        <w:rPr>
          <w:rFonts w:hint="eastAsia" w:ascii="仿宋_GB2312" w:hAnsi="仿宋_GB2312" w:eastAsia="仿宋_GB2312" w:cs="仿宋_GB2312"/>
          <w:b w:val="0"/>
          <w:bCs/>
          <w:sz w:val="32"/>
          <w:szCs w:val="32"/>
        </w:rPr>
        <w:t>万元，其中：一般公共预算财政拨款收入</w:t>
      </w:r>
      <w:r>
        <w:rPr>
          <w:rFonts w:hint="eastAsia" w:ascii="仿宋_GB2312" w:hAnsi="仿宋_GB2312" w:eastAsia="仿宋_GB2312" w:cs="仿宋_GB2312"/>
          <w:b w:val="0"/>
          <w:bCs/>
          <w:sz w:val="32"/>
          <w:szCs w:val="32"/>
          <w:lang w:val="en-US" w:eastAsia="zh-CN"/>
        </w:rPr>
        <w:t>944.76</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val="en-US" w:eastAsia="zh-CN"/>
        </w:rPr>
        <w:t>87.87</w:t>
      </w:r>
      <w:r>
        <w:rPr>
          <w:rFonts w:hint="eastAsia" w:ascii="仿宋_GB2312" w:hAnsi="仿宋_GB2312" w:eastAsia="仿宋_GB2312" w:cs="仿宋_GB2312"/>
          <w:b w:val="0"/>
          <w:bCs/>
          <w:sz w:val="32"/>
          <w:szCs w:val="32"/>
        </w:rPr>
        <w:t>%；其他收入</w:t>
      </w:r>
      <w:r>
        <w:rPr>
          <w:rFonts w:hint="eastAsia" w:ascii="仿宋_GB2312" w:hAnsi="仿宋_GB2312" w:eastAsia="仿宋_GB2312" w:cs="仿宋_GB2312"/>
          <w:b w:val="0"/>
          <w:bCs/>
          <w:sz w:val="32"/>
          <w:szCs w:val="32"/>
          <w:lang w:val="en-US" w:eastAsia="zh-CN"/>
        </w:rPr>
        <w:t>130.42</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val="en-US" w:eastAsia="zh-CN"/>
        </w:rPr>
        <w:t>12.13</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w:t>
      </w:r>
    </w:p>
    <w:p w14:paraId="0DCD6389">
      <w:pPr>
        <w:spacing w:line="600" w:lineRule="exact"/>
        <w:outlineLvl w:val="1"/>
        <w:rPr>
          <w:rFonts w:hint="eastAsia" w:ascii="仿宋_GB2312" w:hAnsi="仿宋_GB2312" w:eastAsia="仿宋_GB2312" w:cs="仿宋_GB2312"/>
          <w:b/>
          <w:sz w:val="32"/>
          <w:szCs w:val="32"/>
        </w:rPr>
      </w:pPr>
      <w:r>
        <w:rPr>
          <w:rFonts w:hint="eastAsia" w:ascii="仿宋_GB2312" w:hAnsi="仿宋_GB2312" w:eastAsia="仿宋_GB2312" w:cs="仿宋_GB2312"/>
          <w:color w:val="000000"/>
          <w:sz w:val="32"/>
          <w:szCs w:val="32"/>
        </w:rPr>
        <w:drawing>
          <wp:anchor distT="0" distB="0" distL="0" distR="0" simplePos="0" relativeHeight="251660288" behindDoc="0" locked="0" layoutInCell="1" allowOverlap="1">
            <wp:simplePos x="0" y="0"/>
            <wp:positionH relativeFrom="column">
              <wp:posOffset>563245</wp:posOffset>
            </wp:positionH>
            <wp:positionV relativeFrom="paragraph">
              <wp:posOffset>140335</wp:posOffset>
            </wp:positionV>
            <wp:extent cx="4295775" cy="1672590"/>
            <wp:effectExtent l="5080" t="4445" r="4445" b="1841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1B8EA24">
      <w:pPr>
        <w:spacing w:line="600" w:lineRule="exact"/>
        <w:ind w:firstLine="643" w:firstLineChars="200"/>
        <w:outlineLvl w:val="1"/>
        <w:rPr>
          <w:rFonts w:hint="eastAsia" w:ascii="仿宋_GB2312" w:hAnsi="仿宋_GB2312" w:eastAsia="仿宋_GB2312" w:cs="仿宋_GB2312"/>
          <w:b/>
          <w:sz w:val="32"/>
          <w:szCs w:val="32"/>
        </w:rPr>
      </w:pPr>
    </w:p>
    <w:p w14:paraId="7FE5FB6C">
      <w:pPr>
        <w:spacing w:line="600" w:lineRule="exact"/>
        <w:jc w:val="center"/>
        <w:outlineLvl w:val="1"/>
        <w:rPr>
          <w:rFonts w:hint="eastAsia" w:ascii="仿宋_GB2312" w:hAnsi="仿宋_GB2312" w:eastAsia="仿宋_GB2312" w:cs="仿宋_GB2312"/>
          <w:sz w:val="32"/>
          <w:szCs w:val="32"/>
        </w:rPr>
      </w:pPr>
    </w:p>
    <w:p w14:paraId="0610BCE4">
      <w:pPr>
        <w:spacing w:line="600" w:lineRule="exact"/>
        <w:jc w:val="center"/>
        <w:rPr>
          <w:rFonts w:hint="eastAsia" w:ascii="仿宋_GB2312" w:hAnsi="仿宋_GB2312" w:eastAsia="仿宋_GB2312" w:cs="仿宋_GB2312"/>
          <w:sz w:val="32"/>
          <w:szCs w:val="32"/>
        </w:rPr>
      </w:pPr>
    </w:p>
    <w:p w14:paraId="77144106">
      <w:pPr>
        <w:spacing w:line="600" w:lineRule="exact"/>
        <w:jc w:val="both"/>
        <w:rPr>
          <w:rFonts w:hint="eastAsia" w:ascii="仿宋_GB2312" w:hAnsi="仿宋_GB2312" w:eastAsia="仿宋_GB2312" w:cs="仿宋_GB2312"/>
          <w:sz w:val="32"/>
          <w:szCs w:val="32"/>
        </w:rPr>
      </w:pPr>
    </w:p>
    <w:p w14:paraId="3ABD727E">
      <w:pPr>
        <w:spacing w:line="600" w:lineRule="exact"/>
        <w:ind w:firstLine="640" w:firstLineChars="200"/>
        <w:jc w:val="center"/>
        <w:rPr>
          <w:rFonts w:hint="default" w:ascii="仿宋_GB2312" w:hAnsi="仿宋_GB2312" w:eastAsia="仿宋_GB2312" w:cs="仿宋_GB2312"/>
          <w:b/>
          <w:bCs/>
          <w:sz w:val="32"/>
          <w:szCs w:val="32"/>
          <w:lang w:val="en-US" w:eastAsia="zh-CN"/>
        </w:rPr>
      </w:pPr>
      <w:bookmarkStart w:id="27" w:name="_Toc15396605"/>
      <w:bookmarkStart w:id="28" w:name="_Toc15377207"/>
      <w:r>
        <w:rPr>
          <w:rFonts w:hint="eastAsia" w:ascii="仿宋_GB2312" w:hAnsi="仿宋_GB2312" w:eastAsia="仿宋_GB2312" w:cs="仿宋_GB2312"/>
          <w:sz w:val="32"/>
          <w:szCs w:val="32"/>
          <w:lang w:val="en-US" w:eastAsia="zh-CN"/>
        </w:rPr>
        <w:t>（图2;收入决算结构图）（饼状图）</w:t>
      </w:r>
    </w:p>
    <w:p w14:paraId="7CA1F786">
      <w:pPr>
        <w:pStyle w:val="28"/>
        <w:numPr>
          <w:ilvl w:val="0"/>
          <w:numId w:val="0"/>
        </w:numPr>
        <w:spacing w:line="600" w:lineRule="exact"/>
        <w:ind w:left="640" w:leftChars="0"/>
        <w:outlineLvl w:val="1"/>
        <w:rPr>
          <w:rStyle w:val="30"/>
          <w:rFonts w:hint="eastAsia" w:ascii="仿宋_GB2312" w:hAnsi="仿宋_GB2312" w:eastAsia="仿宋_GB2312" w:cs="仿宋_GB2312"/>
          <w:b/>
          <w:bCs/>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支</w:t>
      </w:r>
      <w:r>
        <w:rPr>
          <w:rStyle w:val="30"/>
          <w:rFonts w:hint="eastAsia" w:ascii="仿宋_GB2312" w:hAnsi="仿宋_GB2312" w:eastAsia="仿宋_GB2312" w:cs="仿宋_GB2312"/>
          <w:b/>
          <w:bCs/>
        </w:rPr>
        <w:t>出决算情况说明</w:t>
      </w:r>
      <w:bookmarkEnd w:id="27"/>
      <w:bookmarkEnd w:id="28"/>
    </w:p>
    <w:p w14:paraId="35A48D15">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年度本年支出合计</w:t>
      </w:r>
      <w:r>
        <w:rPr>
          <w:rFonts w:hint="eastAsia" w:ascii="仿宋_GB2312" w:hAnsi="仿宋_GB2312" w:eastAsia="仿宋_GB2312" w:cs="仿宋_GB2312"/>
          <w:b w:val="0"/>
          <w:bCs/>
          <w:sz w:val="32"/>
          <w:szCs w:val="32"/>
          <w:lang w:val="en-US" w:eastAsia="zh-CN"/>
        </w:rPr>
        <w:t>1075.18</w:t>
      </w:r>
      <w:r>
        <w:rPr>
          <w:rFonts w:hint="eastAsia" w:ascii="仿宋_GB2312" w:hAnsi="仿宋_GB2312" w:eastAsia="仿宋_GB2312" w:cs="仿宋_GB2312"/>
          <w:b w:val="0"/>
          <w:bCs/>
          <w:sz w:val="32"/>
          <w:szCs w:val="32"/>
        </w:rPr>
        <w:t>万元，其中：基本支出</w:t>
      </w:r>
      <w:r>
        <w:rPr>
          <w:rFonts w:hint="eastAsia" w:ascii="仿宋_GB2312" w:hAnsi="仿宋_GB2312" w:eastAsia="仿宋_GB2312" w:cs="仿宋_GB2312"/>
          <w:b w:val="0"/>
          <w:bCs/>
          <w:sz w:val="32"/>
          <w:szCs w:val="32"/>
          <w:lang w:val="en-US" w:eastAsia="zh-CN"/>
        </w:rPr>
        <w:t>781.64</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val="en-US" w:eastAsia="zh-CN"/>
        </w:rPr>
        <w:t>72.7</w:t>
      </w:r>
      <w:r>
        <w:rPr>
          <w:rFonts w:hint="eastAsia" w:ascii="仿宋_GB2312" w:hAnsi="仿宋_GB2312" w:eastAsia="仿宋_GB2312" w:cs="仿宋_GB2312"/>
          <w:b w:val="0"/>
          <w:bCs/>
          <w:sz w:val="32"/>
          <w:szCs w:val="32"/>
        </w:rPr>
        <w:t>%；项目支出</w:t>
      </w:r>
      <w:r>
        <w:rPr>
          <w:rFonts w:hint="eastAsia" w:ascii="仿宋_GB2312" w:hAnsi="仿宋_GB2312" w:eastAsia="仿宋_GB2312" w:cs="仿宋_GB2312"/>
          <w:b w:val="0"/>
          <w:bCs/>
          <w:sz w:val="32"/>
          <w:szCs w:val="32"/>
          <w:lang w:val="en-US" w:eastAsia="zh-CN"/>
        </w:rPr>
        <w:t>293.54</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val="en-US" w:eastAsia="zh-CN"/>
        </w:rPr>
        <w:t>27.3</w:t>
      </w:r>
      <w:r>
        <w:rPr>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w:t>
      </w:r>
    </w:p>
    <w:p w14:paraId="1943F58F">
      <w:pPr>
        <w:spacing w:line="600" w:lineRule="exact"/>
        <w:ind w:firstLine="640" w:firstLineChars="200"/>
        <w:outlineLvl w:val="1"/>
        <w:rPr>
          <w:rFonts w:hint="eastAsia" w:ascii="仿宋_GB2312" w:hAnsi="仿宋_GB2312" w:eastAsia="仿宋_GB2312" w:cs="仿宋_GB2312"/>
          <w:b/>
          <w:sz w:val="32"/>
          <w:szCs w:val="32"/>
        </w:rPr>
      </w:pPr>
      <w:r>
        <w:rPr>
          <w:rFonts w:hint="eastAsia" w:ascii="仿宋_GB2312" w:hAnsi="仿宋_GB2312" w:eastAsia="仿宋_GB2312" w:cs="仿宋_GB2312"/>
          <w:color w:val="000000"/>
          <w:sz w:val="32"/>
          <w:szCs w:val="32"/>
          <w:shd w:val="pct10" w:color="auto" w:fill="FFFFFF"/>
        </w:rPr>
        <w:drawing>
          <wp:anchor distT="0" distB="0" distL="0" distR="0" simplePos="0" relativeHeight="251661312" behindDoc="0" locked="0" layoutInCell="1" allowOverlap="1">
            <wp:simplePos x="0" y="0"/>
            <wp:positionH relativeFrom="column">
              <wp:posOffset>13970</wp:posOffset>
            </wp:positionH>
            <wp:positionV relativeFrom="paragraph">
              <wp:posOffset>70485</wp:posOffset>
            </wp:positionV>
            <wp:extent cx="5427980" cy="2195830"/>
            <wp:effectExtent l="5080" t="4445" r="15240" b="952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9566D5E">
      <w:pPr>
        <w:spacing w:line="600" w:lineRule="exact"/>
        <w:ind w:firstLine="640"/>
        <w:rPr>
          <w:rFonts w:hint="eastAsia" w:ascii="仿宋_GB2312" w:hAnsi="仿宋_GB2312" w:eastAsia="仿宋_GB2312" w:cs="仿宋_GB2312"/>
          <w:sz w:val="32"/>
          <w:szCs w:val="32"/>
          <w:shd w:val="pct10" w:color="auto" w:fill="FFFFFF"/>
          <w:lang w:val="en-US" w:eastAsia="zh-CN"/>
        </w:rPr>
      </w:pPr>
      <w:r>
        <w:rPr>
          <w:rFonts w:hint="eastAsia" w:ascii="仿宋_GB2312" w:hAnsi="仿宋_GB2312" w:eastAsia="仿宋_GB2312" w:cs="仿宋_GB2312"/>
          <w:sz w:val="32"/>
          <w:szCs w:val="32"/>
          <w:shd w:val="pct10" w:color="auto" w:fill="FFFFFF"/>
          <w:lang w:val="en-US" w:eastAsia="zh-CN"/>
        </w:rPr>
        <w:t xml:space="preserve">  </w:t>
      </w:r>
    </w:p>
    <w:p w14:paraId="4DE8E833">
      <w:pPr>
        <w:spacing w:line="600" w:lineRule="exact"/>
        <w:ind w:firstLine="640"/>
        <w:rPr>
          <w:rFonts w:hint="eastAsia" w:ascii="仿宋_GB2312" w:hAnsi="仿宋_GB2312" w:eastAsia="仿宋_GB2312" w:cs="仿宋_GB2312"/>
          <w:sz w:val="32"/>
          <w:szCs w:val="32"/>
          <w:shd w:val="pct10" w:color="auto" w:fill="FFFFFF"/>
          <w:lang w:val="en-US" w:eastAsia="zh-CN"/>
        </w:rPr>
      </w:pPr>
    </w:p>
    <w:p w14:paraId="164393C3">
      <w:pPr>
        <w:spacing w:line="600" w:lineRule="exact"/>
        <w:ind w:firstLine="640"/>
        <w:rPr>
          <w:rFonts w:hint="eastAsia" w:ascii="仿宋_GB2312" w:hAnsi="仿宋_GB2312" w:eastAsia="仿宋_GB2312" w:cs="仿宋_GB2312"/>
          <w:sz w:val="32"/>
          <w:szCs w:val="32"/>
          <w:shd w:val="pct10" w:color="auto" w:fill="FFFFFF"/>
          <w:lang w:val="en-US" w:eastAsia="zh-CN"/>
        </w:rPr>
      </w:pPr>
    </w:p>
    <w:p w14:paraId="6CAEB9C1">
      <w:pPr>
        <w:spacing w:line="600" w:lineRule="exact"/>
        <w:ind w:firstLine="640"/>
        <w:rPr>
          <w:rFonts w:hint="eastAsia" w:ascii="仿宋_GB2312" w:hAnsi="仿宋_GB2312" w:eastAsia="仿宋_GB2312" w:cs="仿宋_GB2312"/>
          <w:sz w:val="32"/>
          <w:szCs w:val="32"/>
          <w:shd w:val="pct10" w:color="auto" w:fill="FFFFFF"/>
          <w:lang w:val="en-US" w:eastAsia="zh-CN"/>
        </w:rPr>
      </w:pPr>
    </w:p>
    <w:p w14:paraId="099AF39F">
      <w:pPr>
        <w:spacing w:line="600" w:lineRule="exact"/>
        <w:rPr>
          <w:rFonts w:hint="eastAsia" w:ascii="仿宋_GB2312" w:hAnsi="仿宋_GB2312" w:eastAsia="仿宋_GB2312" w:cs="仿宋_GB2312"/>
          <w:sz w:val="32"/>
          <w:szCs w:val="32"/>
        </w:rPr>
      </w:pPr>
    </w:p>
    <w:p w14:paraId="447DDCB9">
      <w:pPr>
        <w:spacing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14:paraId="50C5C446">
      <w:pPr>
        <w:spacing w:line="600" w:lineRule="exact"/>
        <w:ind w:firstLine="643" w:firstLineChars="200"/>
        <w:outlineLvl w:val="1"/>
        <w:rPr>
          <w:rStyle w:val="30"/>
          <w:rFonts w:hint="eastAsia" w:ascii="仿宋_GB2312" w:hAnsi="仿宋_GB2312" w:eastAsia="仿宋_GB2312" w:cs="仿宋_GB2312"/>
          <w:b/>
          <w:bCs/>
        </w:rPr>
      </w:pPr>
      <w:bookmarkStart w:id="29" w:name="_Toc15377208"/>
      <w:bookmarkStart w:id="30" w:name="_Toc15396606"/>
      <w:r>
        <w:rPr>
          <w:rFonts w:hint="eastAsia" w:ascii="仿宋_GB2312" w:hAnsi="仿宋_GB2312" w:eastAsia="仿宋_GB2312" w:cs="仿宋_GB2312"/>
          <w:b/>
          <w:bCs/>
          <w:sz w:val="32"/>
          <w:szCs w:val="32"/>
        </w:rPr>
        <w:t>四、财</w:t>
      </w:r>
      <w:r>
        <w:rPr>
          <w:rStyle w:val="30"/>
          <w:rFonts w:hint="eastAsia" w:ascii="仿宋_GB2312" w:hAnsi="仿宋_GB2312" w:eastAsia="仿宋_GB2312" w:cs="仿宋_GB2312"/>
          <w:b/>
          <w:bCs/>
        </w:rPr>
        <w:t>政拨款收入支出决算总体情况说明</w:t>
      </w:r>
      <w:bookmarkEnd w:id="29"/>
      <w:bookmarkEnd w:id="30"/>
    </w:p>
    <w:p w14:paraId="0263E083">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年度财政拨款收、支总计均为</w:t>
      </w:r>
      <w:r>
        <w:rPr>
          <w:rFonts w:hint="eastAsia" w:ascii="仿宋_GB2312" w:hAnsi="仿宋_GB2312" w:eastAsia="仿宋_GB2312" w:cs="仿宋_GB2312"/>
          <w:b w:val="0"/>
          <w:bCs/>
          <w:sz w:val="32"/>
          <w:szCs w:val="32"/>
          <w:lang w:val="en-US" w:eastAsia="zh-CN"/>
        </w:rPr>
        <w:t>944.76</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年度相比，财政拨款收、支总计各增加</w:t>
      </w:r>
      <w:r>
        <w:rPr>
          <w:rFonts w:hint="eastAsia" w:ascii="仿宋_GB2312" w:hAnsi="仿宋_GB2312" w:eastAsia="仿宋_GB2312" w:cs="仿宋_GB2312"/>
          <w:sz w:val="32"/>
          <w:szCs w:val="32"/>
          <w:lang w:val="en-US" w:eastAsia="zh-CN"/>
        </w:rPr>
        <w:t>55.87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新建食堂和综合楼，校舍维修项目投入增加</w:t>
      </w:r>
      <w:r>
        <w:rPr>
          <w:rFonts w:hint="eastAsia" w:ascii="仿宋_GB2312" w:hAnsi="仿宋_GB2312" w:eastAsia="仿宋_GB2312" w:cs="仿宋_GB2312"/>
          <w:sz w:val="32"/>
          <w:szCs w:val="32"/>
        </w:rPr>
        <w:t>。</w:t>
      </w:r>
    </w:p>
    <w:p w14:paraId="146BC4E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drawing>
          <wp:anchor distT="0" distB="0" distL="0" distR="0" simplePos="0" relativeHeight="251662336" behindDoc="1" locked="0" layoutInCell="1" allowOverlap="1">
            <wp:simplePos x="0" y="0"/>
            <wp:positionH relativeFrom="column">
              <wp:posOffset>4445</wp:posOffset>
            </wp:positionH>
            <wp:positionV relativeFrom="paragraph">
              <wp:posOffset>3175</wp:posOffset>
            </wp:positionV>
            <wp:extent cx="5427980" cy="2715260"/>
            <wp:effectExtent l="4445" t="4445" r="15875" b="2349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01F24AA">
      <w:pPr>
        <w:spacing w:line="600" w:lineRule="exact"/>
        <w:ind w:firstLine="640" w:firstLineChars="200"/>
        <w:rPr>
          <w:rFonts w:hint="eastAsia" w:ascii="仿宋_GB2312" w:hAnsi="仿宋_GB2312" w:eastAsia="仿宋_GB2312" w:cs="仿宋_GB2312"/>
          <w:sz w:val="32"/>
          <w:szCs w:val="32"/>
        </w:rPr>
      </w:pPr>
    </w:p>
    <w:p w14:paraId="56076D34">
      <w:pPr>
        <w:spacing w:line="600" w:lineRule="exact"/>
        <w:ind w:firstLine="640" w:firstLineChars="200"/>
        <w:rPr>
          <w:rFonts w:hint="eastAsia" w:ascii="仿宋_GB2312" w:hAnsi="仿宋_GB2312" w:eastAsia="仿宋_GB2312" w:cs="仿宋_GB2312"/>
          <w:sz w:val="32"/>
          <w:szCs w:val="32"/>
        </w:rPr>
      </w:pPr>
    </w:p>
    <w:p w14:paraId="6CA6C63B">
      <w:pPr>
        <w:spacing w:line="600" w:lineRule="exact"/>
        <w:ind w:firstLine="640" w:firstLineChars="200"/>
        <w:rPr>
          <w:rFonts w:hint="eastAsia" w:ascii="仿宋_GB2312" w:hAnsi="仿宋_GB2312" w:eastAsia="仿宋_GB2312" w:cs="仿宋_GB2312"/>
          <w:sz w:val="32"/>
          <w:szCs w:val="32"/>
        </w:rPr>
      </w:pPr>
    </w:p>
    <w:p w14:paraId="709E72C1">
      <w:pPr>
        <w:spacing w:line="600" w:lineRule="exact"/>
        <w:ind w:firstLine="640" w:firstLineChars="200"/>
        <w:rPr>
          <w:rFonts w:hint="eastAsia" w:ascii="仿宋_GB2312" w:hAnsi="仿宋_GB2312" w:eastAsia="仿宋_GB2312" w:cs="仿宋_GB2312"/>
          <w:sz w:val="32"/>
          <w:szCs w:val="32"/>
        </w:rPr>
      </w:pPr>
    </w:p>
    <w:p w14:paraId="0EED2827">
      <w:pPr>
        <w:spacing w:line="600" w:lineRule="exact"/>
        <w:ind w:firstLine="640" w:firstLineChars="200"/>
        <w:rPr>
          <w:rFonts w:hint="eastAsia" w:ascii="仿宋_GB2312" w:hAnsi="仿宋_GB2312" w:eastAsia="仿宋_GB2312" w:cs="仿宋_GB2312"/>
          <w:sz w:val="32"/>
          <w:szCs w:val="32"/>
        </w:rPr>
      </w:pPr>
    </w:p>
    <w:p w14:paraId="6A8BD802">
      <w:pPr>
        <w:spacing w:line="600" w:lineRule="exact"/>
        <w:ind w:firstLine="640" w:firstLineChars="200"/>
        <w:rPr>
          <w:rFonts w:hint="eastAsia" w:ascii="仿宋_GB2312" w:hAnsi="仿宋_GB2312" w:eastAsia="仿宋_GB2312" w:cs="仿宋_GB2312"/>
          <w:sz w:val="32"/>
          <w:szCs w:val="32"/>
        </w:rPr>
      </w:pPr>
    </w:p>
    <w:p w14:paraId="02C2E1F2">
      <w:pPr>
        <w:spacing w:line="600" w:lineRule="exact"/>
        <w:ind w:firstLine="640" w:firstLineChars="200"/>
        <w:jc w:val="center"/>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（图4：财政拨款收、支决算总计变动情况）（柱状图）</w:t>
      </w:r>
    </w:p>
    <w:p w14:paraId="153BD762">
      <w:pPr>
        <w:spacing w:line="600" w:lineRule="exact"/>
        <w:ind w:firstLine="643" w:firstLineChars="200"/>
        <w:outlineLvl w:val="1"/>
        <w:rPr>
          <w:rStyle w:val="30"/>
          <w:rFonts w:hint="eastAsia" w:ascii="仿宋_GB2312" w:hAnsi="仿宋_GB2312" w:eastAsia="仿宋_GB2312" w:cs="仿宋_GB2312"/>
          <w:b w:val="0"/>
        </w:rPr>
      </w:pPr>
      <w:bookmarkStart w:id="31" w:name="_Toc15377209"/>
      <w:bookmarkStart w:id="32" w:name="_Toc15396607"/>
      <w:r>
        <w:rPr>
          <w:rFonts w:hint="eastAsia" w:ascii="仿宋_GB2312" w:hAnsi="仿宋_GB2312" w:eastAsia="仿宋_GB2312" w:cs="仿宋_GB2312"/>
          <w:b/>
          <w:bCs/>
          <w:sz w:val="32"/>
          <w:szCs w:val="32"/>
        </w:rPr>
        <w:t>五、一</w:t>
      </w:r>
      <w:r>
        <w:rPr>
          <w:rStyle w:val="30"/>
          <w:rFonts w:hint="eastAsia" w:ascii="仿宋_GB2312" w:hAnsi="仿宋_GB2312" w:eastAsia="仿宋_GB2312" w:cs="仿宋_GB2312"/>
          <w:b/>
          <w:bCs/>
        </w:rPr>
        <w:t>般公共预算财政拨款支出决算情况说明</w:t>
      </w:r>
      <w:bookmarkEnd w:id="31"/>
      <w:bookmarkEnd w:id="32"/>
    </w:p>
    <w:p w14:paraId="1D4D6A52">
      <w:pPr>
        <w:spacing w:line="600" w:lineRule="exact"/>
        <w:ind w:firstLine="643" w:firstLineChars="200"/>
        <w:outlineLvl w:val="2"/>
        <w:rPr>
          <w:rFonts w:hint="eastAsia" w:ascii="仿宋_GB2312" w:hAnsi="仿宋_GB2312" w:eastAsia="仿宋_GB2312" w:cs="仿宋_GB2312"/>
          <w:b/>
          <w:sz w:val="32"/>
          <w:szCs w:val="32"/>
        </w:rPr>
      </w:pPr>
      <w:bookmarkStart w:id="33" w:name="_Toc15377210"/>
      <w:r>
        <w:rPr>
          <w:rFonts w:hint="eastAsia" w:ascii="仿宋_GB2312" w:hAnsi="仿宋_GB2312" w:eastAsia="仿宋_GB2312" w:cs="仿宋_GB2312"/>
          <w:b/>
          <w:sz w:val="32"/>
          <w:szCs w:val="32"/>
        </w:rPr>
        <w:t>（一）一般公共预算财政拨款支出决算总体情况</w:t>
      </w:r>
      <w:bookmarkEnd w:id="33"/>
    </w:p>
    <w:p w14:paraId="329790DA">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一般公共预算财政拨款支出决算变动202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b w:val="0"/>
          <w:bCs/>
          <w:sz w:val="32"/>
          <w:szCs w:val="32"/>
          <w:lang w:val="en-US" w:eastAsia="zh-CN"/>
        </w:rPr>
        <w:t>944.76</w:t>
      </w:r>
      <w:r>
        <w:rPr>
          <w:rFonts w:hint="eastAsia" w:ascii="仿宋_GB2312" w:hAnsi="仿宋_GB2312" w:eastAsia="仿宋_GB2312" w:cs="仿宋_GB2312"/>
          <w:b w:val="0"/>
          <w:bCs/>
          <w:sz w:val="32"/>
          <w:szCs w:val="32"/>
        </w:rPr>
        <w:t>万元，占本年支出合计的</w:t>
      </w:r>
      <w:r>
        <w:rPr>
          <w:rFonts w:hint="eastAsia" w:ascii="仿宋_GB2312" w:hAnsi="仿宋_GB2312" w:eastAsia="仿宋_GB2312" w:cs="仿宋_GB2312"/>
          <w:b w:val="0"/>
          <w:bCs/>
          <w:sz w:val="32"/>
          <w:szCs w:val="32"/>
          <w:lang w:val="en-US" w:eastAsia="zh-CN"/>
        </w:rPr>
        <w:t>87.87</w:t>
      </w:r>
      <w:r>
        <w:rPr>
          <w:rFonts w:hint="eastAsia" w:ascii="仿宋_GB2312" w:hAnsi="仿宋_GB2312" w:eastAsia="仿宋_GB2312" w:cs="仿宋_GB2312"/>
          <w:b w:val="0"/>
          <w:bCs/>
          <w:sz w:val="32"/>
          <w:szCs w:val="32"/>
        </w:rPr>
        <w:t>%。与202</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年度相比，一</w:t>
      </w:r>
      <w:r>
        <w:rPr>
          <w:rFonts w:hint="eastAsia" w:ascii="仿宋_GB2312" w:hAnsi="仿宋_GB2312" w:eastAsia="仿宋_GB2312" w:cs="仿宋_GB2312"/>
          <w:sz w:val="32"/>
          <w:szCs w:val="32"/>
        </w:rPr>
        <w:t>般公共预算财政拨款支出增加</w:t>
      </w:r>
      <w:r>
        <w:rPr>
          <w:rFonts w:hint="eastAsia" w:ascii="仿宋_GB2312" w:hAnsi="仿宋_GB2312" w:eastAsia="仿宋_GB2312" w:cs="仿宋_GB2312"/>
          <w:sz w:val="32"/>
          <w:szCs w:val="32"/>
          <w:lang w:val="en-US" w:eastAsia="zh-CN"/>
        </w:rPr>
        <w:t>55.87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新建食堂和综合楼，校舍维修项目投入增加</w:t>
      </w:r>
      <w:r>
        <w:rPr>
          <w:rFonts w:hint="eastAsia" w:ascii="仿宋_GB2312" w:hAnsi="仿宋_GB2312" w:eastAsia="仿宋_GB2312" w:cs="仿宋_GB2312"/>
          <w:sz w:val="32"/>
          <w:szCs w:val="32"/>
        </w:rPr>
        <w:t>。</w:t>
      </w:r>
    </w:p>
    <w:p w14:paraId="73DA90BD">
      <w:pPr>
        <w:pStyle w:val="2"/>
        <w:rPr>
          <w:rFonts w:hint="eastAsia"/>
          <w:lang w:val="en-US" w:eastAsia="zh-CN"/>
        </w:rPr>
      </w:pPr>
    </w:p>
    <w:p w14:paraId="19C7325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drawing>
          <wp:anchor distT="0" distB="0" distL="0" distR="0" simplePos="0" relativeHeight="251662336" behindDoc="1" locked="0" layoutInCell="1" allowOverlap="1">
            <wp:simplePos x="0" y="0"/>
            <wp:positionH relativeFrom="column">
              <wp:posOffset>115570</wp:posOffset>
            </wp:positionH>
            <wp:positionV relativeFrom="paragraph">
              <wp:posOffset>139065</wp:posOffset>
            </wp:positionV>
            <wp:extent cx="5427980" cy="1794510"/>
            <wp:effectExtent l="4445" t="4445" r="15875" b="10795"/>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2C321139">
      <w:pPr>
        <w:spacing w:line="600" w:lineRule="exact"/>
        <w:rPr>
          <w:rFonts w:hint="eastAsia" w:ascii="仿宋_GB2312" w:hAnsi="仿宋_GB2312" w:eastAsia="仿宋_GB2312" w:cs="仿宋_GB2312"/>
          <w:sz w:val="32"/>
          <w:szCs w:val="32"/>
        </w:rPr>
      </w:pPr>
    </w:p>
    <w:p w14:paraId="04DB9474">
      <w:pPr>
        <w:spacing w:line="600" w:lineRule="exact"/>
        <w:ind w:firstLine="640" w:firstLineChars="200"/>
        <w:rPr>
          <w:rFonts w:hint="eastAsia" w:ascii="仿宋_GB2312" w:hAnsi="仿宋_GB2312" w:eastAsia="仿宋_GB2312" w:cs="仿宋_GB2312"/>
          <w:sz w:val="32"/>
          <w:szCs w:val="32"/>
        </w:rPr>
      </w:pPr>
    </w:p>
    <w:p w14:paraId="367AA29C">
      <w:pPr>
        <w:spacing w:line="600" w:lineRule="exact"/>
        <w:ind w:firstLine="640" w:firstLineChars="200"/>
        <w:rPr>
          <w:rFonts w:hint="eastAsia" w:ascii="仿宋_GB2312" w:hAnsi="仿宋_GB2312" w:eastAsia="仿宋_GB2312" w:cs="仿宋_GB2312"/>
          <w:sz w:val="32"/>
          <w:szCs w:val="32"/>
        </w:rPr>
      </w:pPr>
    </w:p>
    <w:p w14:paraId="0B9FA8F3">
      <w:pPr>
        <w:spacing w:line="600" w:lineRule="exact"/>
        <w:ind w:firstLine="640" w:firstLineChars="200"/>
        <w:rPr>
          <w:rFonts w:hint="eastAsia" w:ascii="仿宋_GB2312" w:hAnsi="仿宋_GB2312" w:eastAsia="仿宋_GB2312" w:cs="仿宋_GB2312"/>
          <w:sz w:val="32"/>
          <w:szCs w:val="32"/>
        </w:rPr>
      </w:pPr>
    </w:p>
    <w:p w14:paraId="50278371">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（图5：一般公共预算财政拨款支出决算变动情况）（柱状图）</w:t>
      </w:r>
    </w:p>
    <w:p w14:paraId="6787C1BF">
      <w:pPr>
        <w:spacing w:line="600" w:lineRule="exact"/>
        <w:outlineLvl w:val="2"/>
        <w:rPr>
          <w:rFonts w:hint="eastAsia" w:ascii="仿宋_GB2312" w:hAnsi="仿宋_GB2312" w:eastAsia="仿宋_GB2312" w:cs="仿宋_GB2312"/>
          <w:b/>
          <w:sz w:val="32"/>
          <w:szCs w:val="32"/>
        </w:rPr>
      </w:pPr>
      <w:bookmarkStart w:id="34" w:name="_Toc15377211"/>
      <w:r>
        <w:rPr>
          <w:rFonts w:hint="eastAsia" w:ascii="仿宋_GB2312" w:hAnsi="仿宋_GB2312" w:eastAsia="仿宋_GB2312" w:cs="仿宋_GB2312"/>
          <w:b/>
          <w:sz w:val="32"/>
          <w:szCs w:val="32"/>
        </w:rPr>
        <w:t>（二）一般公共预算财政拨款支出决算结构情况</w:t>
      </w:r>
      <w:bookmarkEnd w:id="34"/>
    </w:p>
    <w:p w14:paraId="4EBFC739">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b w:val="0"/>
          <w:bCs/>
          <w:sz w:val="32"/>
          <w:szCs w:val="32"/>
          <w:lang w:val="en-US" w:eastAsia="zh-CN"/>
        </w:rPr>
        <w:t>944.76</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
          <w:sz w:val="32"/>
          <w:szCs w:val="32"/>
        </w:rPr>
        <w:t>教育支出</w:t>
      </w:r>
      <w:r>
        <w:rPr>
          <w:rFonts w:hint="eastAsia" w:ascii="仿宋_GB2312" w:hAnsi="仿宋_GB2312" w:eastAsia="仿宋_GB2312" w:cs="仿宋_GB2312"/>
          <w:sz w:val="32"/>
          <w:szCs w:val="32"/>
          <w:lang w:val="en-US" w:eastAsia="zh-CN"/>
        </w:rPr>
        <w:t>756.64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81.66</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lang w:val="en-US" w:eastAsia="zh-CN"/>
        </w:rPr>
        <w:t>94.84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8.64</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sz w:val="32"/>
          <w:szCs w:val="32"/>
          <w:lang w:val="en-US" w:eastAsia="zh-CN"/>
        </w:rPr>
        <w:t>34.72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3.17</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sz w:val="32"/>
          <w:szCs w:val="32"/>
          <w:lang w:val="en-US" w:eastAsia="zh-CN"/>
        </w:rPr>
        <w:t>6.53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1C1FE245">
      <w:pPr>
        <w:spacing w:line="600"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color w:val="000000"/>
          <w:sz w:val="32"/>
          <w:szCs w:val="32"/>
        </w:rPr>
        <w:drawing>
          <wp:anchor distT="0" distB="0" distL="0" distR="0" simplePos="0" relativeHeight="251662336" behindDoc="1" locked="0" layoutInCell="1" allowOverlap="1">
            <wp:simplePos x="0" y="0"/>
            <wp:positionH relativeFrom="column">
              <wp:posOffset>410845</wp:posOffset>
            </wp:positionH>
            <wp:positionV relativeFrom="paragraph">
              <wp:posOffset>204470</wp:posOffset>
            </wp:positionV>
            <wp:extent cx="4875530" cy="1564640"/>
            <wp:effectExtent l="4445" t="4445" r="15875" b="12065"/>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822F1D9">
      <w:pPr>
        <w:spacing w:line="600" w:lineRule="exact"/>
        <w:ind w:firstLine="640"/>
        <w:rPr>
          <w:rFonts w:hint="eastAsia" w:ascii="仿宋_GB2312" w:hAnsi="仿宋_GB2312" w:eastAsia="仿宋_GB2312" w:cs="仿宋_GB2312"/>
          <w:b/>
          <w:sz w:val="32"/>
          <w:szCs w:val="32"/>
        </w:rPr>
      </w:pPr>
    </w:p>
    <w:p w14:paraId="09FD95FF">
      <w:pPr>
        <w:spacing w:line="600" w:lineRule="exact"/>
        <w:ind w:firstLine="640"/>
        <w:rPr>
          <w:rFonts w:hint="eastAsia" w:ascii="仿宋_GB2312" w:hAnsi="仿宋_GB2312" w:eastAsia="仿宋_GB2312" w:cs="仿宋_GB2312"/>
          <w:b/>
          <w:sz w:val="32"/>
          <w:szCs w:val="32"/>
        </w:rPr>
      </w:pPr>
    </w:p>
    <w:p w14:paraId="1112C0F2">
      <w:pPr>
        <w:spacing w:line="600" w:lineRule="exact"/>
        <w:ind w:firstLine="640"/>
        <w:rPr>
          <w:rFonts w:hint="eastAsia" w:ascii="仿宋_GB2312" w:hAnsi="仿宋_GB2312" w:eastAsia="仿宋_GB2312" w:cs="仿宋_GB2312"/>
          <w:b/>
          <w:sz w:val="32"/>
          <w:szCs w:val="32"/>
        </w:rPr>
      </w:pPr>
    </w:p>
    <w:p w14:paraId="6F61E96E">
      <w:pPr>
        <w:spacing w:line="600" w:lineRule="exact"/>
        <w:rPr>
          <w:rFonts w:hint="eastAsia" w:ascii="仿宋_GB2312" w:hAnsi="仿宋_GB2312" w:eastAsia="仿宋_GB2312" w:cs="仿宋_GB2312"/>
          <w:sz w:val="32"/>
          <w:szCs w:val="32"/>
        </w:rPr>
      </w:pPr>
    </w:p>
    <w:p w14:paraId="0B9DA265">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14:paraId="67878FF2">
      <w:pPr>
        <w:spacing w:line="600" w:lineRule="exact"/>
        <w:ind w:firstLine="643" w:firstLineChars="200"/>
        <w:outlineLvl w:val="2"/>
        <w:rPr>
          <w:rFonts w:hint="eastAsia" w:ascii="仿宋_GB2312" w:hAnsi="仿宋_GB2312" w:eastAsia="仿宋_GB2312" w:cs="仿宋_GB2312"/>
          <w:b/>
          <w:sz w:val="32"/>
          <w:szCs w:val="32"/>
        </w:rPr>
      </w:pPr>
      <w:bookmarkStart w:id="35" w:name="_Toc15377212"/>
      <w:r>
        <w:rPr>
          <w:rFonts w:hint="eastAsia" w:ascii="仿宋_GB2312" w:hAnsi="仿宋_GB2312" w:eastAsia="仿宋_GB2312" w:cs="仿宋_GB2312"/>
          <w:b/>
          <w:sz w:val="32"/>
          <w:szCs w:val="32"/>
        </w:rPr>
        <w:t>（三）一般公共预算财政拨款支出决算具体情况</w:t>
      </w:r>
      <w:bookmarkEnd w:id="35"/>
    </w:p>
    <w:p w14:paraId="573B926C">
      <w:pPr>
        <w:spacing w:line="600" w:lineRule="exact"/>
        <w:ind w:firstLine="643" w:firstLineChars="200"/>
        <w:outlineLvl w:val="2"/>
        <w:rPr>
          <w:rFonts w:hint="eastAsia" w:ascii="仿宋_GB2312" w:hAnsi="仿宋_GB2312" w:eastAsia="仿宋_GB2312" w:cs="仿宋_GB2312"/>
          <w:sz w:val="32"/>
          <w:szCs w:val="32"/>
        </w:rPr>
      </w:pPr>
      <w:bookmarkStart w:id="36" w:name="_Toc15378460"/>
      <w:bookmarkStart w:id="37" w:name="_Toc15377444"/>
      <w:bookmarkStart w:id="38" w:name="_Toc15377213"/>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年度一般公共预算支出决算数为</w:t>
      </w:r>
      <w:r>
        <w:rPr>
          <w:rFonts w:hint="eastAsia" w:ascii="仿宋_GB2312" w:hAnsi="仿宋_GB2312" w:eastAsia="仿宋_GB2312" w:cs="仿宋_GB2312"/>
          <w:b/>
          <w:sz w:val="32"/>
          <w:szCs w:val="32"/>
          <w:lang w:val="en-US" w:eastAsia="zh-CN"/>
        </w:rPr>
        <w:t>944.76</w:t>
      </w:r>
      <w:r>
        <w:rPr>
          <w:rFonts w:hint="eastAsia" w:ascii="仿宋_GB2312" w:hAnsi="仿宋_GB2312" w:eastAsia="仿宋_GB2312" w:cs="仿宋_GB2312"/>
          <w:sz w:val="32"/>
          <w:szCs w:val="32"/>
        </w:rPr>
        <w:t>，</w:t>
      </w:r>
      <w:r>
        <w:rPr>
          <w:rStyle w:val="18"/>
          <w:rFonts w:hint="eastAsia" w:ascii="仿宋_GB2312" w:hAnsi="仿宋_GB2312" w:eastAsia="仿宋_GB2312" w:cs="仿宋_GB2312"/>
          <w:bCs/>
          <w:sz w:val="32"/>
          <w:szCs w:val="32"/>
        </w:rPr>
        <w:t>完成预算</w:t>
      </w:r>
      <w:r>
        <w:rPr>
          <w:rStyle w:val="18"/>
          <w:rFonts w:hint="eastAsia" w:ascii="仿宋_GB2312" w:hAnsi="仿宋_GB2312" w:eastAsia="仿宋_GB2312" w:cs="仿宋_GB2312"/>
          <w:bCs/>
          <w:sz w:val="32"/>
          <w:szCs w:val="32"/>
          <w:lang w:val="en-US" w:eastAsia="zh-CN"/>
        </w:rPr>
        <w:t>100</w:t>
      </w:r>
      <w:r>
        <w:rPr>
          <w:rStyle w:val="18"/>
          <w:rFonts w:hint="eastAsia" w:ascii="仿宋_GB2312" w:hAnsi="仿宋_GB2312" w:eastAsia="仿宋_GB2312" w:cs="仿宋_GB2312"/>
          <w:bCs/>
          <w:sz w:val="32"/>
          <w:szCs w:val="32"/>
        </w:rPr>
        <w:t>%。其中：</w:t>
      </w:r>
      <w:bookmarkEnd w:id="36"/>
      <w:bookmarkEnd w:id="37"/>
      <w:bookmarkEnd w:id="38"/>
    </w:p>
    <w:p w14:paraId="6BA196D4">
      <w:pPr>
        <w:numPr>
          <w:ilvl w:val="0"/>
          <w:numId w:val="0"/>
        </w:numPr>
        <w:spacing w:line="600" w:lineRule="exact"/>
        <w:ind w:firstLine="643" w:firstLineChars="0"/>
        <w:rPr>
          <w:rStyle w:val="18"/>
          <w:rFonts w:hint="eastAsia" w:ascii="仿宋_GB2312" w:hAnsi="仿宋_GB2312" w:eastAsia="仿宋_GB2312" w:cs="仿宋_GB2312"/>
          <w:b w:val="0"/>
          <w:bCs/>
          <w:sz w:val="32"/>
          <w:szCs w:val="32"/>
        </w:rPr>
      </w:pPr>
      <w:r>
        <w:rPr>
          <w:rStyle w:val="18"/>
          <w:rFonts w:hint="eastAsia" w:ascii="仿宋_GB2312" w:hAnsi="仿宋_GB2312" w:eastAsia="仿宋_GB2312" w:cs="仿宋_GB2312"/>
          <w:bCs/>
          <w:sz w:val="32"/>
          <w:szCs w:val="32"/>
          <w:lang w:val="en-US" w:eastAsia="zh-CN"/>
        </w:rPr>
        <w:t>1.</w:t>
      </w:r>
      <w:r>
        <w:rPr>
          <w:rStyle w:val="18"/>
          <w:rFonts w:hint="eastAsia" w:ascii="仿宋_GB2312" w:hAnsi="仿宋_GB2312" w:eastAsia="仿宋_GB2312" w:cs="仿宋_GB2312"/>
          <w:bCs/>
          <w:sz w:val="32"/>
          <w:szCs w:val="32"/>
        </w:rPr>
        <w:t>教育（205类）普通教育（02款）学前教育（01项）:</w:t>
      </w:r>
      <w:r>
        <w:rPr>
          <w:rStyle w:val="18"/>
          <w:rFonts w:hint="eastAsia" w:ascii="仿宋_GB2312" w:hAnsi="仿宋_GB2312" w:eastAsia="仿宋_GB2312" w:cs="仿宋_GB2312"/>
          <w:b w:val="0"/>
          <w:bCs/>
          <w:sz w:val="32"/>
          <w:szCs w:val="32"/>
        </w:rPr>
        <w:t xml:space="preserve"> 支出决算为</w:t>
      </w:r>
      <w:r>
        <w:rPr>
          <w:rFonts w:hint="eastAsia" w:ascii="仿宋_GB2312" w:hAnsi="仿宋_GB2312" w:eastAsia="仿宋_GB2312" w:cs="仿宋_GB2312"/>
          <w:sz w:val="32"/>
          <w:szCs w:val="32"/>
          <w:lang w:val="en-US" w:eastAsia="zh-CN"/>
        </w:rPr>
        <w:t>53.02</w:t>
      </w:r>
      <w:r>
        <w:rPr>
          <w:rStyle w:val="18"/>
          <w:rFonts w:hint="eastAsia" w:ascii="仿宋_GB2312" w:hAnsi="仿宋_GB2312" w:eastAsia="仿宋_GB2312" w:cs="仿宋_GB2312"/>
          <w:b w:val="0"/>
          <w:bCs/>
          <w:sz w:val="32"/>
          <w:szCs w:val="32"/>
        </w:rPr>
        <w:t>万元，完成预算100%;</w:t>
      </w:r>
      <w:r>
        <w:rPr>
          <w:rStyle w:val="18"/>
          <w:rFonts w:hint="eastAsia" w:ascii="仿宋_GB2312" w:hAnsi="仿宋_GB2312" w:eastAsia="仿宋_GB2312" w:cs="仿宋_GB2312"/>
          <w:bCs/>
          <w:sz w:val="32"/>
          <w:szCs w:val="32"/>
        </w:rPr>
        <w:t>教育（205类）</w:t>
      </w:r>
      <w:r>
        <w:rPr>
          <w:rStyle w:val="18"/>
          <w:rFonts w:hint="eastAsia" w:ascii="仿宋_GB2312" w:hAnsi="仿宋_GB2312" w:eastAsia="仿宋_GB2312" w:cs="仿宋_GB2312"/>
          <w:bCs/>
          <w:sz w:val="32"/>
          <w:szCs w:val="32"/>
          <w:lang w:val="en-US" w:eastAsia="zh-CN"/>
        </w:rPr>
        <w:t>小学</w:t>
      </w:r>
      <w:r>
        <w:rPr>
          <w:rStyle w:val="18"/>
          <w:rFonts w:hint="eastAsia" w:ascii="仿宋_GB2312" w:hAnsi="仿宋_GB2312" w:eastAsia="仿宋_GB2312" w:cs="仿宋_GB2312"/>
          <w:bCs/>
          <w:sz w:val="32"/>
          <w:szCs w:val="32"/>
        </w:rPr>
        <w:t>教育（02款）</w:t>
      </w:r>
      <w:r>
        <w:rPr>
          <w:rStyle w:val="18"/>
          <w:rFonts w:hint="eastAsia" w:ascii="仿宋_GB2312" w:hAnsi="仿宋_GB2312" w:eastAsia="仿宋_GB2312" w:cs="仿宋_GB2312"/>
          <w:bCs/>
          <w:sz w:val="32"/>
          <w:szCs w:val="32"/>
          <w:lang w:val="en-US" w:eastAsia="zh-CN"/>
        </w:rPr>
        <w:t>小学</w:t>
      </w:r>
      <w:r>
        <w:rPr>
          <w:rStyle w:val="18"/>
          <w:rFonts w:hint="eastAsia" w:ascii="仿宋_GB2312" w:hAnsi="仿宋_GB2312" w:eastAsia="仿宋_GB2312" w:cs="仿宋_GB2312"/>
          <w:bCs/>
          <w:sz w:val="32"/>
          <w:szCs w:val="32"/>
        </w:rPr>
        <w:t>教育（0</w:t>
      </w:r>
      <w:r>
        <w:rPr>
          <w:rStyle w:val="18"/>
          <w:rFonts w:hint="eastAsia" w:ascii="仿宋_GB2312" w:hAnsi="仿宋_GB2312" w:eastAsia="仿宋_GB2312" w:cs="仿宋_GB2312"/>
          <w:bCs/>
          <w:sz w:val="32"/>
          <w:szCs w:val="32"/>
          <w:lang w:val="en-US" w:eastAsia="zh-CN"/>
        </w:rPr>
        <w:t>2</w:t>
      </w:r>
      <w:r>
        <w:rPr>
          <w:rStyle w:val="18"/>
          <w:rFonts w:hint="eastAsia" w:ascii="仿宋_GB2312" w:hAnsi="仿宋_GB2312" w:eastAsia="仿宋_GB2312" w:cs="仿宋_GB2312"/>
          <w:bCs/>
          <w:sz w:val="32"/>
          <w:szCs w:val="32"/>
        </w:rPr>
        <w:t>项）:</w:t>
      </w:r>
      <w:r>
        <w:rPr>
          <w:rStyle w:val="18"/>
          <w:rFonts w:hint="eastAsia" w:ascii="仿宋_GB2312" w:hAnsi="仿宋_GB2312" w:eastAsia="仿宋_GB2312" w:cs="仿宋_GB2312"/>
          <w:b w:val="0"/>
          <w:bCs/>
          <w:sz w:val="32"/>
          <w:szCs w:val="32"/>
        </w:rPr>
        <w:t xml:space="preserve"> 支出决算为</w:t>
      </w:r>
      <w:r>
        <w:rPr>
          <w:rFonts w:hint="eastAsia" w:ascii="仿宋_GB2312" w:hAnsi="仿宋_GB2312" w:eastAsia="仿宋_GB2312" w:cs="仿宋_GB2312"/>
          <w:sz w:val="32"/>
          <w:szCs w:val="32"/>
          <w:lang w:val="en-US" w:eastAsia="zh-CN"/>
        </w:rPr>
        <w:t>662.57</w:t>
      </w:r>
      <w:r>
        <w:rPr>
          <w:rStyle w:val="18"/>
          <w:rFonts w:hint="eastAsia" w:ascii="仿宋_GB2312" w:hAnsi="仿宋_GB2312" w:eastAsia="仿宋_GB2312" w:cs="仿宋_GB2312"/>
          <w:b w:val="0"/>
          <w:bCs/>
          <w:sz w:val="32"/>
          <w:szCs w:val="32"/>
        </w:rPr>
        <w:t>万元，完成预算100%;</w:t>
      </w:r>
      <w:r>
        <w:rPr>
          <w:rStyle w:val="18"/>
          <w:rFonts w:hint="eastAsia" w:ascii="仿宋_GB2312" w:hAnsi="仿宋_GB2312" w:eastAsia="仿宋_GB2312" w:cs="仿宋_GB2312"/>
          <w:bCs/>
          <w:sz w:val="32"/>
          <w:szCs w:val="32"/>
        </w:rPr>
        <w:t>教育（205类）普通教育（</w:t>
      </w:r>
      <w:r>
        <w:rPr>
          <w:rStyle w:val="18"/>
          <w:rFonts w:hint="eastAsia" w:ascii="仿宋_GB2312" w:hAnsi="仿宋_GB2312" w:eastAsia="仿宋_GB2312" w:cs="仿宋_GB2312"/>
          <w:bCs/>
          <w:sz w:val="32"/>
          <w:szCs w:val="32"/>
          <w:lang w:val="en-US" w:eastAsia="zh-CN"/>
        </w:rPr>
        <w:t>02</w:t>
      </w:r>
      <w:r>
        <w:rPr>
          <w:rStyle w:val="18"/>
          <w:rFonts w:hint="eastAsia" w:ascii="仿宋_GB2312" w:hAnsi="仿宋_GB2312" w:eastAsia="仿宋_GB2312" w:cs="仿宋_GB2312"/>
          <w:bCs/>
          <w:sz w:val="32"/>
          <w:szCs w:val="32"/>
        </w:rPr>
        <w:t>款）其他普通教育支出（99项）:</w:t>
      </w:r>
      <w:r>
        <w:rPr>
          <w:rStyle w:val="18"/>
          <w:rFonts w:hint="eastAsia" w:ascii="仿宋_GB2312" w:hAnsi="仿宋_GB2312" w:eastAsia="仿宋_GB2312" w:cs="仿宋_GB2312"/>
          <w:b w:val="0"/>
          <w:bCs/>
          <w:sz w:val="32"/>
          <w:szCs w:val="32"/>
        </w:rPr>
        <w:t xml:space="preserve"> 支出决算为</w:t>
      </w:r>
      <w:r>
        <w:rPr>
          <w:rFonts w:hint="eastAsia" w:ascii="仿宋_GB2312" w:hAnsi="仿宋_GB2312" w:eastAsia="仿宋_GB2312" w:cs="仿宋_GB2312"/>
          <w:sz w:val="32"/>
          <w:szCs w:val="32"/>
          <w:lang w:val="en-US" w:eastAsia="zh-CN"/>
        </w:rPr>
        <w:t>8.22</w:t>
      </w:r>
      <w:r>
        <w:rPr>
          <w:rStyle w:val="18"/>
          <w:rFonts w:hint="eastAsia" w:ascii="仿宋_GB2312" w:hAnsi="仿宋_GB2312" w:eastAsia="仿宋_GB2312" w:cs="仿宋_GB2312"/>
          <w:b w:val="0"/>
          <w:bCs/>
          <w:sz w:val="32"/>
          <w:szCs w:val="32"/>
        </w:rPr>
        <w:t>万元，完成预算100%;</w:t>
      </w:r>
      <w:r>
        <w:rPr>
          <w:rStyle w:val="18"/>
          <w:rFonts w:hint="eastAsia" w:ascii="仿宋_GB2312" w:hAnsi="仿宋_GB2312" w:eastAsia="仿宋_GB2312" w:cs="仿宋_GB2312"/>
          <w:bCs/>
          <w:sz w:val="32"/>
          <w:szCs w:val="32"/>
        </w:rPr>
        <w:t>教育（205类）普通教育（09款）  其他教育费附加安排的支出（99项）:</w:t>
      </w:r>
      <w:r>
        <w:rPr>
          <w:rStyle w:val="18"/>
          <w:rFonts w:hint="eastAsia" w:ascii="仿宋_GB2312" w:hAnsi="仿宋_GB2312" w:eastAsia="仿宋_GB2312" w:cs="仿宋_GB2312"/>
          <w:b w:val="0"/>
          <w:bCs/>
          <w:sz w:val="32"/>
          <w:szCs w:val="32"/>
        </w:rPr>
        <w:t xml:space="preserve"> 支出决算为</w:t>
      </w:r>
      <w:r>
        <w:rPr>
          <w:rFonts w:hint="eastAsia" w:ascii="仿宋_GB2312" w:hAnsi="仿宋_GB2312" w:eastAsia="仿宋_GB2312" w:cs="仿宋_GB2312"/>
          <w:sz w:val="32"/>
          <w:szCs w:val="32"/>
          <w:lang w:val="en-US" w:eastAsia="zh-CN"/>
        </w:rPr>
        <w:t>31.11</w:t>
      </w:r>
      <w:r>
        <w:rPr>
          <w:rStyle w:val="18"/>
          <w:rFonts w:hint="eastAsia" w:ascii="仿宋_GB2312" w:hAnsi="仿宋_GB2312" w:eastAsia="仿宋_GB2312" w:cs="仿宋_GB2312"/>
          <w:b w:val="0"/>
          <w:bCs/>
          <w:sz w:val="32"/>
          <w:szCs w:val="32"/>
        </w:rPr>
        <w:t>万元，完成预算100%。教</w:t>
      </w:r>
      <w:r>
        <w:rPr>
          <w:rStyle w:val="18"/>
          <w:rFonts w:hint="eastAsia" w:ascii="仿宋_GB2312" w:hAnsi="仿宋_GB2312" w:eastAsia="仿宋_GB2312" w:cs="仿宋_GB2312"/>
          <w:bCs/>
          <w:sz w:val="32"/>
          <w:szCs w:val="32"/>
        </w:rPr>
        <w:t>育（205类）普通教育（99款） 其他教育支出（99项）:</w:t>
      </w:r>
      <w:r>
        <w:rPr>
          <w:rStyle w:val="18"/>
          <w:rFonts w:hint="eastAsia" w:ascii="仿宋_GB2312" w:hAnsi="仿宋_GB2312" w:eastAsia="仿宋_GB2312" w:cs="仿宋_GB2312"/>
          <w:b w:val="0"/>
          <w:bCs/>
          <w:sz w:val="32"/>
          <w:szCs w:val="32"/>
        </w:rPr>
        <w:t xml:space="preserve"> 支出决算为</w:t>
      </w:r>
      <w:r>
        <w:rPr>
          <w:rFonts w:hint="eastAsia" w:ascii="仿宋_GB2312" w:hAnsi="仿宋_GB2312" w:eastAsia="仿宋_GB2312" w:cs="仿宋_GB2312"/>
          <w:sz w:val="32"/>
          <w:szCs w:val="32"/>
          <w:lang w:val="en-US" w:eastAsia="zh-CN"/>
        </w:rPr>
        <w:t>1.71</w:t>
      </w:r>
      <w:r>
        <w:rPr>
          <w:rStyle w:val="18"/>
          <w:rFonts w:hint="eastAsia" w:ascii="仿宋_GB2312" w:hAnsi="仿宋_GB2312" w:eastAsia="仿宋_GB2312" w:cs="仿宋_GB2312"/>
          <w:b w:val="0"/>
          <w:bCs/>
          <w:sz w:val="32"/>
          <w:szCs w:val="32"/>
        </w:rPr>
        <w:t>万元，完成预算100%。</w:t>
      </w:r>
      <w:r>
        <w:rPr>
          <w:rStyle w:val="18"/>
          <w:rFonts w:hint="eastAsia" w:ascii="仿宋_GB2312" w:hAnsi="仿宋_GB2312" w:eastAsia="仿宋_GB2312" w:cs="仿宋_GB2312"/>
          <w:b w:val="0"/>
          <w:bCs/>
          <w:color w:val="auto"/>
          <w:sz w:val="32"/>
          <w:szCs w:val="32"/>
          <w:highlight w:val="none"/>
        </w:rPr>
        <w:t>决算数等于预算数</w:t>
      </w:r>
      <w:r>
        <w:rPr>
          <w:rStyle w:val="18"/>
          <w:rFonts w:hint="eastAsia" w:ascii="仿宋_GB2312" w:hAnsi="仿宋_GB2312" w:eastAsia="仿宋_GB2312" w:cs="仿宋_GB2312"/>
          <w:b w:val="0"/>
          <w:bCs/>
          <w:color w:val="auto"/>
          <w:sz w:val="32"/>
          <w:szCs w:val="32"/>
          <w:highlight w:val="none"/>
          <w:lang w:eastAsia="zh-CN"/>
        </w:rPr>
        <w:t>。</w:t>
      </w:r>
    </w:p>
    <w:p w14:paraId="780FA883">
      <w:pPr>
        <w:numPr>
          <w:ilvl w:val="0"/>
          <w:numId w:val="0"/>
        </w:numPr>
        <w:spacing w:line="600" w:lineRule="exact"/>
        <w:ind w:firstLine="643" w:firstLineChars="0"/>
        <w:rPr>
          <w:rFonts w:hint="eastAsia" w:ascii="仿宋_GB2312" w:hAnsi="仿宋_GB2312" w:eastAsia="仿宋_GB2312" w:cs="仿宋_GB2312"/>
          <w:b/>
          <w:sz w:val="32"/>
          <w:szCs w:val="32"/>
        </w:rPr>
      </w:pPr>
      <w:r>
        <w:rPr>
          <w:rFonts w:hint="eastAsia" w:ascii="仿宋_GB2312" w:hAnsi="仿宋_GB2312" w:eastAsia="仿宋_GB2312" w:cs="仿宋_GB2312"/>
          <w:b/>
          <w:kern w:val="2"/>
          <w:sz w:val="32"/>
          <w:szCs w:val="32"/>
          <w:lang w:val="en-US" w:eastAsia="zh-CN" w:bidi="ar-SA"/>
        </w:rPr>
        <w:t>2.</w:t>
      </w:r>
      <w:r>
        <w:rPr>
          <w:rStyle w:val="18"/>
          <w:rFonts w:hint="eastAsia" w:ascii="仿宋_GB2312" w:hAnsi="仿宋_GB2312" w:eastAsia="仿宋_GB2312" w:cs="仿宋_GB2312"/>
          <w:bCs/>
          <w:sz w:val="32"/>
          <w:szCs w:val="32"/>
        </w:rPr>
        <w:t>社会保障和就业（208类）行政事业单位养老支出（05款）事业单位离退休支出（02项）:</w:t>
      </w:r>
      <w:r>
        <w:rPr>
          <w:rStyle w:val="18"/>
          <w:rFonts w:hint="eastAsia" w:ascii="仿宋_GB2312" w:hAnsi="仿宋_GB2312" w:eastAsia="仿宋_GB2312" w:cs="仿宋_GB2312"/>
          <w:b w:val="0"/>
          <w:bCs/>
          <w:sz w:val="32"/>
          <w:szCs w:val="32"/>
        </w:rPr>
        <w:t xml:space="preserve"> 支出决算为</w:t>
      </w:r>
      <w:r>
        <w:rPr>
          <w:rStyle w:val="18"/>
          <w:rFonts w:hint="eastAsia" w:ascii="仿宋_GB2312" w:hAnsi="仿宋_GB2312" w:eastAsia="仿宋_GB2312" w:cs="仿宋_GB2312"/>
          <w:b w:val="0"/>
          <w:bCs/>
          <w:sz w:val="32"/>
          <w:szCs w:val="32"/>
          <w:lang w:val="en-US" w:eastAsia="zh-CN"/>
        </w:rPr>
        <w:t>10.45</w:t>
      </w:r>
      <w:r>
        <w:rPr>
          <w:rStyle w:val="18"/>
          <w:rFonts w:hint="eastAsia" w:ascii="仿宋_GB2312" w:hAnsi="仿宋_GB2312" w:eastAsia="仿宋_GB2312" w:cs="仿宋_GB2312"/>
          <w:b w:val="0"/>
          <w:bCs/>
          <w:sz w:val="32"/>
          <w:szCs w:val="32"/>
        </w:rPr>
        <w:t>万元，完成预算100%。</w:t>
      </w:r>
      <w:r>
        <w:rPr>
          <w:rStyle w:val="18"/>
          <w:rFonts w:hint="eastAsia" w:ascii="仿宋_GB2312" w:hAnsi="仿宋_GB2312" w:eastAsia="仿宋_GB2312" w:cs="仿宋_GB2312"/>
          <w:bCs/>
          <w:sz w:val="32"/>
          <w:szCs w:val="32"/>
        </w:rPr>
        <w:t>社会保障和就业（208类）行政事业单位养老支出（05款）机关事业单位基本养老保险缴费支出（05项）:</w:t>
      </w:r>
      <w:r>
        <w:rPr>
          <w:rStyle w:val="18"/>
          <w:rFonts w:hint="eastAsia" w:ascii="仿宋_GB2312" w:hAnsi="仿宋_GB2312" w:eastAsia="仿宋_GB2312" w:cs="仿宋_GB2312"/>
          <w:b w:val="0"/>
          <w:bCs/>
          <w:sz w:val="32"/>
          <w:szCs w:val="32"/>
        </w:rPr>
        <w:t xml:space="preserve"> 支出决算为</w:t>
      </w:r>
      <w:r>
        <w:rPr>
          <w:rStyle w:val="18"/>
          <w:rFonts w:hint="eastAsia" w:ascii="仿宋_GB2312" w:hAnsi="仿宋_GB2312" w:eastAsia="仿宋_GB2312" w:cs="仿宋_GB2312"/>
          <w:b w:val="0"/>
          <w:bCs/>
          <w:sz w:val="32"/>
          <w:szCs w:val="32"/>
          <w:lang w:val="en-US" w:eastAsia="zh-CN"/>
        </w:rPr>
        <w:t>77.64</w:t>
      </w:r>
      <w:r>
        <w:rPr>
          <w:rStyle w:val="18"/>
          <w:rFonts w:hint="eastAsia" w:ascii="仿宋_GB2312" w:hAnsi="仿宋_GB2312" w:eastAsia="仿宋_GB2312" w:cs="仿宋_GB2312"/>
          <w:b w:val="0"/>
          <w:bCs/>
          <w:sz w:val="32"/>
          <w:szCs w:val="32"/>
        </w:rPr>
        <w:t>万元，完成预算100%。</w:t>
      </w:r>
      <w:r>
        <w:rPr>
          <w:rStyle w:val="18"/>
          <w:rFonts w:hint="eastAsia" w:ascii="仿宋_GB2312" w:hAnsi="仿宋_GB2312" w:eastAsia="仿宋_GB2312" w:cs="仿宋_GB2312"/>
          <w:bCs/>
          <w:sz w:val="32"/>
          <w:szCs w:val="32"/>
        </w:rPr>
        <w:t>社会保障和就业（208类）其他社会保障和就业支出（99款）其他社会保障和就业支出（99项）:</w:t>
      </w:r>
      <w:r>
        <w:rPr>
          <w:rStyle w:val="18"/>
          <w:rFonts w:hint="eastAsia" w:ascii="仿宋_GB2312" w:hAnsi="仿宋_GB2312" w:eastAsia="仿宋_GB2312" w:cs="仿宋_GB2312"/>
          <w:b w:val="0"/>
          <w:bCs/>
          <w:sz w:val="32"/>
          <w:szCs w:val="32"/>
        </w:rPr>
        <w:t xml:space="preserve"> 支出决算为</w:t>
      </w:r>
      <w:r>
        <w:rPr>
          <w:rStyle w:val="18"/>
          <w:rFonts w:hint="eastAsia" w:ascii="仿宋_GB2312" w:hAnsi="仿宋_GB2312" w:eastAsia="仿宋_GB2312" w:cs="仿宋_GB2312"/>
          <w:b w:val="0"/>
          <w:bCs/>
          <w:sz w:val="32"/>
          <w:szCs w:val="32"/>
          <w:lang w:val="en-US" w:eastAsia="zh-CN"/>
        </w:rPr>
        <w:t>6.75</w:t>
      </w:r>
      <w:r>
        <w:rPr>
          <w:rStyle w:val="18"/>
          <w:rFonts w:hint="eastAsia" w:ascii="仿宋_GB2312" w:hAnsi="仿宋_GB2312" w:eastAsia="仿宋_GB2312" w:cs="仿宋_GB2312"/>
          <w:b w:val="0"/>
          <w:bCs/>
          <w:sz w:val="32"/>
          <w:szCs w:val="32"/>
        </w:rPr>
        <w:t>万元，完成预算100%。</w:t>
      </w:r>
      <w:r>
        <w:rPr>
          <w:rStyle w:val="18"/>
          <w:rFonts w:hint="eastAsia" w:ascii="仿宋_GB2312" w:hAnsi="仿宋_GB2312" w:eastAsia="仿宋_GB2312" w:cs="仿宋_GB2312"/>
          <w:b w:val="0"/>
          <w:bCs/>
          <w:color w:val="auto"/>
          <w:sz w:val="32"/>
          <w:szCs w:val="32"/>
          <w:highlight w:val="none"/>
        </w:rPr>
        <w:t>决算数等于预算数</w:t>
      </w:r>
      <w:r>
        <w:rPr>
          <w:rStyle w:val="18"/>
          <w:rFonts w:hint="eastAsia" w:ascii="仿宋_GB2312" w:hAnsi="仿宋_GB2312" w:eastAsia="仿宋_GB2312" w:cs="仿宋_GB2312"/>
          <w:b w:val="0"/>
          <w:bCs/>
          <w:color w:val="auto"/>
          <w:sz w:val="32"/>
          <w:szCs w:val="32"/>
          <w:highlight w:val="none"/>
          <w:lang w:eastAsia="zh-CN"/>
        </w:rPr>
        <w:t>。</w:t>
      </w:r>
    </w:p>
    <w:p w14:paraId="2F668500">
      <w:pPr>
        <w:numPr>
          <w:ilvl w:val="0"/>
          <w:numId w:val="0"/>
        </w:numPr>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kern w:val="2"/>
          <w:sz w:val="32"/>
          <w:szCs w:val="32"/>
          <w:lang w:val="en-US" w:eastAsia="zh-CN" w:bidi="ar-SA"/>
        </w:rPr>
        <w:t>3.</w:t>
      </w:r>
      <w:r>
        <w:rPr>
          <w:rFonts w:hint="eastAsia" w:ascii="仿宋_GB2312" w:hAnsi="仿宋_GB2312" w:eastAsia="仿宋_GB2312" w:cs="仿宋_GB2312"/>
          <w:b/>
          <w:bCs/>
          <w:sz w:val="32"/>
          <w:szCs w:val="32"/>
        </w:rPr>
        <w:t>卫生健康</w:t>
      </w:r>
      <w:r>
        <w:rPr>
          <w:rStyle w:val="18"/>
          <w:rFonts w:hint="eastAsia" w:ascii="仿宋_GB2312" w:hAnsi="仿宋_GB2312" w:eastAsia="仿宋_GB2312" w:cs="仿宋_GB2312"/>
          <w:bCs/>
          <w:sz w:val="32"/>
          <w:szCs w:val="32"/>
        </w:rPr>
        <w:t>（210类）行政事业单位医疗（11款）事业单位医疗（02项）:</w:t>
      </w:r>
      <w:r>
        <w:rPr>
          <w:rStyle w:val="18"/>
          <w:rFonts w:hint="eastAsia" w:ascii="仿宋_GB2312" w:hAnsi="仿宋_GB2312" w:eastAsia="仿宋_GB2312" w:cs="仿宋_GB2312"/>
          <w:b w:val="0"/>
          <w:bCs/>
          <w:sz w:val="32"/>
          <w:szCs w:val="32"/>
        </w:rPr>
        <w:t>支出决算为</w:t>
      </w:r>
      <w:r>
        <w:rPr>
          <w:rStyle w:val="18"/>
          <w:rFonts w:hint="eastAsia" w:ascii="仿宋_GB2312" w:hAnsi="仿宋_GB2312" w:eastAsia="仿宋_GB2312" w:cs="仿宋_GB2312"/>
          <w:b w:val="0"/>
          <w:bCs/>
          <w:sz w:val="32"/>
          <w:szCs w:val="32"/>
          <w:lang w:val="en-US" w:eastAsia="zh-CN"/>
        </w:rPr>
        <w:t>34.72</w:t>
      </w:r>
      <w:r>
        <w:rPr>
          <w:rStyle w:val="18"/>
          <w:rFonts w:hint="eastAsia" w:ascii="仿宋_GB2312" w:hAnsi="仿宋_GB2312" w:eastAsia="仿宋_GB2312" w:cs="仿宋_GB2312"/>
          <w:b w:val="0"/>
          <w:bCs/>
          <w:sz w:val="32"/>
          <w:szCs w:val="32"/>
        </w:rPr>
        <w:t>万元，完成预算100%。</w:t>
      </w:r>
      <w:r>
        <w:rPr>
          <w:rStyle w:val="18"/>
          <w:rFonts w:hint="eastAsia" w:ascii="仿宋_GB2312" w:hAnsi="仿宋_GB2312" w:eastAsia="仿宋_GB2312" w:cs="仿宋_GB2312"/>
          <w:b w:val="0"/>
          <w:bCs/>
          <w:color w:val="auto"/>
          <w:sz w:val="32"/>
          <w:szCs w:val="32"/>
          <w:highlight w:val="none"/>
        </w:rPr>
        <w:t>决算数等于预算数</w:t>
      </w:r>
      <w:r>
        <w:rPr>
          <w:rStyle w:val="18"/>
          <w:rFonts w:hint="eastAsia" w:ascii="仿宋_GB2312" w:hAnsi="仿宋_GB2312" w:eastAsia="仿宋_GB2312" w:cs="仿宋_GB2312"/>
          <w:b w:val="0"/>
          <w:bCs/>
          <w:color w:val="auto"/>
          <w:sz w:val="32"/>
          <w:szCs w:val="32"/>
          <w:highlight w:val="none"/>
          <w:lang w:eastAsia="zh-CN"/>
        </w:rPr>
        <w:t>。</w:t>
      </w:r>
    </w:p>
    <w:p w14:paraId="267B10F5">
      <w:pPr>
        <w:numPr>
          <w:ilvl w:val="0"/>
          <w:numId w:val="0"/>
        </w:numPr>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kern w:val="2"/>
          <w:sz w:val="32"/>
          <w:szCs w:val="32"/>
          <w:lang w:val="en-US" w:eastAsia="zh-CN" w:bidi="ar-SA"/>
        </w:rPr>
        <w:t>4.</w:t>
      </w:r>
      <w:r>
        <w:rPr>
          <w:rFonts w:hint="eastAsia" w:ascii="仿宋_GB2312" w:hAnsi="仿宋_GB2312" w:eastAsia="仿宋_GB2312" w:cs="仿宋_GB2312"/>
          <w:b/>
          <w:bCs/>
          <w:sz w:val="32"/>
          <w:szCs w:val="32"/>
        </w:rPr>
        <w:t>住房保障支出</w:t>
      </w:r>
      <w:r>
        <w:rPr>
          <w:rStyle w:val="18"/>
          <w:rFonts w:hint="eastAsia" w:ascii="仿宋_GB2312" w:hAnsi="仿宋_GB2312" w:eastAsia="仿宋_GB2312" w:cs="仿宋_GB2312"/>
          <w:bCs/>
          <w:sz w:val="32"/>
          <w:szCs w:val="32"/>
        </w:rPr>
        <w:t>（221类）住房改革支出（02款）住房公积金（01项）:</w:t>
      </w:r>
      <w:r>
        <w:rPr>
          <w:rStyle w:val="18"/>
          <w:rFonts w:hint="eastAsia" w:ascii="仿宋_GB2312" w:hAnsi="仿宋_GB2312" w:eastAsia="仿宋_GB2312" w:cs="仿宋_GB2312"/>
          <w:b w:val="0"/>
          <w:bCs/>
          <w:sz w:val="32"/>
          <w:szCs w:val="32"/>
        </w:rPr>
        <w:t>支出决算为</w:t>
      </w:r>
      <w:r>
        <w:rPr>
          <w:rStyle w:val="18"/>
          <w:rFonts w:hint="eastAsia" w:ascii="仿宋_GB2312" w:hAnsi="仿宋_GB2312" w:eastAsia="仿宋_GB2312" w:cs="仿宋_GB2312"/>
          <w:b w:val="0"/>
          <w:bCs/>
          <w:sz w:val="32"/>
          <w:szCs w:val="32"/>
          <w:lang w:val="en-US" w:eastAsia="zh-CN"/>
        </w:rPr>
        <w:t>58.57</w:t>
      </w:r>
      <w:r>
        <w:rPr>
          <w:rStyle w:val="18"/>
          <w:rFonts w:hint="eastAsia" w:ascii="仿宋_GB2312" w:hAnsi="仿宋_GB2312" w:eastAsia="仿宋_GB2312" w:cs="仿宋_GB2312"/>
          <w:b w:val="0"/>
          <w:bCs/>
          <w:sz w:val="32"/>
          <w:szCs w:val="32"/>
        </w:rPr>
        <w:t>万元，完成预算100%。</w:t>
      </w:r>
      <w:r>
        <w:rPr>
          <w:rStyle w:val="18"/>
          <w:rFonts w:hint="eastAsia" w:ascii="仿宋_GB2312" w:hAnsi="仿宋_GB2312" w:eastAsia="仿宋_GB2312" w:cs="仿宋_GB2312"/>
          <w:b w:val="0"/>
          <w:bCs/>
          <w:color w:val="auto"/>
          <w:sz w:val="32"/>
          <w:szCs w:val="32"/>
          <w:highlight w:val="none"/>
        </w:rPr>
        <w:t>决算数等于预算数</w:t>
      </w:r>
      <w:r>
        <w:rPr>
          <w:rStyle w:val="18"/>
          <w:rFonts w:hint="eastAsia" w:ascii="仿宋_GB2312" w:hAnsi="仿宋_GB2312" w:eastAsia="仿宋_GB2312" w:cs="仿宋_GB2312"/>
          <w:b w:val="0"/>
          <w:bCs/>
          <w:color w:val="auto"/>
          <w:sz w:val="32"/>
          <w:szCs w:val="32"/>
          <w:highlight w:val="none"/>
          <w:lang w:eastAsia="zh-CN"/>
        </w:rPr>
        <w:t>。</w:t>
      </w:r>
    </w:p>
    <w:p w14:paraId="4DAAD4FD">
      <w:pPr>
        <w:tabs>
          <w:tab w:val="right" w:pos="8306"/>
        </w:tabs>
        <w:spacing w:line="600" w:lineRule="exact"/>
        <w:ind w:firstLine="640"/>
        <w:outlineLvl w:val="1"/>
        <w:rPr>
          <w:rStyle w:val="30"/>
          <w:rFonts w:hint="eastAsia" w:ascii="仿宋_GB2312" w:hAnsi="仿宋_GB2312" w:eastAsia="仿宋_GB2312" w:cs="仿宋_GB2312"/>
        </w:rPr>
      </w:pPr>
      <w:bookmarkStart w:id="39" w:name="_Toc15396608"/>
      <w:bookmarkStart w:id="40" w:name="_Toc15377214"/>
      <w:r>
        <w:rPr>
          <w:rFonts w:hint="eastAsia" w:ascii="仿宋_GB2312" w:hAnsi="仿宋_GB2312" w:eastAsia="仿宋_GB2312" w:cs="仿宋_GB2312"/>
          <w:b/>
          <w:bCs/>
          <w:sz w:val="32"/>
          <w:szCs w:val="32"/>
        </w:rPr>
        <w:t>六、一</w:t>
      </w:r>
      <w:r>
        <w:rPr>
          <w:rStyle w:val="30"/>
          <w:rFonts w:hint="eastAsia" w:ascii="仿宋_GB2312" w:hAnsi="仿宋_GB2312" w:eastAsia="仿宋_GB2312" w:cs="仿宋_GB2312"/>
          <w:b/>
          <w:bCs/>
        </w:rPr>
        <w:t>般公共预算财政拨款基本支出决算情况说明</w:t>
      </w:r>
      <w:bookmarkEnd w:id="39"/>
      <w:bookmarkEnd w:id="40"/>
      <w:r>
        <w:rPr>
          <w:rStyle w:val="30"/>
          <w:rFonts w:hint="eastAsia" w:ascii="仿宋_GB2312" w:hAnsi="仿宋_GB2312" w:eastAsia="仿宋_GB2312" w:cs="仿宋_GB2312"/>
          <w:b w:val="0"/>
        </w:rPr>
        <w:tab/>
      </w:r>
    </w:p>
    <w:p w14:paraId="0F9DA5A3">
      <w:pPr>
        <w:spacing w:line="600" w:lineRule="exact"/>
        <w:ind w:firstLine="645"/>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b w:val="0"/>
          <w:bCs/>
          <w:sz w:val="32"/>
          <w:szCs w:val="32"/>
          <w:lang w:val="en-US" w:eastAsia="zh-CN"/>
        </w:rPr>
        <w:t>781.64</w:t>
      </w:r>
      <w:r>
        <w:rPr>
          <w:rFonts w:hint="eastAsia" w:ascii="仿宋_GB2312" w:hAnsi="仿宋_GB2312" w:eastAsia="仿宋_GB2312" w:cs="仿宋_GB2312"/>
          <w:b w:val="0"/>
          <w:bCs/>
          <w:sz w:val="32"/>
          <w:szCs w:val="32"/>
        </w:rPr>
        <w:t>万元，其中：</w:t>
      </w:r>
    </w:p>
    <w:p w14:paraId="383B8067">
      <w:pPr>
        <w:spacing w:line="600" w:lineRule="exact"/>
        <w:ind w:firstLine="645"/>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rPr>
        <w:t>人员经费</w:t>
      </w:r>
      <w:r>
        <w:rPr>
          <w:rFonts w:hint="eastAsia" w:ascii="仿宋_GB2312" w:hAnsi="仿宋_GB2312" w:eastAsia="仿宋_GB2312" w:cs="仿宋_GB2312"/>
          <w:b w:val="0"/>
          <w:bCs/>
          <w:sz w:val="32"/>
          <w:szCs w:val="32"/>
          <w:lang w:val="en-US" w:eastAsia="zh-CN"/>
        </w:rPr>
        <w:t>734.44</w:t>
      </w:r>
      <w:r>
        <w:rPr>
          <w:rFonts w:hint="eastAsia" w:ascii="仿宋_GB2312" w:hAnsi="仿宋_GB2312" w:eastAsia="仿宋_GB2312" w:cs="仿宋_GB2312"/>
          <w:b w:val="0"/>
          <w:bCs/>
          <w:sz w:val="32"/>
          <w:szCs w:val="32"/>
        </w:rPr>
        <w:t>万元，主要包括：基</w:t>
      </w:r>
      <w:r>
        <w:rPr>
          <w:rFonts w:hint="eastAsia" w:ascii="仿宋_GB2312" w:hAnsi="仿宋_GB2312" w:eastAsia="仿宋_GB2312" w:cs="仿宋_GB2312"/>
          <w:sz w:val="32"/>
          <w:szCs w:val="32"/>
        </w:rPr>
        <w:t>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w:t>
      </w:r>
      <w:r>
        <w:rPr>
          <w:rFonts w:hint="eastAsia" w:ascii="仿宋_GB2312" w:hAnsi="仿宋_GB2312" w:eastAsia="仿宋_GB2312" w:cs="仿宋_GB2312"/>
          <w:b w:val="0"/>
          <w:bCs/>
          <w:sz w:val="32"/>
          <w:szCs w:val="32"/>
          <w:lang w:val="en-US" w:eastAsia="zh-CN"/>
        </w:rPr>
        <w:t>47.2</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sz w:val="32"/>
          <w:szCs w:val="32"/>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839CC6D">
      <w:pPr>
        <w:spacing w:line="600" w:lineRule="exact"/>
        <w:ind w:firstLine="640"/>
        <w:outlineLvl w:val="1"/>
        <w:rPr>
          <w:rStyle w:val="30"/>
          <w:rFonts w:hint="eastAsia" w:ascii="仿宋_GB2312" w:hAnsi="仿宋_GB2312" w:eastAsia="仿宋_GB2312" w:cs="仿宋_GB2312"/>
          <w:b/>
          <w:bCs/>
        </w:rPr>
      </w:pPr>
      <w:bookmarkStart w:id="41" w:name="_Toc15377215"/>
      <w:bookmarkStart w:id="42" w:name="_Toc15396609"/>
      <w:r>
        <w:rPr>
          <w:rFonts w:hint="eastAsia" w:ascii="仿宋_GB2312" w:hAnsi="仿宋_GB2312" w:eastAsia="仿宋_GB2312" w:cs="仿宋_GB2312"/>
          <w:b/>
          <w:bCs/>
          <w:sz w:val="32"/>
          <w:szCs w:val="32"/>
        </w:rPr>
        <w:t>七、</w:t>
      </w:r>
      <w:r>
        <w:rPr>
          <w:rStyle w:val="30"/>
          <w:rFonts w:hint="eastAsia" w:ascii="仿宋_GB2312" w:hAnsi="仿宋_GB2312" w:eastAsia="仿宋_GB2312" w:cs="仿宋_GB2312"/>
          <w:b/>
          <w:bCs/>
        </w:rPr>
        <w:t>财政拨款“三公”经费支出决算情况说明</w:t>
      </w:r>
      <w:bookmarkEnd w:id="41"/>
      <w:bookmarkEnd w:id="42"/>
    </w:p>
    <w:p w14:paraId="14C53B45">
      <w:pPr>
        <w:spacing w:line="576" w:lineRule="exact"/>
        <w:ind w:firstLine="643"/>
        <w:rPr>
          <w:rFonts w:hint="eastAsia" w:ascii="宋体" w:hAnsi="宋体" w:cs="宋体"/>
          <w:b/>
          <w:bCs/>
          <w:sz w:val="32"/>
        </w:rPr>
      </w:pPr>
      <w:bookmarkStart w:id="43" w:name="_Toc15377216"/>
      <w:r>
        <w:rPr>
          <w:rFonts w:hint="eastAsia" w:ascii="宋体" w:hAnsi="宋体" w:cs="宋体"/>
          <w:b/>
          <w:bCs/>
          <w:sz w:val="32"/>
        </w:rPr>
        <w:t>（一）“三公”经费财政拨款支出决算总体情况说明</w:t>
      </w:r>
      <w:bookmarkEnd w:id="43"/>
    </w:p>
    <w:p w14:paraId="3710700A">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bookmarkStart w:id="44" w:name="_Toc15377217"/>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2024年度“三公”经费财政拨款支出决算为0万元，完成预算100%，与上年度持平,决算数与预算数持平。</w:t>
      </w:r>
    </w:p>
    <w:p w14:paraId="1114D396">
      <w:pPr>
        <w:spacing w:line="576" w:lineRule="exact"/>
        <w:ind w:firstLine="643"/>
        <w:rPr>
          <w:rFonts w:hint="eastAsia" w:ascii="宋体" w:hAnsi="宋体" w:cs="宋体"/>
          <w:b/>
          <w:bCs/>
          <w:sz w:val="32"/>
        </w:rPr>
      </w:pPr>
      <w:r>
        <w:rPr>
          <w:rFonts w:hint="eastAsia" w:ascii="宋体" w:hAnsi="宋体" w:cs="宋体"/>
          <w:b/>
          <w:bCs/>
          <w:sz w:val="32"/>
        </w:rPr>
        <w:t>（二）“三公”经费财政拨款支出决算具体情况说明</w:t>
      </w:r>
      <w:bookmarkEnd w:id="44"/>
    </w:p>
    <w:p w14:paraId="0F39D4D9">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2024年“三公”经费财政拨款支出决算中，因公出国（境）费支出决算0万元，占0%；公务用车购置及运行维护费支出决算0万元，占0%；公务接待费支出决算0万元，占0%。具体情况如下：</w:t>
      </w:r>
    </w:p>
    <w:p w14:paraId="68A05FDB">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1.因公出国（境）经费支出0万元，完成预算100%。全年安排因公出国（境）团组0次，出国（境）0人。因公出国（境）支出决算比2023年增加0万元，增长0%。</w:t>
      </w:r>
    </w:p>
    <w:p w14:paraId="5BA30E2C">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2.公务用车购置及运行维护费支出0万元,完成预算100%。公务用车购置及运行维护费支出决算比2023年度增加0万元，增长0%。</w:t>
      </w:r>
    </w:p>
    <w:p w14:paraId="4C3E0A78">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0万元。全年按规定更新购置公务用车0辆，其中：轿车0辆、金额0元，越野车0辆、金额0万元，载客汽车0辆、金额0万元。截至2024年12月31日，单位共有公务用车0辆，其中：轿车0辆、越野车0辆、载客汽车0辆。</w:t>
      </w:r>
    </w:p>
    <w:p w14:paraId="701FC610">
      <w:pPr>
        <w:spacing w:line="576"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公务接待费支出0万元，完成预算100%。公务接待费支出决算与2023年度持平。其中：</w:t>
      </w:r>
    </w:p>
    <w:p w14:paraId="20ADF3D5">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国内公务接待支出0万元。国内公务接待0批次，0人次（不包括陪同人员），共计支出0万元。</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xml:space="preserve">   外事接待支出0万元。外事接待0批次，0人次（不包括陪同人员），共计支出0万元。</w:t>
      </w:r>
    </w:p>
    <w:p w14:paraId="629A1980">
      <w:pPr>
        <w:spacing w:line="576" w:lineRule="exact"/>
        <w:rPr>
          <w:rFonts w:hint="eastAsia" w:ascii="宋体" w:hAnsi="宋体" w:cs="宋体"/>
          <w:sz w:val="32"/>
        </w:rPr>
      </w:pPr>
      <w:bookmarkStart w:id="45" w:name="_Toc15377218"/>
      <w:bookmarkStart w:id="46" w:name="_Toc15396610"/>
      <w:r>
        <w:rPr>
          <w:rFonts w:hint="eastAsia" w:ascii="黑体" w:hAnsi="黑体" w:eastAsia="黑体" w:cs="黑体"/>
          <w:sz w:val="32"/>
        </w:rPr>
        <w:t>八、政府性基金预算支出决算情况说明</w:t>
      </w:r>
      <w:bookmarkEnd w:id="45"/>
      <w:bookmarkEnd w:id="46"/>
    </w:p>
    <w:p w14:paraId="149645D9">
      <w:pPr>
        <w:spacing w:line="576" w:lineRule="exact"/>
        <w:ind w:firstLine="643"/>
        <w:rPr>
          <w:rFonts w:hint="eastAsia" w:ascii="宋体" w:hAnsi="宋体" w:cs="宋体"/>
          <w:sz w:val="32"/>
        </w:rPr>
      </w:pPr>
      <w:r>
        <w:rPr>
          <w:rFonts w:hint="eastAsia" w:ascii="Times New Roman" w:hAnsi="Times New Roman" w:eastAsia="仿宋_GB2312" w:cs="仿宋_GB2312"/>
          <w:color w:val="auto"/>
          <w:kern w:val="2"/>
          <w:sz w:val="32"/>
          <w:szCs w:val="32"/>
          <w:highlight w:val="none"/>
          <w:lang w:val="en-US" w:eastAsia="zh-CN" w:bidi="ar-SA"/>
        </w:rPr>
        <w:t>2024年政府性基金预算财政拨款支出0万元</w:t>
      </w:r>
      <w:r>
        <w:rPr>
          <w:rFonts w:hint="eastAsia" w:eastAsia="仿宋_GB2312" w:cs="仿宋_GB2312"/>
          <w:color w:val="auto"/>
          <w:kern w:val="2"/>
          <w:sz w:val="32"/>
          <w:szCs w:val="32"/>
          <w:highlight w:val="none"/>
          <w:lang w:val="en-US" w:eastAsia="zh-CN" w:bidi="ar-SA"/>
        </w:rPr>
        <w:t>，完成预算100%</w:t>
      </w:r>
      <w:r>
        <w:rPr>
          <w:rFonts w:hint="eastAsia" w:ascii="Times New Roman" w:hAnsi="Times New Roman" w:eastAsia="仿宋_GB2312" w:cs="仿宋_GB2312"/>
          <w:color w:val="auto"/>
          <w:kern w:val="2"/>
          <w:sz w:val="32"/>
          <w:szCs w:val="32"/>
          <w:highlight w:val="none"/>
          <w:lang w:val="en-US" w:eastAsia="zh-CN" w:bidi="ar-SA"/>
        </w:rPr>
        <w:t>。</w:t>
      </w:r>
    </w:p>
    <w:p w14:paraId="453C89DD">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p>
    <w:p w14:paraId="461BCEEA">
      <w:pPr>
        <w:spacing w:line="576" w:lineRule="exact"/>
        <w:rPr>
          <w:rFonts w:hint="eastAsia" w:ascii="黑体" w:hAnsi="黑体" w:eastAsia="黑体" w:cs="黑体"/>
          <w:sz w:val="32"/>
        </w:rPr>
      </w:pPr>
      <w:bookmarkStart w:id="47" w:name="_Toc15377219"/>
      <w:bookmarkStart w:id="48" w:name="_Toc15396611"/>
      <w:r>
        <w:rPr>
          <w:rFonts w:hint="eastAsia" w:ascii="黑体" w:hAnsi="黑体" w:eastAsia="黑体" w:cs="黑体"/>
          <w:sz w:val="32"/>
        </w:rPr>
        <w:t>九、国有资本经营预算支出决算情况说明</w:t>
      </w:r>
      <w:bookmarkEnd w:id="47"/>
      <w:bookmarkEnd w:id="48"/>
    </w:p>
    <w:p w14:paraId="1062E600">
      <w:pPr>
        <w:spacing w:line="576" w:lineRule="exact"/>
        <w:ind w:firstLine="643"/>
        <w:rPr>
          <w:rFonts w:hint="eastAsia" w:ascii="宋体" w:hAnsi="宋体" w:cs="宋体"/>
          <w:sz w:val="32"/>
        </w:rPr>
      </w:pPr>
      <w:r>
        <w:rPr>
          <w:rFonts w:hint="eastAsia" w:ascii="Times New Roman" w:hAnsi="Times New Roman" w:eastAsia="仿宋_GB2312" w:cs="仿宋_GB2312"/>
          <w:color w:val="auto"/>
          <w:kern w:val="2"/>
          <w:sz w:val="32"/>
          <w:szCs w:val="32"/>
          <w:highlight w:val="none"/>
          <w:lang w:val="en-US" w:eastAsia="zh-CN" w:bidi="ar-SA"/>
        </w:rPr>
        <w:t>2024年国有资本经营预算财政拨款支出0万元</w:t>
      </w:r>
      <w:r>
        <w:rPr>
          <w:rFonts w:hint="eastAsia" w:eastAsia="仿宋_GB2312" w:cs="仿宋_GB2312"/>
          <w:color w:val="auto"/>
          <w:kern w:val="2"/>
          <w:sz w:val="32"/>
          <w:szCs w:val="32"/>
          <w:highlight w:val="none"/>
          <w:lang w:val="en-US" w:eastAsia="zh-CN" w:bidi="ar-SA"/>
        </w:rPr>
        <w:t>，完成预算100%</w:t>
      </w:r>
      <w:r>
        <w:rPr>
          <w:rFonts w:hint="eastAsia" w:ascii="Times New Roman" w:hAnsi="Times New Roman" w:eastAsia="仿宋_GB2312" w:cs="仿宋_GB2312"/>
          <w:color w:val="auto"/>
          <w:kern w:val="2"/>
          <w:sz w:val="32"/>
          <w:szCs w:val="32"/>
          <w:highlight w:val="none"/>
          <w:lang w:val="en-US" w:eastAsia="zh-CN" w:bidi="ar-SA"/>
        </w:rPr>
        <w:t>。</w:t>
      </w:r>
    </w:p>
    <w:p w14:paraId="41BF6B93">
      <w:pPr>
        <w:spacing w:line="576" w:lineRule="exact"/>
        <w:rPr>
          <w:rFonts w:hint="eastAsia" w:ascii="黑体" w:hAnsi="黑体" w:eastAsia="黑体" w:cs="黑体"/>
          <w:sz w:val="32"/>
        </w:rPr>
      </w:pPr>
      <w:bookmarkStart w:id="49" w:name="_Toc15396612"/>
      <w:bookmarkStart w:id="50" w:name="_Toc15377221"/>
      <w:r>
        <w:rPr>
          <w:rFonts w:hint="eastAsia" w:ascii="黑体" w:hAnsi="黑体" w:eastAsia="黑体" w:cs="黑体"/>
          <w:sz w:val="32"/>
        </w:rPr>
        <w:t>十、其他重要事项的情况说明</w:t>
      </w:r>
      <w:bookmarkEnd w:id="49"/>
      <w:bookmarkEnd w:id="50"/>
    </w:p>
    <w:p w14:paraId="4813864E">
      <w:pPr>
        <w:spacing w:line="576" w:lineRule="exact"/>
        <w:ind w:firstLine="643"/>
        <w:rPr>
          <w:rFonts w:hint="eastAsia" w:ascii="宋体" w:hAnsi="宋体" w:cs="宋体"/>
          <w:b/>
          <w:bCs/>
          <w:sz w:val="32"/>
        </w:rPr>
      </w:pPr>
      <w:bookmarkStart w:id="51" w:name="_Toc15377222"/>
      <w:r>
        <w:rPr>
          <w:rFonts w:hint="eastAsia" w:ascii="宋体" w:hAnsi="宋体" w:cs="宋体"/>
          <w:sz w:val="32"/>
        </w:rPr>
        <w:t>（</w:t>
      </w:r>
      <w:r>
        <w:rPr>
          <w:rFonts w:hint="eastAsia" w:ascii="宋体" w:hAnsi="宋体" w:cs="宋体"/>
          <w:b/>
          <w:bCs/>
          <w:sz w:val="32"/>
        </w:rPr>
        <w:t>一）机关运行经费支出情况</w:t>
      </w:r>
      <w:bookmarkEnd w:id="51"/>
    </w:p>
    <w:p w14:paraId="3CBDF713">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2024年，遂宁市安居区</w:t>
      </w:r>
      <w:r>
        <w:rPr>
          <w:rFonts w:hint="eastAsia" w:eastAsia="仿宋_GB2312" w:cs="仿宋_GB2312"/>
          <w:color w:val="auto"/>
          <w:kern w:val="2"/>
          <w:sz w:val="32"/>
          <w:szCs w:val="32"/>
          <w:highlight w:val="none"/>
          <w:lang w:val="en-US" w:eastAsia="zh-CN" w:bidi="ar-SA"/>
        </w:rPr>
        <w:t>中兴</w:t>
      </w:r>
      <w:r>
        <w:rPr>
          <w:rFonts w:hint="eastAsia" w:ascii="Times New Roman" w:hAnsi="Times New Roman" w:eastAsia="仿宋_GB2312" w:cs="仿宋_GB2312"/>
          <w:color w:val="auto"/>
          <w:kern w:val="2"/>
          <w:sz w:val="32"/>
          <w:szCs w:val="32"/>
          <w:highlight w:val="none"/>
          <w:lang w:val="en-US" w:eastAsia="zh-CN" w:bidi="ar-SA"/>
        </w:rPr>
        <w:t>镇</w:t>
      </w:r>
      <w:r>
        <w:rPr>
          <w:rFonts w:hint="eastAsia" w:eastAsia="仿宋_GB2312" w:cs="仿宋_GB2312"/>
          <w:color w:val="auto"/>
          <w:kern w:val="2"/>
          <w:sz w:val="32"/>
          <w:szCs w:val="32"/>
          <w:highlight w:val="none"/>
          <w:lang w:val="en-US" w:eastAsia="zh-CN" w:bidi="ar-SA"/>
        </w:rPr>
        <w:t>中心</w:t>
      </w:r>
      <w:r>
        <w:rPr>
          <w:rFonts w:hint="eastAsia" w:ascii="Times New Roman" w:hAnsi="Times New Roman" w:eastAsia="仿宋_GB2312" w:cs="仿宋_GB2312"/>
          <w:color w:val="auto"/>
          <w:kern w:val="2"/>
          <w:sz w:val="32"/>
          <w:szCs w:val="32"/>
          <w:highlight w:val="none"/>
          <w:lang w:val="en-US" w:eastAsia="zh-CN" w:bidi="ar-SA"/>
        </w:rPr>
        <w:t>小学校机关运行经费支出0万元</w:t>
      </w:r>
      <w:r>
        <w:rPr>
          <w:rFonts w:hint="eastAsia" w:eastAsia="仿宋_GB2312" w:cs="仿宋_GB2312"/>
          <w:color w:val="auto"/>
          <w:kern w:val="2"/>
          <w:sz w:val="32"/>
          <w:szCs w:val="32"/>
          <w:highlight w:val="none"/>
          <w:lang w:val="en-US" w:eastAsia="zh-CN" w:bidi="ar-SA"/>
        </w:rPr>
        <w:t>，完成预算100%</w:t>
      </w:r>
      <w:r>
        <w:rPr>
          <w:rFonts w:hint="eastAsia" w:ascii="Times New Roman" w:hAnsi="Times New Roman" w:eastAsia="仿宋_GB2312" w:cs="仿宋_GB2312"/>
          <w:color w:val="auto"/>
          <w:kern w:val="2"/>
          <w:sz w:val="32"/>
          <w:szCs w:val="32"/>
          <w:highlight w:val="none"/>
          <w:lang w:val="en-US" w:eastAsia="zh-CN" w:bidi="ar-SA"/>
        </w:rPr>
        <w:t>。与2023年度决算数持平。</w:t>
      </w:r>
    </w:p>
    <w:p w14:paraId="65BA9DA8">
      <w:pPr>
        <w:spacing w:line="576" w:lineRule="exact"/>
        <w:ind w:firstLine="643"/>
        <w:rPr>
          <w:rFonts w:hint="eastAsia" w:ascii="宋体" w:hAnsi="宋体" w:cs="宋体"/>
          <w:b/>
          <w:bCs/>
          <w:sz w:val="32"/>
        </w:rPr>
      </w:pPr>
      <w:bookmarkStart w:id="52" w:name="_Toc15377223"/>
      <w:r>
        <w:rPr>
          <w:rFonts w:hint="eastAsia" w:ascii="宋体" w:hAnsi="宋体" w:cs="宋体"/>
          <w:b/>
          <w:bCs/>
          <w:sz w:val="32"/>
        </w:rPr>
        <w:t>（二）政府采购支出情况</w:t>
      </w:r>
      <w:bookmarkEnd w:id="52"/>
    </w:p>
    <w:p w14:paraId="713647E6">
      <w:pPr>
        <w:spacing w:line="576" w:lineRule="exact"/>
        <w:ind w:firstLine="643"/>
        <w:rPr>
          <w:rFonts w:hint="eastAsia" w:ascii="宋体" w:hAnsi="宋体" w:cs="宋体"/>
          <w:sz w:val="32"/>
        </w:rPr>
      </w:pPr>
      <w:bookmarkStart w:id="53" w:name="_Toc15377224"/>
      <w:r>
        <w:rPr>
          <w:rFonts w:hint="eastAsia" w:ascii="Times New Roman" w:hAnsi="Times New Roman" w:eastAsia="仿宋_GB2312" w:cs="仿宋_GB2312"/>
          <w:color w:val="auto"/>
          <w:kern w:val="2"/>
          <w:sz w:val="32"/>
          <w:szCs w:val="32"/>
          <w:highlight w:val="none"/>
          <w:lang w:val="en-US" w:eastAsia="zh-CN" w:bidi="ar-SA"/>
        </w:rPr>
        <w:t>2024年度，遂宁市安居区</w:t>
      </w:r>
      <w:r>
        <w:rPr>
          <w:rFonts w:hint="eastAsia" w:eastAsia="仿宋_GB2312" w:cs="仿宋_GB2312"/>
          <w:color w:val="auto"/>
          <w:kern w:val="2"/>
          <w:sz w:val="32"/>
          <w:szCs w:val="32"/>
          <w:highlight w:val="none"/>
          <w:lang w:val="en-US" w:eastAsia="zh-CN" w:bidi="ar-SA"/>
        </w:rPr>
        <w:t>中兴</w:t>
      </w:r>
      <w:r>
        <w:rPr>
          <w:rFonts w:hint="eastAsia" w:ascii="Times New Roman" w:hAnsi="Times New Roman" w:eastAsia="仿宋_GB2312" w:cs="仿宋_GB2312"/>
          <w:color w:val="auto"/>
          <w:kern w:val="2"/>
          <w:sz w:val="32"/>
          <w:szCs w:val="32"/>
          <w:highlight w:val="none"/>
          <w:lang w:val="en-US" w:eastAsia="zh-CN" w:bidi="ar-SA"/>
        </w:rPr>
        <w:t>镇</w:t>
      </w:r>
      <w:r>
        <w:rPr>
          <w:rFonts w:hint="eastAsia" w:eastAsia="仿宋_GB2312" w:cs="仿宋_GB2312"/>
          <w:color w:val="auto"/>
          <w:kern w:val="2"/>
          <w:sz w:val="32"/>
          <w:szCs w:val="32"/>
          <w:highlight w:val="none"/>
          <w:lang w:val="en-US" w:eastAsia="zh-CN" w:bidi="ar-SA"/>
        </w:rPr>
        <w:t>中心</w:t>
      </w:r>
      <w:r>
        <w:rPr>
          <w:rFonts w:hint="eastAsia" w:ascii="Times New Roman" w:hAnsi="Times New Roman" w:eastAsia="仿宋_GB2312" w:cs="仿宋_GB2312"/>
          <w:color w:val="auto"/>
          <w:kern w:val="2"/>
          <w:sz w:val="32"/>
          <w:szCs w:val="32"/>
          <w:highlight w:val="none"/>
          <w:lang w:val="en-US" w:eastAsia="zh-CN" w:bidi="ar-SA"/>
        </w:rPr>
        <w:t>小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bookmarkEnd w:id="53"/>
    <w:p w14:paraId="18782853">
      <w:pPr>
        <w:spacing w:line="576" w:lineRule="exact"/>
        <w:ind w:firstLine="643"/>
        <w:rPr>
          <w:rFonts w:hint="eastAsia" w:ascii="宋体" w:hAnsi="宋体" w:cs="宋体"/>
          <w:sz w:val="32"/>
        </w:rPr>
      </w:pPr>
      <w:r>
        <w:rPr>
          <w:rFonts w:hint="eastAsia" w:ascii="宋体" w:hAnsi="宋体" w:cs="宋体"/>
          <w:b/>
          <w:bCs/>
          <w:sz w:val="32"/>
        </w:rPr>
        <w:t>（三）国有资产占有使用情况</w:t>
      </w:r>
    </w:p>
    <w:p w14:paraId="6A456F55">
      <w:pPr>
        <w:pStyle w:val="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截至2024年12月31日，遂宁市安居区</w:t>
      </w:r>
      <w:r>
        <w:rPr>
          <w:rFonts w:hint="eastAsia" w:ascii="Times New Roman" w:eastAsia="仿宋_GB2312" w:cs="仿宋_GB2312"/>
          <w:color w:val="auto"/>
          <w:kern w:val="2"/>
          <w:sz w:val="32"/>
          <w:szCs w:val="32"/>
          <w:highlight w:val="none"/>
          <w:lang w:val="en-US" w:eastAsia="zh-CN" w:bidi="ar-SA"/>
        </w:rPr>
        <w:t>中兴</w:t>
      </w:r>
      <w:r>
        <w:rPr>
          <w:rFonts w:hint="eastAsia" w:ascii="Times New Roman" w:hAnsi="Times New Roman" w:eastAsia="仿宋_GB2312" w:cs="仿宋_GB2312"/>
          <w:color w:val="auto"/>
          <w:kern w:val="2"/>
          <w:sz w:val="32"/>
          <w:szCs w:val="32"/>
          <w:highlight w:val="none"/>
          <w:lang w:val="en-US" w:eastAsia="zh-CN" w:bidi="ar-SA"/>
        </w:rPr>
        <w:t>镇</w:t>
      </w:r>
      <w:r>
        <w:rPr>
          <w:rFonts w:hint="eastAsia" w:ascii="Times New Roman" w:eastAsia="仿宋_GB2312" w:cs="仿宋_GB2312"/>
          <w:color w:val="auto"/>
          <w:kern w:val="2"/>
          <w:sz w:val="32"/>
          <w:szCs w:val="32"/>
          <w:highlight w:val="none"/>
          <w:lang w:val="en-US" w:eastAsia="zh-CN" w:bidi="ar-SA"/>
        </w:rPr>
        <w:t>中心</w:t>
      </w:r>
      <w:r>
        <w:rPr>
          <w:rFonts w:hint="eastAsia" w:ascii="Times New Roman" w:hAnsi="Times New Roman" w:eastAsia="仿宋_GB2312" w:cs="仿宋_GB2312"/>
          <w:color w:val="auto"/>
          <w:kern w:val="2"/>
          <w:sz w:val="32"/>
          <w:szCs w:val="32"/>
          <w:highlight w:val="none"/>
          <w:lang w:val="en-US" w:eastAsia="zh-CN" w:bidi="ar-SA"/>
        </w:rPr>
        <w:t>小学校共有车辆0辆，其中：主要领导干部用车0辆、机要通信用车0辆、应急保障用车0辆、其他用车0辆。单价100万元以上设备（不含车辆）0台（套）。</w:t>
      </w:r>
    </w:p>
    <w:p w14:paraId="516979CC">
      <w:pPr>
        <w:autoSpaceDE w:val="0"/>
        <w:autoSpaceDN w:val="0"/>
        <w:adjustRightInd w:val="0"/>
        <w:spacing w:line="600" w:lineRule="exact"/>
        <w:ind w:firstLine="643" w:firstLineChars="200"/>
        <w:jc w:val="left"/>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（四）预算绩效管理情况</w:t>
      </w:r>
    </w:p>
    <w:p w14:paraId="01105A8A">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义务教育家庭经济困难学生生活补助等</w:t>
      </w:r>
      <w:r>
        <w:rPr>
          <w:rFonts w:hint="eastAsia" w:ascii="仿宋_GB2312" w:hAnsi="仿宋_GB2312" w:eastAsia="仿宋_GB2312" w:cs="仿宋_GB2312"/>
          <w:color w:val="auto"/>
          <w:sz w:val="32"/>
          <w:szCs w:val="32"/>
          <w:highlight w:val="none"/>
          <w:lang w:val="en-US" w:eastAsia="zh-CN"/>
        </w:rPr>
        <w:t>7个项目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14:paraId="04A52B16">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2024年度部</w:t>
      </w:r>
      <w:r>
        <w:rPr>
          <w:rFonts w:hint="eastAsia" w:ascii="仿宋_GB2312" w:hAnsi="仿宋_GB2312" w:eastAsia="仿宋_GB2312" w:cs="仿宋_GB2312"/>
          <w:color w:val="auto"/>
          <w:sz w:val="32"/>
          <w:szCs w:val="32"/>
          <w:highlight w:val="none"/>
          <w:lang w:eastAsia="zh-CN"/>
        </w:rPr>
        <w:t>门决算中反映“义务教育家庭经济困难学生生活补助”、“</w:t>
      </w:r>
      <w:r>
        <w:rPr>
          <w:rFonts w:hint="eastAsia" w:ascii="仿宋_GB2312" w:hAnsi="仿宋_GB2312" w:eastAsia="仿宋_GB2312" w:cs="仿宋_GB2312"/>
          <w:color w:val="auto"/>
          <w:sz w:val="32"/>
          <w:szCs w:val="32"/>
          <w:highlight w:val="none"/>
          <w:lang w:val="en-US" w:eastAsia="zh-CN"/>
        </w:rPr>
        <w:t>幼儿保教费</w:t>
      </w:r>
      <w:r>
        <w:rPr>
          <w:rFonts w:hint="eastAsia" w:ascii="仿宋_GB2312" w:hAnsi="仿宋_GB2312" w:eastAsia="仿宋_GB2312" w:cs="仿宋_GB2312"/>
          <w:color w:val="auto"/>
          <w:sz w:val="32"/>
          <w:szCs w:val="32"/>
          <w:highlight w:val="none"/>
          <w:lang w:eastAsia="zh-CN"/>
        </w:rPr>
        <w:t>”、“幼儿资助及幼儿发展资金”、“</w:t>
      </w:r>
      <w:r>
        <w:rPr>
          <w:rFonts w:hint="eastAsia" w:ascii="仿宋_GB2312" w:hAnsi="仿宋_GB2312" w:eastAsia="仿宋_GB2312" w:cs="仿宋_GB2312"/>
          <w:color w:val="auto"/>
          <w:sz w:val="32"/>
          <w:szCs w:val="32"/>
          <w:highlight w:val="none"/>
          <w:lang w:val="en-US" w:eastAsia="zh-CN"/>
        </w:rPr>
        <w:t>新建食堂明厨亮灶及设备采购</w:t>
      </w:r>
      <w:r>
        <w:rPr>
          <w:rFonts w:hint="eastAsia" w:ascii="仿宋_GB2312" w:hAnsi="仿宋_GB2312" w:eastAsia="仿宋_GB2312" w:cs="仿宋_GB2312"/>
          <w:color w:val="auto"/>
          <w:sz w:val="32"/>
          <w:szCs w:val="32"/>
          <w:highlight w:val="none"/>
          <w:lang w:eastAsia="zh-CN"/>
        </w:rPr>
        <w:t>”、“校舍维修”、“</w:t>
      </w:r>
      <w:r>
        <w:rPr>
          <w:rFonts w:hint="eastAsia" w:ascii="仿宋_GB2312" w:hAnsi="仿宋_GB2312" w:eastAsia="仿宋_GB2312" w:cs="仿宋_GB2312"/>
          <w:color w:val="auto"/>
          <w:sz w:val="32"/>
          <w:szCs w:val="32"/>
          <w:highlight w:val="none"/>
          <w:lang w:val="en-US" w:eastAsia="zh-CN"/>
        </w:rPr>
        <w:t>2020年中央支持学前教育发展专项资金1”、“2021年城乡义务教育中央补助经费-校舍维修改造”7</w:t>
      </w:r>
      <w:r>
        <w:rPr>
          <w:rFonts w:hint="eastAsia" w:ascii="仿宋_GB2312" w:hAnsi="仿宋_GB2312" w:eastAsia="仿宋_GB2312" w:cs="仿宋_GB2312"/>
          <w:color w:val="auto"/>
          <w:sz w:val="32"/>
          <w:szCs w:val="32"/>
          <w:highlight w:val="none"/>
          <w:lang w:eastAsia="zh-CN"/>
        </w:rPr>
        <w:t>个项目</w:t>
      </w:r>
      <w:r>
        <w:rPr>
          <w:rFonts w:hint="eastAsia" w:ascii="仿宋_GB2312" w:hAnsi="仿宋_GB2312" w:eastAsia="仿宋_GB2312" w:cs="仿宋_GB2312"/>
          <w:color w:val="auto"/>
          <w:sz w:val="32"/>
          <w:szCs w:val="32"/>
          <w:highlight w:val="none"/>
          <w:lang w:val="en-US" w:eastAsia="zh-CN"/>
        </w:rPr>
        <w:t>全面开展绩效自评，形成</w:t>
      </w:r>
      <w:r>
        <w:rPr>
          <w:rFonts w:hint="eastAsia" w:ascii="仿宋_GB2312" w:hAnsi="仿宋_GB2312" w:eastAsia="仿宋_GB2312" w:cs="仿宋_GB2312"/>
          <w:b w:val="0"/>
          <w:bCs w:val="0"/>
          <w:color w:val="auto"/>
          <w:sz w:val="32"/>
          <w:szCs w:val="32"/>
        </w:rPr>
        <w:t>遂宁市安居区</w:t>
      </w:r>
      <w:r>
        <w:rPr>
          <w:rFonts w:hint="eastAsia" w:ascii="仿宋_GB2312" w:hAnsi="仿宋_GB2312" w:eastAsia="仿宋_GB2312" w:cs="仿宋_GB2312"/>
          <w:b w:val="0"/>
          <w:bCs w:val="0"/>
          <w:color w:val="auto"/>
          <w:sz w:val="32"/>
          <w:szCs w:val="32"/>
          <w:lang w:val="en-US" w:eastAsia="zh-CN"/>
        </w:rPr>
        <w:t>中兴镇中心小学校</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、义务教育家庭经济困难学生生活补助</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w:t>
      </w:r>
      <w:r>
        <w:rPr>
          <w:rFonts w:hint="eastAsia" w:ascii="仿宋_GB2312" w:hAnsi="仿宋_GB2312" w:eastAsia="仿宋_GB2312" w:cs="仿宋_GB2312"/>
          <w:b w:val="0"/>
          <w:bCs w:val="0"/>
          <w:color w:val="auto"/>
          <w:sz w:val="32"/>
          <w:szCs w:val="32"/>
        </w:rPr>
        <w:t>遂宁市安居区</w:t>
      </w:r>
      <w:r>
        <w:rPr>
          <w:rFonts w:hint="eastAsia" w:ascii="仿宋_GB2312" w:hAnsi="仿宋_GB2312" w:eastAsia="仿宋_GB2312" w:cs="仿宋_GB2312"/>
          <w:b w:val="0"/>
          <w:bCs w:val="0"/>
          <w:color w:val="auto"/>
          <w:sz w:val="32"/>
          <w:szCs w:val="32"/>
          <w:lang w:val="en-US" w:eastAsia="zh-CN"/>
        </w:rPr>
        <w:t>中兴镇中心小学校</w:t>
      </w:r>
      <w:r>
        <w:rPr>
          <w:rFonts w:hint="eastAsia" w:ascii="仿宋_GB2312" w:hAnsi="仿宋_GB2312" w:eastAsia="仿宋_GB2312" w:cs="仿宋_GB2312"/>
          <w:color w:val="auto"/>
          <w:sz w:val="32"/>
          <w:szCs w:val="32"/>
          <w:highlight w:val="none"/>
          <w:lang w:val="en-US" w:eastAsia="zh-CN"/>
        </w:rPr>
        <w:t>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绩效自评得分为95分，各项目绩效自评综述如下：</w:t>
      </w:r>
    </w:p>
    <w:p w14:paraId="0267EFA5">
      <w:pPr>
        <w:numPr>
          <w:ilvl w:val="0"/>
          <w:numId w:val="1"/>
        </w:numPr>
        <w:spacing w:line="58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color w:val="auto"/>
          <w:sz w:val="32"/>
          <w:szCs w:val="32"/>
          <w:highlight w:val="none"/>
          <w:lang w:val="en-US" w:eastAsia="zh-CN"/>
        </w:rPr>
        <w:t>全面薄改资金-食堂和综合楼建设项目绩效自评得分为100分，绩效自评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46.11</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46.11</w:t>
      </w:r>
      <w:r>
        <w:rPr>
          <w:rFonts w:hint="eastAsia" w:ascii="仿宋_GB2312" w:hAnsi="仿宋_GB2312" w:eastAsia="仿宋_GB2312" w:cs="仿宋_GB2312"/>
          <w:color w:val="auto"/>
          <w:sz w:val="32"/>
          <w:szCs w:val="32"/>
          <w:highlight w:val="none"/>
          <w:lang w:eastAsia="zh-CN"/>
        </w:rPr>
        <w:t>万元，完成预算的100%。通过项目实施，</w:t>
      </w:r>
      <w:r>
        <w:rPr>
          <w:rFonts w:hint="eastAsia" w:ascii="仿宋_GB2312" w:hAnsi="仿宋_GB2312" w:eastAsia="仿宋_GB2312" w:cs="仿宋_GB2312"/>
          <w:color w:val="auto"/>
          <w:sz w:val="32"/>
          <w:szCs w:val="32"/>
          <w:highlight w:val="none"/>
          <w:lang w:val="en-US" w:eastAsia="zh-CN"/>
        </w:rPr>
        <w:t>有效的改善了学校的办学条件</w:t>
      </w:r>
      <w:r>
        <w:rPr>
          <w:rFonts w:hint="eastAsia" w:ascii="仿宋_GB2312" w:hAnsi="仿宋_GB2312" w:eastAsia="仿宋_GB2312" w:cs="仿宋_GB2312"/>
          <w:color w:val="auto"/>
          <w:sz w:val="32"/>
          <w:szCs w:val="32"/>
          <w:highlight w:val="none"/>
          <w:lang w:eastAsia="zh-CN"/>
        </w:rPr>
        <w:t>。</w:t>
      </w:r>
    </w:p>
    <w:p w14:paraId="5F18FEC6">
      <w:pPr>
        <w:numPr>
          <w:ilvl w:val="0"/>
          <w:numId w:val="1"/>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义务教育家庭困难学生生活补助绩效自评得分为100分，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万元，完成预算的100%。通过项目实施，保障学生的正常学习，支持了学生接受学校教育水平，促进了学生学业水平提升。</w:t>
      </w:r>
    </w:p>
    <w:p w14:paraId="784B29A2">
      <w:pPr>
        <w:pStyle w:val="2"/>
        <w:rPr>
          <w:rFonts w:hint="eastAsia" w:ascii="仿宋_GB2312" w:hAnsi="仿宋_GB2312" w:eastAsia="仿宋_GB2312" w:cs="仿宋_GB2312"/>
          <w:lang w:eastAsia="zh-CN"/>
        </w:rPr>
      </w:pPr>
    </w:p>
    <w:p w14:paraId="63457997">
      <w:pPr>
        <w:numPr>
          <w:ilvl w:val="0"/>
          <w:numId w:val="1"/>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幼儿资助及幼儿发展资金项目</w:t>
      </w:r>
      <w:r>
        <w:rPr>
          <w:rFonts w:hint="eastAsia" w:ascii="仿宋_GB2312" w:hAnsi="仿宋_GB2312" w:eastAsia="仿宋_GB2312" w:cs="仿宋_GB2312"/>
          <w:color w:val="auto"/>
          <w:sz w:val="32"/>
          <w:szCs w:val="32"/>
          <w:highlight w:val="none"/>
          <w:lang w:val="en-US" w:eastAsia="zh-CN"/>
        </w:rPr>
        <w:t>绩效自评得分为100分，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1.47</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1.47</w:t>
      </w:r>
      <w:r>
        <w:rPr>
          <w:rFonts w:hint="eastAsia" w:ascii="仿宋_GB2312" w:hAnsi="仿宋_GB2312" w:eastAsia="仿宋_GB2312" w:cs="仿宋_GB2312"/>
          <w:color w:val="auto"/>
          <w:sz w:val="32"/>
          <w:szCs w:val="32"/>
          <w:highlight w:val="none"/>
          <w:lang w:eastAsia="zh-CN"/>
        </w:rPr>
        <w:t>万元，完成预算的100%。通过项目实施，保障</w:t>
      </w:r>
      <w:r>
        <w:rPr>
          <w:rFonts w:hint="eastAsia" w:ascii="仿宋_GB2312" w:hAnsi="仿宋_GB2312" w:eastAsia="仿宋_GB2312" w:cs="仿宋_GB2312"/>
          <w:color w:val="auto"/>
          <w:sz w:val="32"/>
          <w:szCs w:val="32"/>
          <w:highlight w:val="none"/>
          <w:lang w:val="en-US" w:eastAsia="zh-CN"/>
        </w:rPr>
        <w:t>幼儿</w:t>
      </w:r>
      <w:r>
        <w:rPr>
          <w:rFonts w:hint="eastAsia" w:ascii="仿宋_GB2312" w:hAnsi="仿宋_GB2312" w:eastAsia="仿宋_GB2312" w:cs="仿宋_GB2312"/>
          <w:color w:val="auto"/>
          <w:sz w:val="32"/>
          <w:szCs w:val="32"/>
          <w:highlight w:val="none"/>
          <w:lang w:eastAsia="zh-CN"/>
        </w:rPr>
        <w:t>学生的正常学习，支持了学生接受学校教育水平，促进了学生学业水平提升。</w:t>
      </w:r>
    </w:p>
    <w:p w14:paraId="4AA574D8">
      <w:pPr>
        <w:numPr>
          <w:ilvl w:val="0"/>
          <w:numId w:val="1"/>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校舍维修</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万元，完成预算的100%。通过项目实施，</w:t>
      </w:r>
      <w:r>
        <w:rPr>
          <w:rFonts w:hint="eastAsia" w:ascii="仿宋_GB2312" w:hAnsi="仿宋_GB2312" w:eastAsia="仿宋_GB2312" w:cs="仿宋_GB2312"/>
          <w:color w:val="auto"/>
          <w:sz w:val="32"/>
          <w:szCs w:val="32"/>
          <w:highlight w:val="none"/>
          <w:lang w:val="en-US" w:eastAsia="zh-CN"/>
        </w:rPr>
        <w:t>有效改善学校的办学条件</w:t>
      </w:r>
      <w:r>
        <w:rPr>
          <w:rFonts w:hint="eastAsia" w:ascii="仿宋_GB2312" w:hAnsi="仿宋_GB2312" w:eastAsia="仿宋_GB2312" w:cs="仿宋_GB2312"/>
          <w:color w:val="auto"/>
          <w:sz w:val="32"/>
          <w:szCs w:val="32"/>
          <w:highlight w:val="none"/>
          <w:lang w:eastAsia="zh-CN"/>
        </w:rPr>
        <w:t>。</w:t>
      </w:r>
    </w:p>
    <w:p w14:paraId="04A4E041">
      <w:pPr>
        <w:numPr>
          <w:ilvl w:val="0"/>
          <w:numId w:val="1"/>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中央支持学前教育发展专项资金自评得分为100分，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lang w:eastAsia="zh-CN"/>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%。通过项目实施，</w:t>
      </w:r>
      <w:r>
        <w:rPr>
          <w:rFonts w:hint="eastAsia" w:ascii="仿宋_GB2312" w:hAnsi="仿宋_GB2312" w:eastAsia="仿宋_GB2312" w:cs="仿宋_GB2312"/>
          <w:color w:val="auto"/>
          <w:sz w:val="32"/>
          <w:szCs w:val="32"/>
          <w:highlight w:val="none"/>
          <w:lang w:val="en-US" w:eastAsia="zh-CN"/>
        </w:rPr>
        <w:t>有效改善学校办学条件。</w:t>
      </w:r>
    </w:p>
    <w:p w14:paraId="5F8960D5">
      <w:pPr>
        <w:numPr>
          <w:ilvl w:val="0"/>
          <w:numId w:val="1"/>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城乡义务教育综合奖补资金项目绩效自评得分为100分，绩效自评综述：项目全年预算数3.48万元，执行数为3.48万元，完成预算的100%。通过项目实施，改善了办学条件，促进了学生学业水平提升。</w:t>
      </w:r>
    </w:p>
    <w:p w14:paraId="71D570C3">
      <w:pPr>
        <w:numPr>
          <w:ilvl w:val="0"/>
          <w:numId w:val="1"/>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幼儿资助和幼儿发展资金项目绩效自评得分为100分，绩效自评综述：项目全年预算数2万元，执行数为2万元，完成预算的100%。通过项目实施，</w:t>
      </w:r>
      <w:r>
        <w:rPr>
          <w:rFonts w:hint="eastAsia" w:ascii="仿宋_GB2312" w:hAnsi="仿宋_GB2312" w:eastAsia="仿宋_GB2312" w:cs="仿宋_GB2312"/>
          <w:color w:val="auto"/>
          <w:sz w:val="32"/>
          <w:szCs w:val="32"/>
          <w:highlight w:val="none"/>
          <w:lang w:eastAsia="zh-CN"/>
        </w:rPr>
        <w:t>保障</w:t>
      </w:r>
      <w:r>
        <w:rPr>
          <w:rFonts w:hint="eastAsia" w:ascii="仿宋_GB2312" w:hAnsi="仿宋_GB2312" w:eastAsia="仿宋_GB2312" w:cs="仿宋_GB2312"/>
          <w:color w:val="auto"/>
          <w:sz w:val="32"/>
          <w:szCs w:val="32"/>
          <w:highlight w:val="none"/>
          <w:lang w:val="en-US" w:eastAsia="zh-CN"/>
        </w:rPr>
        <w:t>幼儿</w:t>
      </w:r>
      <w:r>
        <w:rPr>
          <w:rFonts w:hint="eastAsia" w:ascii="仿宋_GB2312" w:hAnsi="仿宋_GB2312" w:eastAsia="仿宋_GB2312" w:cs="仿宋_GB2312"/>
          <w:color w:val="auto"/>
          <w:sz w:val="32"/>
          <w:szCs w:val="32"/>
          <w:highlight w:val="none"/>
          <w:lang w:eastAsia="zh-CN"/>
        </w:rPr>
        <w:t>学生的正常学习，支持了学生接受学校教育水平，促进了学生学业水平提升。</w:t>
      </w:r>
    </w:p>
    <w:p w14:paraId="3972A140">
      <w:pPr>
        <w:numPr>
          <w:ilvl w:val="0"/>
          <w:numId w:val="1"/>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14:paraId="49E2FE41">
      <w:pPr>
        <w:numPr>
          <w:ilvl w:val="0"/>
          <w:numId w:val="2"/>
        </w:numPr>
        <w:spacing w:line="600" w:lineRule="exact"/>
        <w:ind w:firstLine="663" w:firstLineChars="150"/>
        <w:jc w:val="center"/>
        <w:outlineLvl w:val="0"/>
        <w:rPr>
          <w:rStyle w:val="29"/>
          <w:rFonts w:hint="eastAsia" w:ascii="仿宋_GB2312" w:hAnsi="仿宋_GB2312" w:eastAsia="仿宋_GB2312" w:cs="仿宋_GB2312"/>
          <w:b w:val="0"/>
        </w:rPr>
      </w:pPr>
      <w:bookmarkStart w:id="54" w:name="_Toc15377225"/>
      <w:bookmarkStart w:id="55" w:name="_Toc15396613"/>
      <w:r>
        <w:rPr>
          <w:rFonts w:hint="eastAsia" w:ascii="仿宋_GB2312" w:hAnsi="仿宋_GB2312" w:eastAsia="仿宋_GB2312" w:cs="仿宋_GB2312"/>
          <w:b/>
          <w:bCs/>
          <w:sz w:val="44"/>
          <w:szCs w:val="44"/>
        </w:rPr>
        <w:t>名</w:t>
      </w:r>
      <w:r>
        <w:rPr>
          <w:rStyle w:val="29"/>
          <w:rFonts w:hint="eastAsia" w:ascii="仿宋_GB2312" w:hAnsi="仿宋_GB2312" w:eastAsia="仿宋_GB2312" w:cs="仿宋_GB2312"/>
          <w:b/>
          <w:bCs/>
        </w:rPr>
        <w:t>词解释</w:t>
      </w:r>
      <w:bookmarkEnd w:id="54"/>
      <w:bookmarkEnd w:id="55"/>
    </w:p>
    <w:p w14:paraId="792458BA">
      <w:pPr>
        <w:spacing w:line="600" w:lineRule="exact"/>
        <w:jc w:val="left"/>
        <w:rPr>
          <w:rFonts w:hint="eastAsia" w:ascii="仿宋_GB2312" w:hAnsi="仿宋_GB2312" w:eastAsia="仿宋_GB2312" w:cs="仿宋_GB2312"/>
          <w:b/>
          <w:sz w:val="44"/>
          <w:szCs w:val="44"/>
        </w:rPr>
      </w:pPr>
    </w:p>
    <w:p w14:paraId="2C7DBB37">
      <w:pPr>
        <w:ind w:firstLine="640" w:firstLineChars="200"/>
        <w:rPr>
          <w:rFonts w:hint="eastAsia" w:ascii="仿宋_GB2312" w:hAnsi="仿宋_GB2312" w:eastAsia="仿宋_GB2312" w:cs="仿宋_GB2312"/>
          <w:kern w:val="0"/>
          <w:sz w:val="32"/>
          <w:szCs w:val="32"/>
        </w:rPr>
      </w:pPr>
      <w:bookmarkStart w:id="56" w:name="_Toc15377226"/>
      <w:r>
        <w:rPr>
          <w:rFonts w:hint="eastAsia" w:ascii="仿宋_GB2312" w:hAnsi="仿宋_GB2312" w:eastAsia="仿宋_GB2312" w:cs="仿宋_GB2312"/>
          <w:kern w:val="0"/>
          <w:sz w:val="32"/>
          <w:szCs w:val="32"/>
        </w:rPr>
        <w:t>1.财政拨款收入：指单位从同级财政部门取得的财政预算资金。</w:t>
      </w:r>
    </w:p>
    <w:p w14:paraId="72C3EB2D">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2.事业收入：指事业单位开展专业业务活动及辅助活动取得的收入。如高中学费收入、学前教育保教费收入等。</w:t>
      </w:r>
    </w:p>
    <w:p w14:paraId="07EA8462">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3.其他收入：指单位取得的除上述收入以外的各项收入。主要是利息收入、捐赠收入等。</w:t>
      </w:r>
    </w:p>
    <w:p w14:paraId="6880FE3E">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4.其他收入：指单位取得的除上述收入以外的各项收入。</w:t>
      </w:r>
    </w:p>
    <w:p w14:paraId="03DD02F4">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.教育（205类）普通教育（02款）学前教育（01项）: 反映各部门举办的学前教育支出。</w:t>
      </w:r>
    </w:p>
    <w:p w14:paraId="1B426445">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.教育（205类）普通教育（02款）初中教育（03项）: 反映各部门举办的初中教育支出。政府各部门对社会中介组织等举办的初中教育的资助，如各类捐赠、补贴等，也在本科目中反映。</w:t>
      </w:r>
    </w:p>
    <w:p w14:paraId="16F78FCD">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.教育（205类）普通教育（02款）其他普通教育支出（99项）: 反映除上述项目以外其它用于普通教育方面的支出。</w:t>
      </w:r>
    </w:p>
    <w:p w14:paraId="6D0546E4">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.教育（205类）教育费附加安排的支出（09款）农村中小学校舍建设（01项）: 反映教育附加安排用于农村中小学校舍新建、改建、修缮和维护的支出。</w:t>
      </w:r>
    </w:p>
    <w:p w14:paraId="33A5D273">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.教育（205类）教育费附加安排的支出（09款）其他教育费附加安排的支出（99项）: 反映除上述项目以外的教育费附加支出。</w:t>
      </w:r>
    </w:p>
    <w:p w14:paraId="7B2B5543">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.教育（205类）其他教育支出（99款）其他教育支出（99项）: 反映除上述项目以外其它教育方面的支出。</w:t>
      </w:r>
    </w:p>
    <w:p w14:paraId="71A0150C">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.社会保障和就业（208类）行政事业单位离退休（05款）机关事业单位基本养老保险缴费支出（05项）: 反映机关事业单位实施养老保险制度由单位缴纳的基本养老保险费支出。</w:t>
      </w:r>
    </w:p>
    <w:p w14:paraId="106EE5FC">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.社会保障和就业（208类）抚恤（08款）死亡抚恤（01项）: 反映按规定用于烈士和牺牲、病故人员家属的一次性和定期抚恤金以及丧葬补助费。</w:t>
      </w:r>
    </w:p>
    <w:p w14:paraId="70F1A192">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.社会保障和就业（208类）其他社会保障和就业支出（99款）其他社会保障和就业支出（01项）: 反映上述项目以外其他用用于社会保障和就业方面的支出。</w:t>
      </w:r>
    </w:p>
    <w:p w14:paraId="7D66F1B9">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医疗卫生与计划生育（210类）卫生健康支出（11款）事业单位医疗（02项）:反映财政部门集中安排的事业单位基本医疗保险缴费经费，未参加医疗保险的事业单位的公费医疗经费，按国家规定享受离休人员待遇的医疗经费。</w:t>
      </w:r>
    </w:p>
    <w:p w14:paraId="25B7555B">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.住房保障支出（221类）住房改革支出（02款）住房公积金（01项）:反映行政事业单位按人力资源和社会保障部、财政部规定的基本工资和津贴补贴以及规定比例为职工缴纳的住房公积金。</w:t>
      </w:r>
    </w:p>
    <w:p w14:paraId="45995A62">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.基本支出：指为保障机构正常运转、完成日常工作任务而发生的人员支出和公用支出。</w:t>
      </w:r>
    </w:p>
    <w:p w14:paraId="785CE2C7">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.项目支出：指在基本支出之外为完成特定行政任务和事业发展目标所发生的支出。</w:t>
      </w:r>
    </w:p>
    <w:p w14:paraId="3ECDD21C">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.工资福利：反映单位开支的在职职工和编制外长期聘用人员的各类劳动报酬，以及为上述人员缴纳的各项社会保险费等。</w:t>
      </w:r>
    </w:p>
    <w:p w14:paraId="7338A227">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.商品和服务：反映单位购买商品和服务的支出，不包括用于购置固定资产、战略性和应急性物资储备等资本支出。</w:t>
      </w:r>
    </w:p>
    <w:p w14:paraId="50DDE179">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.对个人和家庭的补助：反映政府用于对个和家庭的补助支出。</w:t>
      </w:r>
    </w:p>
    <w:p w14:paraId="5347564D">
      <w:pPr>
        <w:ind w:firstLine="640" w:firstLineChars="200"/>
        <w:rPr>
          <w:rFonts w:hint="eastAsia" w:ascii="仿宋_GB2312" w:hAnsi="仿宋_GB2312" w:eastAsia="仿宋_GB2312" w:cs="仿宋_GB2312"/>
          <w:color w:val="auto"/>
          <w:sz w:val="44"/>
          <w:szCs w:val="44"/>
          <w:highlight w:val="none"/>
          <w:lang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.资本性支出：反映各单位安排的资本性支出。切块由发展改革部门安排的基本建设支出不在此科目反映</w:t>
      </w:r>
      <w:r>
        <w:rPr>
          <w:rFonts w:hint="eastAsia" w:ascii="仿宋_GB2312" w:hAnsi="仿宋_GB2312" w:eastAsia="仿宋_GB2312" w:cs="仿宋_GB2312"/>
          <w:kern w:val="0"/>
          <w:sz w:val="32"/>
          <w:szCs w:val="32"/>
          <w:lang w:eastAsia="zh-CN"/>
        </w:rPr>
        <w:t>。</w:t>
      </w:r>
    </w:p>
    <w:p w14:paraId="65AB1A59">
      <w:pPr>
        <w:spacing w:line="600" w:lineRule="exact"/>
        <w:jc w:val="center"/>
        <w:outlineLvl w:val="0"/>
        <w:rPr>
          <w:rFonts w:hint="eastAsia" w:ascii="仿宋_GB2312" w:hAnsi="仿宋_GB2312" w:eastAsia="仿宋_GB2312" w:cs="仿宋_GB2312"/>
          <w:sz w:val="32"/>
          <w:szCs w:val="32"/>
        </w:rPr>
      </w:pPr>
      <w:bookmarkStart w:id="57" w:name="_Toc15396614"/>
      <w:r>
        <w:rPr>
          <w:rFonts w:hint="eastAsia" w:ascii="仿宋_GB2312" w:hAnsi="仿宋_GB2312" w:eastAsia="仿宋_GB2312" w:cs="仿宋_GB2312"/>
          <w:b/>
          <w:bCs/>
          <w:sz w:val="44"/>
          <w:szCs w:val="44"/>
        </w:rPr>
        <w:t>第</w:t>
      </w:r>
      <w:r>
        <w:rPr>
          <w:rStyle w:val="29"/>
          <w:rFonts w:hint="eastAsia" w:ascii="仿宋_GB2312" w:hAnsi="仿宋_GB2312" w:eastAsia="仿宋_GB2312" w:cs="仿宋_GB2312"/>
          <w:b/>
          <w:bCs/>
        </w:rPr>
        <w:t>四部分 附件</w:t>
      </w:r>
      <w:bookmarkEnd w:id="57"/>
    </w:p>
    <w:p w14:paraId="74C72589">
      <w:pPr>
        <w:keepNext w:val="0"/>
        <w:keepLines w:val="0"/>
        <w:pageBreakBefore w:val="0"/>
        <w:widowControl/>
        <w:kinsoku/>
        <w:wordWrap/>
        <w:overflowPunct/>
        <w:topLinePunct w:val="0"/>
        <w:autoSpaceDE/>
        <w:autoSpaceDN/>
        <w:bidi w:val="0"/>
        <w:spacing w:line="578" w:lineRule="exact"/>
        <w:ind w:firstLine="883" w:firstLineChars="200"/>
        <w:contextualSpacing/>
        <w:jc w:val="left"/>
        <w:textAlignment w:val="auto"/>
        <w:outlineLvl w:val="9"/>
        <w:rPr>
          <w:rFonts w:hint="eastAsia" w:ascii="仿宋_GB2312" w:hAnsi="仿宋_GB2312" w:eastAsia="仿宋_GB2312" w:cs="仿宋_GB2312"/>
          <w:b/>
          <w:bCs w:val="0"/>
          <w:sz w:val="44"/>
          <w:szCs w:val="44"/>
          <w:highlight w:val="none"/>
          <w:shd w:val="clear" w:color="auto" w:fill="FFFFFF"/>
        </w:rPr>
      </w:pPr>
      <w:bookmarkStart w:id="58" w:name="_Toc15396618"/>
    </w:p>
    <w:p w14:paraId="382C0C38">
      <w:pPr>
        <w:keepNext w:val="0"/>
        <w:keepLines w:val="0"/>
        <w:pageBreakBefore w:val="0"/>
        <w:widowControl/>
        <w:kinsoku/>
        <w:wordWrap/>
        <w:overflowPunct/>
        <w:topLinePunct w:val="0"/>
        <w:autoSpaceDE/>
        <w:autoSpaceDN/>
        <w:bidi w:val="0"/>
        <w:spacing w:line="578" w:lineRule="exact"/>
        <w:ind w:left="0" w:leftChars="0" w:firstLine="640" w:firstLineChars="145"/>
        <w:contextualSpacing/>
        <w:jc w:val="center"/>
        <w:textAlignment w:val="auto"/>
        <w:outlineLvl w:val="9"/>
        <w:rPr>
          <w:rFonts w:hint="eastAsia" w:ascii="仿宋_GB2312" w:hAnsi="仿宋_GB2312" w:eastAsia="仿宋_GB2312" w:cs="仿宋_GB2312"/>
          <w:b/>
          <w:bCs w:val="0"/>
          <w:color w:val="000000"/>
          <w:kern w:val="0"/>
          <w:sz w:val="24"/>
          <w:szCs w:val="32"/>
          <w:highlight w:val="none"/>
          <w:shd w:val="clear" w:color="auto" w:fill="FFFFFF"/>
        </w:rPr>
      </w:pPr>
      <w:r>
        <w:rPr>
          <w:rFonts w:hint="eastAsia" w:ascii="仿宋_GB2312" w:hAnsi="仿宋_GB2312" w:eastAsia="仿宋_GB2312" w:cs="仿宋_GB2312"/>
          <w:b/>
          <w:bCs w:val="0"/>
          <w:sz w:val="44"/>
          <w:szCs w:val="44"/>
          <w:highlight w:val="none"/>
          <w:shd w:val="clear" w:color="auto" w:fill="FFFFFF"/>
        </w:rPr>
        <w:t>部门</w:t>
      </w:r>
      <w:r>
        <w:rPr>
          <w:rFonts w:hint="eastAsia" w:ascii="仿宋_GB2312" w:hAnsi="仿宋_GB2312" w:eastAsia="仿宋_GB2312" w:cs="仿宋_GB2312"/>
          <w:b/>
          <w:bCs w:val="0"/>
          <w:sz w:val="44"/>
          <w:szCs w:val="44"/>
          <w:highlight w:val="none"/>
          <w:shd w:val="clear" w:color="auto" w:fill="FFFFFF"/>
          <w:lang w:eastAsia="zh-CN"/>
        </w:rPr>
        <w:t>预算</w:t>
      </w:r>
      <w:r>
        <w:rPr>
          <w:rFonts w:hint="eastAsia" w:ascii="仿宋_GB2312" w:hAnsi="仿宋_GB2312" w:eastAsia="仿宋_GB2312" w:cs="仿宋_GB2312"/>
          <w:b/>
          <w:bCs w:val="0"/>
          <w:sz w:val="44"/>
          <w:szCs w:val="44"/>
          <w:highlight w:val="none"/>
          <w:shd w:val="clear" w:color="auto" w:fill="FFFFFF"/>
          <w:lang w:val="en-US" w:eastAsia="zh-CN"/>
        </w:rPr>
        <w:t>整体</w:t>
      </w:r>
      <w:r>
        <w:rPr>
          <w:rFonts w:hint="eastAsia" w:ascii="仿宋_GB2312" w:hAnsi="仿宋_GB2312" w:eastAsia="仿宋_GB2312" w:cs="仿宋_GB2312"/>
          <w:b/>
          <w:bCs w:val="0"/>
          <w:sz w:val="44"/>
          <w:szCs w:val="44"/>
          <w:highlight w:val="none"/>
          <w:shd w:val="clear" w:color="auto" w:fill="FFFFFF"/>
        </w:rPr>
        <w:t>绩效</w:t>
      </w:r>
      <w:r>
        <w:rPr>
          <w:rFonts w:hint="eastAsia" w:ascii="仿宋_GB2312" w:hAnsi="仿宋_GB2312" w:eastAsia="仿宋_GB2312" w:cs="仿宋_GB2312"/>
          <w:b/>
          <w:bCs w:val="0"/>
          <w:sz w:val="44"/>
          <w:szCs w:val="44"/>
          <w:highlight w:val="none"/>
          <w:shd w:val="clear" w:color="auto" w:fill="FFFFFF"/>
          <w:lang w:eastAsia="zh-CN"/>
        </w:rPr>
        <w:t>评价</w:t>
      </w:r>
      <w:r>
        <w:rPr>
          <w:rFonts w:hint="eastAsia" w:ascii="仿宋_GB2312" w:hAnsi="仿宋_GB2312" w:eastAsia="仿宋_GB2312" w:cs="仿宋_GB2312"/>
          <w:b/>
          <w:bCs w:val="0"/>
          <w:sz w:val="44"/>
          <w:szCs w:val="44"/>
          <w:highlight w:val="none"/>
          <w:shd w:val="clear" w:color="auto" w:fill="FFFFFF"/>
        </w:rPr>
        <w:t>报告</w:t>
      </w:r>
    </w:p>
    <w:p w14:paraId="59C5008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一、部门（单位）概况</w:t>
      </w:r>
    </w:p>
    <w:p w14:paraId="211B72F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（一）机构组成</w:t>
      </w:r>
    </w:p>
    <w:p w14:paraId="2AEBC6BB">
      <w:pPr>
        <w:widowControl/>
        <w:adjustRightInd w:val="0"/>
        <w:snapToGrid w:val="0"/>
        <w:spacing w:line="560"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1．行政办公室</w:t>
      </w:r>
    </w:p>
    <w:p w14:paraId="74C8AA3D">
      <w:pPr>
        <w:widowControl/>
        <w:adjustRightInd w:val="0"/>
        <w:snapToGrid w:val="0"/>
        <w:spacing w:line="560"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2．财务室</w:t>
      </w:r>
    </w:p>
    <w:p w14:paraId="630559A2">
      <w:pPr>
        <w:widowControl/>
        <w:adjustRightInd w:val="0"/>
        <w:snapToGrid w:val="0"/>
        <w:spacing w:line="560"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3．教导处</w:t>
      </w:r>
    </w:p>
    <w:p w14:paraId="5C98AF57">
      <w:pPr>
        <w:widowControl/>
        <w:adjustRightInd w:val="0"/>
        <w:snapToGrid w:val="0"/>
        <w:spacing w:line="560"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4．教研室</w:t>
      </w:r>
    </w:p>
    <w:p w14:paraId="7B567779">
      <w:pPr>
        <w:widowControl/>
        <w:adjustRightInd w:val="0"/>
        <w:snapToGrid w:val="0"/>
        <w:spacing w:line="560"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5．德育处</w:t>
      </w:r>
    </w:p>
    <w:p w14:paraId="70DCE61B">
      <w:pPr>
        <w:widowControl/>
        <w:adjustRightInd w:val="0"/>
        <w:snapToGrid w:val="0"/>
        <w:spacing w:line="560"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6．安全办</w:t>
      </w:r>
    </w:p>
    <w:p w14:paraId="5A6FA019">
      <w:pPr>
        <w:widowControl/>
        <w:adjustRightInd w:val="0"/>
        <w:snapToGrid w:val="0"/>
        <w:spacing w:line="560"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遂宁市安居区</w:t>
      </w:r>
      <w:r>
        <w:rPr>
          <w:rFonts w:hint="eastAsia" w:ascii="仿宋_GB2312" w:hAnsi="仿宋_GB2312" w:eastAsia="仿宋_GB2312" w:cs="仿宋_GB2312"/>
          <w:sz w:val="32"/>
          <w:szCs w:val="32"/>
          <w:lang w:val="en-US" w:eastAsia="zh-CN"/>
        </w:rPr>
        <w:t>中兴镇中心小学校</w:t>
      </w:r>
      <w:r>
        <w:rPr>
          <w:rFonts w:hint="eastAsia" w:ascii="仿宋_GB2312" w:hAnsi="仿宋_GB2312" w:eastAsia="仿宋_GB2312" w:cs="仿宋_GB2312"/>
          <w:sz w:val="32"/>
          <w:szCs w:val="32"/>
        </w:rPr>
        <w:t>共设有6个内设部门。</w:t>
      </w:r>
    </w:p>
    <w:p w14:paraId="04BADB0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（二）机构职能</w:t>
      </w:r>
    </w:p>
    <w:p w14:paraId="7B97173D">
      <w:pPr>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行政办公室工作职责</w:t>
      </w:r>
    </w:p>
    <w:p w14:paraId="2B1E25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行政办公室是在校长的直接领导下做好学校日常工作的部门，协助校长制订、贯彻和落实学校改革方案、工作计划；经常检查执行情况，严格执行催办制度。其职责是：</w:t>
      </w:r>
    </w:p>
    <w:p w14:paraId="7E60339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1.负责掌管校印、校领导印章；做好学校介绍信的管理和使用。</w:t>
      </w:r>
    </w:p>
    <w:p w14:paraId="05A1322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2.负责召集学校行政会议，教工大会；督促、检查、执行会议决议。做好校内会议，特别是临时性会议的准备工作。负责学校各种会议的记录工作。</w:t>
      </w:r>
    </w:p>
    <w:p w14:paraId="337DC09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3.协助校领导搞好与各有关单位的联络工作。协调各处室、年级的关系，保证学校各处室工作协调运转。</w:t>
      </w:r>
    </w:p>
    <w:p w14:paraId="64981F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学校意识形态工作，承办校长及办公室的重要文字材料等各项文字工作。如：学校的工作计划，年度总结及各类经验、检查等文字材料。负责校内发文的各种报告、请示等的起草、核稿。负责学校大事记的记录、整理工作。</w:t>
      </w:r>
    </w:p>
    <w:p w14:paraId="05C6E4A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5.负责学校教师档案、年度考核、职称评聘、转正、晋级增资、调进调出、离退休等工作。收集各级先进工作者的推选及评审等工作。做好阶段性迎检工作、上级考核、教师评价与考核工作。</w:t>
      </w:r>
    </w:p>
    <w:p w14:paraId="32EF184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6.对全校的文书档案进行管理，负责全校文书档案和各种专门档案的收集、整理、保管和提供利用工作，做好各级文件的收发和保管、保密工作。</w:t>
      </w:r>
    </w:p>
    <w:p w14:paraId="65583AB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7.负责学校统计工作，确保重要数据准确、真实、有效。</w:t>
      </w:r>
    </w:p>
    <w:p w14:paraId="10913E0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8.负责学生学籍管理，协助教务室做好教务考务管理工作。</w:t>
      </w:r>
    </w:p>
    <w:p w14:paraId="58D42F3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9.负责招生工作，妥善保管招生资料。具体工作如下：</w:t>
      </w:r>
    </w:p>
    <w:p w14:paraId="5AF8653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①执行教育部和省教育厅有关招生工作的政策和法规，落实省、市招生委员会相关工作方案和实施细则。</w:t>
      </w:r>
    </w:p>
    <w:p w14:paraId="08570E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②深入研究学校招生工作规律和特点，制定切实可行的学校招生工作规程和年度工作计划。在充分调研论证的基础上，为学校制定年度招生计划提供工作预案。</w:t>
      </w:r>
    </w:p>
    <w:p w14:paraId="059391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③具体负责学校招生组织网络的构建，并负责实施相关人员的岗前培训等。</w:t>
      </w:r>
    </w:p>
    <w:p w14:paraId="57330F8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④充分利用现代媒体，拓展招生宣传渠道，负责编印、寄发相关宣传材料，举办招生宣传专题活动。</w:t>
      </w:r>
    </w:p>
    <w:p w14:paraId="0D7792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⑤做好日常接待和招生咨询工作，采取积极有效的方式，为学生、家长及基层学校提供高效优质的招生服务。</w:t>
      </w:r>
    </w:p>
    <w:p w14:paraId="5A82074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⑥具体负责新生的资格审查、报名注册和分类造册等工作，协助教务处做好新生入学进班工作。</w:t>
      </w:r>
    </w:p>
    <w:p w14:paraId="4570741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10.负责学校资产管理、绿化管理、校园网络建设及管理等，做好如下后勤保障工作：</w:t>
      </w:r>
    </w:p>
    <w:p w14:paraId="21D5CB68">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①根据学校教育、教学需要，做好提供各种教学设备和办公用品等服务性工作；积极参与学校现代化教学设施设备的建设工作；负责学校网络建设运行工作。</w:t>
      </w:r>
    </w:p>
    <w:p w14:paraId="4C64AEA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②做好供水、供电、卫生医疗工作，努力创造良好的生活环境，方便师生生活；定期进行卫生检查，预防事故发生，不断提高服务质量。</w:t>
      </w:r>
    </w:p>
    <w:p w14:paraId="65809B9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③负责校舍、校园的建设和管理，做好学校功能室建设、运用和管理工作。协助学校领导制订并实施校园整体建设规划，做好校舍维修以及校园净化、绿化和美化等工作。</w:t>
      </w:r>
    </w:p>
    <w:p w14:paraId="572D0D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④加强学校固定资产管理工作，建立健全固定资产账目，严格执行国家有关财产物资管理制度。</w:t>
      </w:r>
    </w:p>
    <w:p w14:paraId="7C195310">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财务室工作职责</w:t>
      </w:r>
    </w:p>
    <w:p w14:paraId="5516C1F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1.在校长的领导和上级财务部门的指导下，遵守国家财经法纪和财务制度，组织全校财务管理与会计核算工作。</w:t>
      </w:r>
    </w:p>
    <w:p w14:paraId="3D9EAF6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2.负责组织制订、完善学校内部财务会计规章制度，并监督各部门贯彻执行。</w:t>
      </w:r>
    </w:p>
    <w:p w14:paraId="1EA882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3.积极筹集资金，广开筹资渠道，保证学校各项收入足额收缴，各项拨款及其他资金及时到位。</w:t>
      </w:r>
    </w:p>
    <w:p w14:paraId="40FB8E8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4.负责组织编制学校各项财务收支计划、经费预决算，监督检查计划、预算的执行情况。</w:t>
      </w:r>
    </w:p>
    <w:p w14:paraId="1607BA9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5.根据审核后的学校财务预算，负责合理安排财务支出和财务核算，保证学校各项工作顺利进行。</w:t>
      </w:r>
    </w:p>
    <w:p w14:paraId="2209C87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6.负责组织开展学校财产清查的具体工作和会计核算工作。</w:t>
      </w:r>
    </w:p>
    <w:p w14:paraId="1C76A34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7.负责组织开展财务分析，及时查找并改进财务工作的漏洞与不足，努力提高资金使用效益。</w:t>
      </w:r>
    </w:p>
    <w:p w14:paraId="25D1251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8.负责学校日常收支具体业务工作，组织收入，合理支出，做好相关收支票据审核工作，保障学校一切工作正常运行。</w:t>
      </w:r>
    </w:p>
    <w:p w14:paraId="5D342C2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9.参与学校工作人员绩效考核、教育教学质量考核、课后服务考核岗位系数的调整、论证工作，协助教学管理部和办公室做好考核档案归档管理工作，组织发放相关待遇。</w:t>
      </w:r>
    </w:p>
    <w:p w14:paraId="15D04FA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10.负责学校教职工工资发放等一切福利待遇保障工作。</w:t>
      </w:r>
    </w:p>
    <w:p w14:paraId="58E22A9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11.参与学校重要收支事项的会议研讨工作，提出财务制度要求范围内的合理实施建议和意见。</w:t>
      </w:r>
    </w:p>
    <w:p w14:paraId="76EC92D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12.负责组织会计人员进行政治学习与业务学习，检查协调各岗位的工作，不断提高财务人员的业务水平与服务质量。</w:t>
      </w:r>
    </w:p>
    <w:p w14:paraId="6F0B6B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13.积极完成校领导交办的其他工作。</w:t>
      </w:r>
    </w:p>
    <w:p w14:paraId="6235F44E">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教导处工作职责</w:t>
      </w:r>
    </w:p>
    <w:p w14:paraId="6273E4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1.认真完成上级及校长下达的各项工作任务；根据学校工作计划制定教务工作计划并组织实施；提出各学科教学、教辅人员工作安排方案，经校长办公会议审定后具体组织落实。</w:t>
      </w:r>
    </w:p>
    <w:p w14:paraId="08774D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健全教师业务档案、学生档案，教务、考务、考勤、成绩统计等管理工作；编班、排课、调课、安排代课，编制课程表、作息时间表以及其他教学用表；积累教学资料，并整理归档；对教务处工作人员进行考核评估。</w:t>
      </w:r>
    </w:p>
    <w:p w14:paraId="3D19730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52929A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4.做好学生课外活动和学科竞赛活动的指导、组织和检查工作；组织落实各级教育行政部门举行的各类学科竞赛。</w:t>
      </w:r>
    </w:p>
    <w:p w14:paraId="4C2ABF4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5.协助校长制定教师进修规划并组织实施，努力发挥老教师的作用，加强对教学骨干和新生力量的培养。</w:t>
      </w:r>
    </w:p>
    <w:p w14:paraId="1486B49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6.注重培养青年教师，搞好青年教师的拜师结对工作和举行青年教师的教学大奖赛活动。</w:t>
      </w:r>
    </w:p>
    <w:p w14:paraId="42F305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7.完成校长会议布置的其它工作。</w:t>
      </w:r>
    </w:p>
    <w:p w14:paraId="32B70B33">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教研室工作职责</w:t>
      </w:r>
    </w:p>
    <w:p w14:paraId="088C4F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教研室是学校负责教育教学研究工作的机构，为学校的教育教学及其他管理提供业务指导和信息服务，其主要职责：</w:t>
      </w:r>
    </w:p>
    <w:p w14:paraId="57D747B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1.制定明确的教研工作计划，探索教学特色和教学方法，不断提高教师业务水平和整体素质；对各学科教研组提出教研目标，进行业务指导与评估验收。</w:t>
      </w:r>
    </w:p>
    <w:p w14:paraId="265FBA2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2.负责校本课题的立项、审定、管理及评估，负责其它研究课题的申报、立项、督办及管理。</w:t>
      </w:r>
    </w:p>
    <w:p w14:paraId="772DE05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3.收集教育科研信息，组织教师学习研讨教育理论，负责教师继续教育培训的组织工作。</w:t>
      </w:r>
    </w:p>
    <w:p w14:paraId="26F395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4.负责组织教师科研论文的撰写与评审，并向各级报刊及学术会议推荐。</w:t>
      </w:r>
    </w:p>
    <w:p w14:paraId="2B5A047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5.负责组织学校领导及专家深入教学一线听课、评课，指导教师的教学。</w:t>
      </w:r>
    </w:p>
    <w:p w14:paraId="6FE56B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6.负责领导教研组长及教研员。指导教研组、备课组进行教材教法的研究，开展教研活动并对其工作进行督导、检查和指导。</w:t>
      </w:r>
    </w:p>
    <w:p w14:paraId="0354AC1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7.负责组织学校期中期末考试的命题工作。</w:t>
      </w:r>
    </w:p>
    <w:p w14:paraId="2E52AA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8.负责组织应聘教师的试教和评议工作。</w:t>
      </w:r>
    </w:p>
    <w:p w14:paraId="44C743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9.负责指导各教研组开展各种研究课、公开课、观摩课、示范课活动；负责国家、省、市、校各级赛课活动的组织及选送。</w:t>
      </w:r>
    </w:p>
    <w:p w14:paraId="25A264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10.负责组织教师参加各类学术、教研交流活动。</w:t>
      </w:r>
    </w:p>
    <w:p w14:paraId="740528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11.负责学生课外兴趣活动小组的组建及活动开展的组织工作。加强各项学科竞赛活动的培训及组织工作。</w:t>
      </w:r>
    </w:p>
    <w:p w14:paraId="03A663D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12.建立及保管教师的业务档案。</w:t>
      </w:r>
    </w:p>
    <w:p w14:paraId="1F677F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13.会同教务处组织课堂教学研究和评价活动。</w:t>
      </w:r>
    </w:p>
    <w:p w14:paraId="29E766AA">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德育处工作职责</w:t>
      </w:r>
    </w:p>
    <w:p w14:paraId="3977B9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德育处是具体组织学校德育实施的职能部门，其常规工作及职责如下：</w:t>
      </w:r>
    </w:p>
    <w:p w14:paraId="5027339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一、负责全校德育工作</w:t>
      </w:r>
    </w:p>
    <w:p w14:paraId="653EF9E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1.在分管德育工作的校长领导下，组织全校德育工作，努力树立良好的校风和学风。</w:t>
      </w:r>
    </w:p>
    <w:p w14:paraId="5E4603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2.协助校长制定全校德育工作计划。</w:t>
      </w:r>
    </w:p>
    <w:p w14:paraId="13FD75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3.研究德育工作的要求、内容、方法，努力探索新时期德育工作规律，努力做好德育工作。</w:t>
      </w:r>
    </w:p>
    <w:p w14:paraId="088CE0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4.不断改进和完善德育管理制度，加强德育管理。</w:t>
      </w:r>
    </w:p>
    <w:p w14:paraId="2E07C5E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5.组织开展全校性的学生思想教育活动，加强对学生的思想品德教育和文明行为常规训练。</w:t>
      </w:r>
    </w:p>
    <w:p w14:paraId="2AF0737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6.指导共青团、少先队、少代会开展工作，做好健康教育、国防教育、班级文化建设等工作。</w:t>
      </w:r>
    </w:p>
    <w:p w14:paraId="1A30EE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7.加强与教务处联系，作为共同教育学生的协调工作。</w:t>
      </w:r>
    </w:p>
    <w:p w14:paraId="2D88BF7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8.注意收集和交流德育工作信息。</w:t>
      </w:r>
    </w:p>
    <w:p w14:paraId="2348490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9.主持每周一的升旗仪式，对学生进行爱国主义教育、行为习惯养成教育，指导中队辅导员完成学生个性评价，对各中队德育工作开展情况进行考核、评价。</w:t>
      </w:r>
    </w:p>
    <w:p w14:paraId="0E3FC8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二、领导年级组长，安排年级组长、班主任工作</w:t>
      </w:r>
    </w:p>
    <w:p w14:paraId="0DDCD3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1.协助校长选定、安排年级组长、班主任。</w:t>
      </w:r>
    </w:p>
    <w:p w14:paraId="42CD73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2.指导年级组、班级制定工作计划并实施工作计划，检查、考评年级组、班级工作。</w:t>
      </w:r>
    </w:p>
    <w:p w14:paraId="58836C7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3.协助校长和班主任召开家长会、定期举办家长学校、办好家庭教育讲座，努力把学校、家庭、社会教育结合起来。</w:t>
      </w:r>
    </w:p>
    <w:p w14:paraId="7A8B5EC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4.召开年级组长、班主任工作会议，组织学习、总结、交流班主任工作经验。努力提高班主任工作水平。</w:t>
      </w:r>
    </w:p>
    <w:p w14:paraId="579B4BD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5.协助年级组长、班主任处理年级、班级中的重大问题和偶发事件。</w:t>
      </w:r>
    </w:p>
    <w:p w14:paraId="22A46EA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6.做好青年班主任的培养工作。</w:t>
      </w:r>
    </w:p>
    <w:p w14:paraId="0F076A8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7.指导班主任探索学生思想品德考评的科学化方法。</w:t>
      </w:r>
    </w:p>
    <w:p w14:paraId="4C2DAA8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三、其它工作</w:t>
      </w:r>
    </w:p>
    <w:p w14:paraId="35AFAB2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1.对我校德育工作实施情况进行研究。</w:t>
      </w:r>
    </w:p>
    <w:p w14:paraId="533B258B">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2.建立学生奖惩制度并严格执行。</w:t>
      </w:r>
    </w:p>
    <w:p w14:paraId="6D96CBDE">
      <w:pPr>
        <w:spacing w:line="580" w:lineRule="exact"/>
        <w:jc w:val="center"/>
        <w:rPr>
          <w:rFonts w:hint="eastAsia" w:ascii="仿宋_GB2312" w:hAnsi="仿宋_GB2312" w:eastAsia="仿宋_GB2312" w:cs="仿宋_GB2312"/>
          <w:sz w:val="32"/>
          <w:szCs w:val="32"/>
        </w:rPr>
      </w:pPr>
    </w:p>
    <w:p w14:paraId="742BCC59">
      <w:pPr>
        <w:spacing w:line="58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安全办工作职责</w:t>
      </w:r>
    </w:p>
    <w:p w14:paraId="4FA181A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1.贯彻“预防为主、确保重点、维护稳定、保障安全”的方针，保持校园良好的教育、教学和生活秩序。</w:t>
      </w:r>
    </w:p>
    <w:p w14:paraId="0A04E0F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2.负责全校的安全防火工作，建立消防制度、健全消防组织、定期进行业务训练，管理消防设备，开展防火宣传，进行防火检查，对火灾隐患提出整改意见。</w:t>
      </w:r>
    </w:p>
    <w:p w14:paraId="3CFCF95B">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3.加大门卫管理力度，严禁一切机动车辆、外来三轮车、摩托车、电动车等进入校园，预防发生交通事故，对外来人员实行严格登记制度。</w:t>
      </w:r>
    </w:p>
    <w:p w14:paraId="72B72795">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4.加强治安秩序管理，开展</w:t>
      </w:r>
      <w:r>
        <w:rPr>
          <w:rFonts w:hint="eastAsia" w:ascii="仿宋_GB2312" w:hAnsi="仿宋_GB2312" w:eastAsia="仿宋_GB2312" w:cs="仿宋_GB2312"/>
          <w:sz w:val="32"/>
          <w:szCs w:val="32"/>
          <w:lang w:eastAsia="zh-CN"/>
        </w:rPr>
        <w:t>法治宣传教育</w:t>
      </w:r>
      <w:r>
        <w:rPr>
          <w:rFonts w:hint="eastAsia" w:ascii="仿宋_GB2312" w:hAnsi="仿宋_GB2312" w:eastAsia="仿宋_GB2312" w:cs="仿宋_GB2312"/>
          <w:sz w:val="32"/>
          <w:szCs w:val="32"/>
        </w:rPr>
        <w:t>，增强师生员工</w:t>
      </w:r>
      <w:bookmarkStart w:id="72" w:name="_GoBack"/>
      <w:bookmarkEnd w:id="72"/>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sz w:val="32"/>
          <w:szCs w:val="32"/>
        </w:rPr>
        <w:t>观念，预防和减少违法犯罪行为。</w:t>
      </w:r>
    </w:p>
    <w:p w14:paraId="55FC780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5.负责制定治安保卫、安全检查防火等工作的规章制度，制度要害和重点部位的安全保卫措施，经常经常执行情况。</w:t>
      </w:r>
    </w:p>
    <w:p w14:paraId="0A19B62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6.负责落实安全保卫责任制和安全技术防范措施，做好防止盗窃、火灾、破坏和其他治安灾害事故的工作。</w:t>
      </w:r>
    </w:p>
    <w:p w14:paraId="22541D65">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7.协助有关处室，做好学校重大活动的安全保卫工作，会同有关单位加强重点要害部门的保卫，确保重点要害部门的安全。</w:t>
      </w:r>
    </w:p>
    <w:p w14:paraId="7E8BA66E">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8.岗位值班人员，要坚守工作岗位，不得擅离职守，当班时间严禁饮酒，不做与值班工作无关的事情。</w:t>
      </w:r>
    </w:p>
    <w:p w14:paraId="7B521CC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9.加强对门卫的领导与管理，建立值班制度，做好接待和来访登记工作。</w:t>
      </w:r>
    </w:p>
    <w:p w14:paraId="720CDC44">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10.负责办理校长会议和公安机关交办的其他工作。</w:t>
      </w:r>
    </w:p>
    <w:p w14:paraId="690C88A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kern w:val="0"/>
          <w:sz w:val="32"/>
          <w:szCs w:val="32"/>
        </w:rPr>
      </w:pPr>
    </w:p>
    <w:p w14:paraId="088A94D0">
      <w:pPr>
        <w:pStyle w:val="2"/>
        <w:rPr>
          <w:rFonts w:hint="eastAsia" w:ascii="仿宋_GB2312" w:hAnsi="仿宋_GB2312" w:eastAsia="仿宋_GB2312" w:cs="仿宋_GB2312"/>
          <w:lang w:val="zh-CN"/>
        </w:rPr>
      </w:pPr>
    </w:p>
    <w:p w14:paraId="5AF3E02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highlight w:val="none"/>
          <w:shd w:val="clear" w:color="auto" w:fill="FFFFFF"/>
          <w:lang w:val="zh-CN"/>
        </w:rPr>
        <w:t>（三）人员概况：</w:t>
      </w:r>
      <w:r>
        <w:rPr>
          <w:rFonts w:hint="eastAsia" w:ascii="仿宋_GB2312" w:hAnsi="仿宋_GB2312" w:eastAsia="仿宋_GB2312" w:cs="仿宋_GB2312"/>
          <w:kern w:val="0"/>
          <w:sz w:val="32"/>
          <w:szCs w:val="32"/>
          <w:lang w:val="en-US" w:eastAsia="zh-CN"/>
        </w:rPr>
        <w:t>截至2024年末，中兴小学编制数41人，</w:t>
      </w:r>
      <w:r>
        <w:rPr>
          <w:rFonts w:hint="eastAsia" w:ascii="仿宋_GB2312" w:hAnsi="仿宋_GB2312" w:eastAsia="仿宋_GB2312" w:cs="仿宋_GB2312"/>
          <w:kern w:val="0"/>
          <w:sz w:val="32"/>
          <w:szCs w:val="32"/>
        </w:rPr>
        <w:t>现有在职教职工</w:t>
      </w:r>
      <w:r>
        <w:rPr>
          <w:rFonts w:hint="eastAsia" w:ascii="仿宋_GB2312" w:hAnsi="仿宋_GB2312" w:eastAsia="仿宋_GB2312" w:cs="仿宋_GB2312"/>
          <w:kern w:val="0"/>
          <w:sz w:val="32"/>
          <w:szCs w:val="32"/>
          <w:lang w:val="en-US" w:eastAsia="zh-CN"/>
        </w:rPr>
        <w:t>43</w:t>
      </w:r>
      <w:r>
        <w:rPr>
          <w:rFonts w:hint="eastAsia" w:ascii="仿宋_GB2312" w:hAnsi="仿宋_GB2312" w:eastAsia="仿宋_GB2312" w:cs="仿宋_GB2312"/>
          <w:kern w:val="0"/>
          <w:sz w:val="32"/>
          <w:szCs w:val="32"/>
        </w:rPr>
        <w:t>人，退休人员</w:t>
      </w:r>
      <w:r>
        <w:rPr>
          <w:rFonts w:hint="eastAsia" w:ascii="仿宋_GB2312" w:hAnsi="仿宋_GB2312" w:eastAsia="仿宋_GB2312" w:cs="仿宋_GB2312"/>
          <w:kern w:val="0"/>
          <w:sz w:val="32"/>
          <w:szCs w:val="32"/>
          <w:lang w:val="en-US" w:eastAsia="zh-CN"/>
        </w:rPr>
        <w:t>46</w:t>
      </w:r>
      <w:r>
        <w:rPr>
          <w:rFonts w:hint="eastAsia" w:ascii="仿宋_GB2312" w:hAnsi="仿宋_GB2312" w:eastAsia="仿宋_GB2312" w:cs="仿宋_GB2312"/>
          <w:kern w:val="0"/>
          <w:sz w:val="32"/>
          <w:szCs w:val="32"/>
        </w:rPr>
        <w:t>人，离岗民师</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人，遗属</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人。</w:t>
      </w:r>
    </w:p>
    <w:p w14:paraId="46BED20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eastAsia="zh-CN"/>
        </w:rPr>
        <w:t>二、部门资金收支情况</w:t>
      </w:r>
    </w:p>
    <w:p w14:paraId="7E538FF1">
      <w:pPr>
        <w:spacing w:line="600" w:lineRule="exact"/>
        <w:ind w:firstLine="643" w:firstLineChars="200"/>
        <w:rPr>
          <w:rFonts w:hint="eastAsia" w:ascii="仿宋_GB2312" w:hAnsi="仿宋_GB2312" w:eastAsia="仿宋_GB2312" w:cs="仿宋_GB2312"/>
          <w:b/>
          <w:bCs/>
          <w:color w:val="000000"/>
          <w:kern w:val="0"/>
          <w:szCs w:val="32"/>
          <w:highlight w:val="none"/>
          <w:shd w:val="clear" w:color="auto" w:fill="FFFFFF"/>
          <w:lang w:val="en-US"/>
        </w:rPr>
      </w:pPr>
      <w:r>
        <w:rPr>
          <w:rFonts w:hint="eastAsia" w:ascii="仿宋_GB2312" w:hAnsi="仿宋_GB2312" w:eastAsia="仿宋_GB2312" w:cs="仿宋_GB2312"/>
          <w:b/>
          <w:bCs/>
          <w:color w:val="000000"/>
          <w:kern w:val="0"/>
          <w:sz w:val="32"/>
          <w:szCs w:val="32"/>
          <w:highlight w:val="none"/>
          <w:shd w:val="clear" w:color="auto" w:fill="FFFFFF"/>
          <w:lang w:val="zh-CN"/>
        </w:rPr>
        <w:t>（一）收入情况。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总计为</w:t>
      </w:r>
      <w:r>
        <w:rPr>
          <w:rFonts w:hint="eastAsia" w:ascii="仿宋_GB2312" w:hAnsi="仿宋_GB2312" w:eastAsia="仿宋_GB2312" w:cs="仿宋_GB2312"/>
          <w:b w:val="0"/>
          <w:bCs/>
          <w:sz w:val="32"/>
          <w:szCs w:val="32"/>
          <w:lang w:val="en-US" w:eastAsia="zh-CN"/>
        </w:rPr>
        <w:t>1075.18</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年度相比，收</w:t>
      </w:r>
      <w:r>
        <w:rPr>
          <w:rFonts w:hint="eastAsia" w:ascii="仿宋_GB2312" w:hAnsi="仿宋_GB2312" w:eastAsia="仿宋_GB2312" w:cs="仿宋_GB2312"/>
          <w:sz w:val="32"/>
          <w:szCs w:val="32"/>
          <w:lang w:val="en-US" w:eastAsia="zh-CN"/>
        </w:rPr>
        <w:t>入增加186.29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20.96</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新建食堂和综合楼，校舍维修项目投入增加</w:t>
      </w:r>
      <w:r>
        <w:rPr>
          <w:rFonts w:hint="eastAsia" w:ascii="仿宋_GB2312" w:hAnsi="仿宋_GB2312" w:eastAsia="仿宋_GB2312" w:cs="仿宋_GB2312"/>
          <w:sz w:val="32"/>
          <w:szCs w:val="32"/>
        </w:rPr>
        <w:t>。</w:t>
      </w:r>
    </w:p>
    <w:p w14:paraId="6BC1DD65">
      <w:pPr>
        <w:spacing w:line="600" w:lineRule="exact"/>
        <w:ind w:firstLine="643" w:firstLineChars="200"/>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rPr>
        <w:t>（二）支出情况。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总计为</w:t>
      </w:r>
      <w:r>
        <w:rPr>
          <w:rFonts w:hint="eastAsia" w:ascii="仿宋_GB2312" w:hAnsi="仿宋_GB2312" w:eastAsia="仿宋_GB2312" w:cs="仿宋_GB2312"/>
          <w:b w:val="0"/>
          <w:bCs/>
          <w:sz w:val="32"/>
          <w:szCs w:val="32"/>
          <w:lang w:val="en-US" w:eastAsia="zh-CN"/>
        </w:rPr>
        <w:t>1075.18</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年度相比，</w:t>
      </w:r>
      <w:r>
        <w:rPr>
          <w:rFonts w:hint="eastAsia" w:ascii="仿宋_GB2312" w:hAnsi="仿宋_GB2312" w:eastAsia="仿宋_GB2312" w:cs="仿宋_GB2312"/>
          <w:sz w:val="32"/>
          <w:szCs w:val="32"/>
          <w:lang w:val="en-US" w:eastAsia="zh-CN"/>
        </w:rPr>
        <w:t>支出增加186.29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20.96</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新建食堂和综合楼，校舍维修项目投入增加</w:t>
      </w:r>
      <w:r>
        <w:rPr>
          <w:rFonts w:hint="eastAsia" w:ascii="仿宋_GB2312" w:hAnsi="仿宋_GB2312" w:eastAsia="仿宋_GB2312" w:cs="仿宋_GB2312"/>
          <w:sz w:val="32"/>
          <w:szCs w:val="32"/>
        </w:rPr>
        <w:t>。</w:t>
      </w:r>
    </w:p>
    <w:p w14:paraId="03A74D3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eastAsia="zh-CN"/>
        </w:rPr>
        <w:t>三、部门预算绩效分析</w:t>
      </w:r>
    </w:p>
    <w:p w14:paraId="7F744C3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（一）部门预算总体绩效分析。</w:t>
      </w:r>
      <w:r>
        <w:rPr>
          <w:rFonts w:hint="eastAsia" w:ascii="仿宋_GB2312" w:hAnsi="仿宋_GB2312" w:eastAsia="仿宋_GB2312" w:cs="仿宋_GB2312"/>
          <w:kern w:val="0"/>
          <w:sz w:val="32"/>
          <w:szCs w:val="32"/>
          <w:lang w:val="zh-CN" w:eastAsia="zh-CN"/>
        </w:rPr>
        <w:t>根据部门预算绩效评价指标体系“总体绩效”涉及二、三级指标进行逐项绩效分析并评分，依次包</w:t>
      </w:r>
      <w:r>
        <w:rPr>
          <w:rFonts w:hint="eastAsia" w:ascii="仿宋_GB2312" w:hAnsi="仿宋_GB2312" w:eastAsia="仿宋_GB2312" w:cs="仿宋_GB2312"/>
          <w:sz w:val="32"/>
          <w:szCs w:val="32"/>
          <w:lang w:val="zh-CN" w:eastAsia="zh-CN"/>
        </w:rPr>
        <w:t>括履职效能、预算管理、财务管理、资产管理、采购管理等情况。</w:t>
      </w:r>
    </w:p>
    <w:p w14:paraId="696DA73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1.</w:t>
      </w:r>
      <w:r>
        <w:rPr>
          <w:rFonts w:hint="eastAsia" w:ascii="仿宋_GB2312" w:hAnsi="仿宋_GB2312" w:eastAsia="仿宋_GB2312" w:cs="仿宋_GB2312"/>
          <w:b/>
          <w:bCs/>
          <w:color w:val="000000"/>
          <w:kern w:val="0"/>
          <w:sz w:val="32"/>
          <w:szCs w:val="32"/>
          <w:highlight w:val="none"/>
          <w:shd w:val="clear" w:color="auto" w:fill="FFFFFF"/>
          <w:lang w:val="zh-CN"/>
        </w:rPr>
        <w:t>履职效能。</w:t>
      </w:r>
      <w:r>
        <w:rPr>
          <w:rFonts w:hint="eastAsia" w:ascii="仿宋_GB2312" w:hAnsi="仿宋_GB2312" w:eastAsia="仿宋_GB2312" w:cs="仿宋_GB2312"/>
          <w:kern w:val="0"/>
          <w:sz w:val="32"/>
          <w:szCs w:val="32"/>
          <w:lang w:val="zh-CN" w:eastAsia="zh-CN"/>
        </w:rPr>
        <w:t>根据相关规定，制定绩效目标管理，规范资金使用，提升资金使用效益。严格支出控制、预算及时动态调整。我单位资金主要是人员经费、公用经费支出，学校制定的相关规章制度，对资金进行严格收支管理。</w:t>
      </w:r>
    </w:p>
    <w:p w14:paraId="2BCB8614">
      <w:pPr>
        <w:spacing w:line="600" w:lineRule="exact"/>
        <w:ind w:firstLine="643"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2.</w:t>
      </w:r>
      <w:r>
        <w:rPr>
          <w:rFonts w:hint="eastAsia" w:ascii="仿宋_GB2312" w:hAnsi="仿宋_GB2312" w:eastAsia="仿宋_GB2312" w:cs="仿宋_GB2312"/>
          <w:b/>
          <w:bCs/>
          <w:color w:val="000000"/>
          <w:kern w:val="0"/>
          <w:sz w:val="32"/>
          <w:szCs w:val="32"/>
          <w:highlight w:val="none"/>
          <w:shd w:val="clear" w:color="auto" w:fill="FFFFFF"/>
          <w:lang w:val="zh-CN"/>
        </w:rPr>
        <w:t>预算管理。</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年度收、支总计均为</w:t>
      </w:r>
      <w:r>
        <w:rPr>
          <w:rFonts w:hint="eastAsia" w:ascii="仿宋_GB2312" w:hAnsi="仿宋_GB2312" w:eastAsia="仿宋_GB2312" w:cs="仿宋_GB2312"/>
          <w:b w:val="0"/>
          <w:bCs/>
          <w:sz w:val="32"/>
          <w:szCs w:val="32"/>
          <w:lang w:val="en-US" w:eastAsia="zh-CN"/>
        </w:rPr>
        <w:t>1075.18</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年度相比，收</w:t>
      </w:r>
      <w:r>
        <w:rPr>
          <w:rFonts w:hint="eastAsia" w:ascii="仿宋_GB2312" w:hAnsi="仿宋_GB2312" w:eastAsia="仿宋_GB2312" w:cs="仿宋_GB2312"/>
          <w:sz w:val="32"/>
          <w:szCs w:val="32"/>
          <w:lang w:val="en-US" w:eastAsia="zh-CN"/>
        </w:rPr>
        <w:t>入增加186.29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20.96</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新建食堂和综合楼，校舍维修项目投入增加</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eastAsia="zh-CN"/>
        </w:rPr>
        <w:t>各项管理制度执行总体较为有效，需进一步强化，资金的使用和管理应进一步加强。</w:t>
      </w:r>
    </w:p>
    <w:p w14:paraId="44C31ED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财务管理。</w:t>
      </w:r>
      <w:r>
        <w:rPr>
          <w:rFonts w:hint="eastAsia" w:ascii="仿宋_GB2312" w:hAnsi="仿宋_GB2312" w:eastAsia="仿宋_GB2312" w:cs="仿宋_GB2312"/>
          <w:kern w:val="0"/>
          <w:sz w:val="32"/>
          <w:szCs w:val="32"/>
          <w:lang w:val="en-US" w:eastAsia="zh-CN"/>
        </w:rPr>
        <w:t>制度了完善的</w:t>
      </w:r>
      <w:r>
        <w:rPr>
          <w:rFonts w:hint="eastAsia" w:ascii="仿宋_GB2312" w:hAnsi="仿宋_GB2312" w:eastAsia="仿宋_GB2312" w:cs="仿宋_GB2312"/>
          <w:kern w:val="0"/>
          <w:sz w:val="32"/>
          <w:szCs w:val="32"/>
          <w:lang w:val="zh-CN" w:eastAsia="zh-CN"/>
        </w:rPr>
        <w:t>财务管理制度、财务岗位设置、</w:t>
      </w:r>
      <w:r>
        <w:rPr>
          <w:rFonts w:hint="eastAsia" w:ascii="仿宋_GB2312" w:hAnsi="仿宋_GB2312" w:eastAsia="仿宋_GB2312" w:cs="仿宋_GB2312"/>
          <w:kern w:val="0"/>
          <w:sz w:val="32"/>
          <w:szCs w:val="32"/>
          <w:lang w:val="en-US" w:eastAsia="zh-CN"/>
        </w:rPr>
        <w:t>规范了</w:t>
      </w:r>
      <w:r>
        <w:rPr>
          <w:rFonts w:hint="eastAsia" w:ascii="仿宋_GB2312" w:hAnsi="仿宋_GB2312" w:eastAsia="仿宋_GB2312" w:cs="仿宋_GB2312"/>
          <w:kern w:val="0"/>
          <w:sz w:val="32"/>
          <w:szCs w:val="32"/>
          <w:lang w:val="zh-CN" w:eastAsia="zh-CN"/>
        </w:rPr>
        <w:t>资金使用</w:t>
      </w:r>
      <w:r>
        <w:rPr>
          <w:rFonts w:hint="eastAsia" w:ascii="仿宋_GB2312" w:hAnsi="仿宋_GB2312" w:eastAsia="仿宋_GB2312" w:cs="仿宋_GB2312"/>
          <w:sz w:val="32"/>
          <w:szCs w:val="32"/>
          <w:lang w:val="zh-CN" w:eastAsia="zh-CN"/>
        </w:rPr>
        <w:t>。</w:t>
      </w:r>
    </w:p>
    <w:p w14:paraId="53F43DF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val="zh-CN"/>
        </w:rPr>
        <w:t>资产管理。</w:t>
      </w:r>
      <w:r>
        <w:rPr>
          <w:rFonts w:hint="eastAsia" w:ascii="仿宋_GB2312" w:hAnsi="仿宋_GB2312" w:eastAsia="仿宋_GB2312" w:cs="仿宋_GB2312"/>
          <w:sz w:val="32"/>
          <w:szCs w:val="32"/>
          <w:lang w:val="en-US" w:eastAsia="zh-CN"/>
        </w:rPr>
        <w:t>建立资产管理制度，定期进行资产盘点和资产清理，总体执行较好。</w:t>
      </w:r>
    </w:p>
    <w:p w14:paraId="49828EE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5.</w:t>
      </w:r>
      <w:r>
        <w:rPr>
          <w:rFonts w:hint="eastAsia" w:ascii="仿宋_GB2312" w:hAnsi="仿宋_GB2312" w:eastAsia="仿宋_GB2312" w:cs="仿宋_GB2312"/>
          <w:color w:val="000000"/>
          <w:kern w:val="0"/>
          <w:sz w:val="32"/>
          <w:szCs w:val="32"/>
          <w:highlight w:val="none"/>
          <w:shd w:val="clear" w:color="auto" w:fill="FFFFFF"/>
          <w:lang w:val="zh-CN"/>
        </w:rPr>
        <w:t>采购管理。</w:t>
      </w:r>
      <w:r>
        <w:rPr>
          <w:rFonts w:hint="eastAsia" w:ascii="仿宋_GB2312" w:hAnsi="仿宋_GB2312" w:eastAsia="仿宋_GB2312" w:cs="仿宋_GB2312"/>
          <w:sz w:val="32"/>
          <w:szCs w:val="32"/>
          <w:lang w:val="en-US" w:eastAsia="zh-CN"/>
        </w:rPr>
        <w:t>建立学校采购管理制度，做好物品入库、领取台账，总体执行较好。</w:t>
      </w:r>
    </w:p>
    <w:p w14:paraId="1E49872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（二）部门预算项目绩效分析：</w:t>
      </w:r>
    </w:p>
    <w:p w14:paraId="06256AE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常年项目绩效分析：</w:t>
      </w:r>
      <w:r>
        <w:rPr>
          <w:rFonts w:hint="eastAsia" w:ascii="仿宋_GB2312" w:hAnsi="仿宋_GB2312" w:eastAsia="仿宋_GB2312" w:cs="仿宋_GB2312"/>
          <w:sz w:val="32"/>
          <w:szCs w:val="32"/>
          <w:lang w:val="zh-CN" w:eastAsia="zh-CN"/>
        </w:rPr>
        <w:t>该类项目总数</w:t>
      </w:r>
      <w:r>
        <w:rPr>
          <w:rFonts w:hint="eastAsia" w:ascii="仿宋_GB2312" w:hAnsi="仿宋_GB2312" w:eastAsia="仿宋_GB2312" w:cs="仿宋_GB2312"/>
          <w:sz w:val="32"/>
          <w:szCs w:val="32"/>
          <w:lang w:val="en-US" w:eastAsia="zh-CN"/>
        </w:rPr>
        <w:t xml:space="preserve"> 7 </w:t>
      </w:r>
      <w:r>
        <w:rPr>
          <w:rFonts w:hint="eastAsia" w:ascii="仿宋_GB2312" w:hAnsi="仿宋_GB2312" w:eastAsia="仿宋_GB2312" w:cs="仿宋_GB2312"/>
          <w:sz w:val="32"/>
          <w:szCs w:val="32"/>
          <w:lang w:val="zh-CN" w:eastAsia="zh-CN"/>
        </w:rPr>
        <w:t>个，涉及预算总金额</w:t>
      </w:r>
      <w:r>
        <w:rPr>
          <w:rFonts w:hint="eastAsia" w:ascii="仿宋_GB2312" w:hAnsi="仿宋_GB2312" w:eastAsia="仿宋_GB2312" w:cs="仿宋_GB2312"/>
          <w:sz w:val="32"/>
          <w:szCs w:val="32"/>
          <w:lang w:val="en-US" w:eastAsia="zh-CN"/>
        </w:rPr>
        <w:t>102.06</w:t>
      </w:r>
      <w:r>
        <w:rPr>
          <w:rFonts w:hint="eastAsia" w:ascii="仿宋_GB2312" w:hAnsi="仿宋_GB2312" w:eastAsia="仿宋_GB2312" w:cs="仿宋_GB2312"/>
          <w:sz w:val="32"/>
          <w:szCs w:val="32"/>
          <w:lang w:val="zh-CN" w:eastAsia="zh-CN"/>
        </w:rPr>
        <w:t>万元，1—1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月预算执行总体进度为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%，其中：预算结余率大于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eastAsia="zh-CN"/>
        </w:rPr>
        <w:t>的项目共计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eastAsia="zh-CN"/>
        </w:rPr>
        <w:t>个。</w:t>
      </w:r>
    </w:p>
    <w:p w14:paraId="46A8635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阶段（一次性）项目绩效分析。</w:t>
      </w:r>
      <w:r>
        <w:rPr>
          <w:rFonts w:hint="eastAsia" w:ascii="仿宋_GB2312" w:hAnsi="仿宋_GB2312" w:eastAsia="仿宋_GB2312" w:cs="仿宋_GB2312"/>
          <w:sz w:val="32"/>
          <w:szCs w:val="32"/>
          <w:lang w:val="zh-CN" w:eastAsia="zh-CN"/>
        </w:rPr>
        <w:t>该类项目总数</w:t>
      </w:r>
      <w:r>
        <w:rPr>
          <w:rFonts w:hint="eastAsia" w:ascii="仿宋_GB2312" w:hAnsi="仿宋_GB2312" w:eastAsia="仿宋_GB2312" w:cs="仿宋_GB2312"/>
          <w:sz w:val="32"/>
          <w:szCs w:val="32"/>
          <w:lang w:val="en-US" w:eastAsia="zh-CN"/>
        </w:rPr>
        <w:t xml:space="preserve"> 0 </w:t>
      </w:r>
      <w:r>
        <w:rPr>
          <w:rFonts w:hint="eastAsia" w:ascii="仿宋_GB2312" w:hAnsi="仿宋_GB2312" w:eastAsia="仿宋_GB2312" w:cs="仿宋_GB2312"/>
          <w:sz w:val="32"/>
          <w:szCs w:val="32"/>
          <w:lang w:val="zh-CN" w:eastAsia="zh-CN"/>
        </w:rPr>
        <w:t>个，涉及预算总金额</w:t>
      </w:r>
      <w:r>
        <w:rPr>
          <w:rFonts w:hint="eastAsia" w:ascii="仿宋_GB2312" w:hAnsi="仿宋_GB2312" w:eastAsia="仿宋_GB2312" w:cs="仿宋_GB2312"/>
          <w:sz w:val="32"/>
          <w:szCs w:val="32"/>
          <w:lang w:val="en-US" w:eastAsia="zh-CN"/>
        </w:rPr>
        <w:t xml:space="preserve"> 0 </w:t>
      </w:r>
      <w:r>
        <w:rPr>
          <w:rFonts w:hint="eastAsia" w:ascii="仿宋_GB2312" w:hAnsi="仿宋_GB2312" w:eastAsia="仿宋_GB2312" w:cs="仿宋_GB2312"/>
          <w:sz w:val="32"/>
          <w:szCs w:val="32"/>
          <w:lang w:val="zh-CN" w:eastAsia="zh-CN"/>
        </w:rPr>
        <w:t>万元，1—1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月预算执行总体进度为</w:t>
      </w:r>
      <w:r>
        <w:rPr>
          <w:rFonts w:hint="eastAsia" w:ascii="仿宋_GB2312" w:hAnsi="仿宋_GB2312" w:eastAsia="仿宋_GB2312" w:cs="仿宋_GB2312"/>
          <w:sz w:val="32"/>
          <w:szCs w:val="32"/>
          <w:lang w:val="en-US" w:eastAsia="zh-CN"/>
        </w:rPr>
        <w:t xml:space="preserve"> 0</w:t>
      </w:r>
      <w:r>
        <w:rPr>
          <w:rFonts w:hint="eastAsia" w:ascii="仿宋_GB2312" w:hAnsi="仿宋_GB2312" w:eastAsia="仿宋_GB2312" w:cs="仿宋_GB2312"/>
          <w:sz w:val="32"/>
          <w:szCs w:val="32"/>
          <w:lang w:val="zh-CN" w:eastAsia="zh-CN"/>
        </w:rPr>
        <w:t>%，其中：预算结余率大于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eastAsia="zh-CN"/>
        </w:rPr>
        <w:t>的项目共计</w:t>
      </w:r>
      <w:r>
        <w:rPr>
          <w:rFonts w:hint="eastAsia" w:ascii="仿宋_GB2312" w:hAnsi="仿宋_GB2312" w:eastAsia="仿宋_GB2312" w:cs="仿宋_GB2312"/>
          <w:sz w:val="32"/>
          <w:szCs w:val="32"/>
          <w:lang w:val="en-US" w:eastAsia="zh-CN"/>
        </w:rPr>
        <w:t xml:space="preserve"> 0</w:t>
      </w:r>
      <w:r>
        <w:rPr>
          <w:rFonts w:hint="eastAsia" w:ascii="仿宋_GB2312" w:hAnsi="仿宋_GB2312" w:eastAsia="仿宋_GB2312" w:cs="仿宋_GB2312"/>
          <w:sz w:val="32"/>
          <w:szCs w:val="32"/>
          <w:lang w:val="zh-CN" w:eastAsia="zh-CN"/>
        </w:rPr>
        <w:t>个。</w:t>
      </w:r>
    </w:p>
    <w:p w14:paraId="0CB7378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rPr>
        <w:t>项目决策。</w:t>
      </w:r>
      <w:r>
        <w:rPr>
          <w:rFonts w:hint="eastAsia" w:ascii="仿宋_GB2312" w:hAnsi="仿宋_GB2312" w:eastAsia="仿宋_GB2312" w:cs="仿宋_GB2312"/>
          <w:sz w:val="32"/>
          <w:szCs w:val="32"/>
          <w:lang w:val="zh-CN" w:eastAsia="zh-CN"/>
        </w:rPr>
        <w:t>围绕决策程序、目标设置、项目入库进行绩效分析。</w:t>
      </w:r>
    </w:p>
    <w:p w14:paraId="379B1D1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2.项目执行</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sz w:val="32"/>
          <w:szCs w:val="32"/>
          <w:lang w:val="zh-CN" w:eastAsia="zh-CN"/>
        </w:rPr>
        <w:t>围绕资金执行同向、项目调整、执行结果进行绩效分析。</w:t>
      </w:r>
    </w:p>
    <w:p w14:paraId="77FFEB4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目标实现。</w:t>
      </w:r>
      <w:r>
        <w:rPr>
          <w:rFonts w:hint="eastAsia" w:ascii="仿宋_GB2312" w:hAnsi="仿宋_GB2312" w:eastAsia="仿宋_GB2312" w:cs="仿宋_GB2312"/>
          <w:sz w:val="32"/>
          <w:szCs w:val="32"/>
          <w:lang w:val="zh-CN" w:eastAsia="zh-CN"/>
        </w:rPr>
        <w:t>围绕目标完成、目标偏离、实现效果进行绩效分析。</w:t>
      </w:r>
    </w:p>
    <w:p w14:paraId="1E3960F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（三）</w:t>
      </w:r>
      <w:r>
        <w:rPr>
          <w:rFonts w:hint="eastAsia" w:ascii="仿宋_GB2312" w:hAnsi="仿宋_GB2312" w:eastAsia="仿宋_GB2312" w:cs="仿宋_GB2312"/>
          <w:b/>
          <w:bCs/>
          <w:color w:val="000000"/>
          <w:kern w:val="0"/>
          <w:sz w:val="32"/>
          <w:szCs w:val="32"/>
          <w:highlight w:val="none"/>
          <w:shd w:val="clear" w:color="auto" w:fill="FFFFFF"/>
          <w:lang w:val="zh-CN" w:eastAsia="zh-CN"/>
        </w:rPr>
        <w:t>重点领域</w:t>
      </w:r>
      <w:r>
        <w:rPr>
          <w:rFonts w:hint="eastAsia" w:ascii="仿宋_GB2312" w:hAnsi="仿宋_GB2312" w:eastAsia="仿宋_GB2312" w:cs="仿宋_GB2312"/>
          <w:b/>
          <w:bCs/>
          <w:color w:val="000000"/>
          <w:kern w:val="0"/>
          <w:sz w:val="32"/>
          <w:szCs w:val="32"/>
          <w:highlight w:val="none"/>
          <w:shd w:val="clear" w:color="auto" w:fill="FFFFFF"/>
          <w:lang w:val="zh-CN"/>
        </w:rPr>
        <w:t>绩效分析</w:t>
      </w:r>
      <w:r>
        <w:rPr>
          <w:rFonts w:hint="eastAsia" w:ascii="仿宋_GB2312" w:hAnsi="仿宋_GB2312" w:eastAsia="仿宋_GB2312" w:cs="仿宋_GB2312"/>
          <w:b/>
          <w:bCs/>
          <w:color w:val="000000"/>
          <w:kern w:val="0"/>
          <w:sz w:val="32"/>
          <w:szCs w:val="32"/>
          <w:highlight w:val="none"/>
          <w:shd w:val="clear" w:color="auto" w:fill="FFFFFF"/>
          <w:lang w:val="zh-CN" w:eastAsia="zh-CN"/>
        </w:rPr>
        <w:t>。</w:t>
      </w:r>
      <w:r>
        <w:rPr>
          <w:rFonts w:hint="eastAsia" w:ascii="仿宋_GB2312" w:hAnsi="仿宋_GB2312" w:eastAsia="仿宋_GB2312" w:cs="仿宋_GB2312"/>
          <w:sz w:val="32"/>
          <w:szCs w:val="32"/>
          <w:highlight w:val="none"/>
          <w:u w:val="none"/>
          <w:lang w:val="en-US" w:eastAsia="zh-CN" w:bidi="ar"/>
        </w:rPr>
        <w:t>无</w:t>
      </w:r>
    </w:p>
    <w:p w14:paraId="60257459">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sz w:val="32"/>
          <w:szCs w:val="32"/>
          <w:highlight w:val="none"/>
          <w:u w:val="none"/>
          <w:lang w:val="en-US" w:bidi="ar"/>
        </w:rPr>
      </w:pPr>
      <w:r>
        <w:rPr>
          <w:rFonts w:hint="eastAsia" w:ascii="仿宋_GB2312" w:hAnsi="仿宋_GB2312" w:eastAsia="仿宋_GB2312" w:cs="仿宋_GB2312"/>
          <w:b/>
          <w:bCs/>
          <w:color w:val="000000"/>
          <w:kern w:val="0"/>
          <w:sz w:val="32"/>
          <w:szCs w:val="32"/>
          <w:highlight w:val="none"/>
          <w:shd w:val="clear" w:color="auto" w:fill="FFFFFF"/>
          <w:lang w:val="zh-CN" w:eastAsia="zh-CN"/>
        </w:rPr>
        <w:t>（四）绩效结果应用情况。</w:t>
      </w:r>
      <w:r>
        <w:rPr>
          <w:rFonts w:hint="eastAsia" w:ascii="仿宋_GB2312" w:hAnsi="仿宋_GB2312" w:eastAsia="仿宋_GB2312" w:cs="仿宋_GB2312"/>
          <w:sz w:val="32"/>
          <w:szCs w:val="32"/>
          <w:highlight w:val="none"/>
          <w:u w:val="none"/>
          <w:lang w:val="en-US" w:eastAsia="zh-CN" w:bidi="ar"/>
        </w:rPr>
        <w:t>一是建立评价结果反馈与整改相结合的制度；二是建立评价结果与通报相结合的制度；三是建立评价结果与预算安排相结合的制度；四是建立评价结果公开制度。</w:t>
      </w:r>
    </w:p>
    <w:p w14:paraId="635FB83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eastAsia="zh-CN"/>
        </w:rPr>
        <w:t>四、</w:t>
      </w:r>
      <w:r>
        <w:rPr>
          <w:rFonts w:hint="eastAsia" w:ascii="仿宋_GB2312" w:hAnsi="仿宋_GB2312" w:eastAsia="仿宋_GB2312" w:cs="仿宋_GB2312"/>
          <w:b/>
          <w:bCs/>
          <w:color w:val="000000"/>
          <w:kern w:val="0"/>
          <w:sz w:val="32"/>
          <w:szCs w:val="32"/>
          <w:highlight w:val="none"/>
          <w:shd w:val="clear" w:color="auto" w:fill="FFFFFF"/>
          <w:lang w:val="zh-CN"/>
        </w:rPr>
        <w:t>评价结论及建议</w:t>
      </w:r>
    </w:p>
    <w:p w14:paraId="148E4DE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sz w:val="32"/>
          <w:szCs w:val="32"/>
          <w:u w:val="none"/>
          <w:lang w:val="en-US" w:eastAsia="zh-CN" w:bidi="ar"/>
        </w:rPr>
      </w:pPr>
      <w:r>
        <w:rPr>
          <w:rFonts w:hint="eastAsia" w:ascii="仿宋_GB2312" w:hAnsi="仿宋_GB2312" w:eastAsia="仿宋_GB2312" w:cs="仿宋_GB2312"/>
          <w:b/>
          <w:bCs/>
          <w:color w:val="000000"/>
          <w:kern w:val="0"/>
          <w:sz w:val="32"/>
          <w:szCs w:val="32"/>
          <w:highlight w:val="none"/>
          <w:shd w:val="clear" w:color="auto" w:fill="FFFFFF"/>
          <w:lang w:val="zh-CN"/>
        </w:rPr>
        <w:t>（一）评价结论：</w:t>
      </w:r>
      <w:r>
        <w:rPr>
          <w:rFonts w:hint="eastAsia" w:ascii="仿宋_GB2312" w:hAnsi="仿宋_GB2312" w:eastAsia="仿宋_GB2312" w:cs="仿宋_GB2312"/>
          <w:kern w:val="0"/>
          <w:sz w:val="32"/>
        </w:rPr>
        <w:t>通过各项绩效指标评价的结果，反映出部门整体支出、收入、执行及调整等事项安排合理、运行稳健，在投入、过程、产出、工作成就和社会效益等方面都取得了较好成绩。综上所述，项目总评分为</w:t>
      </w:r>
      <w:r>
        <w:rPr>
          <w:rFonts w:hint="eastAsia" w:ascii="仿宋_GB2312" w:hAnsi="仿宋_GB2312" w:eastAsia="仿宋_GB2312" w:cs="仿宋_GB2312"/>
          <w:kern w:val="0"/>
          <w:sz w:val="32"/>
          <w:lang w:val="en-US" w:eastAsia="zh-CN"/>
        </w:rPr>
        <w:t>95</w:t>
      </w:r>
      <w:r>
        <w:rPr>
          <w:rFonts w:hint="eastAsia" w:ascii="仿宋_GB2312" w:hAnsi="仿宋_GB2312" w:eastAsia="仿宋_GB2312" w:cs="仿宋_GB2312"/>
          <w:kern w:val="0"/>
          <w:sz w:val="32"/>
        </w:rPr>
        <w:t>分，评价小组通过综合认定的评价等级为“</w:t>
      </w:r>
      <w:r>
        <w:rPr>
          <w:rFonts w:hint="eastAsia" w:ascii="仿宋_GB2312" w:hAnsi="仿宋_GB2312" w:eastAsia="仿宋_GB2312" w:cs="仿宋_GB2312"/>
          <w:kern w:val="0"/>
          <w:sz w:val="32"/>
          <w:lang w:eastAsia="zh-CN"/>
        </w:rPr>
        <w:t>优</w:t>
      </w:r>
      <w:r>
        <w:rPr>
          <w:rFonts w:hint="eastAsia" w:ascii="仿宋_GB2312" w:hAnsi="仿宋_GB2312" w:eastAsia="仿宋_GB2312" w:cs="仿宋_GB2312"/>
          <w:kern w:val="0"/>
          <w:sz w:val="32"/>
        </w:rPr>
        <w:t>”。</w:t>
      </w:r>
    </w:p>
    <w:p w14:paraId="171FCBD2">
      <w:pPr>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bCs/>
          <w:color w:val="000000"/>
          <w:kern w:val="0"/>
          <w:sz w:val="32"/>
          <w:szCs w:val="32"/>
          <w:highlight w:val="none"/>
          <w:shd w:val="clear" w:color="auto" w:fill="FFFFFF"/>
          <w:lang w:val="zh-CN"/>
        </w:rPr>
        <w:t>（二）存在问题：</w:t>
      </w:r>
      <w:r>
        <w:rPr>
          <w:rFonts w:hint="eastAsia" w:ascii="仿宋_GB2312" w:hAnsi="仿宋_GB2312" w:eastAsia="仿宋_GB2312" w:cs="仿宋_GB2312"/>
          <w:sz w:val="32"/>
        </w:rPr>
        <w:t>一是</w:t>
      </w:r>
      <w:r>
        <w:rPr>
          <w:rFonts w:hint="eastAsia" w:ascii="仿宋_GB2312" w:hAnsi="仿宋_GB2312" w:eastAsia="仿宋_GB2312" w:cs="仿宋_GB2312"/>
          <w:sz w:val="32"/>
          <w:lang w:eastAsia="zh-CN"/>
        </w:rPr>
        <w:t>采购</w:t>
      </w:r>
      <w:r>
        <w:rPr>
          <w:rFonts w:hint="eastAsia" w:ascii="仿宋_GB2312" w:hAnsi="仿宋_GB2312" w:eastAsia="仿宋_GB2312" w:cs="仿宋_GB2312"/>
          <w:sz w:val="32"/>
        </w:rPr>
        <w:t>项目</w:t>
      </w:r>
      <w:r>
        <w:rPr>
          <w:rFonts w:hint="eastAsia" w:ascii="仿宋_GB2312" w:hAnsi="仿宋_GB2312" w:eastAsia="仿宋_GB2312" w:cs="仿宋_GB2312"/>
          <w:sz w:val="32"/>
          <w:lang w:eastAsia="zh-CN"/>
        </w:rPr>
        <w:t>招标工作开展较晚</w:t>
      </w:r>
      <w:r>
        <w:rPr>
          <w:rFonts w:hint="eastAsia" w:ascii="仿宋_GB2312" w:hAnsi="仿宋_GB2312" w:eastAsia="仿宋_GB2312" w:cs="仿宋_GB2312"/>
          <w:sz w:val="32"/>
        </w:rPr>
        <w:t>，造成整体预算</w:t>
      </w:r>
      <w:r>
        <w:rPr>
          <w:rFonts w:hint="eastAsia" w:ascii="仿宋_GB2312" w:hAnsi="仿宋_GB2312" w:eastAsia="仿宋_GB2312" w:cs="仿宋_GB2312"/>
          <w:sz w:val="32"/>
          <w:lang w:eastAsia="zh-CN"/>
        </w:rPr>
        <w:t>下半年支出压力较大</w:t>
      </w:r>
      <w:r>
        <w:rPr>
          <w:rFonts w:hint="eastAsia" w:ascii="仿宋_GB2312" w:hAnsi="仿宋_GB2312" w:eastAsia="仿宋_GB2312" w:cs="仿宋_GB2312"/>
          <w:sz w:val="32"/>
        </w:rPr>
        <w:t>；二是</w:t>
      </w:r>
      <w:r>
        <w:rPr>
          <w:rFonts w:hint="eastAsia" w:ascii="仿宋_GB2312" w:hAnsi="仿宋_GB2312" w:eastAsia="仿宋_GB2312" w:cs="仿宋_GB2312"/>
          <w:sz w:val="32"/>
          <w:lang w:val="en-US" w:eastAsia="zh-CN"/>
        </w:rPr>
        <w:t>资金</w:t>
      </w:r>
      <w:r>
        <w:rPr>
          <w:rFonts w:hint="eastAsia" w:ascii="仿宋_GB2312" w:hAnsi="仿宋_GB2312" w:eastAsia="仿宋_GB2312" w:cs="仿宋_GB2312"/>
          <w:sz w:val="32"/>
        </w:rPr>
        <w:t>支付</w:t>
      </w:r>
      <w:r>
        <w:rPr>
          <w:rFonts w:hint="eastAsia" w:ascii="仿宋_GB2312" w:hAnsi="仿宋_GB2312" w:eastAsia="仿宋_GB2312" w:cs="仿宋_GB2312"/>
          <w:sz w:val="32"/>
          <w:lang w:val="en-US" w:eastAsia="zh-CN"/>
        </w:rPr>
        <w:t>进度</w:t>
      </w:r>
      <w:r>
        <w:rPr>
          <w:rFonts w:hint="eastAsia" w:ascii="仿宋_GB2312" w:hAnsi="仿宋_GB2312" w:eastAsia="仿宋_GB2312" w:cs="仿宋_GB2312"/>
          <w:sz w:val="32"/>
        </w:rPr>
        <w:t>相对较低，造成支付进度率指标评价总体得分不高。</w:t>
      </w:r>
    </w:p>
    <w:p w14:paraId="690ED557">
      <w:pPr>
        <w:pStyle w:val="35"/>
        <w:ind w:firstLine="643" w:firstLineChars="200"/>
        <w:rPr>
          <w:rFonts w:hint="eastAsia" w:ascii="仿宋_GB2312" w:hAnsi="仿宋_GB2312" w:eastAsia="仿宋_GB2312" w:cs="仿宋_GB2312"/>
          <w:b w:val="0"/>
          <w:shd w:val="clear" w:color="auto" w:fill="FFFFFF"/>
          <w:lang w:eastAsia="zh-CN"/>
        </w:rPr>
      </w:pPr>
      <w:r>
        <w:rPr>
          <w:rFonts w:hint="eastAsia" w:ascii="仿宋_GB2312" w:hAnsi="仿宋_GB2312" w:eastAsia="仿宋_GB2312" w:cs="仿宋_GB2312"/>
          <w:b/>
          <w:bCs/>
          <w:color w:val="000000"/>
          <w:kern w:val="0"/>
          <w:sz w:val="32"/>
          <w:szCs w:val="32"/>
          <w:highlight w:val="none"/>
          <w:shd w:val="clear" w:color="auto" w:fill="FFFFFF"/>
          <w:lang w:val="zh-CN" w:eastAsia="zh-CN"/>
        </w:rPr>
        <w:t>（三）改进建议：</w:t>
      </w:r>
      <w:r>
        <w:rPr>
          <w:rFonts w:hint="eastAsia" w:ascii="仿宋_GB2312" w:hAnsi="仿宋_GB2312" w:eastAsia="仿宋_GB2312" w:cs="仿宋_GB2312"/>
          <w:b w:val="0"/>
          <w:shd w:val="clear" w:color="auto" w:fill="FFFFFF"/>
        </w:rPr>
        <w:t>针对存在的绩效问题，在下步工作中：一是根据项目实施进展情况，科学做好年度预算编制工作，并在实施过程中督促加快支出进度；二是制订更为详尽的年度预算支出计划，并督促按计划严格执行，确保</w:t>
      </w:r>
      <w:r>
        <w:rPr>
          <w:rFonts w:hint="eastAsia" w:ascii="仿宋_GB2312" w:hAnsi="仿宋_GB2312" w:eastAsia="仿宋_GB2312" w:cs="仿宋_GB2312"/>
          <w:b w:val="0"/>
          <w:shd w:val="clear" w:color="auto" w:fill="FFFFFF"/>
          <w:lang w:val="en-US" w:eastAsia="zh-CN"/>
        </w:rPr>
        <w:t>各项资金</w:t>
      </w:r>
      <w:r>
        <w:rPr>
          <w:rFonts w:hint="eastAsia" w:ascii="仿宋_GB2312" w:hAnsi="仿宋_GB2312" w:eastAsia="仿宋_GB2312" w:cs="仿宋_GB2312"/>
          <w:b w:val="0"/>
          <w:shd w:val="clear" w:color="auto" w:fill="FFFFFF"/>
        </w:rPr>
        <w:t>支出数达到相对均衡</w:t>
      </w:r>
      <w:r>
        <w:rPr>
          <w:rFonts w:hint="eastAsia" w:ascii="仿宋_GB2312" w:hAnsi="仿宋_GB2312" w:eastAsia="仿宋_GB2312" w:cs="仿宋_GB2312"/>
          <w:b w:val="0"/>
          <w:shd w:val="clear" w:color="auto" w:fill="FFFFFF"/>
          <w:lang w:eastAsia="zh-CN"/>
        </w:rPr>
        <w:t>。</w:t>
      </w:r>
    </w:p>
    <w:p w14:paraId="2E31CD68">
      <w:pPr>
        <w:pStyle w:val="35"/>
        <w:ind w:firstLine="640" w:firstLineChars="200"/>
        <w:rPr>
          <w:rFonts w:hint="eastAsia" w:ascii="仿宋_GB2312" w:hAnsi="仿宋_GB2312"/>
          <w:b w:val="0"/>
          <w:shd w:val="clear" w:color="auto" w:fill="FFFFFF"/>
          <w:lang w:val="en-US" w:eastAsia="zh-CN"/>
        </w:rPr>
      </w:pPr>
      <w:r>
        <w:rPr>
          <w:rFonts w:hint="eastAsia" w:ascii="仿宋_GB2312" w:hAnsi="仿宋_GB2312"/>
          <w:b w:val="0"/>
          <w:shd w:val="clear" w:color="auto" w:fill="FFFFFF"/>
          <w:lang w:val="en-US" w:eastAsia="zh-CN"/>
        </w:rPr>
        <w:t>附件：1、部门整体支出绩效自评表</w:t>
      </w:r>
    </w:p>
    <w:p w14:paraId="0DD98E81">
      <w:pPr>
        <w:pStyle w:val="35"/>
        <w:keepNext/>
        <w:keepLines/>
        <w:pageBreakBefore w:val="0"/>
        <w:widowControl w:val="0"/>
        <w:kinsoku/>
        <w:wordWrap/>
        <w:overflowPunct/>
        <w:topLinePunct w:val="0"/>
        <w:autoSpaceDE/>
        <w:autoSpaceDN/>
        <w:bidi w:val="0"/>
        <w:adjustRightInd/>
        <w:snapToGrid/>
        <w:spacing w:line="400" w:lineRule="exact"/>
        <w:ind w:firstLine="1600" w:firstLineChars="500"/>
        <w:textAlignment w:val="auto"/>
        <w:outlineLvl w:val="9"/>
        <w:rPr>
          <w:rFonts w:hint="default" w:ascii="仿宋_GB2312" w:hAnsi="仿宋_GB2312"/>
          <w:b w:val="0"/>
          <w:shd w:val="clear" w:color="auto" w:fill="FFFFFF"/>
          <w:lang w:val="en-US" w:eastAsia="zh-CN"/>
        </w:rPr>
      </w:pPr>
      <w:r>
        <w:rPr>
          <w:rFonts w:hint="eastAsia" w:ascii="仿宋_GB2312" w:hAnsi="仿宋_GB2312"/>
          <w:b w:val="0"/>
          <w:shd w:val="clear" w:color="auto" w:fill="FFFFFF"/>
          <w:lang w:val="en-US" w:eastAsia="zh-CN"/>
        </w:rPr>
        <w:t>2、部门预算项目支出绩效自评表（2024年度）</w:t>
      </w:r>
    </w:p>
    <w:p w14:paraId="04D87AA7">
      <w:pPr>
        <w:rPr>
          <w:rFonts w:hint="eastAsia"/>
          <w:lang w:eastAsia="zh-CN"/>
        </w:rPr>
      </w:pPr>
    </w:p>
    <w:p w14:paraId="7FB0F9CC">
      <w:pPr>
        <w:rPr>
          <w:rFonts w:hint="eastAsia" w:ascii="仿宋_GB2312" w:hAnsi="仿宋_GB2312" w:eastAsia="仿宋_GB2312" w:cs="仿宋_GB2312"/>
          <w:b w:val="0"/>
          <w:shd w:val="clear" w:color="auto" w:fill="FFFFFF"/>
          <w:lang w:eastAsia="zh-CN"/>
        </w:rPr>
      </w:pPr>
    </w:p>
    <w:p w14:paraId="7BD73252">
      <w:pPr>
        <w:rPr>
          <w:rFonts w:hint="eastAsia" w:ascii="仿宋_GB2312" w:hAnsi="仿宋_GB2312" w:eastAsia="仿宋_GB2312" w:cs="仿宋_GB2312"/>
          <w:b w:val="0"/>
          <w:shd w:val="clear" w:color="auto" w:fill="FFFFFF"/>
          <w:lang w:eastAsia="zh-CN"/>
        </w:rPr>
      </w:pPr>
    </w:p>
    <w:p w14:paraId="480089B4">
      <w:pPr>
        <w:rPr>
          <w:rFonts w:hint="eastAsia" w:ascii="仿宋_GB2312" w:hAnsi="仿宋_GB2312" w:eastAsia="仿宋_GB2312" w:cs="仿宋_GB2312"/>
          <w:b w:val="0"/>
          <w:shd w:val="clear" w:color="auto" w:fill="FFFFFF"/>
          <w:lang w:eastAsia="zh-CN"/>
        </w:rPr>
      </w:pPr>
    </w:p>
    <w:p w14:paraId="02DF4C83">
      <w:pPr>
        <w:rPr>
          <w:rFonts w:hint="eastAsia" w:ascii="仿宋_GB2312" w:hAnsi="仿宋_GB2312" w:eastAsia="仿宋_GB2312" w:cs="仿宋_GB2312"/>
          <w:b w:val="0"/>
          <w:shd w:val="clear" w:color="auto" w:fill="FFFFFF"/>
          <w:lang w:eastAsia="zh-CN"/>
        </w:rPr>
      </w:pPr>
    </w:p>
    <w:p w14:paraId="7E16B373">
      <w:pPr>
        <w:rPr>
          <w:rFonts w:hint="eastAsia" w:ascii="仿宋_GB2312" w:hAnsi="仿宋_GB2312" w:eastAsia="仿宋_GB2312" w:cs="仿宋_GB2312"/>
          <w:b w:val="0"/>
          <w:shd w:val="clear" w:color="auto" w:fill="FFFFFF"/>
          <w:lang w:eastAsia="zh-CN"/>
        </w:rPr>
      </w:pPr>
    </w:p>
    <w:p w14:paraId="330B8C85">
      <w:pPr>
        <w:rPr>
          <w:rFonts w:hint="eastAsia" w:ascii="仿宋_GB2312" w:hAnsi="仿宋_GB2312" w:eastAsia="仿宋_GB2312" w:cs="仿宋_GB2312"/>
          <w:b w:val="0"/>
          <w:shd w:val="clear" w:color="auto" w:fill="FFFFFF"/>
          <w:lang w:eastAsia="zh-CN"/>
        </w:rPr>
      </w:pPr>
    </w:p>
    <w:p w14:paraId="2A1642F5">
      <w:pPr>
        <w:rPr>
          <w:rFonts w:hint="eastAsia" w:ascii="仿宋_GB2312" w:hAnsi="仿宋_GB2312" w:eastAsia="仿宋_GB2312" w:cs="仿宋_GB2312"/>
          <w:b w:val="0"/>
          <w:shd w:val="clear" w:color="auto" w:fill="FFFFFF"/>
          <w:lang w:eastAsia="zh-CN"/>
        </w:rPr>
      </w:pPr>
    </w:p>
    <w:p w14:paraId="351851FA">
      <w:pPr>
        <w:rPr>
          <w:rFonts w:hint="eastAsia" w:ascii="仿宋_GB2312" w:hAnsi="仿宋_GB2312" w:eastAsia="仿宋_GB2312" w:cs="仿宋_GB2312"/>
          <w:lang w:eastAsia="zh-CN"/>
        </w:rPr>
      </w:pPr>
    </w:p>
    <w:tbl>
      <w:tblPr>
        <w:tblStyle w:val="16"/>
        <w:tblW w:w="10477" w:type="dxa"/>
        <w:jc w:val="center"/>
        <w:tblLayout w:type="autofit"/>
        <w:tblCellMar>
          <w:top w:w="0" w:type="dxa"/>
          <w:left w:w="108" w:type="dxa"/>
          <w:bottom w:w="0" w:type="dxa"/>
          <w:right w:w="108" w:type="dxa"/>
        </w:tblCellMar>
      </w:tblPr>
      <w:tblGrid>
        <w:gridCol w:w="699"/>
        <w:gridCol w:w="919"/>
        <w:gridCol w:w="1428"/>
        <w:gridCol w:w="456"/>
        <w:gridCol w:w="1701"/>
        <w:gridCol w:w="3808"/>
        <w:gridCol w:w="766"/>
        <w:gridCol w:w="700"/>
      </w:tblGrid>
      <w:tr w14:paraId="5BFF6487">
        <w:tblPrEx>
          <w:tblCellMar>
            <w:top w:w="0" w:type="dxa"/>
            <w:left w:w="108" w:type="dxa"/>
            <w:bottom w:w="0" w:type="dxa"/>
            <w:right w:w="108" w:type="dxa"/>
          </w:tblCellMar>
        </w:tblPrEx>
        <w:trPr>
          <w:trHeight w:val="645" w:hRule="atLeast"/>
          <w:jc w:val="center"/>
        </w:trPr>
        <w:tc>
          <w:tcPr>
            <w:tcW w:w="10477" w:type="dxa"/>
            <w:gridSpan w:val="8"/>
            <w:tcBorders>
              <w:top w:val="nil"/>
              <w:left w:val="nil"/>
              <w:bottom w:val="nil"/>
              <w:right w:val="nil"/>
            </w:tcBorders>
            <w:shd w:val="clear" w:color="auto" w:fill="auto"/>
            <w:vAlign w:val="center"/>
          </w:tcPr>
          <w:p w14:paraId="757026F4">
            <w:pPr>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br w:type="page"/>
            </w:r>
          </w:p>
          <w:p w14:paraId="3C4ED3B7">
            <w:pPr>
              <w:widowControl/>
              <w:jc w:val="center"/>
              <w:rPr>
                <w:rFonts w:hint="eastAsia" w:ascii="仿宋_GB2312" w:hAnsi="仿宋_GB2312" w:eastAsia="仿宋_GB2312" w:cs="仿宋_GB2312"/>
                <w:kern w:val="0"/>
                <w:sz w:val="48"/>
                <w:szCs w:val="48"/>
              </w:rPr>
            </w:pPr>
            <w:r>
              <w:rPr>
                <w:rFonts w:hint="eastAsia" w:ascii="仿宋_GB2312" w:hAnsi="仿宋_GB2312" w:eastAsia="仿宋_GB2312" w:cs="仿宋_GB2312"/>
                <w:kern w:val="0"/>
                <w:sz w:val="32"/>
                <w:szCs w:val="32"/>
                <w:shd w:val="clear" w:color="auto" w:fill="FFFFFF"/>
                <w:lang w:val="zh-CN"/>
              </w:rPr>
              <w:br w:type="page"/>
            </w:r>
            <w:r>
              <w:rPr>
                <w:rFonts w:hint="eastAsia" w:ascii="仿宋_GB2312" w:hAnsi="仿宋_GB2312" w:eastAsia="仿宋_GB2312" w:cs="仿宋_GB2312"/>
                <w:kern w:val="0"/>
                <w:sz w:val="32"/>
                <w:szCs w:val="32"/>
                <w:shd w:val="clear" w:color="auto" w:fill="FFFFFF"/>
                <w:lang w:val="zh-CN"/>
              </w:rPr>
              <w:br w:type="page"/>
            </w:r>
            <w:r>
              <w:rPr>
                <w:rFonts w:hint="eastAsia" w:ascii="仿宋_GB2312" w:hAnsi="仿宋_GB2312" w:eastAsia="仿宋_GB2312" w:cs="仿宋_GB2312"/>
                <w:kern w:val="0"/>
                <w:sz w:val="48"/>
                <w:szCs w:val="48"/>
              </w:rPr>
              <w:t>部门整体支出绩效自评表</w:t>
            </w:r>
          </w:p>
        </w:tc>
      </w:tr>
      <w:tr w14:paraId="17B18CA0">
        <w:tblPrEx>
          <w:tblCellMar>
            <w:top w:w="0" w:type="dxa"/>
            <w:left w:w="108" w:type="dxa"/>
            <w:bottom w:w="0" w:type="dxa"/>
            <w:right w:w="108" w:type="dxa"/>
          </w:tblCellMar>
        </w:tblPrEx>
        <w:trPr>
          <w:trHeight w:val="519" w:hRule="atLeast"/>
          <w:jc w:val="center"/>
        </w:trPr>
        <w:tc>
          <w:tcPr>
            <w:tcW w:w="35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3524149">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绩效指标</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E1D0B3">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指标解释</w:t>
            </w:r>
          </w:p>
        </w:tc>
        <w:tc>
          <w:tcPr>
            <w:tcW w:w="38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9C0EAE">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评分说明</w:t>
            </w:r>
          </w:p>
        </w:tc>
        <w:tc>
          <w:tcPr>
            <w:tcW w:w="76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D039825">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自评得分</w:t>
            </w:r>
          </w:p>
        </w:tc>
        <w:tc>
          <w:tcPr>
            <w:tcW w:w="7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1A4E915">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备注</w:t>
            </w:r>
          </w:p>
        </w:tc>
      </w:tr>
      <w:tr w14:paraId="686E4F17">
        <w:tblPrEx>
          <w:tblCellMar>
            <w:top w:w="0" w:type="dxa"/>
            <w:left w:w="108" w:type="dxa"/>
            <w:bottom w:w="0" w:type="dxa"/>
            <w:right w:w="108" w:type="dxa"/>
          </w:tblCellMar>
        </w:tblPrEx>
        <w:trPr>
          <w:trHeight w:val="1248" w:hRule="atLeast"/>
          <w:jc w:val="center"/>
        </w:trPr>
        <w:tc>
          <w:tcPr>
            <w:tcW w:w="699" w:type="dxa"/>
            <w:tcBorders>
              <w:top w:val="nil"/>
              <w:left w:val="single" w:color="auto" w:sz="4" w:space="0"/>
              <w:bottom w:val="single" w:color="auto" w:sz="4" w:space="0"/>
              <w:right w:val="nil"/>
            </w:tcBorders>
            <w:shd w:val="clear" w:color="auto" w:fill="auto"/>
            <w:vAlign w:val="center"/>
          </w:tcPr>
          <w:p w14:paraId="106F917D">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一级指标</w:t>
            </w:r>
          </w:p>
        </w:tc>
        <w:tc>
          <w:tcPr>
            <w:tcW w:w="919" w:type="dxa"/>
            <w:tcBorders>
              <w:top w:val="nil"/>
              <w:left w:val="single" w:color="auto" w:sz="4" w:space="0"/>
              <w:bottom w:val="single" w:color="auto" w:sz="4" w:space="0"/>
              <w:right w:val="single" w:color="auto" w:sz="4" w:space="0"/>
            </w:tcBorders>
            <w:shd w:val="clear" w:color="auto" w:fill="auto"/>
            <w:vAlign w:val="center"/>
          </w:tcPr>
          <w:p w14:paraId="32A3F736">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二级指标</w:t>
            </w:r>
          </w:p>
        </w:tc>
        <w:tc>
          <w:tcPr>
            <w:tcW w:w="1428" w:type="dxa"/>
            <w:tcBorders>
              <w:top w:val="nil"/>
              <w:left w:val="nil"/>
              <w:bottom w:val="single" w:color="auto" w:sz="4" w:space="0"/>
              <w:right w:val="single" w:color="auto" w:sz="4" w:space="0"/>
            </w:tcBorders>
            <w:shd w:val="clear" w:color="auto" w:fill="auto"/>
            <w:vAlign w:val="center"/>
          </w:tcPr>
          <w:p w14:paraId="6CC15626">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三级指标</w:t>
            </w:r>
          </w:p>
        </w:tc>
        <w:tc>
          <w:tcPr>
            <w:tcW w:w="456" w:type="dxa"/>
            <w:tcBorders>
              <w:top w:val="nil"/>
              <w:left w:val="nil"/>
              <w:bottom w:val="single" w:color="auto" w:sz="4" w:space="0"/>
              <w:right w:val="single" w:color="auto" w:sz="4" w:space="0"/>
            </w:tcBorders>
            <w:shd w:val="clear" w:color="auto" w:fill="auto"/>
            <w:vAlign w:val="center"/>
          </w:tcPr>
          <w:p w14:paraId="1612BA7A">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指标分值</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64F83DF7">
            <w:pPr>
              <w:widowControl/>
              <w:jc w:val="left"/>
              <w:rPr>
                <w:rFonts w:hint="eastAsia" w:ascii="仿宋_GB2312" w:hAnsi="仿宋_GB2312" w:eastAsia="仿宋_GB2312" w:cs="仿宋_GB2312"/>
                <w:kern w:val="0"/>
                <w:sz w:val="24"/>
              </w:rPr>
            </w:pPr>
          </w:p>
        </w:tc>
        <w:tc>
          <w:tcPr>
            <w:tcW w:w="3808" w:type="dxa"/>
            <w:vMerge w:val="continue"/>
            <w:tcBorders>
              <w:top w:val="single" w:color="auto" w:sz="4" w:space="0"/>
              <w:left w:val="single" w:color="auto" w:sz="4" w:space="0"/>
              <w:bottom w:val="single" w:color="auto" w:sz="4" w:space="0"/>
              <w:right w:val="single" w:color="auto" w:sz="4" w:space="0"/>
            </w:tcBorders>
            <w:vAlign w:val="center"/>
          </w:tcPr>
          <w:p w14:paraId="3021404A">
            <w:pPr>
              <w:widowControl/>
              <w:jc w:val="left"/>
              <w:rPr>
                <w:rFonts w:hint="eastAsia" w:ascii="仿宋_GB2312" w:hAnsi="仿宋_GB2312" w:eastAsia="仿宋_GB2312" w:cs="仿宋_GB2312"/>
                <w:kern w:val="0"/>
                <w:sz w:val="24"/>
              </w:rPr>
            </w:pPr>
          </w:p>
        </w:tc>
        <w:tc>
          <w:tcPr>
            <w:tcW w:w="766" w:type="dxa"/>
            <w:vMerge w:val="continue"/>
            <w:tcBorders>
              <w:top w:val="single" w:color="auto" w:sz="4" w:space="0"/>
              <w:left w:val="single" w:color="auto" w:sz="4" w:space="0"/>
              <w:bottom w:val="single" w:color="000000" w:sz="4" w:space="0"/>
              <w:right w:val="single" w:color="auto" w:sz="4" w:space="0"/>
            </w:tcBorders>
            <w:vAlign w:val="center"/>
          </w:tcPr>
          <w:p w14:paraId="66CE5EB5">
            <w:pPr>
              <w:widowControl/>
              <w:jc w:val="left"/>
              <w:rPr>
                <w:rFonts w:hint="eastAsia" w:ascii="仿宋_GB2312" w:hAnsi="仿宋_GB2312" w:eastAsia="仿宋_GB2312" w:cs="仿宋_GB2312"/>
                <w:kern w:val="0"/>
                <w:sz w:val="24"/>
              </w:rPr>
            </w:pPr>
          </w:p>
        </w:tc>
        <w:tc>
          <w:tcPr>
            <w:tcW w:w="700" w:type="dxa"/>
            <w:vMerge w:val="continue"/>
            <w:tcBorders>
              <w:top w:val="single" w:color="auto" w:sz="4" w:space="0"/>
              <w:left w:val="single" w:color="auto" w:sz="4" w:space="0"/>
              <w:bottom w:val="single" w:color="000000" w:sz="4" w:space="0"/>
              <w:right w:val="single" w:color="auto" w:sz="4" w:space="0"/>
            </w:tcBorders>
            <w:vAlign w:val="center"/>
          </w:tcPr>
          <w:p w14:paraId="272CDA87">
            <w:pPr>
              <w:widowControl/>
              <w:jc w:val="left"/>
              <w:rPr>
                <w:rFonts w:hint="eastAsia" w:ascii="仿宋_GB2312" w:hAnsi="仿宋_GB2312" w:eastAsia="仿宋_GB2312" w:cs="仿宋_GB2312"/>
                <w:kern w:val="0"/>
                <w:sz w:val="24"/>
              </w:rPr>
            </w:pPr>
          </w:p>
        </w:tc>
      </w:tr>
      <w:tr w14:paraId="60F4C8BB">
        <w:tblPrEx>
          <w:tblCellMar>
            <w:top w:w="0" w:type="dxa"/>
            <w:left w:w="108" w:type="dxa"/>
            <w:bottom w:w="0" w:type="dxa"/>
            <w:right w:w="108" w:type="dxa"/>
          </w:tblCellMar>
        </w:tblPrEx>
        <w:trPr>
          <w:trHeight w:val="468"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4C205204">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总体绩效</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w:t>
            </w:r>
            <w:r>
              <w:rPr>
                <w:rFonts w:hint="eastAsia" w:ascii="仿宋_GB2312" w:hAnsi="仿宋_GB2312" w:eastAsia="仿宋_GB2312" w:cs="仿宋_GB2312"/>
                <w:b/>
                <w:bCs/>
                <w:kern w:val="0"/>
                <w:sz w:val="24"/>
                <w:lang w:val="en-US" w:eastAsia="zh-CN"/>
              </w:rPr>
              <w:t>56</w:t>
            </w:r>
            <w:r>
              <w:rPr>
                <w:rFonts w:hint="eastAsia" w:ascii="仿宋_GB2312" w:hAnsi="仿宋_GB2312" w:eastAsia="仿宋_GB2312" w:cs="仿宋_GB2312"/>
                <w:b/>
                <w:bCs/>
                <w:kern w:val="0"/>
                <w:sz w:val="24"/>
              </w:rPr>
              <w:t>分）</w:t>
            </w:r>
          </w:p>
        </w:tc>
        <w:tc>
          <w:tcPr>
            <w:tcW w:w="919" w:type="dxa"/>
            <w:vMerge w:val="restart"/>
            <w:tcBorders>
              <w:top w:val="nil"/>
              <w:left w:val="single" w:color="auto" w:sz="4" w:space="0"/>
              <w:bottom w:val="nil"/>
              <w:right w:val="single" w:color="auto" w:sz="4" w:space="0"/>
            </w:tcBorders>
            <w:shd w:val="clear" w:color="auto" w:fill="auto"/>
            <w:vAlign w:val="center"/>
          </w:tcPr>
          <w:p w14:paraId="4F615503">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履职效能</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（1</w:t>
            </w:r>
            <w:r>
              <w:rPr>
                <w:rFonts w:hint="eastAsia" w:ascii="仿宋_GB2312" w:hAnsi="仿宋_GB2312" w:eastAsia="仿宋_GB2312" w:cs="仿宋_GB2312"/>
                <w:b/>
                <w:bCs/>
                <w:kern w:val="0"/>
                <w:sz w:val="24"/>
                <w:lang w:val="en-US" w:eastAsia="zh-CN"/>
              </w:rPr>
              <w:t>0</w:t>
            </w:r>
            <w:r>
              <w:rPr>
                <w:rFonts w:hint="eastAsia" w:ascii="仿宋_GB2312" w:hAnsi="仿宋_GB2312" w:eastAsia="仿宋_GB2312" w:cs="仿宋_GB2312"/>
                <w:b/>
                <w:bCs/>
                <w:kern w:val="0"/>
                <w:sz w:val="24"/>
              </w:rPr>
              <w:t>分）</w:t>
            </w:r>
          </w:p>
        </w:tc>
        <w:tc>
          <w:tcPr>
            <w:tcW w:w="1428" w:type="dxa"/>
            <w:tcBorders>
              <w:top w:val="nil"/>
              <w:left w:val="nil"/>
              <w:bottom w:val="single" w:color="auto" w:sz="4" w:space="0"/>
              <w:right w:val="single" w:color="auto" w:sz="4" w:space="0"/>
            </w:tcBorders>
            <w:shd w:val="clear" w:color="auto" w:fill="auto"/>
            <w:vAlign w:val="center"/>
          </w:tcPr>
          <w:p w14:paraId="3C7B7563">
            <w:pPr>
              <w:widowControl/>
              <w:jc w:val="left"/>
              <w:rPr>
                <w:rFonts w:hint="eastAsia" w:ascii="仿宋_GB2312" w:hAnsi="仿宋_GB2312" w:eastAsia="仿宋_GB2312" w:cs="仿宋_GB2312"/>
                <w:color w:val="000000"/>
                <w:kern w:val="0"/>
                <w:sz w:val="18"/>
                <w:szCs w:val="18"/>
              </w:rPr>
            </w:pPr>
          </w:p>
        </w:tc>
        <w:tc>
          <w:tcPr>
            <w:tcW w:w="456" w:type="dxa"/>
            <w:vMerge w:val="restart"/>
            <w:tcBorders>
              <w:top w:val="nil"/>
              <w:left w:val="single" w:color="auto" w:sz="4" w:space="0"/>
              <w:bottom w:val="nil"/>
              <w:right w:val="single" w:color="auto" w:sz="4" w:space="0"/>
            </w:tcBorders>
            <w:shd w:val="clear" w:color="auto" w:fill="auto"/>
            <w:vAlign w:val="center"/>
          </w:tcPr>
          <w:p w14:paraId="353E2B4A">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10</w:t>
            </w:r>
          </w:p>
        </w:tc>
        <w:tc>
          <w:tcPr>
            <w:tcW w:w="1701" w:type="dxa"/>
            <w:vMerge w:val="restart"/>
            <w:tcBorders>
              <w:top w:val="nil"/>
              <w:left w:val="single" w:color="auto" w:sz="4" w:space="0"/>
              <w:bottom w:val="nil"/>
              <w:right w:val="single" w:color="auto" w:sz="4" w:space="0"/>
            </w:tcBorders>
            <w:shd w:val="clear" w:color="auto" w:fill="auto"/>
            <w:vAlign w:val="center"/>
          </w:tcPr>
          <w:p w14:paraId="4F917DF9">
            <w:pPr>
              <w:widowControl/>
              <w:ind w:firstLine="509" w:firstLineChars="0"/>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反映部门核心职责履行情况</w:t>
            </w:r>
          </w:p>
        </w:tc>
        <w:tc>
          <w:tcPr>
            <w:tcW w:w="3808" w:type="dxa"/>
            <w:vMerge w:val="restart"/>
            <w:tcBorders>
              <w:top w:val="nil"/>
              <w:left w:val="single" w:color="auto" w:sz="4" w:space="0"/>
              <w:bottom w:val="nil"/>
              <w:right w:val="single" w:color="auto" w:sz="4" w:space="0"/>
            </w:tcBorders>
            <w:shd w:val="clear" w:color="auto" w:fill="auto"/>
            <w:vAlign w:val="center"/>
          </w:tcPr>
          <w:p w14:paraId="092E3466">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按完成比例得分</w:t>
            </w:r>
          </w:p>
        </w:tc>
        <w:tc>
          <w:tcPr>
            <w:tcW w:w="766" w:type="dxa"/>
            <w:vMerge w:val="restart"/>
            <w:tcBorders>
              <w:top w:val="nil"/>
              <w:left w:val="single" w:color="auto" w:sz="4" w:space="0"/>
              <w:bottom w:val="nil"/>
              <w:right w:val="single" w:color="auto" w:sz="4" w:space="0"/>
            </w:tcBorders>
            <w:shd w:val="clear" w:color="auto" w:fill="auto"/>
            <w:vAlign w:val="center"/>
          </w:tcPr>
          <w:p w14:paraId="68F30260">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10</w:t>
            </w:r>
          </w:p>
        </w:tc>
        <w:tc>
          <w:tcPr>
            <w:tcW w:w="700" w:type="dxa"/>
            <w:vMerge w:val="restart"/>
            <w:tcBorders>
              <w:top w:val="nil"/>
              <w:left w:val="single" w:color="auto" w:sz="4" w:space="0"/>
              <w:bottom w:val="nil"/>
              <w:right w:val="single" w:color="auto" w:sz="4" w:space="0"/>
            </w:tcBorders>
            <w:shd w:val="clear" w:color="auto" w:fill="auto"/>
            <w:vAlign w:val="center"/>
          </w:tcPr>
          <w:p w14:paraId="6573FF71">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232AA692">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352D9604">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nil"/>
              <w:right w:val="single" w:color="auto" w:sz="4" w:space="0"/>
            </w:tcBorders>
            <w:vAlign w:val="center"/>
          </w:tcPr>
          <w:p w14:paraId="4A4B72E8">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17F0F2E3">
            <w:pPr>
              <w:widowControl/>
              <w:jc w:val="left"/>
              <w:rPr>
                <w:rFonts w:hint="eastAsia" w:ascii="仿宋_GB2312" w:hAnsi="仿宋_GB2312" w:eastAsia="仿宋_GB2312" w:cs="仿宋_GB2312"/>
                <w:color w:val="000000"/>
                <w:kern w:val="0"/>
                <w:sz w:val="18"/>
                <w:szCs w:val="18"/>
              </w:rPr>
            </w:pPr>
          </w:p>
        </w:tc>
        <w:tc>
          <w:tcPr>
            <w:tcW w:w="456" w:type="dxa"/>
            <w:vMerge w:val="continue"/>
            <w:tcBorders>
              <w:top w:val="nil"/>
              <w:left w:val="single" w:color="auto" w:sz="4" w:space="0"/>
              <w:bottom w:val="nil"/>
              <w:right w:val="single" w:color="auto" w:sz="4" w:space="0"/>
            </w:tcBorders>
            <w:vAlign w:val="center"/>
          </w:tcPr>
          <w:p w14:paraId="4AC1B010">
            <w:pPr>
              <w:widowControl/>
              <w:jc w:val="left"/>
              <w:rPr>
                <w:rFonts w:hint="eastAsia" w:ascii="仿宋_GB2312" w:hAnsi="仿宋_GB2312" w:eastAsia="仿宋_GB2312" w:cs="仿宋_GB2312"/>
                <w:kern w:val="0"/>
                <w:sz w:val="24"/>
              </w:rPr>
            </w:pPr>
          </w:p>
        </w:tc>
        <w:tc>
          <w:tcPr>
            <w:tcW w:w="1701" w:type="dxa"/>
            <w:vMerge w:val="continue"/>
            <w:tcBorders>
              <w:top w:val="nil"/>
              <w:left w:val="single" w:color="auto" w:sz="4" w:space="0"/>
              <w:bottom w:val="nil"/>
              <w:right w:val="single" w:color="auto" w:sz="4" w:space="0"/>
            </w:tcBorders>
            <w:vAlign w:val="center"/>
          </w:tcPr>
          <w:p w14:paraId="75BD3336">
            <w:pPr>
              <w:widowControl/>
              <w:jc w:val="left"/>
              <w:rPr>
                <w:rFonts w:hint="eastAsia" w:ascii="仿宋_GB2312" w:hAnsi="仿宋_GB2312" w:eastAsia="仿宋_GB2312" w:cs="仿宋_GB2312"/>
                <w:kern w:val="0"/>
                <w:sz w:val="24"/>
              </w:rPr>
            </w:pPr>
          </w:p>
        </w:tc>
        <w:tc>
          <w:tcPr>
            <w:tcW w:w="3808" w:type="dxa"/>
            <w:vMerge w:val="continue"/>
            <w:tcBorders>
              <w:top w:val="nil"/>
              <w:left w:val="single" w:color="auto" w:sz="4" w:space="0"/>
              <w:bottom w:val="nil"/>
              <w:right w:val="single" w:color="auto" w:sz="4" w:space="0"/>
            </w:tcBorders>
            <w:vAlign w:val="center"/>
          </w:tcPr>
          <w:p w14:paraId="191B1032">
            <w:pPr>
              <w:widowControl/>
              <w:jc w:val="left"/>
              <w:rPr>
                <w:rFonts w:hint="eastAsia" w:ascii="仿宋_GB2312" w:hAnsi="仿宋_GB2312" w:eastAsia="仿宋_GB2312" w:cs="仿宋_GB2312"/>
                <w:kern w:val="0"/>
                <w:sz w:val="24"/>
              </w:rPr>
            </w:pPr>
          </w:p>
        </w:tc>
        <w:tc>
          <w:tcPr>
            <w:tcW w:w="766" w:type="dxa"/>
            <w:vMerge w:val="continue"/>
            <w:tcBorders>
              <w:top w:val="nil"/>
              <w:left w:val="single" w:color="auto" w:sz="4" w:space="0"/>
              <w:bottom w:val="nil"/>
              <w:right w:val="single" w:color="auto" w:sz="4" w:space="0"/>
            </w:tcBorders>
            <w:vAlign w:val="center"/>
          </w:tcPr>
          <w:p w14:paraId="67F63C11">
            <w:pPr>
              <w:widowControl/>
              <w:jc w:val="left"/>
              <w:rPr>
                <w:rFonts w:hint="eastAsia" w:ascii="仿宋_GB2312" w:hAnsi="仿宋_GB2312" w:eastAsia="仿宋_GB2312" w:cs="仿宋_GB2312"/>
                <w:color w:val="000000"/>
                <w:kern w:val="0"/>
                <w:sz w:val="18"/>
                <w:szCs w:val="18"/>
              </w:rPr>
            </w:pPr>
          </w:p>
        </w:tc>
        <w:tc>
          <w:tcPr>
            <w:tcW w:w="700" w:type="dxa"/>
            <w:vMerge w:val="continue"/>
            <w:tcBorders>
              <w:top w:val="nil"/>
              <w:left w:val="single" w:color="auto" w:sz="4" w:space="0"/>
              <w:bottom w:val="nil"/>
              <w:right w:val="single" w:color="auto" w:sz="4" w:space="0"/>
            </w:tcBorders>
            <w:vAlign w:val="center"/>
          </w:tcPr>
          <w:p w14:paraId="71DDC84E">
            <w:pPr>
              <w:widowControl/>
              <w:jc w:val="left"/>
              <w:rPr>
                <w:rFonts w:hint="eastAsia" w:ascii="仿宋_GB2312" w:hAnsi="仿宋_GB2312" w:eastAsia="仿宋_GB2312" w:cs="仿宋_GB2312"/>
                <w:kern w:val="0"/>
                <w:sz w:val="24"/>
              </w:rPr>
            </w:pPr>
          </w:p>
        </w:tc>
      </w:tr>
      <w:tr w14:paraId="23A37986">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314EDF1">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nil"/>
              <w:right w:val="single" w:color="auto" w:sz="4" w:space="0"/>
            </w:tcBorders>
            <w:vAlign w:val="center"/>
          </w:tcPr>
          <w:p w14:paraId="5AAD68C0">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284C2D88">
            <w:pPr>
              <w:widowControl/>
              <w:jc w:val="left"/>
              <w:rPr>
                <w:rFonts w:hint="eastAsia" w:ascii="仿宋_GB2312" w:hAnsi="仿宋_GB2312" w:eastAsia="仿宋_GB2312" w:cs="仿宋_GB2312"/>
                <w:color w:val="000000"/>
                <w:kern w:val="0"/>
                <w:sz w:val="18"/>
                <w:szCs w:val="18"/>
              </w:rPr>
            </w:pPr>
          </w:p>
        </w:tc>
        <w:tc>
          <w:tcPr>
            <w:tcW w:w="456" w:type="dxa"/>
            <w:vMerge w:val="continue"/>
            <w:tcBorders>
              <w:top w:val="nil"/>
              <w:left w:val="single" w:color="auto" w:sz="4" w:space="0"/>
              <w:bottom w:val="nil"/>
              <w:right w:val="single" w:color="auto" w:sz="4" w:space="0"/>
            </w:tcBorders>
            <w:vAlign w:val="center"/>
          </w:tcPr>
          <w:p w14:paraId="7305DC1B">
            <w:pPr>
              <w:widowControl/>
              <w:jc w:val="left"/>
              <w:rPr>
                <w:rFonts w:hint="eastAsia" w:ascii="仿宋_GB2312" w:hAnsi="仿宋_GB2312" w:eastAsia="仿宋_GB2312" w:cs="仿宋_GB2312"/>
                <w:kern w:val="0"/>
                <w:sz w:val="24"/>
              </w:rPr>
            </w:pPr>
          </w:p>
        </w:tc>
        <w:tc>
          <w:tcPr>
            <w:tcW w:w="1701" w:type="dxa"/>
            <w:vMerge w:val="continue"/>
            <w:tcBorders>
              <w:top w:val="nil"/>
              <w:left w:val="single" w:color="auto" w:sz="4" w:space="0"/>
              <w:bottom w:val="nil"/>
              <w:right w:val="single" w:color="auto" w:sz="4" w:space="0"/>
            </w:tcBorders>
            <w:vAlign w:val="center"/>
          </w:tcPr>
          <w:p w14:paraId="01589CAE">
            <w:pPr>
              <w:widowControl/>
              <w:jc w:val="left"/>
              <w:rPr>
                <w:rFonts w:hint="eastAsia" w:ascii="仿宋_GB2312" w:hAnsi="仿宋_GB2312" w:eastAsia="仿宋_GB2312" w:cs="仿宋_GB2312"/>
                <w:kern w:val="0"/>
                <w:sz w:val="24"/>
              </w:rPr>
            </w:pPr>
          </w:p>
        </w:tc>
        <w:tc>
          <w:tcPr>
            <w:tcW w:w="3808" w:type="dxa"/>
            <w:vMerge w:val="continue"/>
            <w:tcBorders>
              <w:top w:val="nil"/>
              <w:left w:val="single" w:color="auto" w:sz="4" w:space="0"/>
              <w:bottom w:val="nil"/>
              <w:right w:val="single" w:color="auto" w:sz="4" w:space="0"/>
            </w:tcBorders>
            <w:vAlign w:val="center"/>
          </w:tcPr>
          <w:p w14:paraId="39DDCC41">
            <w:pPr>
              <w:widowControl/>
              <w:jc w:val="left"/>
              <w:rPr>
                <w:rFonts w:hint="eastAsia" w:ascii="仿宋_GB2312" w:hAnsi="仿宋_GB2312" w:eastAsia="仿宋_GB2312" w:cs="仿宋_GB2312"/>
                <w:kern w:val="0"/>
                <w:sz w:val="24"/>
              </w:rPr>
            </w:pPr>
          </w:p>
        </w:tc>
        <w:tc>
          <w:tcPr>
            <w:tcW w:w="766" w:type="dxa"/>
            <w:vMerge w:val="continue"/>
            <w:tcBorders>
              <w:top w:val="nil"/>
              <w:left w:val="single" w:color="auto" w:sz="4" w:space="0"/>
              <w:bottom w:val="nil"/>
              <w:right w:val="single" w:color="auto" w:sz="4" w:space="0"/>
            </w:tcBorders>
            <w:vAlign w:val="center"/>
          </w:tcPr>
          <w:p w14:paraId="5FD1F6A5">
            <w:pPr>
              <w:widowControl/>
              <w:jc w:val="left"/>
              <w:rPr>
                <w:rFonts w:hint="eastAsia" w:ascii="仿宋_GB2312" w:hAnsi="仿宋_GB2312" w:eastAsia="仿宋_GB2312" w:cs="仿宋_GB2312"/>
                <w:color w:val="000000"/>
                <w:kern w:val="0"/>
                <w:sz w:val="18"/>
                <w:szCs w:val="18"/>
              </w:rPr>
            </w:pPr>
          </w:p>
        </w:tc>
        <w:tc>
          <w:tcPr>
            <w:tcW w:w="700" w:type="dxa"/>
            <w:vMerge w:val="continue"/>
            <w:tcBorders>
              <w:top w:val="nil"/>
              <w:left w:val="single" w:color="auto" w:sz="4" w:space="0"/>
              <w:bottom w:val="nil"/>
              <w:right w:val="single" w:color="auto" w:sz="4" w:space="0"/>
            </w:tcBorders>
            <w:vAlign w:val="center"/>
          </w:tcPr>
          <w:p w14:paraId="46D7E59E">
            <w:pPr>
              <w:widowControl/>
              <w:jc w:val="left"/>
              <w:rPr>
                <w:rFonts w:hint="eastAsia" w:ascii="仿宋_GB2312" w:hAnsi="仿宋_GB2312" w:eastAsia="仿宋_GB2312" w:cs="仿宋_GB2312"/>
                <w:kern w:val="0"/>
                <w:sz w:val="24"/>
              </w:rPr>
            </w:pPr>
          </w:p>
        </w:tc>
      </w:tr>
      <w:tr w14:paraId="660E3122">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3FC55B5">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nil"/>
              <w:right w:val="single" w:color="auto" w:sz="4" w:space="0"/>
            </w:tcBorders>
            <w:vAlign w:val="center"/>
          </w:tcPr>
          <w:p w14:paraId="1177CD48">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46DD2277">
            <w:pPr>
              <w:widowControl/>
              <w:jc w:val="left"/>
              <w:rPr>
                <w:rFonts w:hint="eastAsia" w:ascii="仿宋_GB2312" w:hAnsi="仿宋_GB2312" w:eastAsia="仿宋_GB2312" w:cs="仿宋_GB2312"/>
                <w:color w:val="000000"/>
                <w:kern w:val="0"/>
                <w:sz w:val="18"/>
                <w:szCs w:val="18"/>
              </w:rPr>
            </w:pPr>
          </w:p>
        </w:tc>
        <w:tc>
          <w:tcPr>
            <w:tcW w:w="456" w:type="dxa"/>
            <w:vMerge w:val="continue"/>
            <w:tcBorders>
              <w:top w:val="nil"/>
              <w:left w:val="single" w:color="auto" w:sz="4" w:space="0"/>
              <w:bottom w:val="nil"/>
              <w:right w:val="single" w:color="auto" w:sz="4" w:space="0"/>
            </w:tcBorders>
            <w:vAlign w:val="center"/>
          </w:tcPr>
          <w:p w14:paraId="77A88E1F">
            <w:pPr>
              <w:widowControl/>
              <w:jc w:val="left"/>
              <w:rPr>
                <w:rFonts w:hint="eastAsia" w:ascii="仿宋_GB2312" w:hAnsi="仿宋_GB2312" w:eastAsia="仿宋_GB2312" w:cs="仿宋_GB2312"/>
                <w:kern w:val="0"/>
                <w:sz w:val="24"/>
              </w:rPr>
            </w:pPr>
          </w:p>
        </w:tc>
        <w:tc>
          <w:tcPr>
            <w:tcW w:w="1701" w:type="dxa"/>
            <w:vMerge w:val="continue"/>
            <w:tcBorders>
              <w:top w:val="nil"/>
              <w:left w:val="single" w:color="auto" w:sz="4" w:space="0"/>
              <w:bottom w:val="nil"/>
              <w:right w:val="single" w:color="auto" w:sz="4" w:space="0"/>
            </w:tcBorders>
            <w:vAlign w:val="center"/>
          </w:tcPr>
          <w:p w14:paraId="7A45794D">
            <w:pPr>
              <w:widowControl/>
              <w:jc w:val="left"/>
              <w:rPr>
                <w:rFonts w:hint="eastAsia" w:ascii="仿宋_GB2312" w:hAnsi="仿宋_GB2312" w:eastAsia="仿宋_GB2312" w:cs="仿宋_GB2312"/>
                <w:kern w:val="0"/>
                <w:sz w:val="24"/>
              </w:rPr>
            </w:pPr>
          </w:p>
        </w:tc>
        <w:tc>
          <w:tcPr>
            <w:tcW w:w="3808" w:type="dxa"/>
            <w:vMerge w:val="continue"/>
            <w:tcBorders>
              <w:top w:val="nil"/>
              <w:left w:val="single" w:color="auto" w:sz="4" w:space="0"/>
              <w:bottom w:val="nil"/>
              <w:right w:val="single" w:color="auto" w:sz="4" w:space="0"/>
            </w:tcBorders>
            <w:vAlign w:val="center"/>
          </w:tcPr>
          <w:p w14:paraId="64C1DC9C">
            <w:pPr>
              <w:widowControl/>
              <w:jc w:val="left"/>
              <w:rPr>
                <w:rFonts w:hint="eastAsia" w:ascii="仿宋_GB2312" w:hAnsi="仿宋_GB2312" w:eastAsia="仿宋_GB2312" w:cs="仿宋_GB2312"/>
                <w:kern w:val="0"/>
                <w:sz w:val="24"/>
              </w:rPr>
            </w:pPr>
          </w:p>
        </w:tc>
        <w:tc>
          <w:tcPr>
            <w:tcW w:w="766" w:type="dxa"/>
            <w:vMerge w:val="continue"/>
            <w:tcBorders>
              <w:top w:val="nil"/>
              <w:left w:val="single" w:color="auto" w:sz="4" w:space="0"/>
              <w:bottom w:val="nil"/>
              <w:right w:val="single" w:color="auto" w:sz="4" w:space="0"/>
            </w:tcBorders>
            <w:vAlign w:val="center"/>
          </w:tcPr>
          <w:p w14:paraId="0F3B44FB">
            <w:pPr>
              <w:widowControl/>
              <w:jc w:val="left"/>
              <w:rPr>
                <w:rFonts w:hint="eastAsia" w:ascii="仿宋_GB2312" w:hAnsi="仿宋_GB2312" w:eastAsia="仿宋_GB2312" w:cs="仿宋_GB2312"/>
                <w:color w:val="000000"/>
                <w:kern w:val="0"/>
                <w:sz w:val="18"/>
                <w:szCs w:val="18"/>
              </w:rPr>
            </w:pPr>
          </w:p>
        </w:tc>
        <w:tc>
          <w:tcPr>
            <w:tcW w:w="700" w:type="dxa"/>
            <w:vMerge w:val="continue"/>
            <w:tcBorders>
              <w:top w:val="nil"/>
              <w:left w:val="single" w:color="auto" w:sz="4" w:space="0"/>
              <w:bottom w:val="nil"/>
              <w:right w:val="single" w:color="auto" w:sz="4" w:space="0"/>
            </w:tcBorders>
            <w:vAlign w:val="center"/>
          </w:tcPr>
          <w:p w14:paraId="61FE714C">
            <w:pPr>
              <w:widowControl/>
              <w:jc w:val="left"/>
              <w:rPr>
                <w:rFonts w:hint="eastAsia" w:ascii="仿宋_GB2312" w:hAnsi="仿宋_GB2312" w:eastAsia="仿宋_GB2312" w:cs="仿宋_GB2312"/>
                <w:kern w:val="0"/>
                <w:sz w:val="24"/>
              </w:rPr>
            </w:pPr>
          </w:p>
        </w:tc>
      </w:tr>
      <w:tr w14:paraId="15EEC71B">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413533A1">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nil"/>
              <w:right w:val="single" w:color="auto" w:sz="4" w:space="0"/>
            </w:tcBorders>
            <w:vAlign w:val="center"/>
          </w:tcPr>
          <w:p w14:paraId="17CC55E4">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2ECD82A1">
            <w:pPr>
              <w:widowControl/>
              <w:jc w:val="left"/>
              <w:rPr>
                <w:rFonts w:hint="eastAsia" w:ascii="仿宋_GB2312" w:hAnsi="仿宋_GB2312" w:eastAsia="仿宋_GB2312" w:cs="仿宋_GB2312"/>
                <w:color w:val="000000"/>
                <w:kern w:val="0"/>
                <w:sz w:val="18"/>
                <w:szCs w:val="18"/>
              </w:rPr>
            </w:pPr>
          </w:p>
        </w:tc>
        <w:tc>
          <w:tcPr>
            <w:tcW w:w="456" w:type="dxa"/>
            <w:vMerge w:val="continue"/>
            <w:tcBorders>
              <w:top w:val="nil"/>
              <w:left w:val="single" w:color="auto" w:sz="4" w:space="0"/>
              <w:bottom w:val="nil"/>
              <w:right w:val="single" w:color="auto" w:sz="4" w:space="0"/>
            </w:tcBorders>
            <w:vAlign w:val="center"/>
          </w:tcPr>
          <w:p w14:paraId="085683CA">
            <w:pPr>
              <w:widowControl/>
              <w:jc w:val="left"/>
              <w:rPr>
                <w:rFonts w:hint="eastAsia" w:ascii="仿宋_GB2312" w:hAnsi="仿宋_GB2312" w:eastAsia="仿宋_GB2312" w:cs="仿宋_GB2312"/>
                <w:kern w:val="0"/>
                <w:sz w:val="24"/>
              </w:rPr>
            </w:pPr>
          </w:p>
        </w:tc>
        <w:tc>
          <w:tcPr>
            <w:tcW w:w="1701" w:type="dxa"/>
            <w:vMerge w:val="continue"/>
            <w:tcBorders>
              <w:top w:val="nil"/>
              <w:left w:val="single" w:color="auto" w:sz="4" w:space="0"/>
              <w:bottom w:val="nil"/>
              <w:right w:val="single" w:color="auto" w:sz="4" w:space="0"/>
            </w:tcBorders>
            <w:vAlign w:val="center"/>
          </w:tcPr>
          <w:p w14:paraId="0A1CBF41">
            <w:pPr>
              <w:widowControl/>
              <w:jc w:val="left"/>
              <w:rPr>
                <w:rFonts w:hint="eastAsia" w:ascii="仿宋_GB2312" w:hAnsi="仿宋_GB2312" w:eastAsia="仿宋_GB2312" w:cs="仿宋_GB2312"/>
                <w:kern w:val="0"/>
                <w:sz w:val="24"/>
              </w:rPr>
            </w:pPr>
          </w:p>
        </w:tc>
        <w:tc>
          <w:tcPr>
            <w:tcW w:w="3808" w:type="dxa"/>
            <w:vMerge w:val="continue"/>
            <w:tcBorders>
              <w:top w:val="nil"/>
              <w:left w:val="single" w:color="auto" w:sz="4" w:space="0"/>
              <w:bottom w:val="nil"/>
              <w:right w:val="single" w:color="auto" w:sz="4" w:space="0"/>
            </w:tcBorders>
            <w:vAlign w:val="center"/>
          </w:tcPr>
          <w:p w14:paraId="731035F3">
            <w:pPr>
              <w:widowControl/>
              <w:jc w:val="left"/>
              <w:rPr>
                <w:rFonts w:hint="eastAsia" w:ascii="仿宋_GB2312" w:hAnsi="仿宋_GB2312" w:eastAsia="仿宋_GB2312" w:cs="仿宋_GB2312"/>
                <w:kern w:val="0"/>
                <w:sz w:val="24"/>
              </w:rPr>
            </w:pPr>
          </w:p>
        </w:tc>
        <w:tc>
          <w:tcPr>
            <w:tcW w:w="766" w:type="dxa"/>
            <w:vMerge w:val="continue"/>
            <w:tcBorders>
              <w:top w:val="nil"/>
              <w:left w:val="single" w:color="auto" w:sz="4" w:space="0"/>
              <w:bottom w:val="nil"/>
              <w:right w:val="single" w:color="auto" w:sz="4" w:space="0"/>
            </w:tcBorders>
            <w:vAlign w:val="center"/>
          </w:tcPr>
          <w:p w14:paraId="0CBD7F40">
            <w:pPr>
              <w:widowControl/>
              <w:jc w:val="left"/>
              <w:rPr>
                <w:rFonts w:hint="eastAsia" w:ascii="仿宋_GB2312" w:hAnsi="仿宋_GB2312" w:eastAsia="仿宋_GB2312" w:cs="仿宋_GB2312"/>
                <w:color w:val="000000"/>
                <w:kern w:val="0"/>
                <w:sz w:val="18"/>
                <w:szCs w:val="18"/>
              </w:rPr>
            </w:pPr>
          </w:p>
        </w:tc>
        <w:tc>
          <w:tcPr>
            <w:tcW w:w="700" w:type="dxa"/>
            <w:vMerge w:val="continue"/>
            <w:tcBorders>
              <w:top w:val="nil"/>
              <w:left w:val="single" w:color="auto" w:sz="4" w:space="0"/>
              <w:bottom w:val="nil"/>
              <w:right w:val="single" w:color="auto" w:sz="4" w:space="0"/>
            </w:tcBorders>
            <w:vAlign w:val="center"/>
          </w:tcPr>
          <w:p w14:paraId="328D6751">
            <w:pPr>
              <w:widowControl/>
              <w:jc w:val="left"/>
              <w:rPr>
                <w:rFonts w:hint="eastAsia" w:ascii="仿宋_GB2312" w:hAnsi="仿宋_GB2312" w:eastAsia="仿宋_GB2312" w:cs="仿宋_GB2312"/>
                <w:kern w:val="0"/>
                <w:sz w:val="24"/>
              </w:rPr>
            </w:pPr>
          </w:p>
        </w:tc>
      </w:tr>
      <w:tr w14:paraId="37C256E5">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0455CC6">
            <w:pPr>
              <w:widowControl/>
              <w:jc w:val="left"/>
              <w:rPr>
                <w:rFonts w:hint="eastAsia" w:ascii="仿宋_GB2312" w:hAnsi="仿宋_GB2312" w:eastAsia="仿宋_GB2312" w:cs="仿宋_GB2312"/>
                <w:b/>
                <w:bCs/>
                <w:kern w:val="0"/>
                <w:sz w:val="24"/>
              </w:rPr>
            </w:pP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0A0949">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预算管理</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w:t>
            </w:r>
            <w:r>
              <w:rPr>
                <w:rFonts w:hint="eastAsia" w:ascii="仿宋_GB2312" w:hAnsi="仿宋_GB2312" w:eastAsia="仿宋_GB2312" w:cs="仿宋_GB2312"/>
                <w:b/>
                <w:bCs/>
                <w:kern w:val="0"/>
                <w:sz w:val="24"/>
                <w:lang w:val="en-US" w:eastAsia="zh-CN"/>
              </w:rPr>
              <w:t>3</w:t>
            </w:r>
            <w:r>
              <w:rPr>
                <w:rFonts w:hint="eastAsia" w:ascii="仿宋_GB2312" w:hAnsi="仿宋_GB2312" w:eastAsia="仿宋_GB2312" w:cs="仿宋_GB2312"/>
                <w:b/>
                <w:bCs/>
                <w:kern w:val="0"/>
                <w:sz w:val="24"/>
              </w:rPr>
              <w:t>1分）</w:t>
            </w:r>
          </w:p>
        </w:tc>
        <w:tc>
          <w:tcPr>
            <w:tcW w:w="1428" w:type="dxa"/>
            <w:tcBorders>
              <w:top w:val="nil"/>
              <w:left w:val="nil"/>
              <w:bottom w:val="single" w:color="auto" w:sz="4" w:space="0"/>
              <w:right w:val="single" w:color="auto" w:sz="4" w:space="0"/>
            </w:tcBorders>
            <w:shd w:val="clear" w:color="auto" w:fill="auto"/>
            <w:vAlign w:val="center"/>
          </w:tcPr>
          <w:p w14:paraId="318D1103">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预算编制质量</w:t>
            </w:r>
          </w:p>
        </w:tc>
        <w:tc>
          <w:tcPr>
            <w:tcW w:w="456" w:type="dxa"/>
            <w:tcBorders>
              <w:top w:val="single" w:color="auto" w:sz="4" w:space="0"/>
              <w:left w:val="nil"/>
              <w:bottom w:val="single" w:color="auto" w:sz="4" w:space="0"/>
              <w:right w:val="single" w:color="auto" w:sz="4" w:space="0"/>
            </w:tcBorders>
            <w:shd w:val="clear" w:color="auto" w:fill="auto"/>
            <w:vAlign w:val="center"/>
          </w:tcPr>
          <w:p w14:paraId="7C33C53B">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8</w:t>
            </w:r>
          </w:p>
        </w:tc>
        <w:tc>
          <w:tcPr>
            <w:tcW w:w="1701" w:type="dxa"/>
            <w:tcBorders>
              <w:top w:val="single" w:color="auto" w:sz="4" w:space="0"/>
              <w:left w:val="nil"/>
              <w:bottom w:val="single" w:color="auto" w:sz="4" w:space="0"/>
              <w:right w:val="single" w:color="auto" w:sz="4" w:space="0"/>
            </w:tcBorders>
            <w:shd w:val="clear" w:color="auto" w:fill="auto"/>
            <w:vAlign w:val="center"/>
          </w:tcPr>
          <w:p w14:paraId="498DE69B">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预算编制的科学性、合理性</w:t>
            </w:r>
          </w:p>
        </w:tc>
        <w:tc>
          <w:tcPr>
            <w:tcW w:w="3808" w:type="dxa"/>
            <w:tcBorders>
              <w:top w:val="single" w:color="auto" w:sz="4" w:space="0"/>
              <w:left w:val="nil"/>
              <w:bottom w:val="single" w:color="auto" w:sz="4" w:space="0"/>
              <w:right w:val="single" w:color="auto" w:sz="4" w:space="0"/>
            </w:tcBorders>
            <w:shd w:val="clear" w:color="auto" w:fill="auto"/>
            <w:vAlign w:val="center"/>
          </w:tcPr>
          <w:p w14:paraId="07216F27">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依据评审结果</w:t>
            </w:r>
          </w:p>
        </w:tc>
        <w:tc>
          <w:tcPr>
            <w:tcW w:w="766" w:type="dxa"/>
            <w:tcBorders>
              <w:top w:val="single" w:color="auto" w:sz="4" w:space="0"/>
              <w:left w:val="nil"/>
              <w:bottom w:val="single" w:color="auto" w:sz="4" w:space="0"/>
              <w:right w:val="single" w:color="auto" w:sz="4" w:space="0"/>
            </w:tcBorders>
            <w:shd w:val="clear" w:color="auto" w:fill="auto"/>
            <w:vAlign w:val="center"/>
          </w:tcPr>
          <w:p w14:paraId="2C4B1B8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8</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76AE6D">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362C169B">
        <w:tblPrEx>
          <w:tblCellMar>
            <w:top w:w="0" w:type="dxa"/>
            <w:left w:w="108" w:type="dxa"/>
            <w:bottom w:w="0" w:type="dxa"/>
            <w:right w:w="108" w:type="dxa"/>
          </w:tblCellMar>
        </w:tblPrEx>
        <w:trPr>
          <w:trHeight w:val="16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3E2ED46D">
            <w:pPr>
              <w:widowControl/>
              <w:jc w:val="left"/>
              <w:rPr>
                <w:rFonts w:hint="eastAsia" w:ascii="仿宋_GB2312" w:hAnsi="仿宋_GB2312" w:eastAsia="仿宋_GB2312" w:cs="仿宋_GB2312"/>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6BD0387C">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3B121ABE">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支出执行进度</w:t>
            </w:r>
          </w:p>
        </w:tc>
        <w:tc>
          <w:tcPr>
            <w:tcW w:w="456" w:type="dxa"/>
            <w:tcBorders>
              <w:top w:val="nil"/>
              <w:left w:val="nil"/>
              <w:bottom w:val="single" w:color="auto" w:sz="4" w:space="0"/>
              <w:right w:val="single" w:color="auto" w:sz="4" w:space="0"/>
            </w:tcBorders>
            <w:shd w:val="clear" w:color="auto" w:fill="auto"/>
            <w:vAlign w:val="center"/>
          </w:tcPr>
          <w:p w14:paraId="0862F491">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9</w:t>
            </w:r>
          </w:p>
        </w:tc>
        <w:tc>
          <w:tcPr>
            <w:tcW w:w="1701" w:type="dxa"/>
            <w:tcBorders>
              <w:top w:val="nil"/>
              <w:left w:val="nil"/>
              <w:bottom w:val="single" w:color="auto" w:sz="4" w:space="0"/>
              <w:right w:val="single" w:color="auto" w:sz="4" w:space="0"/>
            </w:tcBorders>
            <w:shd w:val="clear" w:color="auto" w:fill="auto"/>
            <w:vAlign w:val="center"/>
          </w:tcPr>
          <w:p w14:paraId="156F4117">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预算执行与时间进度匹配度</w:t>
            </w:r>
          </w:p>
        </w:tc>
        <w:tc>
          <w:tcPr>
            <w:tcW w:w="3808" w:type="dxa"/>
            <w:tcBorders>
              <w:top w:val="nil"/>
              <w:left w:val="nil"/>
              <w:bottom w:val="single" w:color="auto" w:sz="4" w:space="0"/>
              <w:right w:val="single" w:color="auto" w:sz="4" w:space="0"/>
            </w:tcBorders>
            <w:shd w:val="clear" w:color="auto" w:fill="auto"/>
            <w:vAlign w:val="center"/>
          </w:tcPr>
          <w:p w14:paraId="6CC73D2B">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每低5%扣1分</w:t>
            </w:r>
          </w:p>
        </w:tc>
        <w:tc>
          <w:tcPr>
            <w:tcW w:w="766" w:type="dxa"/>
            <w:tcBorders>
              <w:top w:val="nil"/>
              <w:left w:val="nil"/>
              <w:bottom w:val="single" w:color="auto" w:sz="4" w:space="0"/>
              <w:right w:val="single" w:color="auto" w:sz="4" w:space="0"/>
            </w:tcBorders>
            <w:shd w:val="clear" w:color="auto" w:fill="auto"/>
            <w:vAlign w:val="center"/>
          </w:tcPr>
          <w:p w14:paraId="1B77CDC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8</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6552DD9F">
            <w:pPr>
              <w:widowControl/>
              <w:jc w:val="left"/>
              <w:rPr>
                <w:rFonts w:hint="eastAsia" w:ascii="仿宋_GB2312" w:hAnsi="仿宋_GB2312" w:eastAsia="仿宋_GB2312" w:cs="仿宋_GB2312"/>
                <w:kern w:val="0"/>
                <w:sz w:val="24"/>
              </w:rPr>
            </w:pPr>
          </w:p>
        </w:tc>
      </w:tr>
      <w:tr w14:paraId="2B18E8F4">
        <w:tblPrEx>
          <w:tblCellMar>
            <w:top w:w="0" w:type="dxa"/>
            <w:left w:w="108" w:type="dxa"/>
            <w:bottom w:w="0" w:type="dxa"/>
            <w:right w:w="108" w:type="dxa"/>
          </w:tblCellMar>
        </w:tblPrEx>
        <w:trPr>
          <w:trHeight w:val="1119"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5B0DD91A">
            <w:pPr>
              <w:widowControl/>
              <w:jc w:val="left"/>
              <w:rPr>
                <w:rFonts w:hint="eastAsia" w:ascii="仿宋_GB2312" w:hAnsi="仿宋_GB2312" w:eastAsia="仿宋_GB2312" w:cs="仿宋_GB2312"/>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36A14AA1">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129B7FC9">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预算年终结余</w:t>
            </w:r>
          </w:p>
        </w:tc>
        <w:tc>
          <w:tcPr>
            <w:tcW w:w="456" w:type="dxa"/>
            <w:tcBorders>
              <w:top w:val="nil"/>
              <w:left w:val="nil"/>
              <w:bottom w:val="single" w:color="auto" w:sz="4" w:space="0"/>
              <w:right w:val="single" w:color="auto" w:sz="4" w:space="0"/>
            </w:tcBorders>
            <w:shd w:val="clear" w:color="auto" w:fill="auto"/>
            <w:vAlign w:val="center"/>
          </w:tcPr>
          <w:p w14:paraId="3E5A8ED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8</w:t>
            </w:r>
          </w:p>
        </w:tc>
        <w:tc>
          <w:tcPr>
            <w:tcW w:w="1701" w:type="dxa"/>
            <w:tcBorders>
              <w:top w:val="nil"/>
              <w:left w:val="nil"/>
              <w:bottom w:val="single" w:color="auto" w:sz="4" w:space="0"/>
              <w:right w:val="single" w:color="auto" w:sz="4" w:space="0"/>
            </w:tcBorders>
            <w:shd w:val="clear" w:color="auto" w:fill="auto"/>
            <w:vAlign w:val="center"/>
          </w:tcPr>
          <w:p w14:paraId="0FFC773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年度预算结余控制情况</w:t>
            </w:r>
          </w:p>
        </w:tc>
        <w:tc>
          <w:tcPr>
            <w:tcW w:w="3808" w:type="dxa"/>
            <w:tcBorders>
              <w:top w:val="nil"/>
              <w:left w:val="nil"/>
              <w:bottom w:val="single" w:color="auto" w:sz="4" w:space="0"/>
              <w:right w:val="single" w:color="auto" w:sz="4" w:space="0"/>
            </w:tcBorders>
            <w:shd w:val="clear" w:color="auto" w:fill="auto"/>
            <w:vAlign w:val="center"/>
          </w:tcPr>
          <w:p w14:paraId="79F40A4D">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结余率每超5%扣1分</w:t>
            </w:r>
          </w:p>
        </w:tc>
        <w:tc>
          <w:tcPr>
            <w:tcW w:w="766" w:type="dxa"/>
            <w:tcBorders>
              <w:top w:val="nil"/>
              <w:left w:val="nil"/>
              <w:bottom w:val="single" w:color="auto" w:sz="4" w:space="0"/>
              <w:right w:val="single" w:color="auto" w:sz="4" w:space="0"/>
            </w:tcBorders>
            <w:shd w:val="clear" w:color="auto" w:fill="auto"/>
            <w:vAlign w:val="center"/>
          </w:tcPr>
          <w:p w14:paraId="3AED6816">
            <w:pPr>
              <w:widowControl/>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7</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76CB2497">
            <w:pPr>
              <w:widowControl/>
              <w:jc w:val="left"/>
              <w:rPr>
                <w:rFonts w:hint="eastAsia" w:ascii="仿宋_GB2312" w:hAnsi="仿宋_GB2312" w:eastAsia="仿宋_GB2312" w:cs="仿宋_GB2312"/>
                <w:kern w:val="0"/>
                <w:sz w:val="24"/>
              </w:rPr>
            </w:pPr>
          </w:p>
        </w:tc>
      </w:tr>
      <w:tr w14:paraId="374A70ED">
        <w:tblPrEx>
          <w:tblCellMar>
            <w:top w:w="0" w:type="dxa"/>
            <w:left w:w="108" w:type="dxa"/>
            <w:bottom w:w="0" w:type="dxa"/>
            <w:right w:w="108" w:type="dxa"/>
          </w:tblCellMar>
        </w:tblPrEx>
        <w:trPr>
          <w:trHeight w:val="126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798E0C0">
            <w:pPr>
              <w:widowControl/>
              <w:jc w:val="left"/>
              <w:rPr>
                <w:rFonts w:hint="eastAsia" w:ascii="仿宋_GB2312" w:hAnsi="仿宋_GB2312" w:eastAsia="仿宋_GB2312" w:cs="仿宋_GB2312"/>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3CC99DA8">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1B34CD47">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严控一般性支出</w:t>
            </w:r>
          </w:p>
        </w:tc>
        <w:tc>
          <w:tcPr>
            <w:tcW w:w="456" w:type="dxa"/>
            <w:tcBorders>
              <w:top w:val="nil"/>
              <w:left w:val="nil"/>
              <w:bottom w:val="single" w:color="auto" w:sz="4" w:space="0"/>
              <w:right w:val="single" w:color="auto" w:sz="4" w:space="0"/>
            </w:tcBorders>
            <w:shd w:val="clear" w:color="auto" w:fill="auto"/>
            <w:vAlign w:val="center"/>
          </w:tcPr>
          <w:p w14:paraId="30C33DD6">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53B78EB9">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一般性支出压减情况 </w:t>
            </w:r>
          </w:p>
        </w:tc>
        <w:tc>
          <w:tcPr>
            <w:tcW w:w="3808" w:type="dxa"/>
            <w:tcBorders>
              <w:top w:val="nil"/>
              <w:left w:val="nil"/>
              <w:bottom w:val="single" w:color="auto" w:sz="4" w:space="0"/>
              <w:right w:val="single" w:color="auto" w:sz="4" w:space="0"/>
            </w:tcBorders>
            <w:shd w:val="clear" w:color="auto" w:fill="auto"/>
            <w:vAlign w:val="center"/>
          </w:tcPr>
          <w:p w14:paraId="26A77ED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完成压减目标得满分，否则按比例扣分</w:t>
            </w:r>
          </w:p>
        </w:tc>
        <w:tc>
          <w:tcPr>
            <w:tcW w:w="766" w:type="dxa"/>
            <w:tcBorders>
              <w:top w:val="nil"/>
              <w:left w:val="nil"/>
              <w:bottom w:val="single" w:color="auto" w:sz="4" w:space="0"/>
              <w:right w:val="single" w:color="auto" w:sz="4" w:space="0"/>
            </w:tcBorders>
            <w:shd w:val="clear" w:color="auto" w:fill="auto"/>
            <w:vAlign w:val="center"/>
          </w:tcPr>
          <w:p w14:paraId="78B5E7A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15225CFB">
            <w:pPr>
              <w:widowControl/>
              <w:jc w:val="left"/>
              <w:rPr>
                <w:rFonts w:hint="eastAsia" w:ascii="仿宋_GB2312" w:hAnsi="仿宋_GB2312" w:eastAsia="仿宋_GB2312" w:cs="仿宋_GB2312"/>
                <w:kern w:val="0"/>
                <w:sz w:val="24"/>
              </w:rPr>
            </w:pPr>
          </w:p>
        </w:tc>
      </w:tr>
      <w:tr w14:paraId="3BA5144B">
        <w:tblPrEx>
          <w:tblCellMar>
            <w:top w:w="0" w:type="dxa"/>
            <w:left w:w="108" w:type="dxa"/>
            <w:bottom w:w="0" w:type="dxa"/>
            <w:right w:w="108" w:type="dxa"/>
          </w:tblCellMar>
        </w:tblPrEx>
        <w:trPr>
          <w:trHeight w:val="2304"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A405028">
            <w:pPr>
              <w:widowControl/>
              <w:jc w:val="left"/>
              <w:rPr>
                <w:rFonts w:hint="eastAsia" w:ascii="仿宋_GB2312" w:hAnsi="仿宋_GB2312" w:eastAsia="仿宋_GB2312" w:cs="仿宋_GB2312"/>
                <w:b/>
                <w:bCs/>
                <w:kern w:val="0"/>
                <w:sz w:val="24"/>
              </w:rPr>
            </w:pPr>
          </w:p>
        </w:tc>
        <w:tc>
          <w:tcPr>
            <w:tcW w:w="919" w:type="dxa"/>
            <w:vMerge w:val="restart"/>
            <w:tcBorders>
              <w:top w:val="nil"/>
              <w:left w:val="single" w:color="auto" w:sz="4" w:space="0"/>
              <w:right w:val="single" w:color="auto" w:sz="4" w:space="0"/>
            </w:tcBorders>
            <w:shd w:val="clear" w:color="auto" w:fill="auto"/>
            <w:vAlign w:val="center"/>
          </w:tcPr>
          <w:p w14:paraId="053A6419">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资产管理</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（9分）</w:t>
            </w:r>
          </w:p>
          <w:p w14:paraId="0154B42A">
            <w:pPr>
              <w:widowControl/>
              <w:jc w:val="center"/>
              <w:rPr>
                <w:rFonts w:hint="eastAsia" w:ascii="仿宋_GB2312" w:hAnsi="仿宋_GB2312" w:eastAsia="仿宋_GB2312" w:cs="仿宋_GB2312"/>
                <w:b/>
                <w:bCs/>
                <w:kern w:val="0"/>
                <w:sz w:val="24"/>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1BDA">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人均资产变化率</w:t>
            </w:r>
          </w:p>
        </w:tc>
        <w:tc>
          <w:tcPr>
            <w:tcW w:w="456" w:type="dxa"/>
            <w:tcBorders>
              <w:top w:val="single" w:color="000000" w:sz="4" w:space="0"/>
              <w:left w:val="nil"/>
              <w:bottom w:val="single" w:color="000000" w:sz="4" w:space="0"/>
              <w:right w:val="single" w:color="000000" w:sz="4" w:space="0"/>
            </w:tcBorders>
            <w:shd w:val="clear" w:color="auto" w:fill="auto"/>
            <w:vAlign w:val="center"/>
          </w:tcPr>
          <w:p w14:paraId="2AB04851">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1701" w:type="dxa"/>
            <w:tcBorders>
              <w:top w:val="single" w:color="000000" w:sz="4" w:space="0"/>
              <w:left w:val="nil"/>
              <w:bottom w:val="single" w:color="000000" w:sz="4" w:space="0"/>
              <w:right w:val="single" w:color="000000" w:sz="4" w:space="0"/>
            </w:tcBorders>
            <w:shd w:val="clear" w:color="auto" w:fill="auto"/>
            <w:vAlign w:val="center"/>
          </w:tcPr>
          <w:p w14:paraId="5253A079">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人均资产增减合理性 </w:t>
            </w:r>
          </w:p>
        </w:tc>
        <w:tc>
          <w:tcPr>
            <w:tcW w:w="3808" w:type="dxa"/>
            <w:tcBorders>
              <w:top w:val="single" w:color="000000" w:sz="4" w:space="0"/>
              <w:left w:val="nil"/>
              <w:bottom w:val="single" w:color="000000" w:sz="4" w:space="0"/>
              <w:right w:val="single" w:color="000000" w:sz="4" w:space="0"/>
            </w:tcBorders>
            <w:shd w:val="clear" w:color="auto" w:fill="auto"/>
            <w:vAlign w:val="center"/>
          </w:tcPr>
          <w:p w14:paraId="0017C356">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控制在合理范围内得满分，否则酌情扣分</w:t>
            </w:r>
          </w:p>
        </w:tc>
        <w:tc>
          <w:tcPr>
            <w:tcW w:w="766" w:type="dxa"/>
            <w:tcBorders>
              <w:top w:val="nil"/>
              <w:left w:val="single" w:color="auto" w:sz="4" w:space="0"/>
              <w:bottom w:val="single" w:color="auto" w:sz="4" w:space="0"/>
              <w:right w:val="single" w:color="auto" w:sz="4" w:space="0"/>
            </w:tcBorders>
            <w:shd w:val="clear" w:color="auto" w:fill="auto"/>
            <w:vAlign w:val="center"/>
          </w:tcPr>
          <w:p w14:paraId="521A4B91">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7FC93345">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1EE07B1B">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7B8BDD8F">
            <w:pPr>
              <w:widowControl/>
              <w:jc w:val="left"/>
              <w:rPr>
                <w:rFonts w:hint="eastAsia" w:ascii="仿宋_GB2312" w:hAnsi="仿宋_GB2312" w:eastAsia="仿宋_GB2312" w:cs="仿宋_GB2312"/>
                <w:b/>
                <w:bCs/>
                <w:kern w:val="0"/>
                <w:sz w:val="24"/>
              </w:rPr>
            </w:pPr>
          </w:p>
        </w:tc>
        <w:tc>
          <w:tcPr>
            <w:tcW w:w="919" w:type="dxa"/>
            <w:vMerge w:val="continue"/>
            <w:tcBorders>
              <w:left w:val="single" w:color="auto" w:sz="4" w:space="0"/>
              <w:right w:val="single" w:color="auto" w:sz="4" w:space="0"/>
            </w:tcBorders>
            <w:vAlign w:val="center"/>
          </w:tcPr>
          <w:p w14:paraId="79B65610">
            <w:pPr>
              <w:widowControl/>
              <w:jc w:val="left"/>
              <w:rPr>
                <w:rFonts w:hint="eastAsia" w:ascii="仿宋_GB2312" w:hAnsi="仿宋_GB2312" w:eastAsia="仿宋_GB2312" w:cs="仿宋_GB2312"/>
                <w:b/>
                <w:bCs/>
                <w:kern w:val="0"/>
                <w:sz w:val="24"/>
              </w:rPr>
            </w:pPr>
          </w:p>
        </w:tc>
        <w:tc>
          <w:tcPr>
            <w:tcW w:w="1428" w:type="dxa"/>
            <w:tcBorders>
              <w:top w:val="nil"/>
              <w:left w:val="single" w:color="000000" w:sz="4" w:space="0"/>
              <w:bottom w:val="single" w:color="000000" w:sz="4" w:space="0"/>
              <w:right w:val="single" w:color="000000" w:sz="4" w:space="0"/>
            </w:tcBorders>
            <w:shd w:val="clear" w:color="auto" w:fill="auto"/>
            <w:vAlign w:val="center"/>
          </w:tcPr>
          <w:p w14:paraId="3D1B3ADB">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资产利用率</w:t>
            </w:r>
          </w:p>
        </w:tc>
        <w:tc>
          <w:tcPr>
            <w:tcW w:w="456" w:type="dxa"/>
            <w:tcBorders>
              <w:top w:val="nil"/>
              <w:left w:val="nil"/>
              <w:bottom w:val="single" w:color="000000" w:sz="4" w:space="0"/>
              <w:right w:val="single" w:color="000000" w:sz="4" w:space="0"/>
            </w:tcBorders>
            <w:shd w:val="clear" w:color="auto" w:fill="auto"/>
            <w:vAlign w:val="center"/>
          </w:tcPr>
          <w:p w14:paraId="59A66493">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1701" w:type="dxa"/>
            <w:tcBorders>
              <w:top w:val="nil"/>
              <w:left w:val="nil"/>
              <w:bottom w:val="single" w:color="000000" w:sz="4" w:space="0"/>
              <w:right w:val="single" w:color="000000" w:sz="4" w:space="0"/>
            </w:tcBorders>
            <w:shd w:val="clear" w:color="auto" w:fill="auto"/>
            <w:vAlign w:val="center"/>
          </w:tcPr>
          <w:p w14:paraId="0CED65D1">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 资产使用效率</w:t>
            </w:r>
          </w:p>
        </w:tc>
        <w:tc>
          <w:tcPr>
            <w:tcW w:w="3808" w:type="dxa"/>
            <w:tcBorders>
              <w:top w:val="nil"/>
              <w:left w:val="nil"/>
              <w:bottom w:val="single" w:color="000000" w:sz="4" w:space="0"/>
              <w:right w:val="single" w:color="000000" w:sz="4" w:space="0"/>
            </w:tcBorders>
            <w:shd w:val="clear" w:color="auto" w:fill="auto"/>
            <w:vAlign w:val="center"/>
          </w:tcPr>
          <w:p w14:paraId="55A23EDB">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利用率达90%以上得满分，每降10%扣1分</w:t>
            </w:r>
          </w:p>
        </w:tc>
        <w:tc>
          <w:tcPr>
            <w:tcW w:w="766" w:type="dxa"/>
            <w:tcBorders>
              <w:top w:val="nil"/>
              <w:left w:val="single" w:color="auto" w:sz="4" w:space="0"/>
              <w:bottom w:val="single" w:color="auto" w:sz="4" w:space="0"/>
              <w:right w:val="single" w:color="auto" w:sz="4" w:space="0"/>
            </w:tcBorders>
            <w:shd w:val="clear" w:color="auto" w:fill="auto"/>
            <w:vAlign w:val="center"/>
          </w:tcPr>
          <w:p w14:paraId="29217E3B">
            <w:pPr>
              <w:widowControl/>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w:t>
            </w:r>
          </w:p>
        </w:tc>
        <w:tc>
          <w:tcPr>
            <w:tcW w:w="700" w:type="dxa"/>
            <w:vMerge w:val="continue"/>
            <w:tcBorders>
              <w:top w:val="nil"/>
              <w:left w:val="single" w:color="auto" w:sz="4" w:space="0"/>
              <w:bottom w:val="single" w:color="auto" w:sz="4" w:space="0"/>
              <w:right w:val="single" w:color="auto" w:sz="4" w:space="0"/>
            </w:tcBorders>
            <w:vAlign w:val="center"/>
          </w:tcPr>
          <w:p w14:paraId="0D53FAF4">
            <w:pPr>
              <w:widowControl/>
              <w:jc w:val="left"/>
              <w:rPr>
                <w:rFonts w:hint="eastAsia" w:ascii="仿宋_GB2312" w:hAnsi="仿宋_GB2312" w:eastAsia="仿宋_GB2312" w:cs="仿宋_GB2312"/>
                <w:kern w:val="0"/>
                <w:sz w:val="24"/>
              </w:rPr>
            </w:pPr>
          </w:p>
        </w:tc>
      </w:tr>
      <w:tr w14:paraId="1A859DD7">
        <w:tblPrEx>
          <w:tblCellMar>
            <w:top w:w="0" w:type="dxa"/>
            <w:left w:w="108" w:type="dxa"/>
            <w:bottom w:w="0" w:type="dxa"/>
            <w:right w:w="108" w:type="dxa"/>
          </w:tblCellMar>
        </w:tblPrEx>
        <w:trPr>
          <w:trHeight w:val="1281"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67D895E2">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总体绩效</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w:t>
            </w:r>
            <w:r>
              <w:rPr>
                <w:rFonts w:hint="eastAsia" w:ascii="仿宋_GB2312" w:hAnsi="仿宋_GB2312" w:eastAsia="仿宋_GB2312" w:cs="仿宋_GB2312"/>
                <w:b/>
                <w:bCs/>
                <w:kern w:val="0"/>
                <w:sz w:val="24"/>
                <w:lang w:val="en-US" w:eastAsia="zh-CN"/>
              </w:rPr>
              <w:t>56</w:t>
            </w:r>
            <w:r>
              <w:rPr>
                <w:rFonts w:hint="eastAsia" w:ascii="仿宋_GB2312" w:hAnsi="仿宋_GB2312" w:eastAsia="仿宋_GB2312" w:cs="仿宋_GB2312"/>
                <w:b/>
                <w:bCs/>
                <w:kern w:val="0"/>
                <w:sz w:val="24"/>
              </w:rPr>
              <w:t>分）</w:t>
            </w:r>
          </w:p>
        </w:tc>
        <w:tc>
          <w:tcPr>
            <w:tcW w:w="919" w:type="dxa"/>
            <w:vMerge w:val="continue"/>
            <w:tcBorders>
              <w:left w:val="single" w:color="auto" w:sz="4" w:space="0"/>
              <w:bottom w:val="single" w:color="auto" w:sz="4" w:space="0"/>
              <w:right w:val="single" w:color="auto" w:sz="4" w:space="0"/>
            </w:tcBorders>
            <w:shd w:val="clear" w:color="auto" w:fill="auto"/>
            <w:vAlign w:val="center"/>
          </w:tcPr>
          <w:p w14:paraId="017BF662">
            <w:pPr>
              <w:widowControl/>
              <w:jc w:val="center"/>
              <w:rPr>
                <w:rFonts w:hint="eastAsia" w:ascii="仿宋_GB2312" w:hAnsi="仿宋_GB2312" w:eastAsia="仿宋_GB2312" w:cs="仿宋_GB2312"/>
                <w:b/>
                <w:bCs/>
                <w:kern w:val="0"/>
                <w:sz w:val="24"/>
              </w:rPr>
            </w:pPr>
          </w:p>
        </w:tc>
        <w:tc>
          <w:tcPr>
            <w:tcW w:w="1428" w:type="dxa"/>
            <w:tcBorders>
              <w:top w:val="single" w:color="auto" w:sz="4" w:space="0"/>
              <w:left w:val="nil"/>
              <w:bottom w:val="single" w:color="auto" w:sz="4" w:space="0"/>
              <w:right w:val="single" w:color="auto" w:sz="4" w:space="0"/>
            </w:tcBorders>
            <w:shd w:val="clear" w:color="auto" w:fill="auto"/>
            <w:vAlign w:val="center"/>
          </w:tcPr>
          <w:p w14:paraId="7CFE78DE">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资产盘活率</w:t>
            </w:r>
          </w:p>
        </w:tc>
        <w:tc>
          <w:tcPr>
            <w:tcW w:w="456" w:type="dxa"/>
            <w:tcBorders>
              <w:top w:val="single" w:color="auto" w:sz="4" w:space="0"/>
              <w:left w:val="nil"/>
              <w:bottom w:val="single" w:color="auto" w:sz="4" w:space="0"/>
              <w:right w:val="single" w:color="auto" w:sz="4" w:space="0"/>
            </w:tcBorders>
            <w:shd w:val="clear" w:color="auto" w:fill="auto"/>
            <w:vAlign w:val="center"/>
          </w:tcPr>
          <w:p w14:paraId="28AA9D9D">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1701" w:type="dxa"/>
            <w:tcBorders>
              <w:top w:val="single" w:color="auto" w:sz="4" w:space="0"/>
              <w:left w:val="nil"/>
              <w:bottom w:val="single" w:color="auto" w:sz="4" w:space="0"/>
              <w:right w:val="single" w:color="auto" w:sz="4" w:space="0"/>
            </w:tcBorders>
            <w:shd w:val="clear" w:color="auto" w:fill="auto"/>
            <w:vAlign w:val="center"/>
          </w:tcPr>
          <w:p w14:paraId="693683A5">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闲置资产盘活情况 </w:t>
            </w:r>
          </w:p>
        </w:tc>
        <w:tc>
          <w:tcPr>
            <w:tcW w:w="3808" w:type="dxa"/>
            <w:tcBorders>
              <w:top w:val="single" w:color="auto" w:sz="4" w:space="0"/>
              <w:left w:val="nil"/>
              <w:bottom w:val="single" w:color="auto" w:sz="4" w:space="0"/>
              <w:right w:val="single" w:color="auto" w:sz="4" w:space="0"/>
            </w:tcBorders>
            <w:shd w:val="clear" w:color="auto" w:fill="auto"/>
            <w:vAlign w:val="center"/>
          </w:tcPr>
          <w:p w14:paraId="681AA5D0">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盘活率达80%以上得满分，每降10%扣1分</w:t>
            </w:r>
          </w:p>
        </w:tc>
        <w:tc>
          <w:tcPr>
            <w:tcW w:w="766" w:type="dxa"/>
            <w:tcBorders>
              <w:top w:val="nil"/>
              <w:left w:val="nil"/>
              <w:bottom w:val="single" w:color="auto" w:sz="4" w:space="0"/>
              <w:right w:val="single" w:color="auto" w:sz="4" w:space="0"/>
            </w:tcBorders>
            <w:shd w:val="clear" w:color="auto" w:fill="auto"/>
            <w:vAlign w:val="center"/>
          </w:tcPr>
          <w:p w14:paraId="357CDB90">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700" w:type="dxa"/>
            <w:tcBorders>
              <w:top w:val="nil"/>
              <w:left w:val="nil"/>
              <w:bottom w:val="single" w:color="auto" w:sz="4" w:space="0"/>
              <w:right w:val="single" w:color="auto" w:sz="4" w:space="0"/>
            </w:tcBorders>
            <w:shd w:val="clear" w:color="auto" w:fill="auto"/>
            <w:vAlign w:val="center"/>
          </w:tcPr>
          <w:p w14:paraId="7F48DBDA">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2FBED9A4">
        <w:tblPrEx>
          <w:tblCellMar>
            <w:top w:w="0" w:type="dxa"/>
            <w:left w:w="108" w:type="dxa"/>
            <w:bottom w:w="0" w:type="dxa"/>
            <w:right w:w="108" w:type="dxa"/>
          </w:tblCellMar>
        </w:tblPrEx>
        <w:trPr>
          <w:trHeight w:val="80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37A4D5FD">
            <w:pPr>
              <w:widowControl/>
              <w:jc w:val="left"/>
              <w:rPr>
                <w:rFonts w:hint="eastAsia" w:ascii="仿宋_GB2312" w:hAnsi="仿宋_GB2312" w:eastAsia="仿宋_GB2312" w:cs="仿宋_GB2312"/>
                <w:b/>
                <w:bCs/>
                <w:kern w:val="0"/>
                <w:sz w:val="24"/>
              </w:rPr>
            </w:pP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14:paraId="10846D14">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采购管理</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（6分）</w:t>
            </w:r>
          </w:p>
        </w:tc>
        <w:tc>
          <w:tcPr>
            <w:tcW w:w="1428" w:type="dxa"/>
            <w:tcBorders>
              <w:top w:val="nil"/>
              <w:left w:val="nil"/>
              <w:bottom w:val="single" w:color="auto" w:sz="4" w:space="0"/>
              <w:right w:val="single" w:color="auto" w:sz="4" w:space="0"/>
            </w:tcBorders>
            <w:shd w:val="clear" w:color="auto" w:fill="auto"/>
            <w:vAlign w:val="center"/>
          </w:tcPr>
          <w:p w14:paraId="1536FDB0">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支持中小企业发展</w:t>
            </w:r>
          </w:p>
        </w:tc>
        <w:tc>
          <w:tcPr>
            <w:tcW w:w="456" w:type="dxa"/>
            <w:tcBorders>
              <w:top w:val="nil"/>
              <w:left w:val="nil"/>
              <w:bottom w:val="single" w:color="auto" w:sz="4" w:space="0"/>
              <w:right w:val="single" w:color="auto" w:sz="4" w:space="0"/>
            </w:tcBorders>
            <w:shd w:val="clear" w:color="auto" w:fill="auto"/>
            <w:vAlign w:val="center"/>
          </w:tcPr>
          <w:p w14:paraId="6914C6A9">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1701" w:type="dxa"/>
            <w:tcBorders>
              <w:top w:val="nil"/>
              <w:left w:val="nil"/>
              <w:bottom w:val="single" w:color="auto" w:sz="4" w:space="0"/>
              <w:right w:val="single" w:color="auto" w:sz="4" w:space="0"/>
            </w:tcBorders>
            <w:shd w:val="clear" w:color="auto" w:fill="auto"/>
            <w:vAlign w:val="center"/>
          </w:tcPr>
          <w:p w14:paraId="22987ED6">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采购中中小企业份额 </w:t>
            </w:r>
          </w:p>
        </w:tc>
        <w:tc>
          <w:tcPr>
            <w:tcW w:w="3808" w:type="dxa"/>
            <w:tcBorders>
              <w:top w:val="nil"/>
              <w:left w:val="nil"/>
              <w:bottom w:val="single" w:color="auto" w:sz="4" w:space="0"/>
              <w:right w:val="single" w:color="auto" w:sz="4" w:space="0"/>
            </w:tcBorders>
            <w:shd w:val="clear" w:color="auto" w:fill="auto"/>
            <w:vAlign w:val="center"/>
          </w:tcPr>
          <w:p w14:paraId="0C35BDAD">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达政策要求比例得满分，否则按比例扣分 </w:t>
            </w:r>
          </w:p>
        </w:tc>
        <w:tc>
          <w:tcPr>
            <w:tcW w:w="766" w:type="dxa"/>
            <w:tcBorders>
              <w:top w:val="nil"/>
              <w:left w:val="nil"/>
              <w:bottom w:val="single" w:color="auto" w:sz="4" w:space="0"/>
              <w:right w:val="single" w:color="auto" w:sz="4" w:space="0"/>
            </w:tcBorders>
            <w:shd w:val="clear" w:color="auto" w:fill="auto"/>
            <w:vAlign w:val="center"/>
          </w:tcPr>
          <w:p w14:paraId="333BDEDB">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2FAFA249">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725BC138">
        <w:tblPrEx>
          <w:tblCellMar>
            <w:top w:w="0" w:type="dxa"/>
            <w:left w:w="108" w:type="dxa"/>
            <w:bottom w:w="0" w:type="dxa"/>
            <w:right w:w="108" w:type="dxa"/>
          </w:tblCellMar>
        </w:tblPrEx>
        <w:trPr>
          <w:trHeight w:val="72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66F3100">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055955DE">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130C5ABD">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采购执行率</w:t>
            </w:r>
          </w:p>
        </w:tc>
        <w:tc>
          <w:tcPr>
            <w:tcW w:w="456" w:type="dxa"/>
            <w:tcBorders>
              <w:top w:val="nil"/>
              <w:left w:val="nil"/>
              <w:bottom w:val="single" w:color="auto" w:sz="4" w:space="0"/>
              <w:right w:val="single" w:color="auto" w:sz="4" w:space="0"/>
            </w:tcBorders>
            <w:shd w:val="clear" w:color="auto" w:fill="auto"/>
            <w:vAlign w:val="center"/>
          </w:tcPr>
          <w:p w14:paraId="20707C9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1701" w:type="dxa"/>
            <w:tcBorders>
              <w:top w:val="nil"/>
              <w:left w:val="nil"/>
              <w:bottom w:val="single" w:color="auto" w:sz="4" w:space="0"/>
              <w:right w:val="single" w:color="auto" w:sz="4" w:space="0"/>
            </w:tcBorders>
            <w:shd w:val="clear" w:color="auto" w:fill="auto"/>
            <w:vAlign w:val="center"/>
          </w:tcPr>
          <w:p w14:paraId="768D7C27">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采购计划执行情况</w:t>
            </w:r>
          </w:p>
        </w:tc>
        <w:tc>
          <w:tcPr>
            <w:tcW w:w="3808" w:type="dxa"/>
            <w:tcBorders>
              <w:top w:val="nil"/>
              <w:left w:val="nil"/>
              <w:bottom w:val="single" w:color="auto" w:sz="4" w:space="0"/>
              <w:right w:val="single" w:color="auto" w:sz="4" w:space="0"/>
            </w:tcBorders>
            <w:shd w:val="clear" w:color="auto" w:fill="auto"/>
            <w:vAlign w:val="center"/>
          </w:tcPr>
          <w:p w14:paraId="21B54069">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执行率达95%以上得满分，每降5%扣1分 </w:t>
            </w:r>
          </w:p>
        </w:tc>
        <w:tc>
          <w:tcPr>
            <w:tcW w:w="766" w:type="dxa"/>
            <w:tcBorders>
              <w:top w:val="nil"/>
              <w:left w:val="nil"/>
              <w:bottom w:val="single" w:color="auto" w:sz="4" w:space="0"/>
              <w:right w:val="single" w:color="auto" w:sz="4" w:space="0"/>
            </w:tcBorders>
            <w:shd w:val="clear" w:color="auto" w:fill="auto"/>
            <w:vAlign w:val="center"/>
          </w:tcPr>
          <w:p w14:paraId="674962D4">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700" w:type="dxa"/>
            <w:vMerge w:val="continue"/>
            <w:tcBorders>
              <w:top w:val="nil"/>
              <w:left w:val="single" w:color="auto" w:sz="4" w:space="0"/>
              <w:bottom w:val="single" w:color="auto" w:sz="4" w:space="0"/>
              <w:right w:val="single" w:color="auto" w:sz="4" w:space="0"/>
            </w:tcBorders>
            <w:vAlign w:val="center"/>
          </w:tcPr>
          <w:p w14:paraId="406944BB">
            <w:pPr>
              <w:widowControl/>
              <w:jc w:val="left"/>
              <w:rPr>
                <w:rFonts w:hint="eastAsia" w:ascii="仿宋_GB2312" w:hAnsi="仿宋_GB2312" w:eastAsia="仿宋_GB2312" w:cs="仿宋_GB2312"/>
                <w:kern w:val="0"/>
                <w:sz w:val="24"/>
              </w:rPr>
            </w:pPr>
          </w:p>
        </w:tc>
      </w:tr>
      <w:tr w14:paraId="15161249">
        <w:tblPrEx>
          <w:tblCellMar>
            <w:top w:w="0" w:type="dxa"/>
            <w:left w:w="108" w:type="dxa"/>
            <w:bottom w:w="0" w:type="dxa"/>
            <w:right w:w="108" w:type="dxa"/>
          </w:tblCellMar>
        </w:tblPrEx>
        <w:trPr>
          <w:trHeight w:val="1320" w:hRule="atLeast"/>
          <w:jc w:val="center"/>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4889C3E2">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项目绩效</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w:t>
            </w:r>
            <w:r>
              <w:rPr>
                <w:rFonts w:hint="eastAsia" w:ascii="仿宋_GB2312" w:hAnsi="仿宋_GB2312" w:eastAsia="仿宋_GB2312" w:cs="仿宋_GB2312"/>
                <w:b/>
                <w:bCs/>
                <w:kern w:val="0"/>
                <w:sz w:val="24"/>
                <w:lang w:val="en-US" w:eastAsia="zh-CN"/>
              </w:rPr>
              <w:t>44</w:t>
            </w:r>
            <w:r>
              <w:rPr>
                <w:rFonts w:hint="eastAsia" w:ascii="仿宋_GB2312" w:hAnsi="仿宋_GB2312" w:eastAsia="仿宋_GB2312" w:cs="仿宋_GB2312"/>
                <w:b/>
                <w:bCs/>
                <w:kern w:val="0"/>
                <w:sz w:val="24"/>
              </w:rPr>
              <w:t>分）</w:t>
            </w:r>
          </w:p>
        </w:tc>
        <w:tc>
          <w:tcPr>
            <w:tcW w:w="919" w:type="dxa"/>
            <w:vMerge w:val="restart"/>
            <w:tcBorders>
              <w:top w:val="nil"/>
              <w:left w:val="single" w:color="auto" w:sz="4" w:space="0"/>
              <w:bottom w:val="nil"/>
              <w:right w:val="single" w:color="auto" w:sz="4" w:space="0"/>
            </w:tcBorders>
            <w:shd w:val="clear" w:color="auto" w:fill="auto"/>
            <w:vAlign w:val="center"/>
          </w:tcPr>
          <w:p w14:paraId="6CB4F557">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项目决策</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（12分）</w:t>
            </w:r>
          </w:p>
        </w:tc>
        <w:tc>
          <w:tcPr>
            <w:tcW w:w="1428" w:type="dxa"/>
            <w:tcBorders>
              <w:top w:val="nil"/>
              <w:left w:val="nil"/>
              <w:bottom w:val="single" w:color="auto" w:sz="4" w:space="0"/>
              <w:right w:val="single" w:color="auto" w:sz="4" w:space="0"/>
            </w:tcBorders>
            <w:shd w:val="clear" w:color="auto" w:fill="auto"/>
            <w:vAlign w:val="center"/>
          </w:tcPr>
          <w:p w14:paraId="379D0BBD">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决策程序</w:t>
            </w:r>
          </w:p>
        </w:tc>
        <w:tc>
          <w:tcPr>
            <w:tcW w:w="456" w:type="dxa"/>
            <w:tcBorders>
              <w:top w:val="nil"/>
              <w:left w:val="nil"/>
              <w:bottom w:val="single" w:color="auto" w:sz="4" w:space="0"/>
              <w:right w:val="single" w:color="auto" w:sz="4" w:space="0"/>
            </w:tcBorders>
            <w:shd w:val="clear" w:color="auto" w:fill="auto"/>
            <w:vAlign w:val="center"/>
          </w:tcPr>
          <w:p w14:paraId="0449B711">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479F1202">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项目立项程序规范性</w:t>
            </w:r>
          </w:p>
        </w:tc>
        <w:tc>
          <w:tcPr>
            <w:tcW w:w="3808" w:type="dxa"/>
            <w:tcBorders>
              <w:top w:val="nil"/>
              <w:left w:val="nil"/>
              <w:bottom w:val="single" w:color="auto" w:sz="4" w:space="0"/>
              <w:right w:val="single" w:color="auto" w:sz="4" w:space="0"/>
            </w:tcBorders>
            <w:shd w:val="clear" w:color="auto" w:fill="auto"/>
            <w:vAlign w:val="center"/>
          </w:tcPr>
          <w:p w14:paraId="6219AD8A">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程序完整合规得满分，否则酌情扣分</w:t>
            </w:r>
          </w:p>
        </w:tc>
        <w:tc>
          <w:tcPr>
            <w:tcW w:w="766" w:type="dxa"/>
            <w:tcBorders>
              <w:top w:val="nil"/>
              <w:left w:val="nil"/>
              <w:bottom w:val="single" w:color="auto" w:sz="4" w:space="0"/>
              <w:right w:val="single" w:color="auto" w:sz="4" w:space="0"/>
            </w:tcBorders>
            <w:shd w:val="clear" w:color="auto" w:fill="auto"/>
            <w:vAlign w:val="center"/>
          </w:tcPr>
          <w:p w14:paraId="6DE9BF5E">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00" w:type="dxa"/>
            <w:tcBorders>
              <w:top w:val="nil"/>
              <w:left w:val="nil"/>
              <w:bottom w:val="single" w:color="auto" w:sz="4" w:space="0"/>
              <w:right w:val="single" w:color="auto" w:sz="4" w:space="0"/>
            </w:tcBorders>
            <w:shd w:val="clear" w:color="auto" w:fill="auto"/>
            <w:vAlign w:val="center"/>
          </w:tcPr>
          <w:p w14:paraId="7D90BE12">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70D55ADC">
        <w:tblPrEx>
          <w:tblCellMar>
            <w:top w:w="0" w:type="dxa"/>
            <w:left w:w="108" w:type="dxa"/>
            <w:bottom w:w="0" w:type="dxa"/>
            <w:right w:w="108" w:type="dxa"/>
          </w:tblCellMar>
        </w:tblPrEx>
        <w:trPr>
          <w:trHeight w:val="120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3DEFF91B">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nil"/>
              <w:right w:val="single" w:color="auto" w:sz="4" w:space="0"/>
            </w:tcBorders>
            <w:vAlign w:val="center"/>
          </w:tcPr>
          <w:p w14:paraId="217EE0E7">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720AB68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目标设置</w:t>
            </w:r>
          </w:p>
        </w:tc>
        <w:tc>
          <w:tcPr>
            <w:tcW w:w="456" w:type="dxa"/>
            <w:tcBorders>
              <w:top w:val="nil"/>
              <w:left w:val="nil"/>
              <w:bottom w:val="single" w:color="auto" w:sz="4" w:space="0"/>
              <w:right w:val="single" w:color="auto" w:sz="4" w:space="0"/>
            </w:tcBorders>
            <w:shd w:val="clear" w:color="auto" w:fill="auto"/>
            <w:vAlign w:val="center"/>
          </w:tcPr>
          <w:p w14:paraId="0F890850">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136938D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项目目标明确性与可衡量性</w:t>
            </w:r>
          </w:p>
        </w:tc>
        <w:tc>
          <w:tcPr>
            <w:tcW w:w="3808" w:type="dxa"/>
            <w:tcBorders>
              <w:top w:val="nil"/>
              <w:left w:val="nil"/>
              <w:bottom w:val="single" w:color="auto" w:sz="4" w:space="0"/>
              <w:right w:val="single" w:color="auto" w:sz="4" w:space="0"/>
            </w:tcBorders>
            <w:shd w:val="clear" w:color="auto" w:fill="auto"/>
            <w:vAlign w:val="center"/>
          </w:tcPr>
          <w:p w14:paraId="05D7F15A">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目标清晰可衡量得满分，否则扣分</w:t>
            </w:r>
          </w:p>
        </w:tc>
        <w:tc>
          <w:tcPr>
            <w:tcW w:w="766" w:type="dxa"/>
            <w:tcBorders>
              <w:top w:val="nil"/>
              <w:left w:val="nil"/>
              <w:bottom w:val="single" w:color="auto" w:sz="4" w:space="0"/>
              <w:right w:val="single" w:color="auto" w:sz="4" w:space="0"/>
            </w:tcBorders>
            <w:shd w:val="clear" w:color="auto" w:fill="auto"/>
            <w:vAlign w:val="center"/>
          </w:tcPr>
          <w:p w14:paraId="58C3F3B6">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00" w:type="dxa"/>
            <w:tcBorders>
              <w:top w:val="nil"/>
              <w:left w:val="nil"/>
              <w:bottom w:val="single" w:color="auto" w:sz="4" w:space="0"/>
              <w:right w:val="single" w:color="auto" w:sz="4" w:space="0"/>
            </w:tcBorders>
            <w:shd w:val="clear" w:color="auto" w:fill="auto"/>
            <w:vAlign w:val="center"/>
          </w:tcPr>
          <w:p w14:paraId="34719052">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39B455CC">
        <w:tblPrEx>
          <w:tblCellMar>
            <w:top w:w="0" w:type="dxa"/>
            <w:left w:w="108" w:type="dxa"/>
            <w:bottom w:w="0" w:type="dxa"/>
            <w:right w:w="108" w:type="dxa"/>
          </w:tblCellMar>
        </w:tblPrEx>
        <w:trPr>
          <w:trHeight w:val="1041"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4F8859EE">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nil"/>
              <w:right w:val="single" w:color="auto" w:sz="4" w:space="0"/>
            </w:tcBorders>
            <w:vAlign w:val="center"/>
          </w:tcPr>
          <w:p w14:paraId="55842EAD">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01F530C7">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项目入库</w:t>
            </w:r>
          </w:p>
        </w:tc>
        <w:tc>
          <w:tcPr>
            <w:tcW w:w="456" w:type="dxa"/>
            <w:tcBorders>
              <w:top w:val="nil"/>
              <w:left w:val="nil"/>
              <w:bottom w:val="single" w:color="auto" w:sz="4" w:space="0"/>
              <w:right w:val="single" w:color="auto" w:sz="4" w:space="0"/>
            </w:tcBorders>
            <w:shd w:val="clear" w:color="auto" w:fill="auto"/>
            <w:vAlign w:val="center"/>
          </w:tcPr>
          <w:p w14:paraId="6002648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6BF2631B">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项目纳入项目库管理情况</w:t>
            </w:r>
          </w:p>
        </w:tc>
        <w:tc>
          <w:tcPr>
            <w:tcW w:w="3808" w:type="dxa"/>
            <w:tcBorders>
              <w:top w:val="nil"/>
              <w:left w:val="nil"/>
              <w:bottom w:val="single" w:color="auto" w:sz="4" w:space="0"/>
              <w:right w:val="single" w:color="auto" w:sz="4" w:space="0"/>
            </w:tcBorders>
            <w:shd w:val="clear" w:color="auto" w:fill="auto"/>
            <w:vAlign w:val="center"/>
          </w:tcPr>
          <w:p w14:paraId="4C02A6F4">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全部入库得满分，否则按比例扣分</w:t>
            </w:r>
          </w:p>
        </w:tc>
        <w:tc>
          <w:tcPr>
            <w:tcW w:w="766" w:type="dxa"/>
            <w:tcBorders>
              <w:top w:val="nil"/>
              <w:left w:val="nil"/>
              <w:bottom w:val="single" w:color="auto" w:sz="4" w:space="0"/>
              <w:right w:val="single" w:color="auto" w:sz="4" w:space="0"/>
            </w:tcBorders>
            <w:shd w:val="clear" w:color="auto" w:fill="auto"/>
            <w:vAlign w:val="center"/>
          </w:tcPr>
          <w:p w14:paraId="2E5BE5D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00" w:type="dxa"/>
            <w:tcBorders>
              <w:top w:val="nil"/>
              <w:left w:val="nil"/>
              <w:bottom w:val="single" w:color="auto" w:sz="4" w:space="0"/>
              <w:right w:val="single" w:color="auto" w:sz="4" w:space="0"/>
            </w:tcBorders>
            <w:shd w:val="clear" w:color="auto" w:fill="auto"/>
            <w:vAlign w:val="center"/>
          </w:tcPr>
          <w:p w14:paraId="3546FD9A">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6F24DA7A">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7694EEF1">
            <w:pPr>
              <w:widowControl/>
              <w:jc w:val="left"/>
              <w:rPr>
                <w:rFonts w:hint="eastAsia" w:ascii="仿宋_GB2312" w:hAnsi="仿宋_GB2312" w:eastAsia="仿宋_GB2312" w:cs="仿宋_GB2312"/>
                <w:b/>
                <w:bCs/>
                <w:kern w:val="0"/>
                <w:sz w:val="24"/>
              </w:rPr>
            </w:pPr>
          </w:p>
        </w:tc>
        <w:tc>
          <w:tcPr>
            <w:tcW w:w="919" w:type="dxa"/>
            <w:vMerge w:val="restart"/>
            <w:tcBorders>
              <w:top w:val="single" w:color="auto" w:sz="4" w:space="0"/>
              <w:left w:val="single" w:color="auto" w:sz="4" w:space="0"/>
              <w:bottom w:val="nil"/>
              <w:right w:val="single" w:color="auto" w:sz="4" w:space="0"/>
            </w:tcBorders>
            <w:shd w:val="clear" w:color="auto" w:fill="auto"/>
            <w:vAlign w:val="center"/>
          </w:tcPr>
          <w:p w14:paraId="0D6A2095">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项目执行</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（1</w:t>
            </w:r>
            <w:r>
              <w:rPr>
                <w:rFonts w:hint="eastAsia" w:ascii="仿宋_GB2312" w:hAnsi="仿宋_GB2312" w:eastAsia="仿宋_GB2312" w:cs="仿宋_GB2312"/>
                <w:b/>
                <w:bCs/>
                <w:kern w:val="0"/>
                <w:sz w:val="24"/>
                <w:lang w:val="en-US" w:eastAsia="zh-CN"/>
              </w:rPr>
              <w:t>5</w:t>
            </w:r>
            <w:r>
              <w:rPr>
                <w:rFonts w:hint="eastAsia" w:ascii="仿宋_GB2312" w:hAnsi="仿宋_GB2312" w:eastAsia="仿宋_GB2312" w:cs="仿宋_GB2312"/>
                <w:b/>
                <w:bCs/>
                <w:kern w:val="0"/>
                <w:sz w:val="24"/>
              </w:rPr>
              <w:t>分）</w:t>
            </w:r>
          </w:p>
        </w:tc>
        <w:tc>
          <w:tcPr>
            <w:tcW w:w="1428" w:type="dxa"/>
            <w:tcBorders>
              <w:top w:val="nil"/>
              <w:left w:val="nil"/>
              <w:bottom w:val="single" w:color="auto" w:sz="4" w:space="0"/>
              <w:right w:val="single" w:color="auto" w:sz="4" w:space="0"/>
            </w:tcBorders>
            <w:shd w:val="clear" w:color="auto" w:fill="auto"/>
            <w:vAlign w:val="center"/>
          </w:tcPr>
          <w:p w14:paraId="6E30CA1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执行同向</w:t>
            </w:r>
          </w:p>
        </w:tc>
        <w:tc>
          <w:tcPr>
            <w:tcW w:w="456" w:type="dxa"/>
            <w:tcBorders>
              <w:top w:val="nil"/>
              <w:left w:val="nil"/>
              <w:bottom w:val="single" w:color="auto" w:sz="4" w:space="0"/>
              <w:right w:val="single" w:color="auto" w:sz="4" w:space="0"/>
            </w:tcBorders>
            <w:shd w:val="clear" w:color="auto" w:fill="auto"/>
            <w:vAlign w:val="center"/>
          </w:tcPr>
          <w:p w14:paraId="67D311D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14:paraId="7B16A839">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执行与计划一致性</w:t>
            </w:r>
          </w:p>
        </w:tc>
        <w:tc>
          <w:tcPr>
            <w:tcW w:w="3808" w:type="dxa"/>
            <w:tcBorders>
              <w:top w:val="nil"/>
              <w:left w:val="nil"/>
              <w:bottom w:val="single" w:color="auto" w:sz="4" w:space="0"/>
              <w:right w:val="single" w:color="auto" w:sz="4" w:space="0"/>
            </w:tcBorders>
            <w:shd w:val="clear" w:color="auto" w:fill="auto"/>
            <w:vAlign w:val="center"/>
          </w:tcPr>
          <w:p w14:paraId="6E948BD2">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完全一致得满分，否则酌情扣分 </w:t>
            </w:r>
          </w:p>
        </w:tc>
        <w:tc>
          <w:tcPr>
            <w:tcW w:w="766" w:type="dxa"/>
            <w:tcBorders>
              <w:top w:val="nil"/>
              <w:left w:val="nil"/>
              <w:bottom w:val="single" w:color="auto" w:sz="4" w:space="0"/>
              <w:right w:val="single" w:color="auto" w:sz="4" w:space="0"/>
            </w:tcBorders>
            <w:shd w:val="clear" w:color="auto" w:fill="auto"/>
            <w:vAlign w:val="center"/>
          </w:tcPr>
          <w:p w14:paraId="6A7E5D9C">
            <w:pPr>
              <w:widowControl/>
              <w:jc w:val="left"/>
              <w:rPr>
                <w:rFonts w:hint="eastAsia" w:ascii="仿宋_GB2312" w:hAnsi="仿宋_GB2312" w:eastAsia="仿宋_GB2312" w:cs="仿宋_GB2312"/>
                <w:color w:val="000000"/>
                <w:kern w:val="0"/>
                <w:sz w:val="18"/>
                <w:szCs w:val="18"/>
                <w:lang w:eastAsia="zh-CN"/>
              </w:rPr>
            </w:pPr>
            <w:r>
              <w:rPr>
                <w:rFonts w:hint="eastAsia" w:ascii="仿宋_GB2312" w:hAnsi="仿宋_GB2312" w:eastAsia="仿宋_GB2312" w:cs="仿宋_GB2312"/>
                <w:color w:val="000000"/>
                <w:kern w:val="0"/>
                <w:sz w:val="18"/>
                <w:szCs w:val="18"/>
                <w:lang w:val="en-US" w:eastAsia="zh-CN"/>
              </w:rPr>
              <w:t>4</w:t>
            </w:r>
          </w:p>
        </w:tc>
        <w:tc>
          <w:tcPr>
            <w:tcW w:w="700" w:type="dxa"/>
            <w:tcBorders>
              <w:top w:val="nil"/>
              <w:left w:val="nil"/>
              <w:bottom w:val="single" w:color="auto" w:sz="4" w:space="0"/>
              <w:right w:val="single" w:color="auto" w:sz="4" w:space="0"/>
            </w:tcBorders>
            <w:shd w:val="clear" w:color="auto" w:fill="auto"/>
            <w:vAlign w:val="center"/>
          </w:tcPr>
          <w:p w14:paraId="722CEC18">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6634DFCC">
        <w:tblPrEx>
          <w:tblCellMar>
            <w:top w:w="0" w:type="dxa"/>
            <w:left w:w="108" w:type="dxa"/>
            <w:bottom w:w="0" w:type="dxa"/>
            <w:right w:w="108" w:type="dxa"/>
          </w:tblCellMar>
        </w:tblPrEx>
        <w:trPr>
          <w:trHeight w:val="102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1EEB0C04">
            <w:pPr>
              <w:widowControl/>
              <w:jc w:val="left"/>
              <w:rPr>
                <w:rFonts w:hint="eastAsia" w:ascii="仿宋_GB2312" w:hAnsi="仿宋_GB2312" w:eastAsia="仿宋_GB2312" w:cs="仿宋_GB2312"/>
                <w:b/>
                <w:bCs/>
                <w:kern w:val="0"/>
                <w:sz w:val="24"/>
              </w:rPr>
            </w:pPr>
          </w:p>
        </w:tc>
        <w:tc>
          <w:tcPr>
            <w:tcW w:w="919" w:type="dxa"/>
            <w:vMerge w:val="continue"/>
            <w:tcBorders>
              <w:top w:val="single" w:color="auto" w:sz="4" w:space="0"/>
              <w:left w:val="single" w:color="auto" w:sz="4" w:space="0"/>
              <w:bottom w:val="nil"/>
              <w:right w:val="single" w:color="auto" w:sz="4" w:space="0"/>
            </w:tcBorders>
            <w:vAlign w:val="center"/>
          </w:tcPr>
          <w:p w14:paraId="3F0D2EB0">
            <w:pPr>
              <w:widowControl/>
              <w:jc w:val="left"/>
              <w:rPr>
                <w:rFonts w:hint="eastAsia" w:ascii="仿宋_GB2312" w:hAnsi="仿宋_GB2312" w:eastAsia="仿宋_GB2312" w:cs="仿宋_GB2312"/>
                <w:b/>
                <w:bCs/>
                <w:kern w:val="0"/>
                <w:sz w:val="24"/>
              </w:rPr>
            </w:pPr>
          </w:p>
        </w:tc>
        <w:tc>
          <w:tcPr>
            <w:tcW w:w="1428" w:type="dxa"/>
            <w:tcBorders>
              <w:top w:val="nil"/>
              <w:left w:val="nil"/>
              <w:bottom w:val="nil"/>
              <w:right w:val="single" w:color="auto" w:sz="4" w:space="0"/>
            </w:tcBorders>
            <w:shd w:val="clear" w:color="auto" w:fill="auto"/>
            <w:vAlign w:val="center"/>
          </w:tcPr>
          <w:p w14:paraId="446FF747">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项目调整</w:t>
            </w:r>
          </w:p>
        </w:tc>
        <w:tc>
          <w:tcPr>
            <w:tcW w:w="456" w:type="dxa"/>
            <w:tcBorders>
              <w:top w:val="nil"/>
              <w:left w:val="nil"/>
              <w:bottom w:val="single" w:color="auto" w:sz="4" w:space="0"/>
              <w:right w:val="single" w:color="auto" w:sz="4" w:space="0"/>
            </w:tcBorders>
            <w:shd w:val="clear" w:color="auto" w:fill="auto"/>
            <w:vAlign w:val="center"/>
          </w:tcPr>
          <w:p w14:paraId="709DBA39">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55FD428F">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调整程序合规性</w:t>
            </w:r>
          </w:p>
        </w:tc>
        <w:tc>
          <w:tcPr>
            <w:tcW w:w="3808" w:type="dxa"/>
            <w:tcBorders>
              <w:top w:val="nil"/>
              <w:left w:val="nil"/>
              <w:bottom w:val="single" w:color="auto" w:sz="4" w:space="0"/>
              <w:right w:val="single" w:color="auto" w:sz="4" w:space="0"/>
            </w:tcBorders>
            <w:shd w:val="clear" w:color="auto" w:fill="auto"/>
            <w:vAlign w:val="center"/>
          </w:tcPr>
          <w:p w14:paraId="36663D37">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调整程序合规得满分，否则扣分</w:t>
            </w:r>
          </w:p>
        </w:tc>
        <w:tc>
          <w:tcPr>
            <w:tcW w:w="766" w:type="dxa"/>
            <w:tcBorders>
              <w:top w:val="nil"/>
              <w:left w:val="nil"/>
              <w:bottom w:val="single" w:color="auto" w:sz="4" w:space="0"/>
              <w:right w:val="single" w:color="auto" w:sz="4" w:space="0"/>
            </w:tcBorders>
            <w:shd w:val="clear" w:color="auto" w:fill="auto"/>
            <w:vAlign w:val="center"/>
          </w:tcPr>
          <w:p w14:paraId="461D0194">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w:t>
            </w:r>
          </w:p>
        </w:tc>
        <w:tc>
          <w:tcPr>
            <w:tcW w:w="700" w:type="dxa"/>
            <w:tcBorders>
              <w:top w:val="nil"/>
              <w:left w:val="nil"/>
              <w:bottom w:val="single" w:color="auto" w:sz="4" w:space="0"/>
              <w:right w:val="single" w:color="auto" w:sz="4" w:space="0"/>
            </w:tcBorders>
            <w:shd w:val="clear" w:color="auto" w:fill="auto"/>
            <w:vAlign w:val="center"/>
          </w:tcPr>
          <w:p w14:paraId="4AC0F88F">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5CAEE38A">
        <w:tblPrEx>
          <w:tblCellMar>
            <w:top w:w="0" w:type="dxa"/>
            <w:left w:w="108" w:type="dxa"/>
            <w:bottom w:w="0" w:type="dxa"/>
            <w:right w:w="108" w:type="dxa"/>
          </w:tblCellMar>
        </w:tblPrEx>
        <w:trPr>
          <w:trHeight w:val="87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367EF8B2">
            <w:pPr>
              <w:widowControl/>
              <w:jc w:val="left"/>
              <w:rPr>
                <w:rFonts w:hint="eastAsia" w:ascii="仿宋_GB2312" w:hAnsi="仿宋_GB2312" w:eastAsia="仿宋_GB2312" w:cs="仿宋_GB2312"/>
                <w:b/>
                <w:bCs/>
                <w:kern w:val="0"/>
                <w:sz w:val="24"/>
              </w:rPr>
            </w:pPr>
          </w:p>
        </w:tc>
        <w:tc>
          <w:tcPr>
            <w:tcW w:w="919" w:type="dxa"/>
            <w:vMerge w:val="continue"/>
            <w:tcBorders>
              <w:top w:val="single" w:color="auto" w:sz="4" w:space="0"/>
              <w:left w:val="single" w:color="auto" w:sz="4" w:space="0"/>
              <w:bottom w:val="nil"/>
              <w:right w:val="single" w:color="auto" w:sz="4" w:space="0"/>
            </w:tcBorders>
            <w:vAlign w:val="center"/>
          </w:tcPr>
          <w:p w14:paraId="3631A2B4">
            <w:pPr>
              <w:widowControl/>
              <w:jc w:val="left"/>
              <w:rPr>
                <w:rFonts w:hint="eastAsia" w:ascii="仿宋_GB2312" w:hAnsi="仿宋_GB2312" w:eastAsia="仿宋_GB2312" w:cs="仿宋_GB2312"/>
                <w:b/>
                <w:bCs/>
                <w:kern w:val="0"/>
                <w:sz w:val="24"/>
              </w:rPr>
            </w:pPr>
          </w:p>
        </w:tc>
        <w:tc>
          <w:tcPr>
            <w:tcW w:w="1428" w:type="dxa"/>
            <w:tcBorders>
              <w:top w:val="single" w:color="auto" w:sz="4" w:space="0"/>
              <w:left w:val="nil"/>
              <w:bottom w:val="single" w:color="auto" w:sz="4" w:space="0"/>
              <w:right w:val="single" w:color="auto" w:sz="4" w:space="0"/>
            </w:tcBorders>
            <w:shd w:val="clear" w:color="auto" w:fill="auto"/>
            <w:vAlign w:val="center"/>
          </w:tcPr>
          <w:p w14:paraId="063985FB">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执行结果</w:t>
            </w:r>
          </w:p>
        </w:tc>
        <w:tc>
          <w:tcPr>
            <w:tcW w:w="456" w:type="dxa"/>
            <w:tcBorders>
              <w:top w:val="nil"/>
              <w:left w:val="nil"/>
              <w:bottom w:val="single" w:color="auto" w:sz="4" w:space="0"/>
              <w:right w:val="single" w:color="auto" w:sz="4" w:space="0"/>
            </w:tcBorders>
            <w:shd w:val="clear" w:color="auto" w:fill="auto"/>
            <w:vAlign w:val="center"/>
          </w:tcPr>
          <w:p w14:paraId="5299C61E">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66F43579">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项目完成情况</w:t>
            </w:r>
          </w:p>
        </w:tc>
        <w:tc>
          <w:tcPr>
            <w:tcW w:w="3808" w:type="dxa"/>
            <w:tcBorders>
              <w:top w:val="nil"/>
              <w:left w:val="nil"/>
              <w:bottom w:val="single" w:color="auto" w:sz="4" w:space="0"/>
              <w:right w:val="single" w:color="auto" w:sz="4" w:space="0"/>
            </w:tcBorders>
            <w:shd w:val="clear" w:color="auto" w:fill="auto"/>
            <w:vAlign w:val="center"/>
          </w:tcPr>
          <w:p w14:paraId="45720CE6">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按完成比例得分</w:t>
            </w:r>
          </w:p>
        </w:tc>
        <w:tc>
          <w:tcPr>
            <w:tcW w:w="766" w:type="dxa"/>
            <w:tcBorders>
              <w:top w:val="nil"/>
              <w:left w:val="nil"/>
              <w:bottom w:val="single" w:color="auto" w:sz="4" w:space="0"/>
              <w:right w:val="single" w:color="auto" w:sz="4" w:space="0"/>
            </w:tcBorders>
            <w:shd w:val="clear" w:color="auto" w:fill="auto"/>
            <w:vAlign w:val="center"/>
          </w:tcPr>
          <w:p w14:paraId="19A58FF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700" w:type="dxa"/>
            <w:tcBorders>
              <w:top w:val="nil"/>
              <w:left w:val="nil"/>
              <w:bottom w:val="single" w:color="auto" w:sz="4" w:space="0"/>
              <w:right w:val="single" w:color="auto" w:sz="4" w:space="0"/>
            </w:tcBorders>
            <w:shd w:val="clear" w:color="auto" w:fill="auto"/>
            <w:vAlign w:val="center"/>
          </w:tcPr>
          <w:p w14:paraId="4320B653">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449B0A3D">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7472DFC0">
            <w:pPr>
              <w:widowControl/>
              <w:jc w:val="left"/>
              <w:rPr>
                <w:rFonts w:hint="eastAsia" w:ascii="仿宋_GB2312" w:hAnsi="仿宋_GB2312" w:eastAsia="仿宋_GB2312" w:cs="仿宋_GB2312"/>
                <w:b/>
                <w:bCs/>
                <w:kern w:val="0"/>
                <w:sz w:val="24"/>
              </w:rPr>
            </w:pPr>
          </w:p>
        </w:tc>
        <w:tc>
          <w:tcPr>
            <w:tcW w:w="91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D821567">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目标实现</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（1</w:t>
            </w:r>
            <w:r>
              <w:rPr>
                <w:rFonts w:hint="eastAsia" w:ascii="仿宋_GB2312" w:hAnsi="仿宋_GB2312" w:eastAsia="仿宋_GB2312" w:cs="仿宋_GB2312"/>
                <w:b/>
                <w:bCs/>
                <w:kern w:val="0"/>
                <w:sz w:val="24"/>
                <w:lang w:val="en-US" w:eastAsia="zh-CN"/>
              </w:rPr>
              <w:t>7</w:t>
            </w:r>
            <w:r>
              <w:rPr>
                <w:rFonts w:hint="eastAsia" w:ascii="仿宋_GB2312" w:hAnsi="仿宋_GB2312" w:eastAsia="仿宋_GB2312" w:cs="仿宋_GB2312"/>
                <w:b/>
                <w:bCs/>
                <w:kern w:val="0"/>
                <w:sz w:val="24"/>
              </w:rPr>
              <w:t>分）</w:t>
            </w:r>
          </w:p>
        </w:tc>
        <w:tc>
          <w:tcPr>
            <w:tcW w:w="1428" w:type="dxa"/>
            <w:tcBorders>
              <w:top w:val="nil"/>
              <w:left w:val="nil"/>
              <w:bottom w:val="single" w:color="auto" w:sz="4" w:space="0"/>
              <w:right w:val="single" w:color="auto" w:sz="4" w:space="0"/>
            </w:tcBorders>
            <w:shd w:val="clear" w:color="auto" w:fill="auto"/>
            <w:vAlign w:val="center"/>
          </w:tcPr>
          <w:p w14:paraId="784B1E83">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目标完成</w:t>
            </w:r>
          </w:p>
        </w:tc>
        <w:tc>
          <w:tcPr>
            <w:tcW w:w="456" w:type="dxa"/>
            <w:tcBorders>
              <w:top w:val="nil"/>
              <w:left w:val="nil"/>
              <w:bottom w:val="single" w:color="auto" w:sz="4" w:space="0"/>
              <w:right w:val="single" w:color="auto" w:sz="4" w:space="0"/>
            </w:tcBorders>
            <w:shd w:val="clear" w:color="auto" w:fill="auto"/>
            <w:vAlign w:val="center"/>
          </w:tcPr>
          <w:p w14:paraId="0500D21B">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03AB48F4">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项目目标达成情况</w:t>
            </w:r>
          </w:p>
        </w:tc>
        <w:tc>
          <w:tcPr>
            <w:tcW w:w="3808" w:type="dxa"/>
            <w:tcBorders>
              <w:top w:val="nil"/>
              <w:left w:val="nil"/>
              <w:bottom w:val="single" w:color="auto" w:sz="4" w:space="0"/>
              <w:right w:val="single" w:color="auto" w:sz="4" w:space="0"/>
            </w:tcBorders>
            <w:shd w:val="clear" w:color="auto" w:fill="auto"/>
            <w:vAlign w:val="center"/>
          </w:tcPr>
          <w:p w14:paraId="4DE497C9">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按达成比例得分</w:t>
            </w:r>
          </w:p>
        </w:tc>
        <w:tc>
          <w:tcPr>
            <w:tcW w:w="766" w:type="dxa"/>
            <w:tcBorders>
              <w:top w:val="nil"/>
              <w:left w:val="nil"/>
              <w:bottom w:val="single" w:color="auto" w:sz="4" w:space="0"/>
              <w:right w:val="single" w:color="auto" w:sz="4" w:space="0"/>
            </w:tcBorders>
            <w:shd w:val="clear" w:color="auto" w:fill="auto"/>
            <w:vAlign w:val="center"/>
          </w:tcPr>
          <w:p w14:paraId="17AAD2F6">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5</w:t>
            </w:r>
          </w:p>
        </w:tc>
        <w:tc>
          <w:tcPr>
            <w:tcW w:w="700" w:type="dxa"/>
            <w:tcBorders>
              <w:top w:val="nil"/>
              <w:left w:val="nil"/>
              <w:bottom w:val="single" w:color="auto" w:sz="4" w:space="0"/>
              <w:right w:val="single" w:color="auto" w:sz="4" w:space="0"/>
            </w:tcBorders>
            <w:shd w:val="clear" w:color="auto" w:fill="auto"/>
            <w:vAlign w:val="center"/>
          </w:tcPr>
          <w:p w14:paraId="03D5D884">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0EC62FF5">
        <w:tblPrEx>
          <w:tblCellMar>
            <w:top w:w="0" w:type="dxa"/>
            <w:left w:w="108" w:type="dxa"/>
            <w:bottom w:w="0" w:type="dxa"/>
            <w:right w:w="108" w:type="dxa"/>
          </w:tblCellMar>
        </w:tblPrEx>
        <w:trPr>
          <w:trHeight w:val="117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0F5806C9">
            <w:pPr>
              <w:widowControl/>
              <w:jc w:val="left"/>
              <w:rPr>
                <w:rFonts w:hint="eastAsia" w:ascii="仿宋_GB2312" w:hAnsi="仿宋_GB2312" w:eastAsia="仿宋_GB2312" w:cs="仿宋_GB2312"/>
                <w:b/>
                <w:bCs/>
                <w:kern w:val="0"/>
                <w:sz w:val="24"/>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14:paraId="1469064E">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0F07FB4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目标偏离</w:t>
            </w:r>
          </w:p>
        </w:tc>
        <w:tc>
          <w:tcPr>
            <w:tcW w:w="456" w:type="dxa"/>
            <w:tcBorders>
              <w:top w:val="nil"/>
              <w:left w:val="nil"/>
              <w:bottom w:val="single" w:color="auto" w:sz="4" w:space="0"/>
              <w:right w:val="single" w:color="auto" w:sz="4" w:space="0"/>
            </w:tcBorders>
            <w:shd w:val="clear" w:color="auto" w:fill="auto"/>
            <w:vAlign w:val="center"/>
          </w:tcPr>
          <w:p w14:paraId="55515921">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0A1458B7">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目标偏离程度</w:t>
            </w:r>
          </w:p>
        </w:tc>
        <w:tc>
          <w:tcPr>
            <w:tcW w:w="3808" w:type="dxa"/>
            <w:tcBorders>
              <w:top w:val="nil"/>
              <w:left w:val="nil"/>
              <w:bottom w:val="single" w:color="auto" w:sz="4" w:space="0"/>
              <w:right w:val="single" w:color="auto" w:sz="4" w:space="0"/>
            </w:tcBorders>
            <w:shd w:val="clear" w:color="auto" w:fill="auto"/>
            <w:vAlign w:val="center"/>
          </w:tcPr>
          <w:p w14:paraId="07BD916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无偏离得满分，否则酌情扣分</w:t>
            </w:r>
          </w:p>
        </w:tc>
        <w:tc>
          <w:tcPr>
            <w:tcW w:w="766" w:type="dxa"/>
            <w:tcBorders>
              <w:top w:val="nil"/>
              <w:left w:val="nil"/>
              <w:bottom w:val="single" w:color="auto" w:sz="4" w:space="0"/>
              <w:right w:val="single" w:color="auto" w:sz="4" w:space="0"/>
            </w:tcBorders>
            <w:shd w:val="clear" w:color="auto" w:fill="auto"/>
            <w:vAlign w:val="center"/>
          </w:tcPr>
          <w:p w14:paraId="7641EF57">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w:t>
            </w:r>
          </w:p>
        </w:tc>
        <w:tc>
          <w:tcPr>
            <w:tcW w:w="700" w:type="dxa"/>
            <w:tcBorders>
              <w:top w:val="nil"/>
              <w:left w:val="nil"/>
              <w:bottom w:val="single" w:color="auto" w:sz="4" w:space="0"/>
              <w:right w:val="single" w:color="auto" w:sz="4" w:space="0"/>
            </w:tcBorders>
            <w:shd w:val="clear" w:color="auto" w:fill="auto"/>
            <w:vAlign w:val="center"/>
          </w:tcPr>
          <w:p w14:paraId="318666DE">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6F6FCBAF">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5EB8F393">
            <w:pPr>
              <w:widowControl/>
              <w:jc w:val="left"/>
              <w:rPr>
                <w:rFonts w:hint="eastAsia" w:ascii="仿宋_GB2312" w:hAnsi="仿宋_GB2312" w:eastAsia="仿宋_GB2312" w:cs="仿宋_GB2312"/>
                <w:b/>
                <w:bCs/>
                <w:kern w:val="0"/>
                <w:sz w:val="24"/>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14:paraId="2243CF2B">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168182D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实现效果</w:t>
            </w:r>
          </w:p>
        </w:tc>
        <w:tc>
          <w:tcPr>
            <w:tcW w:w="456" w:type="dxa"/>
            <w:tcBorders>
              <w:top w:val="nil"/>
              <w:left w:val="nil"/>
              <w:bottom w:val="single" w:color="auto" w:sz="4" w:space="0"/>
              <w:right w:val="single" w:color="auto" w:sz="4" w:space="0"/>
            </w:tcBorders>
            <w:shd w:val="clear" w:color="auto" w:fill="auto"/>
            <w:vAlign w:val="center"/>
          </w:tcPr>
          <w:p w14:paraId="3CBD4995">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14:paraId="142147C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项目实际效果达成情况</w:t>
            </w:r>
          </w:p>
        </w:tc>
        <w:tc>
          <w:tcPr>
            <w:tcW w:w="3808" w:type="dxa"/>
            <w:tcBorders>
              <w:top w:val="nil"/>
              <w:left w:val="nil"/>
              <w:bottom w:val="single" w:color="auto" w:sz="4" w:space="0"/>
              <w:right w:val="single" w:color="auto" w:sz="4" w:space="0"/>
            </w:tcBorders>
            <w:shd w:val="clear" w:color="auto" w:fill="auto"/>
            <w:vAlign w:val="center"/>
          </w:tcPr>
          <w:p w14:paraId="0387C027">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效果达标得满分，否则扣分</w:t>
            </w:r>
          </w:p>
        </w:tc>
        <w:tc>
          <w:tcPr>
            <w:tcW w:w="766" w:type="dxa"/>
            <w:tcBorders>
              <w:top w:val="nil"/>
              <w:left w:val="nil"/>
              <w:bottom w:val="single" w:color="auto" w:sz="4" w:space="0"/>
              <w:right w:val="single" w:color="auto" w:sz="4" w:space="0"/>
            </w:tcBorders>
            <w:shd w:val="clear" w:color="auto" w:fill="auto"/>
            <w:vAlign w:val="center"/>
          </w:tcPr>
          <w:p w14:paraId="2EA159DA">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5</w:t>
            </w:r>
          </w:p>
        </w:tc>
        <w:tc>
          <w:tcPr>
            <w:tcW w:w="700" w:type="dxa"/>
            <w:tcBorders>
              <w:top w:val="nil"/>
              <w:left w:val="nil"/>
              <w:bottom w:val="single" w:color="auto" w:sz="4" w:space="0"/>
              <w:right w:val="single" w:color="auto" w:sz="4" w:space="0"/>
            </w:tcBorders>
            <w:shd w:val="clear" w:color="auto" w:fill="auto"/>
            <w:vAlign w:val="center"/>
          </w:tcPr>
          <w:p w14:paraId="042BD6E5">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2F2EA295">
        <w:tblPrEx>
          <w:tblCellMar>
            <w:top w:w="0" w:type="dxa"/>
            <w:left w:w="108" w:type="dxa"/>
            <w:bottom w:w="0" w:type="dxa"/>
            <w:right w:w="108" w:type="dxa"/>
          </w:tblCellMar>
        </w:tblPrEx>
        <w:trPr>
          <w:trHeight w:val="780"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2FD5A0E9">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扣分项</w:t>
            </w: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14:paraId="0DB86D34">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财务管理</w:t>
            </w:r>
          </w:p>
        </w:tc>
        <w:tc>
          <w:tcPr>
            <w:tcW w:w="1428" w:type="dxa"/>
            <w:tcBorders>
              <w:top w:val="nil"/>
              <w:left w:val="nil"/>
              <w:bottom w:val="single" w:color="auto" w:sz="4" w:space="0"/>
              <w:right w:val="single" w:color="auto" w:sz="4" w:space="0"/>
            </w:tcBorders>
            <w:shd w:val="clear" w:color="auto" w:fill="auto"/>
            <w:vAlign w:val="center"/>
          </w:tcPr>
          <w:p w14:paraId="3C204E34">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财务管理制度</w:t>
            </w:r>
          </w:p>
        </w:tc>
        <w:tc>
          <w:tcPr>
            <w:tcW w:w="456" w:type="dxa"/>
            <w:tcBorders>
              <w:top w:val="nil"/>
              <w:left w:val="nil"/>
              <w:bottom w:val="single" w:color="auto" w:sz="4" w:space="0"/>
              <w:right w:val="single" w:color="auto" w:sz="4" w:space="0"/>
            </w:tcBorders>
            <w:shd w:val="clear" w:color="auto" w:fill="auto"/>
            <w:vAlign w:val="center"/>
          </w:tcPr>
          <w:p w14:paraId="56EBE74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0691552A">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制度健全性与执行情况</w:t>
            </w:r>
          </w:p>
        </w:tc>
        <w:tc>
          <w:tcPr>
            <w:tcW w:w="3808" w:type="dxa"/>
            <w:tcBorders>
              <w:top w:val="nil"/>
              <w:left w:val="nil"/>
              <w:bottom w:val="single" w:color="auto" w:sz="4" w:space="0"/>
              <w:right w:val="single" w:color="auto" w:sz="4" w:space="0"/>
            </w:tcBorders>
            <w:shd w:val="clear" w:color="auto" w:fill="auto"/>
            <w:vAlign w:val="center"/>
          </w:tcPr>
          <w:p w14:paraId="06F83D3D">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发现问题扣分，每项扣1-2分</w:t>
            </w:r>
          </w:p>
        </w:tc>
        <w:tc>
          <w:tcPr>
            <w:tcW w:w="766" w:type="dxa"/>
            <w:tcBorders>
              <w:top w:val="nil"/>
              <w:left w:val="nil"/>
              <w:bottom w:val="single" w:color="auto" w:sz="4" w:space="0"/>
              <w:right w:val="single" w:color="auto" w:sz="4" w:space="0"/>
            </w:tcBorders>
            <w:shd w:val="clear" w:color="auto" w:fill="auto"/>
            <w:vAlign w:val="center"/>
          </w:tcPr>
          <w:p w14:paraId="05F7AE41">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00" w:type="dxa"/>
            <w:tcBorders>
              <w:top w:val="nil"/>
              <w:left w:val="nil"/>
              <w:bottom w:val="single" w:color="auto" w:sz="4" w:space="0"/>
              <w:right w:val="single" w:color="auto" w:sz="4" w:space="0"/>
            </w:tcBorders>
            <w:shd w:val="clear" w:color="auto" w:fill="auto"/>
            <w:vAlign w:val="center"/>
          </w:tcPr>
          <w:p w14:paraId="63761489">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1AFCB555">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7438C0EB">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783C960A">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308132F7">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财务岗位设置</w:t>
            </w:r>
          </w:p>
        </w:tc>
        <w:tc>
          <w:tcPr>
            <w:tcW w:w="456" w:type="dxa"/>
            <w:tcBorders>
              <w:top w:val="nil"/>
              <w:left w:val="nil"/>
              <w:bottom w:val="single" w:color="auto" w:sz="4" w:space="0"/>
              <w:right w:val="single" w:color="auto" w:sz="4" w:space="0"/>
            </w:tcBorders>
            <w:shd w:val="clear" w:color="auto" w:fill="auto"/>
            <w:vAlign w:val="center"/>
          </w:tcPr>
          <w:p w14:paraId="4C947BA0">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06E8A1FA">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岗位设置合规性</w:t>
            </w:r>
          </w:p>
        </w:tc>
        <w:tc>
          <w:tcPr>
            <w:tcW w:w="3808" w:type="dxa"/>
            <w:tcBorders>
              <w:top w:val="nil"/>
              <w:left w:val="nil"/>
              <w:bottom w:val="single" w:color="auto" w:sz="4" w:space="0"/>
              <w:right w:val="single" w:color="auto" w:sz="4" w:space="0"/>
            </w:tcBorders>
            <w:shd w:val="clear" w:color="auto" w:fill="auto"/>
            <w:vAlign w:val="center"/>
          </w:tcPr>
          <w:p w14:paraId="0AF23923">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发现问题扣分，每项扣1-2分</w:t>
            </w:r>
          </w:p>
        </w:tc>
        <w:tc>
          <w:tcPr>
            <w:tcW w:w="766" w:type="dxa"/>
            <w:tcBorders>
              <w:top w:val="nil"/>
              <w:left w:val="nil"/>
              <w:bottom w:val="single" w:color="auto" w:sz="4" w:space="0"/>
              <w:right w:val="single" w:color="auto" w:sz="4" w:space="0"/>
            </w:tcBorders>
            <w:shd w:val="clear" w:color="auto" w:fill="auto"/>
            <w:vAlign w:val="center"/>
          </w:tcPr>
          <w:p w14:paraId="6E88B353">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00" w:type="dxa"/>
            <w:tcBorders>
              <w:top w:val="nil"/>
              <w:left w:val="nil"/>
              <w:bottom w:val="single" w:color="auto" w:sz="4" w:space="0"/>
              <w:right w:val="single" w:color="auto" w:sz="4" w:space="0"/>
            </w:tcBorders>
            <w:shd w:val="clear" w:color="auto" w:fill="auto"/>
            <w:vAlign w:val="center"/>
          </w:tcPr>
          <w:p w14:paraId="77CD3795">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44DD1644">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7B9F7299">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51A24220">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1399C33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资金使用规范</w:t>
            </w:r>
          </w:p>
        </w:tc>
        <w:tc>
          <w:tcPr>
            <w:tcW w:w="456" w:type="dxa"/>
            <w:tcBorders>
              <w:top w:val="nil"/>
              <w:left w:val="nil"/>
              <w:bottom w:val="single" w:color="auto" w:sz="4" w:space="0"/>
              <w:right w:val="single" w:color="auto" w:sz="4" w:space="0"/>
            </w:tcBorders>
            <w:shd w:val="clear" w:color="auto" w:fill="auto"/>
            <w:vAlign w:val="center"/>
          </w:tcPr>
          <w:p w14:paraId="04F00086">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1A81A70A">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资金使用合规性</w:t>
            </w:r>
          </w:p>
        </w:tc>
        <w:tc>
          <w:tcPr>
            <w:tcW w:w="3808" w:type="dxa"/>
            <w:tcBorders>
              <w:top w:val="nil"/>
              <w:left w:val="nil"/>
              <w:bottom w:val="single" w:color="auto" w:sz="4" w:space="0"/>
              <w:right w:val="single" w:color="auto" w:sz="4" w:space="0"/>
            </w:tcBorders>
            <w:shd w:val="clear" w:color="auto" w:fill="auto"/>
            <w:vAlign w:val="center"/>
          </w:tcPr>
          <w:p w14:paraId="6DDF398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发现问题扣分，每项扣1-2分</w:t>
            </w:r>
          </w:p>
        </w:tc>
        <w:tc>
          <w:tcPr>
            <w:tcW w:w="766" w:type="dxa"/>
            <w:tcBorders>
              <w:top w:val="nil"/>
              <w:left w:val="nil"/>
              <w:bottom w:val="single" w:color="auto" w:sz="4" w:space="0"/>
              <w:right w:val="single" w:color="auto" w:sz="4" w:space="0"/>
            </w:tcBorders>
            <w:shd w:val="clear" w:color="auto" w:fill="auto"/>
            <w:vAlign w:val="center"/>
          </w:tcPr>
          <w:p w14:paraId="6F1DAD0F">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0" w:type="dxa"/>
            <w:tcBorders>
              <w:top w:val="nil"/>
              <w:left w:val="nil"/>
              <w:bottom w:val="single" w:color="auto" w:sz="4" w:space="0"/>
              <w:right w:val="single" w:color="auto" w:sz="4" w:space="0"/>
            </w:tcBorders>
            <w:shd w:val="clear" w:color="auto" w:fill="auto"/>
            <w:vAlign w:val="center"/>
          </w:tcPr>
          <w:p w14:paraId="685830EA">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4E999B97">
        <w:tblPrEx>
          <w:tblCellMar>
            <w:top w:w="0" w:type="dxa"/>
            <w:left w:w="108" w:type="dxa"/>
            <w:bottom w:w="0" w:type="dxa"/>
            <w:right w:w="108" w:type="dxa"/>
          </w:tblCellMar>
        </w:tblPrEx>
        <w:trPr>
          <w:trHeight w:val="116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ADFE9C3">
            <w:pPr>
              <w:widowControl/>
              <w:jc w:val="left"/>
              <w:rPr>
                <w:rFonts w:hint="eastAsia" w:ascii="仿宋_GB2312" w:hAnsi="仿宋_GB2312" w:eastAsia="仿宋_GB2312" w:cs="仿宋_GB2312"/>
                <w:b/>
                <w:bCs/>
                <w:kern w:val="0"/>
                <w:sz w:val="24"/>
              </w:rPr>
            </w:pPr>
          </w:p>
        </w:tc>
        <w:tc>
          <w:tcPr>
            <w:tcW w:w="2347" w:type="dxa"/>
            <w:gridSpan w:val="2"/>
            <w:tcBorders>
              <w:top w:val="single" w:color="auto" w:sz="4" w:space="0"/>
              <w:left w:val="nil"/>
              <w:bottom w:val="single" w:color="auto" w:sz="4" w:space="0"/>
              <w:right w:val="single" w:color="auto" w:sz="4" w:space="0"/>
            </w:tcBorders>
            <w:shd w:val="clear" w:color="auto" w:fill="auto"/>
            <w:vAlign w:val="center"/>
          </w:tcPr>
          <w:p w14:paraId="424FB40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预算绩效存在问题</w:t>
            </w:r>
          </w:p>
        </w:tc>
        <w:tc>
          <w:tcPr>
            <w:tcW w:w="456" w:type="dxa"/>
            <w:tcBorders>
              <w:top w:val="nil"/>
              <w:left w:val="nil"/>
              <w:bottom w:val="single" w:color="auto" w:sz="4" w:space="0"/>
              <w:right w:val="single" w:color="auto" w:sz="4" w:space="0"/>
            </w:tcBorders>
            <w:shd w:val="clear" w:color="auto" w:fill="auto"/>
            <w:vAlign w:val="center"/>
          </w:tcPr>
          <w:p w14:paraId="04581027">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5AA46A3D">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绩效管理中发现的问题</w:t>
            </w:r>
          </w:p>
        </w:tc>
        <w:tc>
          <w:tcPr>
            <w:tcW w:w="3808" w:type="dxa"/>
            <w:tcBorders>
              <w:top w:val="nil"/>
              <w:left w:val="nil"/>
              <w:bottom w:val="single" w:color="auto" w:sz="4" w:space="0"/>
              <w:right w:val="single" w:color="auto" w:sz="4" w:space="0"/>
            </w:tcBorders>
            <w:shd w:val="clear" w:color="auto" w:fill="auto"/>
            <w:vAlign w:val="center"/>
          </w:tcPr>
          <w:p w14:paraId="74438585">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每个问题扣1-2分</w:t>
            </w:r>
          </w:p>
        </w:tc>
        <w:tc>
          <w:tcPr>
            <w:tcW w:w="766" w:type="dxa"/>
            <w:tcBorders>
              <w:top w:val="nil"/>
              <w:left w:val="nil"/>
              <w:bottom w:val="single" w:color="auto" w:sz="4" w:space="0"/>
              <w:right w:val="single" w:color="auto" w:sz="4" w:space="0"/>
            </w:tcBorders>
            <w:shd w:val="clear" w:color="auto" w:fill="auto"/>
            <w:vAlign w:val="center"/>
          </w:tcPr>
          <w:p w14:paraId="43DC0267">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0" w:type="dxa"/>
            <w:tcBorders>
              <w:top w:val="nil"/>
              <w:left w:val="nil"/>
              <w:bottom w:val="single" w:color="auto" w:sz="4" w:space="0"/>
              <w:right w:val="single" w:color="auto" w:sz="4" w:space="0"/>
            </w:tcBorders>
            <w:shd w:val="clear" w:color="auto" w:fill="auto"/>
            <w:vAlign w:val="center"/>
          </w:tcPr>
          <w:p w14:paraId="2B93AB50">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1F768192">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4ED8AB24">
            <w:pPr>
              <w:widowControl/>
              <w:jc w:val="left"/>
              <w:rPr>
                <w:rFonts w:hint="eastAsia" w:ascii="仿宋_GB2312" w:hAnsi="仿宋_GB2312" w:eastAsia="仿宋_GB2312" w:cs="仿宋_GB2312"/>
                <w:b/>
                <w:bCs/>
                <w:kern w:val="0"/>
                <w:sz w:val="24"/>
              </w:rPr>
            </w:pPr>
          </w:p>
        </w:tc>
        <w:tc>
          <w:tcPr>
            <w:tcW w:w="2347" w:type="dxa"/>
            <w:gridSpan w:val="2"/>
            <w:tcBorders>
              <w:top w:val="single" w:color="auto" w:sz="4" w:space="0"/>
              <w:left w:val="nil"/>
              <w:bottom w:val="single" w:color="auto" w:sz="4" w:space="0"/>
              <w:right w:val="single" w:color="auto" w:sz="4" w:space="0"/>
            </w:tcBorders>
            <w:shd w:val="clear" w:color="auto" w:fill="auto"/>
            <w:vAlign w:val="center"/>
          </w:tcPr>
          <w:p w14:paraId="29BB4BC5">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被评价部门配合度</w:t>
            </w:r>
          </w:p>
        </w:tc>
        <w:tc>
          <w:tcPr>
            <w:tcW w:w="456" w:type="dxa"/>
            <w:tcBorders>
              <w:top w:val="nil"/>
              <w:left w:val="nil"/>
              <w:bottom w:val="single" w:color="auto" w:sz="4" w:space="0"/>
              <w:right w:val="single" w:color="auto" w:sz="4" w:space="0"/>
            </w:tcBorders>
            <w:shd w:val="clear" w:color="auto" w:fill="auto"/>
            <w:vAlign w:val="center"/>
          </w:tcPr>
          <w:p w14:paraId="3568529B">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6A35AB7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评价过程中的配合情况</w:t>
            </w:r>
          </w:p>
        </w:tc>
        <w:tc>
          <w:tcPr>
            <w:tcW w:w="3808" w:type="dxa"/>
            <w:tcBorders>
              <w:top w:val="nil"/>
              <w:left w:val="nil"/>
              <w:bottom w:val="single" w:color="auto" w:sz="4" w:space="0"/>
              <w:right w:val="single" w:color="auto" w:sz="4" w:space="0"/>
            </w:tcBorders>
            <w:shd w:val="clear" w:color="auto" w:fill="auto"/>
            <w:vAlign w:val="center"/>
          </w:tcPr>
          <w:p w14:paraId="177CBBB0">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 xml:space="preserve">不配合扣1-3分 </w:t>
            </w:r>
          </w:p>
        </w:tc>
        <w:tc>
          <w:tcPr>
            <w:tcW w:w="766" w:type="dxa"/>
            <w:tcBorders>
              <w:top w:val="nil"/>
              <w:left w:val="nil"/>
              <w:bottom w:val="single" w:color="auto" w:sz="4" w:space="0"/>
              <w:right w:val="single" w:color="auto" w:sz="4" w:space="0"/>
            </w:tcBorders>
            <w:shd w:val="clear" w:color="auto" w:fill="auto"/>
            <w:vAlign w:val="center"/>
          </w:tcPr>
          <w:p w14:paraId="749E870F">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00" w:type="dxa"/>
            <w:tcBorders>
              <w:top w:val="nil"/>
              <w:left w:val="nil"/>
              <w:bottom w:val="single" w:color="auto" w:sz="4" w:space="0"/>
              <w:right w:val="single" w:color="auto" w:sz="4" w:space="0"/>
            </w:tcBorders>
            <w:shd w:val="clear" w:color="auto" w:fill="auto"/>
            <w:vAlign w:val="center"/>
          </w:tcPr>
          <w:p w14:paraId="445B3D92">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22BC7AB1">
        <w:tblPrEx>
          <w:tblCellMar>
            <w:top w:w="0" w:type="dxa"/>
            <w:left w:w="108" w:type="dxa"/>
            <w:bottom w:w="0" w:type="dxa"/>
            <w:right w:w="108" w:type="dxa"/>
          </w:tblCellMar>
        </w:tblPrEx>
        <w:trPr>
          <w:trHeight w:val="639" w:hRule="atLeast"/>
          <w:jc w:val="center"/>
        </w:trPr>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23D22A">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分值</w:t>
            </w:r>
          </w:p>
        </w:tc>
        <w:tc>
          <w:tcPr>
            <w:tcW w:w="456" w:type="dxa"/>
            <w:tcBorders>
              <w:top w:val="nil"/>
              <w:left w:val="nil"/>
              <w:bottom w:val="single" w:color="auto" w:sz="4" w:space="0"/>
              <w:right w:val="single" w:color="auto" w:sz="4" w:space="0"/>
            </w:tcBorders>
            <w:shd w:val="clear" w:color="auto" w:fill="auto"/>
            <w:noWrap/>
            <w:vAlign w:val="center"/>
          </w:tcPr>
          <w:p w14:paraId="765B5B96">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1701" w:type="dxa"/>
            <w:tcBorders>
              <w:top w:val="nil"/>
              <w:left w:val="nil"/>
              <w:bottom w:val="single" w:color="auto" w:sz="4" w:space="0"/>
              <w:right w:val="single" w:color="auto" w:sz="4" w:space="0"/>
            </w:tcBorders>
            <w:shd w:val="clear" w:color="auto" w:fill="auto"/>
            <w:noWrap/>
            <w:vAlign w:val="center"/>
          </w:tcPr>
          <w:p w14:paraId="20AF5ECE">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3808" w:type="dxa"/>
            <w:tcBorders>
              <w:top w:val="nil"/>
              <w:left w:val="nil"/>
              <w:bottom w:val="single" w:color="auto" w:sz="4" w:space="0"/>
              <w:right w:val="single" w:color="auto" w:sz="4" w:space="0"/>
            </w:tcBorders>
            <w:shd w:val="clear" w:color="auto" w:fill="auto"/>
            <w:noWrap/>
            <w:vAlign w:val="center"/>
          </w:tcPr>
          <w:p w14:paraId="2584E9A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66" w:type="dxa"/>
            <w:tcBorders>
              <w:top w:val="nil"/>
              <w:left w:val="nil"/>
              <w:bottom w:val="single" w:color="auto" w:sz="4" w:space="0"/>
              <w:right w:val="single" w:color="auto" w:sz="4" w:space="0"/>
            </w:tcBorders>
            <w:shd w:val="clear" w:color="auto" w:fill="auto"/>
            <w:noWrap/>
            <w:vAlign w:val="center"/>
          </w:tcPr>
          <w:p w14:paraId="227E59D8">
            <w:pPr>
              <w:widowControl/>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95</w:t>
            </w:r>
          </w:p>
        </w:tc>
        <w:tc>
          <w:tcPr>
            <w:tcW w:w="700" w:type="dxa"/>
            <w:tcBorders>
              <w:top w:val="nil"/>
              <w:left w:val="nil"/>
              <w:bottom w:val="single" w:color="auto" w:sz="4" w:space="0"/>
              <w:right w:val="single" w:color="auto" w:sz="4" w:space="0"/>
            </w:tcBorders>
            <w:shd w:val="clear" w:color="auto" w:fill="auto"/>
            <w:noWrap/>
            <w:vAlign w:val="center"/>
          </w:tcPr>
          <w:p w14:paraId="6BB13EDE">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bl>
    <w:p w14:paraId="10E8034C">
      <w:pPr>
        <w:pStyle w:val="9"/>
        <w:spacing w:before="93"/>
        <w:rPr>
          <w:rFonts w:hint="eastAsia" w:ascii="仿宋_GB2312" w:hAnsi="仿宋_GB2312" w:eastAsia="仿宋_GB2312" w:cs="仿宋_GB2312"/>
          <w:sz w:val="32"/>
          <w:szCs w:val="32"/>
          <w:lang w:val="en-US" w:eastAsia="zh-CN"/>
        </w:rPr>
      </w:pPr>
    </w:p>
    <w:tbl>
      <w:tblPr>
        <w:tblStyle w:val="16"/>
        <w:tblW w:w="10444" w:type="dxa"/>
        <w:tblInd w:w="-9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8"/>
        <w:gridCol w:w="1241"/>
        <w:gridCol w:w="1086"/>
        <w:gridCol w:w="1373"/>
        <w:gridCol w:w="667"/>
        <w:gridCol w:w="765"/>
        <w:gridCol w:w="364"/>
        <w:gridCol w:w="846"/>
        <w:gridCol w:w="486"/>
        <w:gridCol w:w="486"/>
        <w:gridCol w:w="1572"/>
      </w:tblGrid>
      <w:tr w14:paraId="0A61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104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1014BC">
            <w:pPr>
              <w:keepNext w:val="0"/>
              <w:keepLines w:val="0"/>
              <w:widowControl/>
              <w:suppressLineNumbers w:val="0"/>
              <w:ind w:firstLine="1807" w:firstLineChars="600"/>
              <w:jc w:val="both"/>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部门预算项目支出绩效自评表（2024年度）</w:t>
            </w:r>
          </w:p>
        </w:tc>
      </w:tr>
      <w:tr w14:paraId="1DDA7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29A8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7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09877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51090422T000006734280-全面薄改资金--食堂及综合楼建设</w:t>
            </w:r>
          </w:p>
        </w:tc>
      </w:tr>
      <w:tr w14:paraId="3B75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2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270C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2FC2B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遂宁市安居区中兴镇中心小学校部门</w:t>
            </w:r>
          </w:p>
        </w:tc>
        <w:tc>
          <w:tcPr>
            <w:tcW w:w="846" w:type="dxa"/>
            <w:tcBorders>
              <w:top w:val="nil"/>
              <w:left w:val="nil"/>
              <w:bottom w:val="nil"/>
              <w:right w:val="nil"/>
            </w:tcBorders>
            <w:shd w:val="clear" w:color="auto" w:fill="auto"/>
            <w:vAlign w:val="center"/>
          </w:tcPr>
          <w:p w14:paraId="5FD1909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3B8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遂宁市安居区中兴镇中心小学校</w:t>
            </w:r>
          </w:p>
        </w:tc>
      </w:tr>
      <w:tr w14:paraId="2A0C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EBCE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4920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4E1D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36C0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27502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DBE51">
            <w:pPr>
              <w:rPr>
                <w:rFonts w:hint="eastAsia" w:ascii="仿宋_GB2312" w:hAnsi="仿宋_GB2312" w:eastAsia="仿宋_GB2312" w:cs="仿宋_GB2312"/>
                <w:i w:val="0"/>
                <w:iCs w:val="0"/>
                <w:color w:val="000000"/>
                <w:sz w:val="18"/>
                <w:szCs w:val="18"/>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59906">
            <w:pPr>
              <w:rPr>
                <w:rFonts w:hint="eastAsia" w:ascii="仿宋_GB2312" w:hAnsi="仿宋_GB2312" w:eastAsia="仿宋_GB2312" w:cs="仿宋_GB2312"/>
                <w:i w:val="0"/>
                <w:iCs w:val="0"/>
                <w:color w:val="000000"/>
                <w:sz w:val="18"/>
                <w:szCs w:val="18"/>
                <w:u w:val="none"/>
              </w:rPr>
            </w:pP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486CF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促进学校健康发展，提高预算编制质量，严格执行预算，减少结余资金。</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07EE4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严格执行预算，及时申请支付资金，促进学校健康发展。</w:t>
            </w:r>
          </w:p>
        </w:tc>
      </w:tr>
      <w:tr w14:paraId="678D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6E4F5">
            <w:pP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054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7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91DEF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及时申报经费，促进学校健康发展。</w:t>
            </w:r>
          </w:p>
        </w:tc>
      </w:tr>
      <w:tr w14:paraId="75C1C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0A0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EB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52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B6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BDF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D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66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96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25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167B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D45C3">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03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B7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B1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46.11</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1E1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46.11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01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51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647E">
            <w:pPr>
              <w:jc w:val="center"/>
              <w:rPr>
                <w:rFonts w:hint="eastAsia" w:ascii="仿宋_GB2312" w:hAnsi="仿宋_GB2312" w:eastAsia="仿宋_GB2312" w:cs="仿宋_GB2312"/>
                <w:i w:val="0"/>
                <w:iCs w:val="0"/>
                <w:color w:val="000000"/>
                <w:sz w:val="18"/>
                <w:szCs w:val="18"/>
                <w:u w:val="none"/>
              </w:rPr>
            </w:pP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C4CB5">
            <w:pPr>
              <w:keepNext w:val="0"/>
              <w:keepLines w:val="0"/>
              <w:widowControl/>
              <w:suppressLineNumbers w:val="0"/>
              <w:jc w:val="left"/>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293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21EA3">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F8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AC2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79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46.11</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20C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46.11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BE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F6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0D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03CF2">
            <w:pPr>
              <w:rPr>
                <w:rFonts w:hint="eastAsia" w:ascii="仿宋_GB2312" w:hAnsi="仿宋_GB2312" w:eastAsia="仿宋_GB2312" w:cs="仿宋_GB2312"/>
                <w:i/>
                <w:iCs/>
                <w:color w:val="000000"/>
                <w:sz w:val="18"/>
                <w:szCs w:val="18"/>
                <w:u w:val="none"/>
              </w:rPr>
            </w:pPr>
          </w:p>
        </w:tc>
      </w:tr>
      <w:tr w14:paraId="16F6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B565F">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74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C9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35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D92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B7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18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08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A7B2B">
            <w:pPr>
              <w:rPr>
                <w:rFonts w:hint="eastAsia" w:ascii="仿宋_GB2312" w:hAnsi="仿宋_GB2312" w:eastAsia="仿宋_GB2312" w:cs="仿宋_GB2312"/>
                <w:i/>
                <w:iCs/>
                <w:color w:val="000000"/>
                <w:sz w:val="18"/>
                <w:szCs w:val="18"/>
                <w:u w:val="none"/>
              </w:rPr>
            </w:pPr>
          </w:p>
        </w:tc>
      </w:tr>
      <w:tr w14:paraId="55F76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2B59D">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50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D2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AC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84D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43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8A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CC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EEB5E">
            <w:pPr>
              <w:rPr>
                <w:rFonts w:hint="eastAsia" w:ascii="仿宋_GB2312" w:hAnsi="仿宋_GB2312" w:eastAsia="仿宋_GB2312" w:cs="仿宋_GB2312"/>
                <w:i/>
                <w:iCs/>
                <w:color w:val="000000"/>
                <w:sz w:val="18"/>
                <w:szCs w:val="18"/>
                <w:u w:val="none"/>
              </w:rPr>
            </w:pPr>
          </w:p>
        </w:tc>
      </w:tr>
      <w:tr w14:paraId="6E51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0E645">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F4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68C6">
            <w:pPr>
              <w:jc w:val="center"/>
              <w:rPr>
                <w:rFonts w:hint="eastAsia" w:ascii="仿宋_GB2312" w:hAnsi="仿宋_GB2312" w:eastAsia="仿宋_GB2312" w:cs="仿宋_GB2312"/>
                <w:i/>
                <w:iCs/>
                <w:color w:val="000000"/>
                <w:sz w:val="16"/>
                <w:szCs w:val="16"/>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013D">
            <w:pPr>
              <w:jc w:val="center"/>
              <w:rPr>
                <w:rFonts w:hint="eastAsia" w:ascii="仿宋_GB2312" w:hAnsi="仿宋_GB2312" w:eastAsia="仿宋_GB2312" w:cs="仿宋_GB2312"/>
                <w:i/>
                <w:iCs/>
                <w:color w:val="000000"/>
                <w:sz w:val="16"/>
                <w:szCs w:val="16"/>
                <w:u w:val="none"/>
              </w:rPr>
            </w:pP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E9C54">
            <w:pPr>
              <w:jc w:val="center"/>
              <w:rPr>
                <w:rFonts w:hint="eastAsia" w:ascii="仿宋_GB2312" w:hAnsi="仿宋_GB2312" w:eastAsia="仿宋_GB2312" w:cs="仿宋_GB2312"/>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5F42">
            <w:pPr>
              <w:jc w:val="center"/>
              <w:rPr>
                <w:rFonts w:hint="eastAsia" w:ascii="仿宋_GB2312" w:hAnsi="仿宋_GB2312" w:eastAsia="仿宋_GB2312" w:cs="仿宋_GB2312"/>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CA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F2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765C5">
            <w:pPr>
              <w:rPr>
                <w:rFonts w:hint="eastAsia" w:ascii="仿宋_GB2312" w:hAnsi="仿宋_GB2312" w:eastAsia="仿宋_GB2312" w:cs="仿宋_GB2312"/>
                <w:i/>
                <w:iCs/>
                <w:color w:val="000000"/>
                <w:sz w:val="18"/>
                <w:szCs w:val="18"/>
                <w:u w:val="none"/>
              </w:rPr>
            </w:pPr>
          </w:p>
        </w:tc>
      </w:tr>
      <w:tr w14:paraId="1292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535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41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CA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CA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12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14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3D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66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76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5A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38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2308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648D8">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5F35">
            <w:pPr>
              <w:jc w:val="center"/>
              <w:rPr>
                <w:rFonts w:hint="eastAsia" w:ascii="仿宋_GB2312" w:hAnsi="仿宋_GB2312" w:eastAsia="仿宋_GB2312" w:cs="仿宋_GB2312"/>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BF82">
            <w:pPr>
              <w:jc w:val="center"/>
              <w:rPr>
                <w:rFonts w:hint="eastAsia" w:ascii="仿宋_GB2312" w:hAnsi="仿宋_GB2312" w:eastAsia="仿宋_GB2312" w:cs="仿宋_GB2312"/>
                <w:i w:val="0"/>
                <w:iCs w:val="0"/>
                <w:color w:val="000000"/>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9987">
            <w:pPr>
              <w:jc w:val="center"/>
              <w:rPr>
                <w:rFonts w:hint="eastAsia" w:ascii="仿宋_GB2312" w:hAnsi="仿宋_GB2312" w:eastAsia="仿宋_GB2312" w:cs="仿宋_GB2312"/>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241D">
            <w:pPr>
              <w:jc w:val="center"/>
              <w:rPr>
                <w:rFonts w:hint="eastAsia" w:ascii="仿宋_GB2312" w:hAnsi="仿宋_GB2312" w:eastAsia="仿宋_GB2312" w:cs="仿宋_GB2312"/>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A0C2">
            <w:pPr>
              <w:jc w:val="center"/>
              <w:rPr>
                <w:rFonts w:hint="eastAsia" w:ascii="仿宋_GB2312" w:hAnsi="仿宋_GB2312" w:eastAsia="仿宋_GB2312" w:cs="仿宋_GB2312"/>
                <w:i w:val="0"/>
                <w:iCs w:val="0"/>
                <w:color w:val="000000"/>
                <w:sz w:val="18"/>
                <w:szCs w:val="18"/>
                <w:u w:val="none"/>
              </w:rPr>
            </w:pP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FFC6">
            <w:pPr>
              <w:jc w:val="center"/>
              <w:rPr>
                <w:rFonts w:hint="eastAsia" w:ascii="仿宋_GB2312" w:hAnsi="仿宋_GB2312" w:eastAsia="仿宋_GB2312" w:cs="仿宋_GB2312"/>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DF9C">
            <w:pPr>
              <w:jc w:val="center"/>
              <w:rPr>
                <w:rFonts w:hint="eastAsia" w:ascii="仿宋_GB2312" w:hAnsi="仿宋_GB2312" w:eastAsia="仿宋_GB2312" w:cs="仿宋_GB2312"/>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3F4F">
            <w:pPr>
              <w:jc w:val="center"/>
              <w:rPr>
                <w:rFonts w:hint="eastAsia" w:ascii="仿宋_GB2312" w:hAnsi="仿宋_GB2312" w:eastAsia="仿宋_GB2312" w:cs="仿宋_GB2312"/>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D2D6">
            <w:pPr>
              <w:jc w:val="center"/>
              <w:rPr>
                <w:rFonts w:hint="eastAsia" w:ascii="仿宋_GB2312" w:hAnsi="仿宋_GB2312" w:eastAsia="仿宋_GB2312" w:cs="仿宋_GB2312"/>
                <w:i w:val="0"/>
                <w:iCs w:val="0"/>
                <w:color w:val="000000"/>
                <w:sz w:val="18"/>
                <w:szCs w:val="18"/>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8CA2">
            <w:pPr>
              <w:jc w:val="center"/>
              <w:rPr>
                <w:rFonts w:hint="eastAsia" w:ascii="仿宋_GB2312" w:hAnsi="仿宋_GB2312" w:eastAsia="仿宋_GB2312" w:cs="仿宋_GB2312"/>
                <w:i/>
                <w:iCs/>
                <w:color w:val="000000"/>
                <w:sz w:val="16"/>
                <w:szCs w:val="16"/>
                <w:u w:val="none"/>
              </w:rPr>
            </w:pPr>
          </w:p>
        </w:tc>
      </w:tr>
      <w:tr w14:paraId="058C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9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7437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FF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9AEA">
            <w:pP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3860">
            <w:pPr>
              <w:rPr>
                <w:rFonts w:hint="eastAsia" w:ascii="仿宋_GB2312" w:hAnsi="仿宋_GB2312" w:eastAsia="仿宋_GB2312" w:cs="仿宋_GB2312"/>
                <w:i w:val="0"/>
                <w:iCs w:val="0"/>
                <w:color w:val="000000"/>
                <w:sz w:val="18"/>
                <w:szCs w:val="18"/>
                <w:u w:val="none"/>
              </w:rPr>
            </w:pPr>
          </w:p>
        </w:tc>
      </w:tr>
      <w:tr w14:paraId="43520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28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B2D88A">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该项目有效的解决了师生用餐情况，得到了家长和学生一致好评。</w:t>
            </w:r>
          </w:p>
        </w:tc>
      </w:tr>
      <w:tr w14:paraId="011D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2F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327D88">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由于投入运用不久，各方面设施设备不完善。</w:t>
            </w:r>
          </w:p>
        </w:tc>
      </w:tr>
      <w:tr w14:paraId="540A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B0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7F467B">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加大投入，进一步改善师生用餐条件。</w:t>
            </w:r>
          </w:p>
        </w:tc>
      </w:tr>
      <w:tr w14:paraId="0D0B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9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8C9B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项目负责人：罗超才</w:t>
            </w:r>
          </w:p>
        </w:tc>
        <w:tc>
          <w:tcPr>
            <w:tcW w:w="45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6A66E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财务负责人：罗超才</w:t>
            </w:r>
          </w:p>
        </w:tc>
      </w:tr>
      <w:tr w14:paraId="16FE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58" w:type="dxa"/>
            <w:tcBorders>
              <w:top w:val="nil"/>
              <w:left w:val="nil"/>
              <w:bottom w:val="nil"/>
              <w:right w:val="nil"/>
            </w:tcBorders>
            <w:shd w:val="clear" w:color="auto" w:fill="auto"/>
            <w:vAlign w:val="center"/>
          </w:tcPr>
          <w:p w14:paraId="5B75442D">
            <w:pPr>
              <w:rPr>
                <w:rFonts w:hint="eastAsia" w:ascii="仿宋_GB2312" w:hAnsi="仿宋_GB2312" w:eastAsia="仿宋_GB2312" w:cs="仿宋_GB2312"/>
                <w:i w:val="0"/>
                <w:iCs w:val="0"/>
                <w:color w:val="000000"/>
                <w:sz w:val="18"/>
                <w:szCs w:val="18"/>
                <w:u w:val="none"/>
              </w:rPr>
            </w:pPr>
          </w:p>
        </w:tc>
        <w:tc>
          <w:tcPr>
            <w:tcW w:w="1241" w:type="dxa"/>
            <w:tcBorders>
              <w:top w:val="nil"/>
              <w:left w:val="nil"/>
              <w:bottom w:val="nil"/>
              <w:right w:val="nil"/>
            </w:tcBorders>
            <w:shd w:val="clear" w:color="auto" w:fill="auto"/>
            <w:vAlign w:val="center"/>
          </w:tcPr>
          <w:p w14:paraId="2FE92B35">
            <w:pPr>
              <w:rPr>
                <w:rFonts w:hint="eastAsia" w:ascii="仿宋_GB2312" w:hAnsi="仿宋_GB2312" w:eastAsia="仿宋_GB2312" w:cs="仿宋_GB2312"/>
                <w:i w:val="0"/>
                <w:iCs w:val="0"/>
                <w:color w:val="000000"/>
                <w:sz w:val="18"/>
                <w:szCs w:val="18"/>
                <w:u w:val="none"/>
              </w:rPr>
            </w:pPr>
          </w:p>
        </w:tc>
        <w:tc>
          <w:tcPr>
            <w:tcW w:w="1086" w:type="dxa"/>
            <w:tcBorders>
              <w:top w:val="nil"/>
              <w:left w:val="nil"/>
              <w:bottom w:val="nil"/>
              <w:right w:val="nil"/>
            </w:tcBorders>
            <w:shd w:val="clear" w:color="auto" w:fill="auto"/>
            <w:vAlign w:val="center"/>
          </w:tcPr>
          <w:p w14:paraId="52139F43">
            <w:pPr>
              <w:rPr>
                <w:rFonts w:hint="eastAsia" w:ascii="仿宋_GB2312" w:hAnsi="仿宋_GB2312" w:eastAsia="仿宋_GB2312" w:cs="仿宋_GB2312"/>
                <w:i w:val="0"/>
                <w:iCs w:val="0"/>
                <w:color w:val="000000"/>
                <w:sz w:val="18"/>
                <w:szCs w:val="18"/>
                <w:u w:val="none"/>
              </w:rPr>
            </w:pPr>
          </w:p>
        </w:tc>
        <w:tc>
          <w:tcPr>
            <w:tcW w:w="1373" w:type="dxa"/>
            <w:tcBorders>
              <w:top w:val="nil"/>
              <w:left w:val="nil"/>
              <w:bottom w:val="nil"/>
              <w:right w:val="nil"/>
            </w:tcBorders>
            <w:shd w:val="clear" w:color="auto" w:fill="auto"/>
            <w:vAlign w:val="center"/>
          </w:tcPr>
          <w:p w14:paraId="59792F42">
            <w:pPr>
              <w:rPr>
                <w:rFonts w:hint="eastAsia" w:ascii="仿宋_GB2312" w:hAnsi="仿宋_GB2312" w:eastAsia="仿宋_GB2312" w:cs="仿宋_GB2312"/>
                <w:i w:val="0"/>
                <w:iCs w:val="0"/>
                <w:color w:val="000000"/>
                <w:sz w:val="18"/>
                <w:szCs w:val="18"/>
                <w:u w:val="none"/>
              </w:rPr>
            </w:pPr>
          </w:p>
        </w:tc>
        <w:tc>
          <w:tcPr>
            <w:tcW w:w="667" w:type="dxa"/>
            <w:tcBorders>
              <w:top w:val="nil"/>
              <w:left w:val="nil"/>
              <w:bottom w:val="nil"/>
              <w:right w:val="nil"/>
            </w:tcBorders>
            <w:shd w:val="clear" w:color="auto" w:fill="auto"/>
            <w:vAlign w:val="center"/>
          </w:tcPr>
          <w:p w14:paraId="5D202880">
            <w:pPr>
              <w:rPr>
                <w:rFonts w:hint="eastAsia" w:ascii="仿宋_GB2312" w:hAnsi="仿宋_GB2312" w:eastAsia="仿宋_GB2312" w:cs="仿宋_GB2312"/>
                <w:i w:val="0"/>
                <w:iCs w:val="0"/>
                <w:color w:val="000000"/>
                <w:sz w:val="18"/>
                <w:szCs w:val="18"/>
                <w:u w:val="none"/>
              </w:rPr>
            </w:pPr>
          </w:p>
        </w:tc>
        <w:tc>
          <w:tcPr>
            <w:tcW w:w="765" w:type="dxa"/>
            <w:tcBorders>
              <w:top w:val="nil"/>
              <w:left w:val="nil"/>
              <w:bottom w:val="nil"/>
              <w:right w:val="nil"/>
            </w:tcBorders>
            <w:shd w:val="clear" w:color="auto" w:fill="auto"/>
            <w:vAlign w:val="center"/>
          </w:tcPr>
          <w:p w14:paraId="66E0D699">
            <w:pPr>
              <w:rPr>
                <w:rFonts w:hint="eastAsia" w:ascii="仿宋_GB2312" w:hAnsi="仿宋_GB2312" w:eastAsia="仿宋_GB2312" w:cs="仿宋_GB2312"/>
                <w:i w:val="0"/>
                <w:iCs w:val="0"/>
                <w:color w:val="000000"/>
                <w:sz w:val="18"/>
                <w:szCs w:val="18"/>
                <w:u w:val="none"/>
              </w:rPr>
            </w:pPr>
          </w:p>
        </w:tc>
        <w:tc>
          <w:tcPr>
            <w:tcW w:w="364" w:type="dxa"/>
            <w:tcBorders>
              <w:top w:val="nil"/>
              <w:left w:val="nil"/>
              <w:bottom w:val="nil"/>
              <w:right w:val="nil"/>
            </w:tcBorders>
            <w:shd w:val="clear" w:color="auto" w:fill="auto"/>
            <w:vAlign w:val="center"/>
          </w:tcPr>
          <w:p w14:paraId="11EA6B00">
            <w:pPr>
              <w:rPr>
                <w:rFonts w:hint="eastAsia" w:ascii="仿宋_GB2312" w:hAnsi="仿宋_GB2312" w:eastAsia="仿宋_GB2312" w:cs="仿宋_GB2312"/>
                <w:i w:val="0"/>
                <w:iCs w:val="0"/>
                <w:color w:val="000000"/>
                <w:sz w:val="18"/>
                <w:szCs w:val="18"/>
                <w:u w:val="none"/>
              </w:rPr>
            </w:pPr>
          </w:p>
        </w:tc>
        <w:tc>
          <w:tcPr>
            <w:tcW w:w="846" w:type="dxa"/>
            <w:tcBorders>
              <w:top w:val="nil"/>
              <w:left w:val="nil"/>
              <w:bottom w:val="nil"/>
              <w:right w:val="nil"/>
            </w:tcBorders>
            <w:shd w:val="clear" w:color="auto" w:fill="auto"/>
            <w:vAlign w:val="center"/>
          </w:tcPr>
          <w:p w14:paraId="7983D247">
            <w:pPr>
              <w:rPr>
                <w:rFonts w:hint="eastAsia" w:ascii="仿宋_GB2312" w:hAnsi="仿宋_GB2312" w:eastAsia="仿宋_GB2312" w:cs="仿宋_GB2312"/>
                <w:i w:val="0"/>
                <w:iCs w:val="0"/>
                <w:color w:val="000000"/>
                <w:sz w:val="18"/>
                <w:szCs w:val="18"/>
                <w:u w:val="none"/>
              </w:rPr>
            </w:pPr>
          </w:p>
        </w:tc>
        <w:tc>
          <w:tcPr>
            <w:tcW w:w="486" w:type="dxa"/>
            <w:tcBorders>
              <w:top w:val="nil"/>
              <w:left w:val="nil"/>
              <w:bottom w:val="nil"/>
              <w:right w:val="nil"/>
            </w:tcBorders>
            <w:shd w:val="clear" w:color="auto" w:fill="auto"/>
            <w:vAlign w:val="center"/>
          </w:tcPr>
          <w:p w14:paraId="747B9713">
            <w:pPr>
              <w:rPr>
                <w:rFonts w:hint="eastAsia" w:ascii="仿宋_GB2312" w:hAnsi="仿宋_GB2312" w:eastAsia="仿宋_GB2312" w:cs="仿宋_GB2312"/>
                <w:i w:val="0"/>
                <w:iCs w:val="0"/>
                <w:color w:val="000000"/>
                <w:sz w:val="18"/>
                <w:szCs w:val="18"/>
                <w:u w:val="none"/>
              </w:rPr>
            </w:pPr>
          </w:p>
        </w:tc>
        <w:tc>
          <w:tcPr>
            <w:tcW w:w="486" w:type="dxa"/>
            <w:tcBorders>
              <w:top w:val="nil"/>
              <w:left w:val="nil"/>
              <w:bottom w:val="nil"/>
              <w:right w:val="nil"/>
            </w:tcBorders>
            <w:shd w:val="clear" w:color="auto" w:fill="auto"/>
            <w:vAlign w:val="center"/>
          </w:tcPr>
          <w:p w14:paraId="520492AB">
            <w:pPr>
              <w:rPr>
                <w:rFonts w:hint="eastAsia" w:ascii="仿宋_GB2312" w:hAnsi="仿宋_GB2312" w:eastAsia="仿宋_GB2312" w:cs="仿宋_GB2312"/>
                <w:i w:val="0"/>
                <w:iCs w:val="0"/>
                <w:color w:val="000000"/>
                <w:sz w:val="18"/>
                <w:szCs w:val="18"/>
                <w:u w:val="none"/>
              </w:rPr>
            </w:pPr>
          </w:p>
        </w:tc>
        <w:tc>
          <w:tcPr>
            <w:tcW w:w="1572" w:type="dxa"/>
            <w:tcBorders>
              <w:top w:val="nil"/>
              <w:left w:val="nil"/>
              <w:bottom w:val="nil"/>
              <w:right w:val="nil"/>
            </w:tcBorders>
            <w:shd w:val="clear" w:color="auto" w:fill="auto"/>
            <w:vAlign w:val="center"/>
          </w:tcPr>
          <w:p w14:paraId="4D3E2530">
            <w:pPr>
              <w:rPr>
                <w:rFonts w:hint="eastAsia" w:ascii="仿宋_GB2312" w:hAnsi="仿宋_GB2312" w:eastAsia="仿宋_GB2312" w:cs="仿宋_GB2312"/>
                <w:i w:val="0"/>
                <w:iCs w:val="0"/>
                <w:color w:val="000000"/>
                <w:sz w:val="18"/>
                <w:szCs w:val="18"/>
                <w:u w:val="none"/>
              </w:rPr>
            </w:pPr>
          </w:p>
        </w:tc>
      </w:tr>
      <w:tr w14:paraId="110C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104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8EDED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部门预算项目支出绩效自评表（2024年度）</w:t>
            </w:r>
          </w:p>
        </w:tc>
      </w:tr>
      <w:tr w14:paraId="3F05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AAB9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7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A187E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51090422T000006815845-义务教育家庭经济困难学生生活补助</w:t>
            </w:r>
          </w:p>
        </w:tc>
      </w:tr>
      <w:tr w14:paraId="170F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2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1738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2BBC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遂宁市安居区中兴镇中心小学校部门</w:t>
            </w:r>
          </w:p>
        </w:tc>
        <w:tc>
          <w:tcPr>
            <w:tcW w:w="846" w:type="dxa"/>
            <w:tcBorders>
              <w:top w:val="nil"/>
              <w:left w:val="nil"/>
              <w:bottom w:val="nil"/>
              <w:right w:val="nil"/>
            </w:tcBorders>
            <w:shd w:val="clear" w:color="auto" w:fill="auto"/>
            <w:vAlign w:val="center"/>
          </w:tcPr>
          <w:p w14:paraId="765AF72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02F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遂宁市安居区中兴镇中心小学校</w:t>
            </w:r>
          </w:p>
        </w:tc>
      </w:tr>
      <w:tr w14:paraId="5099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1304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CAFB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E46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251B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57E4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55601">
            <w:pPr>
              <w:rPr>
                <w:rFonts w:hint="eastAsia" w:ascii="仿宋_GB2312" w:hAnsi="仿宋_GB2312" w:eastAsia="仿宋_GB2312" w:cs="仿宋_GB2312"/>
                <w:i w:val="0"/>
                <w:iCs w:val="0"/>
                <w:color w:val="000000"/>
                <w:sz w:val="18"/>
                <w:szCs w:val="18"/>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177FD">
            <w:pPr>
              <w:rPr>
                <w:rFonts w:hint="eastAsia" w:ascii="仿宋_GB2312" w:hAnsi="仿宋_GB2312" w:eastAsia="仿宋_GB2312" w:cs="仿宋_GB2312"/>
                <w:i w:val="0"/>
                <w:iCs w:val="0"/>
                <w:color w:val="000000"/>
                <w:sz w:val="18"/>
                <w:szCs w:val="18"/>
                <w:u w:val="none"/>
              </w:rPr>
            </w:pP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1FD5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保障了学校家庭经济困难学生正常入学，减轻其家庭经济负担。</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27966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保障了学校家庭经济困难学生正常入学，减轻其家庭经济负担。</w:t>
            </w:r>
          </w:p>
        </w:tc>
      </w:tr>
      <w:tr w14:paraId="40087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252E">
            <w:pP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2DA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7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BF059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14:paraId="36B2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1BF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1A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B02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5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34B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21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B4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18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78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0B1E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EDBE7">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74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37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21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1A5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6F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A4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A048">
            <w:pPr>
              <w:jc w:val="center"/>
              <w:rPr>
                <w:rFonts w:hint="eastAsia" w:ascii="仿宋_GB2312" w:hAnsi="仿宋_GB2312" w:eastAsia="仿宋_GB2312" w:cs="仿宋_GB2312"/>
                <w:i w:val="0"/>
                <w:iCs w:val="0"/>
                <w:color w:val="000000"/>
                <w:sz w:val="18"/>
                <w:szCs w:val="18"/>
                <w:u w:val="none"/>
              </w:rPr>
            </w:pP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CC323">
            <w:pPr>
              <w:keepNext w:val="0"/>
              <w:keepLines w:val="0"/>
              <w:widowControl/>
              <w:suppressLineNumbers w:val="0"/>
              <w:jc w:val="left"/>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C06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E4D88">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0D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39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4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9B4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62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5B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9A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D5162">
            <w:pPr>
              <w:rPr>
                <w:rFonts w:hint="eastAsia" w:ascii="仿宋_GB2312" w:hAnsi="仿宋_GB2312" w:eastAsia="仿宋_GB2312" w:cs="仿宋_GB2312"/>
                <w:i/>
                <w:iCs/>
                <w:color w:val="000000"/>
                <w:sz w:val="18"/>
                <w:szCs w:val="18"/>
                <w:u w:val="none"/>
              </w:rPr>
            </w:pPr>
          </w:p>
        </w:tc>
      </w:tr>
      <w:tr w14:paraId="78539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47174">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EE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61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44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914D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AC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CCB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54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8CE93">
            <w:pPr>
              <w:rPr>
                <w:rFonts w:hint="eastAsia" w:ascii="仿宋_GB2312" w:hAnsi="仿宋_GB2312" w:eastAsia="仿宋_GB2312" w:cs="仿宋_GB2312"/>
                <w:i/>
                <w:iCs/>
                <w:color w:val="000000"/>
                <w:sz w:val="18"/>
                <w:szCs w:val="18"/>
                <w:u w:val="none"/>
              </w:rPr>
            </w:pPr>
          </w:p>
        </w:tc>
      </w:tr>
      <w:tr w14:paraId="51C18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F6657">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4B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89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74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827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62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2C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ED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F820B">
            <w:pPr>
              <w:rPr>
                <w:rFonts w:hint="eastAsia" w:ascii="仿宋_GB2312" w:hAnsi="仿宋_GB2312" w:eastAsia="仿宋_GB2312" w:cs="仿宋_GB2312"/>
                <w:i/>
                <w:iCs/>
                <w:color w:val="000000"/>
                <w:sz w:val="18"/>
                <w:szCs w:val="18"/>
                <w:u w:val="none"/>
              </w:rPr>
            </w:pPr>
          </w:p>
        </w:tc>
      </w:tr>
      <w:tr w14:paraId="142D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AA68C">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EF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6897">
            <w:pPr>
              <w:jc w:val="center"/>
              <w:rPr>
                <w:rFonts w:hint="eastAsia" w:ascii="仿宋_GB2312" w:hAnsi="仿宋_GB2312" w:eastAsia="仿宋_GB2312" w:cs="仿宋_GB2312"/>
                <w:i/>
                <w:iCs/>
                <w:color w:val="000000"/>
                <w:sz w:val="16"/>
                <w:szCs w:val="16"/>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7AC1">
            <w:pPr>
              <w:jc w:val="center"/>
              <w:rPr>
                <w:rFonts w:hint="eastAsia" w:ascii="仿宋_GB2312" w:hAnsi="仿宋_GB2312" w:eastAsia="仿宋_GB2312" w:cs="仿宋_GB2312"/>
                <w:i/>
                <w:iCs/>
                <w:color w:val="000000"/>
                <w:sz w:val="16"/>
                <w:szCs w:val="16"/>
                <w:u w:val="none"/>
              </w:rPr>
            </w:pP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D27E0">
            <w:pPr>
              <w:jc w:val="center"/>
              <w:rPr>
                <w:rFonts w:hint="eastAsia" w:ascii="仿宋_GB2312" w:hAnsi="仿宋_GB2312" w:eastAsia="仿宋_GB2312" w:cs="仿宋_GB2312"/>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132C">
            <w:pPr>
              <w:jc w:val="center"/>
              <w:rPr>
                <w:rFonts w:hint="eastAsia" w:ascii="仿宋_GB2312" w:hAnsi="仿宋_GB2312" w:eastAsia="仿宋_GB2312" w:cs="仿宋_GB2312"/>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E0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99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C0F62">
            <w:pPr>
              <w:rPr>
                <w:rFonts w:hint="eastAsia" w:ascii="仿宋_GB2312" w:hAnsi="仿宋_GB2312" w:eastAsia="仿宋_GB2312" w:cs="仿宋_GB2312"/>
                <w:i/>
                <w:iCs/>
                <w:color w:val="000000"/>
                <w:sz w:val="18"/>
                <w:szCs w:val="18"/>
                <w:u w:val="none"/>
              </w:rPr>
            </w:pPr>
          </w:p>
        </w:tc>
      </w:tr>
      <w:tr w14:paraId="6688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884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89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9D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27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83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702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20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2D1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5C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10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ED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04A2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5330B">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2F79">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0209">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F813">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审核贫困学生情况</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1C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B8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66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9E07">
            <w:pPr>
              <w:keepNext w:val="0"/>
              <w:keepLines w:val="0"/>
              <w:widowControl/>
              <w:suppressLineNumbers w:val="0"/>
              <w:jc w:val="center"/>
              <w:textAlignment w:val="center"/>
              <w:rPr>
                <w:rFonts w:hint="eastAsia" w:ascii="仿宋_GB2312" w:hAnsi="仿宋_GB2312" w:eastAsia="仿宋_GB2312" w:cs="仿宋_GB2312"/>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79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44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BB97">
            <w:pPr>
              <w:jc w:val="center"/>
              <w:rPr>
                <w:rFonts w:hint="eastAsia" w:ascii="仿宋_GB2312" w:hAnsi="仿宋_GB2312" w:eastAsia="仿宋_GB2312" w:cs="仿宋_GB2312"/>
                <w:i/>
                <w:iCs/>
                <w:color w:val="000000"/>
                <w:sz w:val="16"/>
                <w:szCs w:val="16"/>
                <w:u w:val="none"/>
              </w:rPr>
            </w:pPr>
          </w:p>
        </w:tc>
      </w:tr>
      <w:tr w14:paraId="637D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267B8">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22D5">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E8E0">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社会效益指标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7B3F">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及时支付资金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8E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9B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44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2A73">
            <w:pPr>
              <w:keepNext w:val="0"/>
              <w:keepLines w:val="0"/>
              <w:widowControl/>
              <w:suppressLineNumbers w:val="0"/>
              <w:jc w:val="center"/>
              <w:textAlignment w:val="center"/>
              <w:rPr>
                <w:rFonts w:hint="eastAsia" w:ascii="仿宋_GB2312" w:hAnsi="仿宋_GB2312" w:eastAsia="仿宋_GB2312" w:cs="仿宋_GB2312"/>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FC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F7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3D39">
            <w:pPr>
              <w:jc w:val="center"/>
              <w:rPr>
                <w:rFonts w:hint="eastAsia" w:ascii="仿宋_GB2312" w:hAnsi="仿宋_GB2312" w:eastAsia="仿宋_GB2312" w:cs="仿宋_GB2312"/>
                <w:i/>
                <w:iCs/>
                <w:color w:val="000000"/>
                <w:sz w:val="16"/>
                <w:szCs w:val="16"/>
                <w:u w:val="none"/>
              </w:rPr>
            </w:pPr>
          </w:p>
        </w:tc>
      </w:tr>
      <w:tr w14:paraId="1921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52EC">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D0E2">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满意度指标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C0DA">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服务对象满意度</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70A4">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社会及学生满意率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4B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3B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07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533D">
            <w:pPr>
              <w:keepNext w:val="0"/>
              <w:keepLines w:val="0"/>
              <w:widowControl/>
              <w:suppressLineNumbers w:val="0"/>
              <w:jc w:val="center"/>
              <w:textAlignment w:val="center"/>
              <w:rPr>
                <w:rFonts w:hint="eastAsia" w:ascii="仿宋_GB2312" w:hAnsi="仿宋_GB2312" w:eastAsia="仿宋_GB2312" w:cs="仿宋_GB2312"/>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AD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F9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0F54">
            <w:pPr>
              <w:jc w:val="center"/>
              <w:rPr>
                <w:rFonts w:hint="eastAsia" w:ascii="仿宋_GB2312" w:hAnsi="仿宋_GB2312" w:eastAsia="仿宋_GB2312" w:cs="仿宋_GB2312"/>
                <w:i/>
                <w:iCs/>
                <w:color w:val="000000"/>
                <w:sz w:val="16"/>
                <w:szCs w:val="16"/>
                <w:u w:val="none"/>
              </w:rPr>
            </w:pPr>
          </w:p>
        </w:tc>
      </w:tr>
      <w:tr w14:paraId="24E1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9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FCC9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3C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2A94">
            <w:pP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78B6">
            <w:pPr>
              <w:rPr>
                <w:rFonts w:hint="eastAsia" w:ascii="仿宋_GB2312" w:hAnsi="仿宋_GB2312" w:eastAsia="仿宋_GB2312" w:cs="仿宋_GB2312"/>
                <w:i w:val="0"/>
                <w:iCs w:val="0"/>
                <w:color w:val="000000"/>
                <w:sz w:val="18"/>
                <w:szCs w:val="18"/>
                <w:u w:val="none"/>
              </w:rPr>
            </w:pPr>
          </w:p>
        </w:tc>
      </w:tr>
      <w:tr w14:paraId="0764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EE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E3E19B">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有效的解决了困难学生学习和生活，</w:t>
            </w:r>
          </w:p>
        </w:tc>
      </w:tr>
      <w:tr w14:paraId="3B860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A7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F137A3">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个别困难学生摸排不准确。</w:t>
            </w:r>
          </w:p>
        </w:tc>
      </w:tr>
      <w:tr w14:paraId="0D99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CD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0125A2">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加到宣传力度，做到精准到位。</w:t>
            </w:r>
          </w:p>
        </w:tc>
      </w:tr>
      <w:tr w14:paraId="0A47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9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1E16A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项目负责人：罗超才</w:t>
            </w:r>
          </w:p>
        </w:tc>
        <w:tc>
          <w:tcPr>
            <w:tcW w:w="45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C8BCB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财务负责人：罗超才</w:t>
            </w:r>
          </w:p>
        </w:tc>
      </w:tr>
      <w:tr w14:paraId="0733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558" w:type="dxa"/>
            <w:tcBorders>
              <w:top w:val="nil"/>
              <w:left w:val="nil"/>
              <w:bottom w:val="nil"/>
              <w:right w:val="nil"/>
            </w:tcBorders>
            <w:shd w:val="clear" w:color="auto" w:fill="auto"/>
            <w:vAlign w:val="center"/>
          </w:tcPr>
          <w:p w14:paraId="7AB39600">
            <w:pPr>
              <w:rPr>
                <w:rFonts w:hint="eastAsia" w:ascii="仿宋_GB2312" w:hAnsi="仿宋_GB2312" w:eastAsia="仿宋_GB2312" w:cs="仿宋_GB2312"/>
                <w:i w:val="0"/>
                <w:iCs w:val="0"/>
                <w:color w:val="000000"/>
                <w:sz w:val="18"/>
                <w:szCs w:val="18"/>
                <w:u w:val="none"/>
              </w:rPr>
            </w:pPr>
          </w:p>
        </w:tc>
        <w:tc>
          <w:tcPr>
            <w:tcW w:w="1241" w:type="dxa"/>
            <w:tcBorders>
              <w:top w:val="nil"/>
              <w:left w:val="nil"/>
              <w:bottom w:val="nil"/>
              <w:right w:val="nil"/>
            </w:tcBorders>
            <w:shd w:val="clear" w:color="auto" w:fill="auto"/>
            <w:vAlign w:val="center"/>
          </w:tcPr>
          <w:p w14:paraId="526C40F3">
            <w:pPr>
              <w:rPr>
                <w:rFonts w:hint="eastAsia" w:ascii="仿宋_GB2312" w:hAnsi="仿宋_GB2312" w:eastAsia="仿宋_GB2312" w:cs="仿宋_GB2312"/>
                <w:i w:val="0"/>
                <w:iCs w:val="0"/>
                <w:color w:val="000000"/>
                <w:sz w:val="18"/>
                <w:szCs w:val="18"/>
                <w:u w:val="none"/>
              </w:rPr>
            </w:pPr>
          </w:p>
        </w:tc>
        <w:tc>
          <w:tcPr>
            <w:tcW w:w="1086" w:type="dxa"/>
            <w:tcBorders>
              <w:top w:val="nil"/>
              <w:left w:val="nil"/>
              <w:bottom w:val="nil"/>
              <w:right w:val="nil"/>
            </w:tcBorders>
            <w:shd w:val="clear" w:color="auto" w:fill="auto"/>
            <w:vAlign w:val="center"/>
          </w:tcPr>
          <w:p w14:paraId="3AF103F4">
            <w:pPr>
              <w:rPr>
                <w:rFonts w:hint="eastAsia" w:ascii="仿宋_GB2312" w:hAnsi="仿宋_GB2312" w:eastAsia="仿宋_GB2312" w:cs="仿宋_GB2312"/>
                <w:i w:val="0"/>
                <w:iCs w:val="0"/>
                <w:color w:val="000000"/>
                <w:sz w:val="18"/>
                <w:szCs w:val="18"/>
                <w:u w:val="none"/>
              </w:rPr>
            </w:pPr>
          </w:p>
        </w:tc>
        <w:tc>
          <w:tcPr>
            <w:tcW w:w="1373" w:type="dxa"/>
            <w:tcBorders>
              <w:top w:val="nil"/>
              <w:left w:val="nil"/>
              <w:bottom w:val="nil"/>
              <w:right w:val="nil"/>
            </w:tcBorders>
            <w:shd w:val="clear" w:color="auto" w:fill="auto"/>
            <w:vAlign w:val="center"/>
          </w:tcPr>
          <w:p w14:paraId="4BD7727E">
            <w:pPr>
              <w:rPr>
                <w:rFonts w:hint="eastAsia" w:ascii="仿宋_GB2312" w:hAnsi="仿宋_GB2312" w:eastAsia="仿宋_GB2312" w:cs="仿宋_GB2312"/>
                <w:i w:val="0"/>
                <w:iCs w:val="0"/>
                <w:color w:val="000000"/>
                <w:sz w:val="18"/>
                <w:szCs w:val="18"/>
                <w:u w:val="none"/>
              </w:rPr>
            </w:pPr>
          </w:p>
        </w:tc>
        <w:tc>
          <w:tcPr>
            <w:tcW w:w="667" w:type="dxa"/>
            <w:tcBorders>
              <w:top w:val="nil"/>
              <w:left w:val="nil"/>
              <w:bottom w:val="nil"/>
              <w:right w:val="nil"/>
            </w:tcBorders>
            <w:shd w:val="clear" w:color="auto" w:fill="auto"/>
            <w:vAlign w:val="center"/>
          </w:tcPr>
          <w:p w14:paraId="620879AC">
            <w:pPr>
              <w:rPr>
                <w:rFonts w:hint="eastAsia" w:ascii="仿宋_GB2312" w:hAnsi="仿宋_GB2312" w:eastAsia="仿宋_GB2312" w:cs="仿宋_GB2312"/>
                <w:i w:val="0"/>
                <w:iCs w:val="0"/>
                <w:color w:val="000000"/>
                <w:sz w:val="18"/>
                <w:szCs w:val="18"/>
                <w:u w:val="none"/>
              </w:rPr>
            </w:pPr>
          </w:p>
        </w:tc>
        <w:tc>
          <w:tcPr>
            <w:tcW w:w="765" w:type="dxa"/>
            <w:tcBorders>
              <w:top w:val="nil"/>
              <w:left w:val="nil"/>
              <w:bottom w:val="nil"/>
              <w:right w:val="nil"/>
            </w:tcBorders>
            <w:shd w:val="clear" w:color="auto" w:fill="auto"/>
            <w:vAlign w:val="center"/>
          </w:tcPr>
          <w:p w14:paraId="75331E43">
            <w:pPr>
              <w:rPr>
                <w:rFonts w:hint="eastAsia" w:ascii="仿宋_GB2312" w:hAnsi="仿宋_GB2312" w:eastAsia="仿宋_GB2312" w:cs="仿宋_GB2312"/>
                <w:i w:val="0"/>
                <w:iCs w:val="0"/>
                <w:color w:val="000000"/>
                <w:sz w:val="18"/>
                <w:szCs w:val="18"/>
                <w:u w:val="none"/>
              </w:rPr>
            </w:pPr>
          </w:p>
        </w:tc>
        <w:tc>
          <w:tcPr>
            <w:tcW w:w="364" w:type="dxa"/>
            <w:tcBorders>
              <w:top w:val="nil"/>
              <w:left w:val="nil"/>
              <w:bottom w:val="nil"/>
              <w:right w:val="nil"/>
            </w:tcBorders>
            <w:shd w:val="clear" w:color="auto" w:fill="auto"/>
            <w:vAlign w:val="center"/>
          </w:tcPr>
          <w:p w14:paraId="067A0E77">
            <w:pPr>
              <w:rPr>
                <w:rFonts w:hint="eastAsia" w:ascii="仿宋_GB2312" w:hAnsi="仿宋_GB2312" w:eastAsia="仿宋_GB2312" w:cs="仿宋_GB2312"/>
                <w:i w:val="0"/>
                <w:iCs w:val="0"/>
                <w:color w:val="000000"/>
                <w:sz w:val="18"/>
                <w:szCs w:val="18"/>
                <w:u w:val="none"/>
              </w:rPr>
            </w:pPr>
          </w:p>
        </w:tc>
        <w:tc>
          <w:tcPr>
            <w:tcW w:w="846" w:type="dxa"/>
            <w:tcBorders>
              <w:top w:val="nil"/>
              <w:left w:val="nil"/>
              <w:bottom w:val="nil"/>
              <w:right w:val="nil"/>
            </w:tcBorders>
            <w:shd w:val="clear" w:color="auto" w:fill="auto"/>
            <w:vAlign w:val="center"/>
          </w:tcPr>
          <w:p w14:paraId="644BDDAE">
            <w:pPr>
              <w:rPr>
                <w:rFonts w:hint="eastAsia" w:ascii="仿宋_GB2312" w:hAnsi="仿宋_GB2312" w:eastAsia="仿宋_GB2312" w:cs="仿宋_GB2312"/>
                <w:i w:val="0"/>
                <w:iCs w:val="0"/>
                <w:color w:val="000000"/>
                <w:sz w:val="18"/>
                <w:szCs w:val="18"/>
                <w:u w:val="none"/>
              </w:rPr>
            </w:pPr>
          </w:p>
        </w:tc>
        <w:tc>
          <w:tcPr>
            <w:tcW w:w="486" w:type="dxa"/>
            <w:tcBorders>
              <w:top w:val="nil"/>
              <w:left w:val="nil"/>
              <w:bottom w:val="nil"/>
              <w:right w:val="nil"/>
            </w:tcBorders>
            <w:shd w:val="clear" w:color="auto" w:fill="auto"/>
            <w:vAlign w:val="center"/>
          </w:tcPr>
          <w:p w14:paraId="0A4C09E0">
            <w:pPr>
              <w:rPr>
                <w:rFonts w:hint="eastAsia" w:ascii="仿宋_GB2312" w:hAnsi="仿宋_GB2312" w:eastAsia="仿宋_GB2312" w:cs="仿宋_GB2312"/>
                <w:i w:val="0"/>
                <w:iCs w:val="0"/>
                <w:color w:val="000000"/>
                <w:sz w:val="18"/>
                <w:szCs w:val="18"/>
                <w:u w:val="none"/>
              </w:rPr>
            </w:pPr>
          </w:p>
        </w:tc>
        <w:tc>
          <w:tcPr>
            <w:tcW w:w="486" w:type="dxa"/>
            <w:tcBorders>
              <w:top w:val="nil"/>
              <w:left w:val="nil"/>
              <w:bottom w:val="nil"/>
              <w:right w:val="nil"/>
            </w:tcBorders>
            <w:shd w:val="clear" w:color="auto" w:fill="auto"/>
            <w:vAlign w:val="center"/>
          </w:tcPr>
          <w:p w14:paraId="4AD38D83">
            <w:pPr>
              <w:rPr>
                <w:rFonts w:hint="eastAsia" w:ascii="仿宋_GB2312" w:hAnsi="仿宋_GB2312" w:eastAsia="仿宋_GB2312" w:cs="仿宋_GB2312"/>
                <w:i w:val="0"/>
                <w:iCs w:val="0"/>
                <w:color w:val="000000"/>
                <w:sz w:val="18"/>
                <w:szCs w:val="18"/>
                <w:u w:val="none"/>
              </w:rPr>
            </w:pPr>
          </w:p>
        </w:tc>
        <w:tc>
          <w:tcPr>
            <w:tcW w:w="1572" w:type="dxa"/>
            <w:tcBorders>
              <w:top w:val="nil"/>
              <w:left w:val="nil"/>
              <w:bottom w:val="nil"/>
              <w:right w:val="nil"/>
            </w:tcBorders>
            <w:shd w:val="clear" w:color="auto" w:fill="auto"/>
            <w:vAlign w:val="center"/>
          </w:tcPr>
          <w:p w14:paraId="026DB698">
            <w:pPr>
              <w:rPr>
                <w:rFonts w:hint="eastAsia" w:ascii="仿宋_GB2312" w:hAnsi="仿宋_GB2312" w:eastAsia="仿宋_GB2312" w:cs="仿宋_GB2312"/>
                <w:i w:val="0"/>
                <w:iCs w:val="0"/>
                <w:color w:val="000000"/>
                <w:sz w:val="18"/>
                <w:szCs w:val="18"/>
                <w:u w:val="none"/>
              </w:rPr>
            </w:pPr>
          </w:p>
        </w:tc>
      </w:tr>
      <w:tr w14:paraId="3FFBB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104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70673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部门预算项目支出绩效自评表（2024年度）</w:t>
            </w:r>
          </w:p>
        </w:tc>
      </w:tr>
      <w:tr w14:paraId="306F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8A52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7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90B5E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51090422T000006818424-幼儿资助及幼儿发展资金</w:t>
            </w:r>
          </w:p>
        </w:tc>
      </w:tr>
      <w:tr w14:paraId="5BFB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2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7DB8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D9F3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遂宁市安居区中兴镇中心小学校部门</w:t>
            </w:r>
          </w:p>
        </w:tc>
        <w:tc>
          <w:tcPr>
            <w:tcW w:w="846" w:type="dxa"/>
            <w:tcBorders>
              <w:top w:val="nil"/>
              <w:left w:val="nil"/>
              <w:bottom w:val="nil"/>
              <w:right w:val="nil"/>
            </w:tcBorders>
            <w:shd w:val="clear" w:color="auto" w:fill="auto"/>
            <w:vAlign w:val="center"/>
          </w:tcPr>
          <w:p w14:paraId="6BE262E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9C9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遂宁市安居区中兴镇中心小学校</w:t>
            </w:r>
          </w:p>
        </w:tc>
      </w:tr>
      <w:tr w14:paraId="7393F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6340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DA81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EBB1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7BFD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456A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C4F83">
            <w:pPr>
              <w:rPr>
                <w:rFonts w:hint="eastAsia" w:ascii="仿宋_GB2312" w:hAnsi="仿宋_GB2312" w:eastAsia="仿宋_GB2312" w:cs="仿宋_GB2312"/>
                <w:i w:val="0"/>
                <w:iCs w:val="0"/>
                <w:color w:val="000000"/>
                <w:sz w:val="18"/>
                <w:szCs w:val="18"/>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C1AB9">
            <w:pPr>
              <w:rPr>
                <w:rFonts w:hint="eastAsia" w:ascii="仿宋_GB2312" w:hAnsi="仿宋_GB2312" w:eastAsia="仿宋_GB2312" w:cs="仿宋_GB2312"/>
                <w:i w:val="0"/>
                <w:iCs w:val="0"/>
                <w:color w:val="000000"/>
                <w:sz w:val="18"/>
                <w:szCs w:val="18"/>
                <w:u w:val="none"/>
              </w:rPr>
            </w:pP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80C6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保障了学校家庭经济困难学生正常入学，减轻其家庭经济负担。</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AC2DF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保障了学校家庭经济困难学生正常入学，减轻其家庭经济负担。</w:t>
            </w:r>
          </w:p>
        </w:tc>
      </w:tr>
      <w:tr w14:paraId="4979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25A56">
            <w:pP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302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7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EFFA3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14:paraId="485D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E04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6B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4B3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1C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241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E4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18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85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15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33C7D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19832">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1A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AB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0C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9.47</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CEE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B6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15.48%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77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53D9">
            <w:pPr>
              <w:jc w:val="center"/>
              <w:rPr>
                <w:rFonts w:hint="eastAsia" w:ascii="仿宋_GB2312" w:hAnsi="仿宋_GB2312" w:eastAsia="仿宋_GB2312" w:cs="仿宋_GB2312"/>
                <w:i w:val="0"/>
                <w:iCs w:val="0"/>
                <w:color w:val="000000"/>
                <w:sz w:val="18"/>
                <w:szCs w:val="18"/>
                <w:u w:val="none"/>
              </w:rPr>
            </w:pP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C1822">
            <w:pPr>
              <w:keepNext w:val="0"/>
              <w:keepLines w:val="0"/>
              <w:widowControl/>
              <w:suppressLineNumbers w:val="0"/>
              <w:jc w:val="left"/>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9FAC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3D748">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FC6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37B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F1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9.47</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C86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CA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15.48%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8B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9E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4C656">
            <w:pPr>
              <w:rPr>
                <w:rFonts w:hint="eastAsia" w:ascii="仿宋_GB2312" w:hAnsi="仿宋_GB2312" w:eastAsia="仿宋_GB2312" w:cs="仿宋_GB2312"/>
                <w:i/>
                <w:iCs/>
                <w:color w:val="000000"/>
                <w:sz w:val="18"/>
                <w:szCs w:val="18"/>
                <w:u w:val="none"/>
              </w:rPr>
            </w:pPr>
          </w:p>
        </w:tc>
      </w:tr>
      <w:tr w14:paraId="290F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DDB70">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E9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B9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E9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B57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C7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66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79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F9169">
            <w:pPr>
              <w:rPr>
                <w:rFonts w:hint="eastAsia" w:ascii="仿宋_GB2312" w:hAnsi="仿宋_GB2312" w:eastAsia="仿宋_GB2312" w:cs="仿宋_GB2312"/>
                <w:i/>
                <w:iCs/>
                <w:color w:val="000000"/>
                <w:sz w:val="18"/>
                <w:szCs w:val="18"/>
                <w:u w:val="none"/>
              </w:rPr>
            </w:pPr>
          </w:p>
        </w:tc>
      </w:tr>
      <w:tr w14:paraId="259A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DADEC">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BD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CB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08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819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29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1C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77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EE12C">
            <w:pPr>
              <w:rPr>
                <w:rFonts w:hint="eastAsia" w:ascii="仿宋_GB2312" w:hAnsi="仿宋_GB2312" w:eastAsia="仿宋_GB2312" w:cs="仿宋_GB2312"/>
                <w:i/>
                <w:iCs/>
                <w:color w:val="000000"/>
                <w:sz w:val="18"/>
                <w:szCs w:val="18"/>
                <w:u w:val="none"/>
              </w:rPr>
            </w:pPr>
          </w:p>
        </w:tc>
      </w:tr>
      <w:tr w14:paraId="7BB9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2211A">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BE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CCD6">
            <w:pPr>
              <w:jc w:val="center"/>
              <w:rPr>
                <w:rFonts w:hint="eastAsia" w:ascii="仿宋_GB2312" w:hAnsi="仿宋_GB2312" w:eastAsia="仿宋_GB2312" w:cs="仿宋_GB2312"/>
                <w:i/>
                <w:iCs/>
                <w:color w:val="000000"/>
                <w:sz w:val="16"/>
                <w:szCs w:val="16"/>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AD43">
            <w:pPr>
              <w:jc w:val="center"/>
              <w:rPr>
                <w:rFonts w:hint="eastAsia" w:ascii="仿宋_GB2312" w:hAnsi="仿宋_GB2312" w:eastAsia="仿宋_GB2312" w:cs="仿宋_GB2312"/>
                <w:i/>
                <w:iCs/>
                <w:color w:val="000000"/>
                <w:sz w:val="16"/>
                <w:szCs w:val="16"/>
                <w:u w:val="none"/>
              </w:rPr>
            </w:pP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17D35">
            <w:pPr>
              <w:jc w:val="center"/>
              <w:rPr>
                <w:rFonts w:hint="eastAsia" w:ascii="仿宋_GB2312" w:hAnsi="仿宋_GB2312" w:eastAsia="仿宋_GB2312" w:cs="仿宋_GB2312"/>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9752">
            <w:pPr>
              <w:jc w:val="center"/>
              <w:rPr>
                <w:rFonts w:hint="eastAsia" w:ascii="仿宋_GB2312" w:hAnsi="仿宋_GB2312" w:eastAsia="仿宋_GB2312" w:cs="仿宋_GB2312"/>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67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DA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8BFD6">
            <w:pPr>
              <w:rPr>
                <w:rFonts w:hint="eastAsia" w:ascii="仿宋_GB2312" w:hAnsi="仿宋_GB2312" w:eastAsia="仿宋_GB2312" w:cs="仿宋_GB2312"/>
                <w:i/>
                <w:iCs/>
                <w:color w:val="000000"/>
                <w:sz w:val="18"/>
                <w:szCs w:val="18"/>
                <w:u w:val="none"/>
              </w:rPr>
            </w:pPr>
          </w:p>
        </w:tc>
      </w:tr>
      <w:tr w14:paraId="75EBA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9F2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B6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C5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52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52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B1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C7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B0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1C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D7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A82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5630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0EE04">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66C0">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D59E">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6B0B">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审核贫困学生情况</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75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19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27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2816">
            <w:pPr>
              <w:keepNext w:val="0"/>
              <w:keepLines w:val="0"/>
              <w:widowControl/>
              <w:suppressLineNumbers w:val="0"/>
              <w:jc w:val="center"/>
              <w:textAlignment w:val="center"/>
              <w:rPr>
                <w:rFonts w:hint="eastAsia" w:ascii="仿宋_GB2312" w:hAnsi="仿宋_GB2312" w:eastAsia="仿宋_GB2312" w:cs="仿宋_GB2312"/>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7A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BE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33C6">
            <w:pPr>
              <w:jc w:val="center"/>
              <w:rPr>
                <w:rFonts w:hint="eastAsia" w:ascii="仿宋_GB2312" w:hAnsi="仿宋_GB2312" w:eastAsia="仿宋_GB2312" w:cs="仿宋_GB2312"/>
                <w:i/>
                <w:iCs/>
                <w:color w:val="000000"/>
                <w:sz w:val="16"/>
                <w:szCs w:val="16"/>
                <w:u w:val="none"/>
              </w:rPr>
            </w:pPr>
          </w:p>
        </w:tc>
      </w:tr>
      <w:tr w14:paraId="5613B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CB182">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5AC0">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4532">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社会效益指标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453E">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及时支付资金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CC1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0D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7D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1DDA">
            <w:pPr>
              <w:keepNext w:val="0"/>
              <w:keepLines w:val="0"/>
              <w:widowControl/>
              <w:suppressLineNumbers w:val="0"/>
              <w:jc w:val="center"/>
              <w:textAlignment w:val="center"/>
              <w:rPr>
                <w:rFonts w:hint="eastAsia" w:ascii="仿宋_GB2312" w:hAnsi="仿宋_GB2312" w:eastAsia="仿宋_GB2312" w:cs="仿宋_GB2312"/>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8B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DA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7009">
            <w:pPr>
              <w:jc w:val="center"/>
              <w:rPr>
                <w:rFonts w:hint="eastAsia" w:ascii="仿宋_GB2312" w:hAnsi="仿宋_GB2312" w:eastAsia="仿宋_GB2312" w:cs="仿宋_GB2312"/>
                <w:i/>
                <w:iCs/>
                <w:color w:val="000000"/>
                <w:sz w:val="16"/>
                <w:szCs w:val="16"/>
                <w:u w:val="none"/>
              </w:rPr>
            </w:pPr>
          </w:p>
        </w:tc>
      </w:tr>
      <w:tr w14:paraId="4F439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3E5C7">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B13E">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满意度指标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6CEE">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服务对象满意度</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8B05">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社会及学生满意率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D7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28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B7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7F3D">
            <w:pPr>
              <w:keepNext w:val="0"/>
              <w:keepLines w:val="0"/>
              <w:widowControl/>
              <w:suppressLineNumbers w:val="0"/>
              <w:jc w:val="center"/>
              <w:textAlignment w:val="center"/>
              <w:rPr>
                <w:rFonts w:hint="eastAsia" w:ascii="仿宋_GB2312" w:hAnsi="仿宋_GB2312" w:eastAsia="仿宋_GB2312" w:cs="仿宋_GB2312"/>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A7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49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5DC5">
            <w:pPr>
              <w:jc w:val="center"/>
              <w:rPr>
                <w:rFonts w:hint="eastAsia" w:ascii="仿宋_GB2312" w:hAnsi="仿宋_GB2312" w:eastAsia="仿宋_GB2312" w:cs="仿宋_GB2312"/>
                <w:i/>
                <w:iCs/>
                <w:color w:val="000000"/>
                <w:sz w:val="16"/>
                <w:szCs w:val="16"/>
                <w:u w:val="none"/>
              </w:rPr>
            </w:pPr>
          </w:p>
        </w:tc>
      </w:tr>
      <w:tr w14:paraId="15DD0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9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7672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80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B19F">
            <w:pP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9F59">
            <w:pPr>
              <w:rPr>
                <w:rFonts w:hint="eastAsia" w:ascii="仿宋_GB2312" w:hAnsi="仿宋_GB2312" w:eastAsia="仿宋_GB2312" w:cs="仿宋_GB2312"/>
                <w:i w:val="0"/>
                <w:iCs w:val="0"/>
                <w:color w:val="000000"/>
                <w:sz w:val="18"/>
                <w:szCs w:val="18"/>
                <w:u w:val="none"/>
              </w:rPr>
            </w:pPr>
          </w:p>
        </w:tc>
      </w:tr>
      <w:tr w14:paraId="0458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EE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507629">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有效的解决了困难学生学习和生活，</w:t>
            </w:r>
          </w:p>
        </w:tc>
      </w:tr>
      <w:tr w14:paraId="4624E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9C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1DCD97">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个别困难学生摸排不准确。</w:t>
            </w:r>
          </w:p>
        </w:tc>
      </w:tr>
      <w:tr w14:paraId="6B4C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DA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ECA320">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加到宣传力度，做到精准到位。</w:t>
            </w:r>
          </w:p>
        </w:tc>
      </w:tr>
      <w:tr w14:paraId="093C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9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E4AAB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项目负责人：罗超才</w:t>
            </w:r>
          </w:p>
        </w:tc>
        <w:tc>
          <w:tcPr>
            <w:tcW w:w="45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79138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财务负责人：罗超才</w:t>
            </w:r>
          </w:p>
        </w:tc>
      </w:tr>
      <w:tr w14:paraId="06BC1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558" w:type="dxa"/>
            <w:tcBorders>
              <w:top w:val="nil"/>
              <w:left w:val="nil"/>
              <w:bottom w:val="nil"/>
              <w:right w:val="nil"/>
            </w:tcBorders>
            <w:shd w:val="clear" w:color="auto" w:fill="auto"/>
            <w:vAlign w:val="center"/>
          </w:tcPr>
          <w:p w14:paraId="7041AB26">
            <w:pPr>
              <w:rPr>
                <w:rFonts w:hint="eastAsia" w:ascii="仿宋_GB2312" w:hAnsi="仿宋_GB2312" w:eastAsia="仿宋_GB2312" w:cs="仿宋_GB2312"/>
                <w:i w:val="0"/>
                <w:iCs w:val="0"/>
                <w:color w:val="000000"/>
                <w:sz w:val="18"/>
                <w:szCs w:val="18"/>
                <w:u w:val="none"/>
              </w:rPr>
            </w:pPr>
          </w:p>
        </w:tc>
        <w:tc>
          <w:tcPr>
            <w:tcW w:w="1241" w:type="dxa"/>
            <w:tcBorders>
              <w:top w:val="nil"/>
              <w:left w:val="nil"/>
              <w:bottom w:val="nil"/>
              <w:right w:val="nil"/>
            </w:tcBorders>
            <w:shd w:val="clear" w:color="auto" w:fill="auto"/>
            <w:vAlign w:val="center"/>
          </w:tcPr>
          <w:p w14:paraId="136BA863">
            <w:pPr>
              <w:rPr>
                <w:rFonts w:hint="eastAsia" w:ascii="仿宋_GB2312" w:hAnsi="仿宋_GB2312" w:eastAsia="仿宋_GB2312" w:cs="仿宋_GB2312"/>
                <w:i w:val="0"/>
                <w:iCs w:val="0"/>
                <w:color w:val="000000"/>
                <w:sz w:val="18"/>
                <w:szCs w:val="18"/>
                <w:u w:val="none"/>
              </w:rPr>
            </w:pPr>
          </w:p>
        </w:tc>
        <w:tc>
          <w:tcPr>
            <w:tcW w:w="1086" w:type="dxa"/>
            <w:tcBorders>
              <w:top w:val="nil"/>
              <w:left w:val="nil"/>
              <w:bottom w:val="nil"/>
              <w:right w:val="nil"/>
            </w:tcBorders>
            <w:shd w:val="clear" w:color="auto" w:fill="auto"/>
            <w:vAlign w:val="center"/>
          </w:tcPr>
          <w:p w14:paraId="5A3B9FB5">
            <w:pPr>
              <w:rPr>
                <w:rFonts w:hint="eastAsia" w:ascii="仿宋_GB2312" w:hAnsi="仿宋_GB2312" w:eastAsia="仿宋_GB2312" w:cs="仿宋_GB2312"/>
                <w:i w:val="0"/>
                <w:iCs w:val="0"/>
                <w:color w:val="000000"/>
                <w:sz w:val="18"/>
                <w:szCs w:val="18"/>
                <w:u w:val="none"/>
              </w:rPr>
            </w:pPr>
          </w:p>
        </w:tc>
        <w:tc>
          <w:tcPr>
            <w:tcW w:w="1373" w:type="dxa"/>
            <w:tcBorders>
              <w:top w:val="nil"/>
              <w:left w:val="nil"/>
              <w:bottom w:val="nil"/>
              <w:right w:val="nil"/>
            </w:tcBorders>
            <w:shd w:val="clear" w:color="auto" w:fill="auto"/>
            <w:vAlign w:val="center"/>
          </w:tcPr>
          <w:p w14:paraId="052BB65B">
            <w:pPr>
              <w:rPr>
                <w:rFonts w:hint="eastAsia" w:ascii="仿宋_GB2312" w:hAnsi="仿宋_GB2312" w:eastAsia="仿宋_GB2312" w:cs="仿宋_GB2312"/>
                <w:i w:val="0"/>
                <w:iCs w:val="0"/>
                <w:color w:val="000000"/>
                <w:sz w:val="18"/>
                <w:szCs w:val="18"/>
                <w:u w:val="none"/>
              </w:rPr>
            </w:pPr>
          </w:p>
        </w:tc>
        <w:tc>
          <w:tcPr>
            <w:tcW w:w="667" w:type="dxa"/>
            <w:tcBorders>
              <w:top w:val="nil"/>
              <w:left w:val="nil"/>
              <w:bottom w:val="nil"/>
              <w:right w:val="nil"/>
            </w:tcBorders>
            <w:shd w:val="clear" w:color="auto" w:fill="auto"/>
            <w:vAlign w:val="center"/>
          </w:tcPr>
          <w:p w14:paraId="07EF9E89">
            <w:pPr>
              <w:rPr>
                <w:rFonts w:hint="eastAsia" w:ascii="仿宋_GB2312" w:hAnsi="仿宋_GB2312" w:eastAsia="仿宋_GB2312" w:cs="仿宋_GB2312"/>
                <w:i w:val="0"/>
                <w:iCs w:val="0"/>
                <w:color w:val="000000"/>
                <w:sz w:val="18"/>
                <w:szCs w:val="18"/>
                <w:u w:val="none"/>
              </w:rPr>
            </w:pPr>
          </w:p>
        </w:tc>
        <w:tc>
          <w:tcPr>
            <w:tcW w:w="765" w:type="dxa"/>
            <w:tcBorders>
              <w:top w:val="nil"/>
              <w:left w:val="nil"/>
              <w:bottom w:val="nil"/>
              <w:right w:val="nil"/>
            </w:tcBorders>
            <w:shd w:val="clear" w:color="auto" w:fill="auto"/>
            <w:vAlign w:val="center"/>
          </w:tcPr>
          <w:p w14:paraId="781E3745">
            <w:pPr>
              <w:rPr>
                <w:rFonts w:hint="eastAsia" w:ascii="仿宋_GB2312" w:hAnsi="仿宋_GB2312" w:eastAsia="仿宋_GB2312" w:cs="仿宋_GB2312"/>
                <w:i w:val="0"/>
                <w:iCs w:val="0"/>
                <w:color w:val="000000"/>
                <w:sz w:val="18"/>
                <w:szCs w:val="18"/>
                <w:u w:val="none"/>
              </w:rPr>
            </w:pPr>
          </w:p>
        </w:tc>
        <w:tc>
          <w:tcPr>
            <w:tcW w:w="364" w:type="dxa"/>
            <w:tcBorders>
              <w:top w:val="nil"/>
              <w:left w:val="nil"/>
              <w:bottom w:val="nil"/>
              <w:right w:val="nil"/>
            </w:tcBorders>
            <w:shd w:val="clear" w:color="auto" w:fill="auto"/>
            <w:vAlign w:val="center"/>
          </w:tcPr>
          <w:p w14:paraId="5AC52582">
            <w:pPr>
              <w:rPr>
                <w:rFonts w:hint="eastAsia" w:ascii="仿宋_GB2312" w:hAnsi="仿宋_GB2312" w:eastAsia="仿宋_GB2312" w:cs="仿宋_GB2312"/>
                <w:i w:val="0"/>
                <w:iCs w:val="0"/>
                <w:color w:val="000000"/>
                <w:sz w:val="18"/>
                <w:szCs w:val="18"/>
                <w:u w:val="none"/>
              </w:rPr>
            </w:pPr>
          </w:p>
        </w:tc>
        <w:tc>
          <w:tcPr>
            <w:tcW w:w="846" w:type="dxa"/>
            <w:tcBorders>
              <w:top w:val="nil"/>
              <w:left w:val="nil"/>
              <w:bottom w:val="nil"/>
              <w:right w:val="nil"/>
            </w:tcBorders>
            <w:shd w:val="clear" w:color="auto" w:fill="auto"/>
            <w:vAlign w:val="center"/>
          </w:tcPr>
          <w:p w14:paraId="6CCB95F5">
            <w:pPr>
              <w:rPr>
                <w:rFonts w:hint="eastAsia" w:ascii="仿宋_GB2312" w:hAnsi="仿宋_GB2312" w:eastAsia="仿宋_GB2312" w:cs="仿宋_GB2312"/>
                <w:i w:val="0"/>
                <w:iCs w:val="0"/>
                <w:color w:val="000000"/>
                <w:sz w:val="18"/>
                <w:szCs w:val="18"/>
                <w:u w:val="none"/>
              </w:rPr>
            </w:pPr>
          </w:p>
        </w:tc>
        <w:tc>
          <w:tcPr>
            <w:tcW w:w="486" w:type="dxa"/>
            <w:tcBorders>
              <w:top w:val="nil"/>
              <w:left w:val="nil"/>
              <w:bottom w:val="nil"/>
              <w:right w:val="nil"/>
            </w:tcBorders>
            <w:shd w:val="clear" w:color="auto" w:fill="auto"/>
            <w:vAlign w:val="center"/>
          </w:tcPr>
          <w:p w14:paraId="737741BC">
            <w:pPr>
              <w:rPr>
                <w:rFonts w:hint="eastAsia" w:ascii="仿宋_GB2312" w:hAnsi="仿宋_GB2312" w:eastAsia="仿宋_GB2312" w:cs="仿宋_GB2312"/>
                <w:i w:val="0"/>
                <w:iCs w:val="0"/>
                <w:color w:val="000000"/>
                <w:sz w:val="18"/>
                <w:szCs w:val="18"/>
                <w:u w:val="none"/>
              </w:rPr>
            </w:pPr>
          </w:p>
        </w:tc>
        <w:tc>
          <w:tcPr>
            <w:tcW w:w="486" w:type="dxa"/>
            <w:tcBorders>
              <w:top w:val="nil"/>
              <w:left w:val="nil"/>
              <w:bottom w:val="nil"/>
              <w:right w:val="nil"/>
            </w:tcBorders>
            <w:shd w:val="clear" w:color="auto" w:fill="auto"/>
            <w:vAlign w:val="center"/>
          </w:tcPr>
          <w:p w14:paraId="5092BF90">
            <w:pPr>
              <w:rPr>
                <w:rFonts w:hint="eastAsia" w:ascii="仿宋_GB2312" w:hAnsi="仿宋_GB2312" w:eastAsia="仿宋_GB2312" w:cs="仿宋_GB2312"/>
                <w:i w:val="0"/>
                <w:iCs w:val="0"/>
                <w:color w:val="000000"/>
                <w:sz w:val="18"/>
                <w:szCs w:val="18"/>
                <w:u w:val="none"/>
              </w:rPr>
            </w:pPr>
          </w:p>
        </w:tc>
        <w:tc>
          <w:tcPr>
            <w:tcW w:w="1572" w:type="dxa"/>
            <w:tcBorders>
              <w:top w:val="nil"/>
              <w:left w:val="nil"/>
              <w:bottom w:val="nil"/>
              <w:right w:val="nil"/>
            </w:tcBorders>
            <w:shd w:val="clear" w:color="auto" w:fill="auto"/>
            <w:vAlign w:val="center"/>
          </w:tcPr>
          <w:p w14:paraId="74EAA9AC">
            <w:pPr>
              <w:rPr>
                <w:rFonts w:hint="eastAsia" w:ascii="仿宋_GB2312" w:hAnsi="仿宋_GB2312" w:eastAsia="仿宋_GB2312" w:cs="仿宋_GB2312"/>
                <w:i w:val="0"/>
                <w:iCs w:val="0"/>
                <w:color w:val="000000"/>
                <w:sz w:val="18"/>
                <w:szCs w:val="18"/>
                <w:u w:val="none"/>
              </w:rPr>
            </w:pPr>
          </w:p>
        </w:tc>
      </w:tr>
      <w:tr w14:paraId="35F3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104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D5321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部门预算项目支出绩效自评表（2024年度）</w:t>
            </w:r>
          </w:p>
        </w:tc>
      </w:tr>
      <w:tr w14:paraId="7CB0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5595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7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D4C2C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51090422T000007203223-校舍维修</w:t>
            </w:r>
          </w:p>
        </w:tc>
      </w:tr>
      <w:tr w14:paraId="578F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2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A699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8CF70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遂宁市安居区中兴镇中心小学校部门</w:t>
            </w:r>
          </w:p>
        </w:tc>
        <w:tc>
          <w:tcPr>
            <w:tcW w:w="846" w:type="dxa"/>
            <w:tcBorders>
              <w:top w:val="nil"/>
              <w:left w:val="nil"/>
              <w:bottom w:val="nil"/>
              <w:right w:val="nil"/>
            </w:tcBorders>
            <w:shd w:val="clear" w:color="auto" w:fill="auto"/>
            <w:vAlign w:val="center"/>
          </w:tcPr>
          <w:p w14:paraId="48507E3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789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遂宁市安居区中兴镇中心小学校</w:t>
            </w:r>
          </w:p>
        </w:tc>
      </w:tr>
      <w:tr w14:paraId="6638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F43D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4E83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F0BC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AEC6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5B6D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40F26">
            <w:pPr>
              <w:rPr>
                <w:rFonts w:hint="eastAsia" w:ascii="仿宋_GB2312" w:hAnsi="仿宋_GB2312" w:eastAsia="仿宋_GB2312" w:cs="仿宋_GB2312"/>
                <w:i w:val="0"/>
                <w:iCs w:val="0"/>
                <w:color w:val="000000"/>
                <w:sz w:val="18"/>
                <w:szCs w:val="18"/>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7799E">
            <w:pPr>
              <w:rPr>
                <w:rFonts w:hint="eastAsia" w:ascii="仿宋_GB2312" w:hAnsi="仿宋_GB2312" w:eastAsia="仿宋_GB2312" w:cs="仿宋_GB2312"/>
                <w:i w:val="0"/>
                <w:iCs w:val="0"/>
                <w:color w:val="000000"/>
                <w:sz w:val="18"/>
                <w:szCs w:val="18"/>
                <w:u w:val="none"/>
              </w:rPr>
            </w:pP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C3F97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促进学校健康发展，提高预算编制质量，严格执行预算，减少结余资金。</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8640A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严格执行预算，及时申请支付资金，促进学校健康发展。</w:t>
            </w:r>
          </w:p>
        </w:tc>
      </w:tr>
      <w:tr w14:paraId="0B3D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3EDB">
            <w:pP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5BC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7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CCC6F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及时申报经费，促进学校健康发展。</w:t>
            </w:r>
          </w:p>
        </w:tc>
      </w:tr>
      <w:tr w14:paraId="1A6F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7B0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3E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8D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1D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20E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09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DC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6C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04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03C6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253C2">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CE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AD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FC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FAE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94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68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2A51">
            <w:pPr>
              <w:jc w:val="center"/>
              <w:rPr>
                <w:rFonts w:hint="eastAsia" w:ascii="仿宋_GB2312" w:hAnsi="仿宋_GB2312" w:eastAsia="仿宋_GB2312" w:cs="仿宋_GB2312"/>
                <w:i w:val="0"/>
                <w:iCs w:val="0"/>
                <w:color w:val="000000"/>
                <w:sz w:val="18"/>
                <w:szCs w:val="18"/>
                <w:u w:val="none"/>
              </w:rPr>
            </w:pP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AC98D">
            <w:pPr>
              <w:keepNext w:val="0"/>
              <w:keepLines w:val="0"/>
              <w:widowControl/>
              <w:suppressLineNumbers w:val="0"/>
              <w:jc w:val="left"/>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051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26D6B">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1F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AA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A7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30D1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22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B3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5A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414EC">
            <w:pPr>
              <w:rPr>
                <w:rFonts w:hint="eastAsia" w:ascii="仿宋_GB2312" w:hAnsi="仿宋_GB2312" w:eastAsia="仿宋_GB2312" w:cs="仿宋_GB2312"/>
                <w:i/>
                <w:iCs/>
                <w:color w:val="000000"/>
                <w:sz w:val="18"/>
                <w:szCs w:val="18"/>
                <w:u w:val="none"/>
              </w:rPr>
            </w:pPr>
          </w:p>
        </w:tc>
      </w:tr>
      <w:tr w14:paraId="1BA8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01953">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F7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F2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D7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A79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D0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86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FC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FB537">
            <w:pPr>
              <w:rPr>
                <w:rFonts w:hint="eastAsia" w:ascii="仿宋_GB2312" w:hAnsi="仿宋_GB2312" w:eastAsia="仿宋_GB2312" w:cs="仿宋_GB2312"/>
                <w:i/>
                <w:iCs/>
                <w:color w:val="000000"/>
                <w:sz w:val="18"/>
                <w:szCs w:val="18"/>
                <w:u w:val="none"/>
              </w:rPr>
            </w:pPr>
          </w:p>
        </w:tc>
      </w:tr>
      <w:tr w14:paraId="3840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F516B">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15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8A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DA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89A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E7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6F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8E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9424B">
            <w:pPr>
              <w:rPr>
                <w:rFonts w:hint="eastAsia" w:ascii="仿宋_GB2312" w:hAnsi="仿宋_GB2312" w:eastAsia="仿宋_GB2312" w:cs="仿宋_GB2312"/>
                <w:i/>
                <w:iCs/>
                <w:color w:val="000000"/>
                <w:sz w:val="18"/>
                <w:szCs w:val="18"/>
                <w:u w:val="none"/>
              </w:rPr>
            </w:pPr>
          </w:p>
        </w:tc>
      </w:tr>
      <w:tr w14:paraId="32B9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48087">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9A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2825">
            <w:pPr>
              <w:jc w:val="center"/>
              <w:rPr>
                <w:rFonts w:hint="eastAsia" w:ascii="仿宋_GB2312" w:hAnsi="仿宋_GB2312" w:eastAsia="仿宋_GB2312" w:cs="仿宋_GB2312"/>
                <w:i/>
                <w:iCs/>
                <w:color w:val="000000"/>
                <w:sz w:val="16"/>
                <w:szCs w:val="16"/>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7BD5">
            <w:pPr>
              <w:jc w:val="center"/>
              <w:rPr>
                <w:rFonts w:hint="eastAsia" w:ascii="仿宋_GB2312" w:hAnsi="仿宋_GB2312" w:eastAsia="仿宋_GB2312" w:cs="仿宋_GB2312"/>
                <w:i/>
                <w:iCs/>
                <w:color w:val="000000"/>
                <w:sz w:val="16"/>
                <w:szCs w:val="16"/>
                <w:u w:val="none"/>
              </w:rPr>
            </w:pP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78D54">
            <w:pPr>
              <w:jc w:val="center"/>
              <w:rPr>
                <w:rFonts w:hint="eastAsia" w:ascii="仿宋_GB2312" w:hAnsi="仿宋_GB2312" w:eastAsia="仿宋_GB2312" w:cs="仿宋_GB2312"/>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3FE7">
            <w:pPr>
              <w:jc w:val="center"/>
              <w:rPr>
                <w:rFonts w:hint="eastAsia" w:ascii="仿宋_GB2312" w:hAnsi="仿宋_GB2312" w:eastAsia="仿宋_GB2312" w:cs="仿宋_GB2312"/>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94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5CB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94C6">
            <w:pPr>
              <w:rPr>
                <w:rFonts w:hint="eastAsia" w:ascii="仿宋_GB2312" w:hAnsi="仿宋_GB2312" w:eastAsia="仿宋_GB2312" w:cs="仿宋_GB2312"/>
                <w:i/>
                <w:iCs/>
                <w:color w:val="000000"/>
                <w:sz w:val="18"/>
                <w:szCs w:val="18"/>
                <w:u w:val="none"/>
              </w:rPr>
            </w:pPr>
          </w:p>
        </w:tc>
      </w:tr>
      <w:tr w14:paraId="4B55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2A1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33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98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9DB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DE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A5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EB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A2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5D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78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34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38B5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457C">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DC84">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F065">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0713">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项目全部落实到位</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C4B5">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B6D0">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6079">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A3EE">
            <w:pPr>
              <w:keepNext w:val="0"/>
              <w:keepLines w:val="0"/>
              <w:widowControl/>
              <w:suppressLineNumbers w:val="0"/>
              <w:jc w:val="center"/>
              <w:textAlignment w:val="center"/>
              <w:rPr>
                <w:rFonts w:hint="eastAsia" w:ascii="仿宋_GB2312" w:hAnsi="仿宋_GB2312" w:eastAsia="仿宋_GB2312" w:cs="仿宋_GB2312"/>
                <w:i/>
                <w:iCs/>
                <w:color w:val="000000"/>
                <w:sz w:val="10"/>
                <w:szCs w:val="10"/>
                <w:u w:val="none"/>
              </w:rPr>
            </w:pPr>
            <w:r>
              <w:rPr>
                <w:rFonts w:hint="eastAsia" w:ascii="宋体" w:hAnsi="宋体" w:eastAsia="宋体" w:cs="宋体"/>
                <w:i w:val="0"/>
                <w:iCs w:val="0"/>
                <w:color w:val="000000"/>
                <w:kern w:val="0"/>
                <w:sz w:val="11"/>
                <w:szCs w:val="11"/>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126A">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B336">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FA1C">
            <w:pPr>
              <w:jc w:val="center"/>
              <w:rPr>
                <w:rFonts w:hint="eastAsia" w:ascii="仿宋_GB2312" w:hAnsi="仿宋_GB2312" w:eastAsia="仿宋_GB2312" w:cs="仿宋_GB2312"/>
                <w:i/>
                <w:iCs/>
                <w:color w:val="000000"/>
                <w:sz w:val="16"/>
                <w:szCs w:val="16"/>
                <w:u w:val="none"/>
              </w:rPr>
            </w:pPr>
          </w:p>
        </w:tc>
      </w:tr>
      <w:tr w14:paraId="24F3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B1D28">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39F3">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5A81">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A1DF">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及时支付资金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1A13">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3899">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34BB">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555F">
            <w:pPr>
              <w:keepNext w:val="0"/>
              <w:keepLines w:val="0"/>
              <w:widowControl/>
              <w:suppressLineNumbers w:val="0"/>
              <w:jc w:val="center"/>
              <w:textAlignment w:val="center"/>
              <w:rPr>
                <w:rFonts w:hint="eastAsia" w:ascii="仿宋_GB2312" w:hAnsi="仿宋_GB2312" w:eastAsia="仿宋_GB2312" w:cs="仿宋_GB2312"/>
                <w:i/>
                <w:iCs/>
                <w:color w:val="000000"/>
                <w:sz w:val="10"/>
                <w:szCs w:val="10"/>
                <w:u w:val="none"/>
              </w:rPr>
            </w:pPr>
            <w:r>
              <w:rPr>
                <w:rFonts w:hint="eastAsia" w:ascii="宋体" w:hAnsi="宋体" w:eastAsia="宋体" w:cs="宋体"/>
                <w:i w:val="0"/>
                <w:iCs w:val="0"/>
                <w:color w:val="000000"/>
                <w:kern w:val="0"/>
                <w:sz w:val="11"/>
                <w:szCs w:val="11"/>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C55C">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0B6D">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D0A0">
            <w:pPr>
              <w:jc w:val="center"/>
              <w:rPr>
                <w:rFonts w:hint="eastAsia" w:ascii="仿宋_GB2312" w:hAnsi="仿宋_GB2312" w:eastAsia="仿宋_GB2312" w:cs="仿宋_GB2312"/>
                <w:i/>
                <w:iCs/>
                <w:color w:val="000000"/>
                <w:sz w:val="16"/>
                <w:szCs w:val="16"/>
                <w:u w:val="none"/>
              </w:rPr>
            </w:pPr>
          </w:p>
        </w:tc>
      </w:tr>
      <w:tr w14:paraId="1F98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D6B3A">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BB59">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A2E0">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服务对象满意度</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CDD5">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社会及学生满意率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15F8">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D8F9">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6189">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10A2">
            <w:pPr>
              <w:keepNext w:val="0"/>
              <w:keepLines w:val="0"/>
              <w:widowControl/>
              <w:suppressLineNumbers w:val="0"/>
              <w:jc w:val="center"/>
              <w:textAlignment w:val="center"/>
              <w:rPr>
                <w:rFonts w:hint="eastAsia" w:ascii="仿宋_GB2312" w:hAnsi="仿宋_GB2312" w:eastAsia="仿宋_GB2312" w:cs="仿宋_GB2312"/>
                <w:i/>
                <w:iCs/>
                <w:color w:val="000000"/>
                <w:sz w:val="10"/>
                <w:szCs w:val="10"/>
                <w:u w:val="none"/>
              </w:rPr>
            </w:pPr>
            <w:r>
              <w:rPr>
                <w:rFonts w:hint="eastAsia" w:ascii="宋体" w:hAnsi="宋体" w:eastAsia="宋体" w:cs="宋体"/>
                <w:i w:val="0"/>
                <w:iCs w:val="0"/>
                <w:color w:val="000000"/>
                <w:kern w:val="0"/>
                <w:sz w:val="11"/>
                <w:szCs w:val="11"/>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ADC5">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47D3">
            <w:pPr>
              <w:keepNext w:val="0"/>
              <w:keepLines w:val="0"/>
              <w:widowControl/>
              <w:suppressLineNumbers w:val="0"/>
              <w:jc w:val="center"/>
              <w:textAlignment w:val="center"/>
              <w:rPr>
                <w:rFonts w:hint="eastAsia" w:ascii="仿宋_GB2312" w:hAnsi="仿宋_GB2312" w:eastAsia="仿宋_GB2312" w:cs="仿宋_GB2312"/>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06AA">
            <w:pPr>
              <w:jc w:val="center"/>
              <w:rPr>
                <w:rFonts w:hint="eastAsia" w:ascii="仿宋_GB2312" w:hAnsi="仿宋_GB2312" w:eastAsia="仿宋_GB2312" w:cs="仿宋_GB2312"/>
                <w:i/>
                <w:iCs/>
                <w:color w:val="000000"/>
                <w:sz w:val="16"/>
                <w:szCs w:val="16"/>
                <w:u w:val="none"/>
              </w:rPr>
            </w:pPr>
          </w:p>
        </w:tc>
      </w:tr>
      <w:tr w14:paraId="42BD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9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E411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6C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452B">
            <w:pP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66BE">
            <w:pPr>
              <w:rPr>
                <w:rFonts w:hint="eastAsia" w:ascii="仿宋_GB2312" w:hAnsi="仿宋_GB2312" w:eastAsia="仿宋_GB2312" w:cs="仿宋_GB2312"/>
                <w:i w:val="0"/>
                <w:iCs w:val="0"/>
                <w:color w:val="000000"/>
                <w:sz w:val="18"/>
                <w:szCs w:val="18"/>
                <w:u w:val="none"/>
              </w:rPr>
            </w:pPr>
          </w:p>
        </w:tc>
      </w:tr>
      <w:tr w14:paraId="51F2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6D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0B9AAA">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有力的改善了学校办学条件。</w:t>
            </w:r>
          </w:p>
        </w:tc>
      </w:tr>
      <w:tr w14:paraId="7590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0B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4275B0">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资金少，需提升改善的方面多。</w:t>
            </w:r>
          </w:p>
        </w:tc>
      </w:tr>
      <w:tr w14:paraId="1EC3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7D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633590">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加大资金投入力度，积极的争取资金。</w:t>
            </w:r>
          </w:p>
        </w:tc>
      </w:tr>
      <w:tr w14:paraId="36D1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9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9C547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项目负责人：罗超才</w:t>
            </w:r>
          </w:p>
        </w:tc>
        <w:tc>
          <w:tcPr>
            <w:tcW w:w="45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EE6A1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财务负责人：罗超才</w:t>
            </w:r>
          </w:p>
        </w:tc>
      </w:tr>
      <w:tr w14:paraId="50C3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558" w:type="dxa"/>
            <w:tcBorders>
              <w:top w:val="nil"/>
              <w:left w:val="nil"/>
              <w:bottom w:val="nil"/>
              <w:right w:val="nil"/>
            </w:tcBorders>
            <w:shd w:val="clear" w:color="auto" w:fill="auto"/>
            <w:vAlign w:val="center"/>
          </w:tcPr>
          <w:p w14:paraId="5881E365">
            <w:pPr>
              <w:rPr>
                <w:rFonts w:hint="eastAsia" w:ascii="仿宋_GB2312" w:hAnsi="仿宋_GB2312" w:eastAsia="仿宋_GB2312" w:cs="仿宋_GB2312"/>
                <w:i w:val="0"/>
                <w:iCs w:val="0"/>
                <w:color w:val="000000"/>
                <w:sz w:val="18"/>
                <w:szCs w:val="18"/>
                <w:u w:val="none"/>
              </w:rPr>
            </w:pPr>
          </w:p>
        </w:tc>
        <w:tc>
          <w:tcPr>
            <w:tcW w:w="1241" w:type="dxa"/>
            <w:tcBorders>
              <w:top w:val="nil"/>
              <w:left w:val="nil"/>
              <w:bottom w:val="nil"/>
              <w:right w:val="nil"/>
            </w:tcBorders>
            <w:shd w:val="clear" w:color="auto" w:fill="auto"/>
            <w:vAlign w:val="center"/>
          </w:tcPr>
          <w:p w14:paraId="3E4C46CF">
            <w:pPr>
              <w:rPr>
                <w:rFonts w:hint="eastAsia" w:ascii="仿宋_GB2312" w:hAnsi="仿宋_GB2312" w:eastAsia="仿宋_GB2312" w:cs="仿宋_GB2312"/>
                <w:i w:val="0"/>
                <w:iCs w:val="0"/>
                <w:color w:val="000000"/>
                <w:sz w:val="18"/>
                <w:szCs w:val="18"/>
                <w:u w:val="none"/>
              </w:rPr>
            </w:pPr>
          </w:p>
        </w:tc>
        <w:tc>
          <w:tcPr>
            <w:tcW w:w="1086" w:type="dxa"/>
            <w:tcBorders>
              <w:top w:val="nil"/>
              <w:left w:val="nil"/>
              <w:bottom w:val="nil"/>
              <w:right w:val="nil"/>
            </w:tcBorders>
            <w:shd w:val="clear" w:color="auto" w:fill="auto"/>
            <w:vAlign w:val="center"/>
          </w:tcPr>
          <w:p w14:paraId="5D09F6E3">
            <w:pPr>
              <w:rPr>
                <w:rFonts w:hint="eastAsia" w:ascii="仿宋_GB2312" w:hAnsi="仿宋_GB2312" w:eastAsia="仿宋_GB2312" w:cs="仿宋_GB2312"/>
                <w:i w:val="0"/>
                <w:iCs w:val="0"/>
                <w:color w:val="000000"/>
                <w:sz w:val="18"/>
                <w:szCs w:val="18"/>
                <w:u w:val="none"/>
              </w:rPr>
            </w:pPr>
          </w:p>
        </w:tc>
        <w:tc>
          <w:tcPr>
            <w:tcW w:w="1373" w:type="dxa"/>
            <w:tcBorders>
              <w:top w:val="nil"/>
              <w:left w:val="nil"/>
              <w:bottom w:val="nil"/>
              <w:right w:val="nil"/>
            </w:tcBorders>
            <w:shd w:val="clear" w:color="auto" w:fill="auto"/>
            <w:vAlign w:val="center"/>
          </w:tcPr>
          <w:p w14:paraId="3D2D6CA6">
            <w:pPr>
              <w:rPr>
                <w:rFonts w:hint="eastAsia" w:ascii="仿宋_GB2312" w:hAnsi="仿宋_GB2312" w:eastAsia="仿宋_GB2312" w:cs="仿宋_GB2312"/>
                <w:i w:val="0"/>
                <w:iCs w:val="0"/>
                <w:color w:val="000000"/>
                <w:sz w:val="18"/>
                <w:szCs w:val="18"/>
                <w:u w:val="none"/>
              </w:rPr>
            </w:pPr>
          </w:p>
        </w:tc>
        <w:tc>
          <w:tcPr>
            <w:tcW w:w="667" w:type="dxa"/>
            <w:tcBorders>
              <w:top w:val="nil"/>
              <w:left w:val="nil"/>
              <w:bottom w:val="nil"/>
              <w:right w:val="nil"/>
            </w:tcBorders>
            <w:shd w:val="clear" w:color="auto" w:fill="auto"/>
            <w:vAlign w:val="center"/>
          </w:tcPr>
          <w:p w14:paraId="6FA28378">
            <w:pPr>
              <w:rPr>
                <w:rFonts w:hint="eastAsia" w:ascii="仿宋_GB2312" w:hAnsi="仿宋_GB2312" w:eastAsia="仿宋_GB2312" w:cs="仿宋_GB2312"/>
                <w:i w:val="0"/>
                <w:iCs w:val="0"/>
                <w:color w:val="000000"/>
                <w:sz w:val="18"/>
                <w:szCs w:val="18"/>
                <w:u w:val="none"/>
              </w:rPr>
            </w:pPr>
          </w:p>
        </w:tc>
        <w:tc>
          <w:tcPr>
            <w:tcW w:w="765" w:type="dxa"/>
            <w:tcBorders>
              <w:top w:val="nil"/>
              <w:left w:val="nil"/>
              <w:bottom w:val="nil"/>
              <w:right w:val="nil"/>
            </w:tcBorders>
            <w:shd w:val="clear" w:color="auto" w:fill="auto"/>
            <w:vAlign w:val="center"/>
          </w:tcPr>
          <w:p w14:paraId="31ADB980">
            <w:pPr>
              <w:rPr>
                <w:rFonts w:hint="eastAsia" w:ascii="仿宋_GB2312" w:hAnsi="仿宋_GB2312" w:eastAsia="仿宋_GB2312" w:cs="仿宋_GB2312"/>
                <w:i w:val="0"/>
                <w:iCs w:val="0"/>
                <w:color w:val="000000"/>
                <w:sz w:val="18"/>
                <w:szCs w:val="18"/>
                <w:u w:val="none"/>
              </w:rPr>
            </w:pPr>
          </w:p>
        </w:tc>
        <w:tc>
          <w:tcPr>
            <w:tcW w:w="364" w:type="dxa"/>
            <w:tcBorders>
              <w:top w:val="nil"/>
              <w:left w:val="nil"/>
              <w:bottom w:val="nil"/>
              <w:right w:val="nil"/>
            </w:tcBorders>
            <w:shd w:val="clear" w:color="auto" w:fill="auto"/>
            <w:vAlign w:val="center"/>
          </w:tcPr>
          <w:p w14:paraId="2FD5D32D">
            <w:pPr>
              <w:rPr>
                <w:rFonts w:hint="eastAsia" w:ascii="仿宋_GB2312" w:hAnsi="仿宋_GB2312" w:eastAsia="仿宋_GB2312" w:cs="仿宋_GB2312"/>
                <w:i w:val="0"/>
                <w:iCs w:val="0"/>
                <w:color w:val="000000"/>
                <w:sz w:val="18"/>
                <w:szCs w:val="18"/>
                <w:u w:val="none"/>
              </w:rPr>
            </w:pPr>
          </w:p>
        </w:tc>
        <w:tc>
          <w:tcPr>
            <w:tcW w:w="846" w:type="dxa"/>
            <w:tcBorders>
              <w:top w:val="nil"/>
              <w:left w:val="nil"/>
              <w:bottom w:val="nil"/>
              <w:right w:val="nil"/>
            </w:tcBorders>
            <w:shd w:val="clear" w:color="auto" w:fill="auto"/>
            <w:vAlign w:val="center"/>
          </w:tcPr>
          <w:p w14:paraId="50FEB488">
            <w:pPr>
              <w:rPr>
                <w:rFonts w:hint="eastAsia" w:ascii="仿宋_GB2312" w:hAnsi="仿宋_GB2312" w:eastAsia="仿宋_GB2312" w:cs="仿宋_GB2312"/>
                <w:i w:val="0"/>
                <w:iCs w:val="0"/>
                <w:color w:val="000000"/>
                <w:sz w:val="18"/>
                <w:szCs w:val="18"/>
                <w:u w:val="none"/>
              </w:rPr>
            </w:pPr>
          </w:p>
        </w:tc>
        <w:tc>
          <w:tcPr>
            <w:tcW w:w="486" w:type="dxa"/>
            <w:tcBorders>
              <w:top w:val="nil"/>
              <w:left w:val="nil"/>
              <w:bottom w:val="nil"/>
              <w:right w:val="nil"/>
            </w:tcBorders>
            <w:shd w:val="clear" w:color="auto" w:fill="auto"/>
            <w:vAlign w:val="center"/>
          </w:tcPr>
          <w:p w14:paraId="64C6FE40">
            <w:pPr>
              <w:rPr>
                <w:rFonts w:hint="eastAsia" w:ascii="仿宋_GB2312" w:hAnsi="仿宋_GB2312" w:eastAsia="仿宋_GB2312" w:cs="仿宋_GB2312"/>
                <w:i w:val="0"/>
                <w:iCs w:val="0"/>
                <w:color w:val="000000"/>
                <w:sz w:val="18"/>
                <w:szCs w:val="18"/>
                <w:u w:val="none"/>
              </w:rPr>
            </w:pPr>
          </w:p>
        </w:tc>
        <w:tc>
          <w:tcPr>
            <w:tcW w:w="486" w:type="dxa"/>
            <w:tcBorders>
              <w:top w:val="nil"/>
              <w:left w:val="nil"/>
              <w:bottom w:val="nil"/>
              <w:right w:val="nil"/>
            </w:tcBorders>
            <w:shd w:val="clear" w:color="auto" w:fill="auto"/>
            <w:vAlign w:val="center"/>
          </w:tcPr>
          <w:p w14:paraId="7C96AD29">
            <w:pPr>
              <w:rPr>
                <w:rFonts w:hint="eastAsia" w:ascii="仿宋_GB2312" w:hAnsi="仿宋_GB2312" w:eastAsia="仿宋_GB2312" w:cs="仿宋_GB2312"/>
                <w:i w:val="0"/>
                <w:iCs w:val="0"/>
                <w:color w:val="000000"/>
                <w:sz w:val="18"/>
                <w:szCs w:val="18"/>
                <w:u w:val="none"/>
              </w:rPr>
            </w:pPr>
          </w:p>
        </w:tc>
        <w:tc>
          <w:tcPr>
            <w:tcW w:w="1572" w:type="dxa"/>
            <w:tcBorders>
              <w:top w:val="nil"/>
              <w:left w:val="nil"/>
              <w:bottom w:val="nil"/>
              <w:right w:val="nil"/>
            </w:tcBorders>
            <w:shd w:val="clear" w:color="auto" w:fill="auto"/>
            <w:vAlign w:val="center"/>
          </w:tcPr>
          <w:p w14:paraId="0C5F0D9F">
            <w:pPr>
              <w:rPr>
                <w:rFonts w:hint="eastAsia" w:ascii="仿宋_GB2312" w:hAnsi="仿宋_GB2312" w:eastAsia="仿宋_GB2312" w:cs="仿宋_GB2312"/>
                <w:i w:val="0"/>
                <w:iCs w:val="0"/>
                <w:color w:val="000000"/>
                <w:sz w:val="18"/>
                <w:szCs w:val="18"/>
                <w:u w:val="none"/>
              </w:rPr>
            </w:pPr>
          </w:p>
        </w:tc>
      </w:tr>
      <w:tr w14:paraId="6FB7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104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1EB2E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部门预算项目支出绩效自评表（2024年度）</w:t>
            </w:r>
          </w:p>
        </w:tc>
      </w:tr>
      <w:tr w14:paraId="106F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9C83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7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1E71C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51090422T000007414380-2020年中央支持学前教育发展专项资金</w:t>
            </w:r>
          </w:p>
        </w:tc>
      </w:tr>
      <w:tr w14:paraId="246D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2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161F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59B41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遂宁市安居区中兴镇中心小学校部门</w:t>
            </w:r>
          </w:p>
        </w:tc>
        <w:tc>
          <w:tcPr>
            <w:tcW w:w="846" w:type="dxa"/>
            <w:tcBorders>
              <w:top w:val="nil"/>
              <w:left w:val="nil"/>
              <w:bottom w:val="nil"/>
              <w:right w:val="nil"/>
            </w:tcBorders>
            <w:shd w:val="clear" w:color="auto" w:fill="auto"/>
            <w:vAlign w:val="center"/>
          </w:tcPr>
          <w:p w14:paraId="4960F9A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750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遂宁市安居区中兴镇中心小学校</w:t>
            </w:r>
          </w:p>
        </w:tc>
      </w:tr>
      <w:tr w14:paraId="3E57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3549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7457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8132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6976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4BD9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76A8F">
            <w:pPr>
              <w:rPr>
                <w:rFonts w:hint="eastAsia" w:ascii="仿宋_GB2312" w:hAnsi="仿宋_GB2312" w:eastAsia="仿宋_GB2312" w:cs="仿宋_GB2312"/>
                <w:i w:val="0"/>
                <w:iCs w:val="0"/>
                <w:color w:val="000000"/>
                <w:sz w:val="18"/>
                <w:szCs w:val="18"/>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B0D1">
            <w:pPr>
              <w:rPr>
                <w:rFonts w:hint="eastAsia" w:ascii="仿宋_GB2312" w:hAnsi="仿宋_GB2312" w:eastAsia="仿宋_GB2312" w:cs="仿宋_GB2312"/>
                <w:i w:val="0"/>
                <w:iCs w:val="0"/>
                <w:color w:val="000000"/>
                <w:sz w:val="18"/>
                <w:szCs w:val="18"/>
                <w:u w:val="none"/>
              </w:rPr>
            </w:pP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B5E65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保障了学校家庭经济困难学生正常入学，减轻其家庭经济负担。</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716A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保障了学校家庭经济困难学生正常入学，减轻其家庭经济负担。</w:t>
            </w:r>
          </w:p>
        </w:tc>
      </w:tr>
      <w:tr w14:paraId="1A0AE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5A38">
            <w:pP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90A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7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B1C15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14:paraId="3806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DBE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D5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8F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E5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A58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7B2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ED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07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7E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0058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5F89C">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EF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57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0D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CE0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06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76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5918">
            <w:pPr>
              <w:jc w:val="center"/>
              <w:rPr>
                <w:rFonts w:hint="eastAsia" w:ascii="仿宋_GB2312" w:hAnsi="仿宋_GB2312" w:eastAsia="仿宋_GB2312" w:cs="仿宋_GB2312"/>
                <w:i w:val="0"/>
                <w:iCs w:val="0"/>
                <w:color w:val="000000"/>
                <w:sz w:val="18"/>
                <w:szCs w:val="18"/>
                <w:u w:val="none"/>
              </w:rPr>
            </w:pP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A453D">
            <w:pPr>
              <w:keepNext w:val="0"/>
              <w:keepLines w:val="0"/>
              <w:widowControl/>
              <w:suppressLineNumbers w:val="0"/>
              <w:jc w:val="left"/>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9A5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F9F9E">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38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38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98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E90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5F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A1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70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9D3FC">
            <w:pPr>
              <w:rPr>
                <w:rFonts w:hint="eastAsia" w:ascii="仿宋_GB2312" w:hAnsi="仿宋_GB2312" w:eastAsia="仿宋_GB2312" w:cs="仿宋_GB2312"/>
                <w:i/>
                <w:iCs/>
                <w:color w:val="000000"/>
                <w:sz w:val="18"/>
                <w:szCs w:val="18"/>
                <w:u w:val="none"/>
              </w:rPr>
            </w:pPr>
          </w:p>
        </w:tc>
      </w:tr>
      <w:tr w14:paraId="70714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0B970">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89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86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D7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539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70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F6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1D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C57C1">
            <w:pPr>
              <w:rPr>
                <w:rFonts w:hint="eastAsia" w:ascii="仿宋_GB2312" w:hAnsi="仿宋_GB2312" w:eastAsia="仿宋_GB2312" w:cs="仿宋_GB2312"/>
                <w:i/>
                <w:iCs/>
                <w:color w:val="000000"/>
                <w:sz w:val="18"/>
                <w:szCs w:val="18"/>
                <w:u w:val="none"/>
              </w:rPr>
            </w:pPr>
          </w:p>
        </w:tc>
      </w:tr>
      <w:tr w14:paraId="6A28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995CC">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09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7C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2A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FB8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41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D9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03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A6332">
            <w:pPr>
              <w:rPr>
                <w:rFonts w:hint="eastAsia" w:ascii="仿宋_GB2312" w:hAnsi="仿宋_GB2312" w:eastAsia="仿宋_GB2312" w:cs="仿宋_GB2312"/>
                <w:i/>
                <w:iCs/>
                <w:color w:val="000000"/>
                <w:sz w:val="18"/>
                <w:szCs w:val="18"/>
                <w:u w:val="none"/>
              </w:rPr>
            </w:pPr>
          </w:p>
        </w:tc>
      </w:tr>
      <w:tr w14:paraId="37B8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F6612">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3F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DDE9">
            <w:pPr>
              <w:jc w:val="center"/>
              <w:rPr>
                <w:rFonts w:hint="eastAsia" w:ascii="仿宋_GB2312" w:hAnsi="仿宋_GB2312" w:eastAsia="仿宋_GB2312" w:cs="仿宋_GB2312"/>
                <w:i/>
                <w:iCs/>
                <w:color w:val="000000"/>
                <w:sz w:val="16"/>
                <w:szCs w:val="16"/>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93E8">
            <w:pPr>
              <w:jc w:val="center"/>
              <w:rPr>
                <w:rFonts w:hint="eastAsia" w:ascii="仿宋_GB2312" w:hAnsi="仿宋_GB2312" w:eastAsia="仿宋_GB2312" w:cs="仿宋_GB2312"/>
                <w:i/>
                <w:iCs/>
                <w:color w:val="000000"/>
                <w:sz w:val="16"/>
                <w:szCs w:val="16"/>
                <w:u w:val="none"/>
              </w:rPr>
            </w:pP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C9255">
            <w:pPr>
              <w:jc w:val="center"/>
              <w:rPr>
                <w:rFonts w:hint="eastAsia" w:ascii="仿宋_GB2312" w:hAnsi="仿宋_GB2312" w:eastAsia="仿宋_GB2312" w:cs="仿宋_GB2312"/>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3DF1">
            <w:pPr>
              <w:jc w:val="center"/>
              <w:rPr>
                <w:rFonts w:hint="eastAsia" w:ascii="仿宋_GB2312" w:hAnsi="仿宋_GB2312" w:eastAsia="仿宋_GB2312" w:cs="仿宋_GB2312"/>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B3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6A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BA3FB">
            <w:pPr>
              <w:rPr>
                <w:rFonts w:hint="eastAsia" w:ascii="仿宋_GB2312" w:hAnsi="仿宋_GB2312" w:eastAsia="仿宋_GB2312" w:cs="仿宋_GB2312"/>
                <w:i/>
                <w:iCs/>
                <w:color w:val="000000"/>
                <w:sz w:val="18"/>
                <w:szCs w:val="18"/>
                <w:u w:val="none"/>
              </w:rPr>
            </w:pPr>
          </w:p>
        </w:tc>
      </w:tr>
      <w:tr w14:paraId="75F1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2E3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03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9D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67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72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D1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30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35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14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93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12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46D3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5FE03">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C48A">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5C59">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615D">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项目全部落实到位</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FF91">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554E">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3128">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C537">
            <w:pPr>
              <w:keepNext w:val="0"/>
              <w:keepLines w:val="0"/>
              <w:widowControl/>
              <w:suppressLineNumbers w:val="0"/>
              <w:jc w:val="center"/>
              <w:textAlignment w:val="center"/>
              <w:rPr>
                <w:rFonts w:hint="eastAsia" w:ascii="仿宋_GB2312" w:hAnsi="仿宋_GB2312" w:eastAsia="仿宋_GB2312" w:cs="仿宋_GB2312"/>
                <w:i/>
                <w:iCs/>
                <w:color w:val="000000"/>
                <w:sz w:val="11"/>
                <w:szCs w:val="11"/>
                <w:u w:val="none"/>
              </w:rPr>
            </w:pPr>
            <w:r>
              <w:rPr>
                <w:rFonts w:hint="eastAsia" w:ascii="宋体" w:hAnsi="宋体" w:eastAsia="宋体" w:cs="宋体"/>
                <w:i w:val="0"/>
                <w:iCs w:val="0"/>
                <w:color w:val="000000"/>
                <w:kern w:val="0"/>
                <w:sz w:val="13"/>
                <w:szCs w:val="13"/>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F7DA">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B63C">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00D6">
            <w:pPr>
              <w:jc w:val="center"/>
              <w:rPr>
                <w:rFonts w:hint="eastAsia" w:ascii="仿宋_GB2312" w:hAnsi="仿宋_GB2312" w:eastAsia="仿宋_GB2312" w:cs="仿宋_GB2312"/>
                <w:i/>
                <w:iCs/>
                <w:color w:val="000000"/>
                <w:sz w:val="16"/>
                <w:szCs w:val="16"/>
                <w:u w:val="none"/>
              </w:rPr>
            </w:pPr>
          </w:p>
        </w:tc>
      </w:tr>
      <w:tr w14:paraId="2B012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5429F">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EA0F">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C0F9">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社会效益指标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6A1A">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及时支付资金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C16F">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BE04">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293D">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75C7">
            <w:pPr>
              <w:keepNext w:val="0"/>
              <w:keepLines w:val="0"/>
              <w:widowControl/>
              <w:suppressLineNumbers w:val="0"/>
              <w:jc w:val="center"/>
              <w:textAlignment w:val="center"/>
              <w:rPr>
                <w:rFonts w:hint="eastAsia" w:ascii="仿宋_GB2312" w:hAnsi="仿宋_GB2312" w:eastAsia="仿宋_GB2312" w:cs="仿宋_GB2312"/>
                <w:i/>
                <w:iCs/>
                <w:color w:val="000000"/>
                <w:sz w:val="11"/>
                <w:szCs w:val="11"/>
                <w:u w:val="none"/>
              </w:rPr>
            </w:pPr>
            <w:r>
              <w:rPr>
                <w:rFonts w:hint="eastAsia" w:ascii="宋体" w:hAnsi="宋体" w:eastAsia="宋体" w:cs="宋体"/>
                <w:i w:val="0"/>
                <w:iCs w:val="0"/>
                <w:color w:val="000000"/>
                <w:kern w:val="0"/>
                <w:sz w:val="13"/>
                <w:szCs w:val="13"/>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1C7B">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E656">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C9E9">
            <w:pPr>
              <w:jc w:val="center"/>
              <w:rPr>
                <w:rFonts w:hint="eastAsia" w:ascii="仿宋_GB2312" w:hAnsi="仿宋_GB2312" w:eastAsia="仿宋_GB2312" w:cs="仿宋_GB2312"/>
                <w:i/>
                <w:iCs/>
                <w:color w:val="000000"/>
                <w:sz w:val="16"/>
                <w:szCs w:val="16"/>
                <w:u w:val="none"/>
              </w:rPr>
            </w:pPr>
          </w:p>
        </w:tc>
      </w:tr>
      <w:tr w14:paraId="50AB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68285">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3FB3">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满意度指标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881B">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服务对象满意度</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2BF3">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社会及学生满意率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355B">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DE1F">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9CDF">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C4D2">
            <w:pPr>
              <w:keepNext w:val="0"/>
              <w:keepLines w:val="0"/>
              <w:widowControl/>
              <w:suppressLineNumbers w:val="0"/>
              <w:jc w:val="center"/>
              <w:textAlignment w:val="center"/>
              <w:rPr>
                <w:rFonts w:hint="eastAsia" w:ascii="仿宋_GB2312" w:hAnsi="仿宋_GB2312" w:eastAsia="仿宋_GB2312" w:cs="仿宋_GB2312"/>
                <w:i/>
                <w:iCs/>
                <w:color w:val="000000"/>
                <w:sz w:val="11"/>
                <w:szCs w:val="11"/>
                <w:u w:val="none"/>
              </w:rPr>
            </w:pPr>
            <w:r>
              <w:rPr>
                <w:rFonts w:hint="eastAsia" w:ascii="宋体" w:hAnsi="宋体" w:eastAsia="宋体" w:cs="宋体"/>
                <w:i w:val="0"/>
                <w:iCs w:val="0"/>
                <w:color w:val="000000"/>
                <w:kern w:val="0"/>
                <w:sz w:val="13"/>
                <w:szCs w:val="13"/>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AF37">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5FA9">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6B05">
            <w:pPr>
              <w:jc w:val="center"/>
              <w:rPr>
                <w:rFonts w:hint="eastAsia" w:ascii="仿宋_GB2312" w:hAnsi="仿宋_GB2312" w:eastAsia="仿宋_GB2312" w:cs="仿宋_GB2312"/>
                <w:i/>
                <w:iCs/>
                <w:color w:val="000000"/>
                <w:sz w:val="16"/>
                <w:szCs w:val="16"/>
                <w:u w:val="none"/>
              </w:rPr>
            </w:pPr>
          </w:p>
        </w:tc>
      </w:tr>
      <w:tr w14:paraId="0093C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9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72EC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FD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3959">
            <w:pP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47CB">
            <w:pPr>
              <w:rPr>
                <w:rFonts w:hint="eastAsia" w:ascii="仿宋_GB2312" w:hAnsi="仿宋_GB2312" w:eastAsia="仿宋_GB2312" w:cs="仿宋_GB2312"/>
                <w:i w:val="0"/>
                <w:iCs w:val="0"/>
                <w:color w:val="000000"/>
                <w:sz w:val="18"/>
                <w:szCs w:val="18"/>
                <w:u w:val="none"/>
              </w:rPr>
            </w:pPr>
          </w:p>
        </w:tc>
      </w:tr>
      <w:tr w14:paraId="6071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67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5291B9">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有力的改善了学校办学条件。</w:t>
            </w:r>
          </w:p>
        </w:tc>
      </w:tr>
      <w:tr w14:paraId="6E34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8E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9995D4">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资金少，需提升改善的方面多。</w:t>
            </w:r>
          </w:p>
        </w:tc>
      </w:tr>
      <w:tr w14:paraId="414E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3F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AE3C04">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加大资金投入力度，积极的争取资金。</w:t>
            </w:r>
          </w:p>
        </w:tc>
      </w:tr>
      <w:tr w14:paraId="440C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9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296D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项目负责人：罗超才</w:t>
            </w:r>
          </w:p>
        </w:tc>
        <w:tc>
          <w:tcPr>
            <w:tcW w:w="45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1D91B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财务负责人：罗超才</w:t>
            </w:r>
          </w:p>
        </w:tc>
      </w:tr>
      <w:tr w14:paraId="3FA8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1558" w:type="dxa"/>
            <w:tcBorders>
              <w:top w:val="nil"/>
              <w:left w:val="nil"/>
              <w:bottom w:val="nil"/>
              <w:right w:val="nil"/>
            </w:tcBorders>
            <w:shd w:val="clear" w:color="auto" w:fill="auto"/>
            <w:vAlign w:val="center"/>
          </w:tcPr>
          <w:p w14:paraId="229F7B56">
            <w:pPr>
              <w:rPr>
                <w:rFonts w:hint="eastAsia" w:ascii="仿宋_GB2312" w:hAnsi="仿宋_GB2312" w:eastAsia="仿宋_GB2312" w:cs="仿宋_GB2312"/>
                <w:i w:val="0"/>
                <w:iCs w:val="0"/>
                <w:color w:val="000000"/>
                <w:sz w:val="18"/>
                <w:szCs w:val="18"/>
                <w:u w:val="none"/>
              </w:rPr>
            </w:pPr>
          </w:p>
        </w:tc>
        <w:tc>
          <w:tcPr>
            <w:tcW w:w="1241" w:type="dxa"/>
            <w:tcBorders>
              <w:top w:val="nil"/>
              <w:left w:val="nil"/>
              <w:bottom w:val="nil"/>
              <w:right w:val="nil"/>
            </w:tcBorders>
            <w:shd w:val="clear" w:color="auto" w:fill="auto"/>
            <w:vAlign w:val="center"/>
          </w:tcPr>
          <w:p w14:paraId="001F2618">
            <w:pPr>
              <w:rPr>
                <w:rFonts w:hint="eastAsia" w:ascii="仿宋_GB2312" w:hAnsi="仿宋_GB2312" w:eastAsia="仿宋_GB2312" w:cs="仿宋_GB2312"/>
                <w:i w:val="0"/>
                <w:iCs w:val="0"/>
                <w:color w:val="000000"/>
                <w:sz w:val="18"/>
                <w:szCs w:val="18"/>
                <w:u w:val="none"/>
              </w:rPr>
            </w:pPr>
          </w:p>
        </w:tc>
        <w:tc>
          <w:tcPr>
            <w:tcW w:w="1086" w:type="dxa"/>
            <w:tcBorders>
              <w:top w:val="nil"/>
              <w:left w:val="nil"/>
              <w:bottom w:val="nil"/>
              <w:right w:val="nil"/>
            </w:tcBorders>
            <w:shd w:val="clear" w:color="auto" w:fill="auto"/>
            <w:vAlign w:val="center"/>
          </w:tcPr>
          <w:p w14:paraId="487C94C9">
            <w:pPr>
              <w:rPr>
                <w:rFonts w:hint="eastAsia" w:ascii="仿宋_GB2312" w:hAnsi="仿宋_GB2312" w:eastAsia="仿宋_GB2312" w:cs="仿宋_GB2312"/>
                <w:i w:val="0"/>
                <w:iCs w:val="0"/>
                <w:color w:val="000000"/>
                <w:sz w:val="18"/>
                <w:szCs w:val="18"/>
                <w:u w:val="none"/>
              </w:rPr>
            </w:pPr>
          </w:p>
        </w:tc>
        <w:tc>
          <w:tcPr>
            <w:tcW w:w="1373" w:type="dxa"/>
            <w:tcBorders>
              <w:top w:val="nil"/>
              <w:left w:val="nil"/>
              <w:bottom w:val="nil"/>
              <w:right w:val="nil"/>
            </w:tcBorders>
            <w:shd w:val="clear" w:color="auto" w:fill="auto"/>
            <w:vAlign w:val="center"/>
          </w:tcPr>
          <w:p w14:paraId="728EFE4A">
            <w:pPr>
              <w:rPr>
                <w:rFonts w:hint="eastAsia" w:ascii="仿宋_GB2312" w:hAnsi="仿宋_GB2312" w:eastAsia="仿宋_GB2312" w:cs="仿宋_GB2312"/>
                <w:i w:val="0"/>
                <w:iCs w:val="0"/>
                <w:color w:val="000000"/>
                <w:sz w:val="18"/>
                <w:szCs w:val="18"/>
                <w:u w:val="none"/>
              </w:rPr>
            </w:pPr>
          </w:p>
        </w:tc>
        <w:tc>
          <w:tcPr>
            <w:tcW w:w="667" w:type="dxa"/>
            <w:tcBorders>
              <w:top w:val="nil"/>
              <w:left w:val="nil"/>
              <w:bottom w:val="nil"/>
              <w:right w:val="nil"/>
            </w:tcBorders>
            <w:shd w:val="clear" w:color="auto" w:fill="auto"/>
            <w:vAlign w:val="center"/>
          </w:tcPr>
          <w:p w14:paraId="164E264B">
            <w:pPr>
              <w:rPr>
                <w:rFonts w:hint="eastAsia" w:ascii="仿宋_GB2312" w:hAnsi="仿宋_GB2312" w:eastAsia="仿宋_GB2312" w:cs="仿宋_GB2312"/>
                <w:i w:val="0"/>
                <w:iCs w:val="0"/>
                <w:color w:val="000000"/>
                <w:sz w:val="18"/>
                <w:szCs w:val="18"/>
                <w:u w:val="none"/>
              </w:rPr>
            </w:pPr>
          </w:p>
        </w:tc>
        <w:tc>
          <w:tcPr>
            <w:tcW w:w="765" w:type="dxa"/>
            <w:tcBorders>
              <w:top w:val="nil"/>
              <w:left w:val="nil"/>
              <w:bottom w:val="nil"/>
              <w:right w:val="nil"/>
            </w:tcBorders>
            <w:shd w:val="clear" w:color="auto" w:fill="auto"/>
            <w:vAlign w:val="center"/>
          </w:tcPr>
          <w:p w14:paraId="0D9B5FB5">
            <w:pPr>
              <w:rPr>
                <w:rFonts w:hint="eastAsia" w:ascii="仿宋_GB2312" w:hAnsi="仿宋_GB2312" w:eastAsia="仿宋_GB2312" w:cs="仿宋_GB2312"/>
                <w:i w:val="0"/>
                <w:iCs w:val="0"/>
                <w:color w:val="000000"/>
                <w:sz w:val="18"/>
                <w:szCs w:val="18"/>
                <w:u w:val="none"/>
              </w:rPr>
            </w:pPr>
          </w:p>
        </w:tc>
        <w:tc>
          <w:tcPr>
            <w:tcW w:w="364" w:type="dxa"/>
            <w:tcBorders>
              <w:top w:val="nil"/>
              <w:left w:val="nil"/>
              <w:bottom w:val="nil"/>
              <w:right w:val="nil"/>
            </w:tcBorders>
            <w:shd w:val="clear" w:color="auto" w:fill="auto"/>
            <w:vAlign w:val="center"/>
          </w:tcPr>
          <w:p w14:paraId="5407BBCB">
            <w:pPr>
              <w:rPr>
                <w:rFonts w:hint="eastAsia" w:ascii="仿宋_GB2312" w:hAnsi="仿宋_GB2312" w:eastAsia="仿宋_GB2312" w:cs="仿宋_GB2312"/>
                <w:i w:val="0"/>
                <w:iCs w:val="0"/>
                <w:color w:val="000000"/>
                <w:sz w:val="18"/>
                <w:szCs w:val="18"/>
                <w:u w:val="none"/>
              </w:rPr>
            </w:pPr>
          </w:p>
        </w:tc>
        <w:tc>
          <w:tcPr>
            <w:tcW w:w="846" w:type="dxa"/>
            <w:tcBorders>
              <w:top w:val="nil"/>
              <w:left w:val="nil"/>
              <w:bottom w:val="nil"/>
              <w:right w:val="nil"/>
            </w:tcBorders>
            <w:shd w:val="clear" w:color="auto" w:fill="auto"/>
            <w:vAlign w:val="center"/>
          </w:tcPr>
          <w:p w14:paraId="185337BD">
            <w:pPr>
              <w:rPr>
                <w:rFonts w:hint="eastAsia" w:ascii="仿宋_GB2312" w:hAnsi="仿宋_GB2312" w:eastAsia="仿宋_GB2312" w:cs="仿宋_GB2312"/>
                <w:i w:val="0"/>
                <w:iCs w:val="0"/>
                <w:color w:val="000000"/>
                <w:sz w:val="18"/>
                <w:szCs w:val="18"/>
                <w:u w:val="none"/>
              </w:rPr>
            </w:pPr>
          </w:p>
        </w:tc>
        <w:tc>
          <w:tcPr>
            <w:tcW w:w="486" w:type="dxa"/>
            <w:tcBorders>
              <w:top w:val="nil"/>
              <w:left w:val="nil"/>
              <w:bottom w:val="nil"/>
              <w:right w:val="nil"/>
            </w:tcBorders>
            <w:shd w:val="clear" w:color="auto" w:fill="auto"/>
            <w:vAlign w:val="center"/>
          </w:tcPr>
          <w:p w14:paraId="390681D3">
            <w:pPr>
              <w:rPr>
                <w:rFonts w:hint="eastAsia" w:ascii="仿宋_GB2312" w:hAnsi="仿宋_GB2312" w:eastAsia="仿宋_GB2312" w:cs="仿宋_GB2312"/>
                <w:i w:val="0"/>
                <w:iCs w:val="0"/>
                <w:color w:val="000000"/>
                <w:sz w:val="18"/>
                <w:szCs w:val="18"/>
                <w:u w:val="none"/>
              </w:rPr>
            </w:pPr>
          </w:p>
        </w:tc>
        <w:tc>
          <w:tcPr>
            <w:tcW w:w="486" w:type="dxa"/>
            <w:tcBorders>
              <w:top w:val="nil"/>
              <w:left w:val="nil"/>
              <w:bottom w:val="nil"/>
              <w:right w:val="nil"/>
            </w:tcBorders>
            <w:shd w:val="clear" w:color="auto" w:fill="auto"/>
            <w:vAlign w:val="center"/>
          </w:tcPr>
          <w:p w14:paraId="609E4298">
            <w:pPr>
              <w:rPr>
                <w:rFonts w:hint="eastAsia" w:ascii="仿宋_GB2312" w:hAnsi="仿宋_GB2312" w:eastAsia="仿宋_GB2312" w:cs="仿宋_GB2312"/>
                <w:i w:val="0"/>
                <w:iCs w:val="0"/>
                <w:color w:val="000000"/>
                <w:sz w:val="18"/>
                <w:szCs w:val="18"/>
                <w:u w:val="none"/>
              </w:rPr>
            </w:pPr>
          </w:p>
        </w:tc>
        <w:tc>
          <w:tcPr>
            <w:tcW w:w="1572" w:type="dxa"/>
            <w:tcBorders>
              <w:top w:val="nil"/>
              <w:left w:val="nil"/>
              <w:bottom w:val="nil"/>
              <w:right w:val="nil"/>
            </w:tcBorders>
            <w:shd w:val="clear" w:color="auto" w:fill="auto"/>
            <w:vAlign w:val="center"/>
          </w:tcPr>
          <w:p w14:paraId="1F51D602">
            <w:pPr>
              <w:rPr>
                <w:rFonts w:hint="eastAsia" w:ascii="仿宋_GB2312" w:hAnsi="仿宋_GB2312" w:eastAsia="仿宋_GB2312" w:cs="仿宋_GB2312"/>
                <w:i w:val="0"/>
                <w:iCs w:val="0"/>
                <w:color w:val="000000"/>
                <w:sz w:val="18"/>
                <w:szCs w:val="18"/>
                <w:u w:val="none"/>
              </w:rPr>
            </w:pPr>
          </w:p>
        </w:tc>
      </w:tr>
      <w:tr w14:paraId="79FE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104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7F1BE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部门预算项目支出绩效自评表（2024年度）</w:t>
            </w:r>
          </w:p>
        </w:tc>
      </w:tr>
      <w:tr w14:paraId="5144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410B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7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5BD12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51090424T000010666685-城乡义务教育-综合奖补资金</w:t>
            </w:r>
          </w:p>
        </w:tc>
      </w:tr>
      <w:tr w14:paraId="7CFB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2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D6C6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E518C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遂宁市安居区中兴镇中心小学校部门</w:t>
            </w:r>
          </w:p>
        </w:tc>
        <w:tc>
          <w:tcPr>
            <w:tcW w:w="846" w:type="dxa"/>
            <w:tcBorders>
              <w:top w:val="nil"/>
              <w:left w:val="nil"/>
              <w:bottom w:val="nil"/>
              <w:right w:val="nil"/>
            </w:tcBorders>
            <w:shd w:val="clear" w:color="auto" w:fill="auto"/>
            <w:vAlign w:val="center"/>
          </w:tcPr>
          <w:p w14:paraId="4BC02C4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C8C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遂宁市安居区中兴镇中心小学校</w:t>
            </w:r>
          </w:p>
        </w:tc>
      </w:tr>
      <w:tr w14:paraId="0152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F900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53E7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AAB8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25E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5BD4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77CC1">
            <w:pPr>
              <w:rPr>
                <w:rFonts w:hint="eastAsia" w:ascii="仿宋_GB2312" w:hAnsi="仿宋_GB2312" w:eastAsia="仿宋_GB2312" w:cs="仿宋_GB2312"/>
                <w:i w:val="0"/>
                <w:iCs w:val="0"/>
                <w:color w:val="000000"/>
                <w:sz w:val="18"/>
                <w:szCs w:val="18"/>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41712">
            <w:pPr>
              <w:rPr>
                <w:rFonts w:hint="eastAsia" w:ascii="仿宋_GB2312" w:hAnsi="仿宋_GB2312" w:eastAsia="仿宋_GB2312" w:cs="仿宋_GB2312"/>
                <w:i w:val="0"/>
                <w:iCs w:val="0"/>
                <w:color w:val="000000"/>
                <w:sz w:val="18"/>
                <w:szCs w:val="18"/>
                <w:u w:val="none"/>
              </w:rPr>
            </w:pP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098DE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促进学校健康发展，提高预算编制质量，严格执行预算，减少结余资金。</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546B0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严格执行预算，及时申请支付资金，促进学校健康发展。</w:t>
            </w:r>
          </w:p>
        </w:tc>
      </w:tr>
      <w:tr w14:paraId="1F647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ABB4D">
            <w:pP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A06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7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09ACE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及时申报经费，促进学校健康发展。</w:t>
            </w:r>
          </w:p>
        </w:tc>
      </w:tr>
      <w:tr w14:paraId="6CBBC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03C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C8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F8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A53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67C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6A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E0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2B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FC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7084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5EC7">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35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6C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A2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3.48</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DD8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69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A1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5FE4">
            <w:pPr>
              <w:jc w:val="center"/>
              <w:rPr>
                <w:rFonts w:hint="eastAsia" w:ascii="仿宋_GB2312" w:hAnsi="仿宋_GB2312" w:eastAsia="仿宋_GB2312" w:cs="仿宋_GB2312"/>
                <w:i w:val="0"/>
                <w:iCs w:val="0"/>
                <w:color w:val="000000"/>
                <w:sz w:val="18"/>
                <w:szCs w:val="18"/>
                <w:u w:val="none"/>
              </w:rPr>
            </w:pP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C156A">
            <w:pPr>
              <w:keepNext w:val="0"/>
              <w:keepLines w:val="0"/>
              <w:widowControl/>
              <w:suppressLineNumbers w:val="0"/>
              <w:jc w:val="left"/>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7CC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936E6">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1C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11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D4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3.48</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7DE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A9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B2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55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EAC99">
            <w:pPr>
              <w:rPr>
                <w:rFonts w:hint="eastAsia" w:ascii="仿宋_GB2312" w:hAnsi="仿宋_GB2312" w:eastAsia="仿宋_GB2312" w:cs="仿宋_GB2312"/>
                <w:i/>
                <w:iCs/>
                <w:color w:val="000000"/>
                <w:sz w:val="18"/>
                <w:szCs w:val="18"/>
                <w:u w:val="none"/>
              </w:rPr>
            </w:pPr>
          </w:p>
        </w:tc>
      </w:tr>
      <w:tr w14:paraId="4E2F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92215">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E9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CB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9B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EDC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FD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4C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80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11A47">
            <w:pPr>
              <w:rPr>
                <w:rFonts w:hint="eastAsia" w:ascii="仿宋_GB2312" w:hAnsi="仿宋_GB2312" w:eastAsia="仿宋_GB2312" w:cs="仿宋_GB2312"/>
                <w:i/>
                <w:iCs/>
                <w:color w:val="000000"/>
                <w:sz w:val="18"/>
                <w:szCs w:val="18"/>
                <w:u w:val="none"/>
              </w:rPr>
            </w:pPr>
          </w:p>
        </w:tc>
      </w:tr>
      <w:tr w14:paraId="4701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E65A3">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66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E3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E3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FF83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E3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8B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E3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668E8">
            <w:pPr>
              <w:rPr>
                <w:rFonts w:hint="eastAsia" w:ascii="仿宋_GB2312" w:hAnsi="仿宋_GB2312" w:eastAsia="仿宋_GB2312" w:cs="仿宋_GB2312"/>
                <w:i/>
                <w:iCs/>
                <w:color w:val="000000"/>
                <w:sz w:val="18"/>
                <w:szCs w:val="18"/>
                <w:u w:val="none"/>
              </w:rPr>
            </w:pPr>
          </w:p>
        </w:tc>
      </w:tr>
      <w:tr w14:paraId="2C4C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3E6A9">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618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3B1B">
            <w:pPr>
              <w:jc w:val="center"/>
              <w:rPr>
                <w:rFonts w:hint="eastAsia" w:ascii="仿宋_GB2312" w:hAnsi="仿宋_GB2312" w:eastAsia="仿宋_GB2312" w:cs="仿宋_GB2312"/>
                <w:i/>
                <w:iCs/>
                <w:color w:val="000000"/>
                <w:sz w:val="16"/>
                <w:szCs w:val="16"/>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FE9D">
            <w:pPr>
              <w:jc w:val="center"/>
              <w:rPr>
                <w:rFonts w:hint="eastAsia" w:ascii="仿宋_GB2312" w:hAnsi="仿宋_GB2312" w:eastAsia="仿宋_GB2312" w:cs="仿宋_GB2312"/>
                <w:i/>
                <w:iCs/>
                <w:color w:val="000000"/>
                <w:sz w:val="16"/>
                <w:szCs w:val="16"/>
                <w:u w:val="none"/>
              </w:rPr>
            </w:pP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E6963">
            <w:pPr>
              <w:jc w:val="center"/>
              <w:rPr>
                <w:rFonts w:hint="eastAsia" w:ascii="仿宋_GB2312" w:hAnsi="仿宋_GB2312" w:eastAsia="仿宋_GB2312" w:cs="仿宋_GB2312"/>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F47C">
            <w:pPr>
              <w:jc w:val="center"/>
              <w:rPr>
                <w:rFonts w:hint="eastAsia" w:ascii="仿宋_GB2312" w:hAnsi="仿宋_GB2312" w:eastAsia="仿宋_GB2312" w:cs="仿宋_GB2312"/>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596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49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2199">
            <w:pPr>
              <w:rPr>
                <w:rFonts w:hint="eastAsia" w:ascii="仿宋_GB2312" w:hAnsi="仿宋_GB2312" w:eastAsia="仿宋_GB2312" w:cs="仿宋_GB2312"/>
                <w:i/>
                <w:iCs/>
                <w:color w:val="000000"/>
                <w:sz w:val="18"/>
                <w:szCs w:val="18"/>
                <w:u w:val="none"/>
              </w:rPr>
            </w:pPr>
          </w:p>
        </w:tc>
      </w:tr>
      <w:tr w14:paraId="1FC0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61A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71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FD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48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09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87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A3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B1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41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9FB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B2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0281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A4170">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9D97">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A8DC">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2068">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项目全部落实到位</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E9EF">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4526">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C16C">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A8F1">
            <w:pPr>
              <w:keepNext w:val="0"/>
              <w:keepLines w:val="0"/>
              <w:widowControl/>
              <w:suppressLineNumbers w:val="0"/>
              <w:jc w:val="center"/>
              <w:textAlignment w:val="center"/>
              <w:rPr>
                <w:rFonts w:hint="eastAsia" w:ascii="仿宋_GB2312" w:hAnsi="仿宋_GB2312" w:eastAsia="仿宋_GB2312" w:cs="仿宋_GB2312"/>
                <w:i/>
                <w:iCs/>
                <w:color w:val="000000"/>
                <w:sz w:val="11"/>
                <w:szCs w:val="11"/>
                <w:u w:val="none"/>
              </w:rPr>
            </w:pPr>
            <w:r>
              <w:rPr>
                <w:rFonts w:hint="eastAsia" w:ascii="宋体" w:hAnsi="宋体" w:eastAsia="宋体" w:cs="宋体"/>
                <w:i w:val="0"/>
                <w:iCs w:val="0"/>
                <w:color w:val="000000"/>
                <w:kern w:val="0"/>
                <w:sz w:val="13"/>
                <w:szCs w:val="13"/>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973C">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3738">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B8C8">
            <w:pPr>
              <w:jc w:val="center"/>
              <w:rPr>
                <w:rFonts w:hint="eastAsia" w:ascii="仿宋_GB2312" w:hAnsi="仿宋_GB2312" w:eastAsia="仿宋_GB2312" w:cs="仿宋_GB2312"/>
                <w:i/>
                <w:iCs/>
                <w:color w:val="000000"/>
                <w:sz w:val="16"/>
                <w:szCs w:val="16"/>
                <w:u w:val="none"/>
              </w:rPr>
            </w:pPr>
          </w:p>
        </w:tc>
      </w:tr>
      <w:tr w14:paraId="569A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94679">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7E98">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2741">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社会效益指标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E2B2">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及时支付资金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61BE">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098B">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E891">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CFC6">
            <w:pPr>
              <w:keepNext w:val="0"/>
              <w:keepLines w:val="0"/>
              <w:widowControl/>
              <w:suppressLineNumbers w:val="0"/>
              <w:jc w:val="center"/>
              <w:textAlignment w:val="center"/>
              <w:rPr>
                <w:rFonts w:hint="eastAsia" w:ascii="仿宋_GB2312" w:hAnsi="仿宋_GB2312" w:eastAsia="仿宋_GB2312" w:cs="仿宋_GB2312"/>
                <w:i/>
                <w:iCs/>
                <w:color w:val="000000"/>
                <w:sz w:val="11"/>
                <w:szCs w:val="11"/>
                <w:u w:val="none"/>
              </w:rPr>
            </w:pPr>
            <w:r>
              <w:rPr>
                <w:rFonts w:hint="eastAsia" w:ascii="宋体" w:hAnsi="宋体" w:eastAsia="宋体" w:cs="宋体"/>
                <w:i w:val="0"/>
                <w:iCs w:val="0"/>
                <w:color w:val="000000"/>
                <w:kern w:val="0"/>
                <w:sz w:val="13"/>
                <w:szCs w:val="13"/>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4875">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F94A">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F7D2">
            <w:pPr>
              <w:jc w:val="center"/>
              <w:rPr>
                <w:rFonts w:hint="eastAsia" w:ascii="仿宋_GB2312" w:hAnsi="仿宋_GB2312" w:eastAsia="仿宋_GB2312" w:cs="仿宋_GB2312"/>
                <w:i/>
                <w:iCs/>
                <w:color w:val="000000"/>
                <w:sz w:val="16"/>
                <w:szCs w:val="16"/>
                <w:u w:val="none"/>
              </w:rPr>
            </w:pPr>
          </w:p>
        </w:tc>
      </w:tr>
      <w:tr w14:paraId="1F8C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E953A">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879F">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满意度指标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55A6">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服务对象满意度</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278B">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社会及学生满意率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E0A6">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FED1">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F2FC">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C41A">
            <w:pPr>
              <w:keepNext w:val="0"/>
              <w:keepLines w:val="0"/>
              <w:widowControl/>
              <w:suppressLineNumbers w:val="0"/>
              <w:jc w:val="center"/>
              <w:textAlignment w:val="center"/>
              <w:rPr>
                <w:rFonts w:hint="eastAsia" w:ascii="仿宋_GB2312" w:hAnsi="仿宋_GB2312" w:eastAsia="仿宋_GB2312" w:cs="仿宋_GB2312"/>
                <w:i/>
                <w:iCs/>
                <w:color w:val="000000"/>
                <w:sz w:val="11"/>
                <w:szCs w:val="11"/>
                <w:u w:val="none"/>
              </w:rPr>
            </w:pPr>
            <w:r>
              <w:rPr>
                <w:rFonts w:hint="eastAsia" w:ascii="宋体" w:hAnsi="宋体" w:eastAsia="宋体" w:cs="宋体"/>
                <w:i w:val="0"/>
                <w:iCs w:val="0"/>
                <w:color w:val="000000"/>
                <w:kern w:val="0"/>
                <w:sz w:val="13"/>
                <w:szCs w:val="13"/>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2A08">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56E9">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622C">
            <w:pPr>
              <w:jc w:val="center"/>
              <w:rPr>
                <w:rFonts w:hint="eastAsia" w:ascii="仿宋_GB2312" w:hAnsi="仿宋_GB2312" w:eastAsia="仿宋_GB2312" w:cs="仿宋_GB2312"/>
                <w:i/>
                <w:iCs/>
                <w:color w:val="000000"/>
                <w:sz w:val="16"/>
                <w:szCs w:val="16"/>
                <w:u w:val="none"/>
              </w:rPr>
            </w:pPr>
          </w:p>
        </w:tc>
      </w:tr>
      <w:tr w14:paraId="731D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9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F850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7C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D5C8">
            <w:pP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E102">
            <w:pPr>
              <w:rPr>
                <w:rFonts w:hint="eastAsia" w:ascii="仿宋_GB2312" w:hAnsi="仿宋_GB2312" w:eastAsia="仿宋_GB2312" w:cs="仿宋_GB2312"/>
                <w:i w:val="0"/>
                <w:iCs w:val="0"/>
                <w:color w:val="000000"/>
                <w:sz w:val="18"/>
                <w:szCs w:val="18"/>
                <w:u w:val="none"/>
              </w:rPr>
            </w:pPr>
          </w:p>
        </w:tc>
      </w:tr>
      <w:tr w14:paraId="6368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28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79CB2B">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有力的改善了学校办学条件。</w:t>
            </w:r>
          </w:p>
        </w:tc>
      </w:tr>
      <w:tr w14:paraId="1B9E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AA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857411">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资金少，需提升改善的方面多。</w:t>
            </w:r>
          </w:p>
        </w:tc>
      </w:tr>
      <w:tr w14:paraId="6CDB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64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03E537">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加大资金投入力度，积极的争取资金。</w:t>
            </w:r>
          </w:p>
        </w:tc>
      </w:tr>
      <w:tr w14:paraId="28BE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9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E48BA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项目负责人：罗超才</w:t>
            </w:r>
          </w:p>
        </w:tc>
        <w:tc>
          <w:tcPr>
            <w:tcW w:w="45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DEFF7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财务负责人：罗超才</w:t>
            </w:r>
          </w:p>
        </w:tc>
      </w:tr>
      <w:tr w14:paraId="4229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558" w:type="dxa"/>
            <w:tcBorders>
              <w:top w:val="nil"/>
              <w:left w:val="nil"/>
              <w:bottom w:val="nil"/>
              <w:right w:val="nil"/>
            </w:tcBorders>
            <w:shd w:val="clear" w:color="auto" w:fill="auto"/>
            <w:vAlign w:val="center"/>
          </w:tcPr>
          <w:p w14:paraId="3F83DCCC">
            <w:pPr>
              <w:rPr>
                <w:rFonts w:hint="eastAsia" w:ascii="仿宋_GB2312" w:hAnsi="仿宋_GB2312" w:eastAsia="仿宋_GB2312" w:cs="仿宋_GB2312"/>
                <w:i w:val="0"/>
                <w:iCs w:val="0"/>
                <w:color w:val="000000"/>
                <w:sz w:val="18"/>
                <w:szCs w:val="18"/>
                <w:u w:val="none"/>
              </w:rPr>
            </w:pPr>
          </w:p>
        </w:tc>
        <w:tc>
          <w:tcPr>
            <w:tcW w:w="1241" w:type="dxa"/>
            <w:tcBorders>
              <w:top w:val="nil"/>
              <w:left w:val="nil"/>
              <w:bottom w:val="nil"/>
              <w:right w:val="nil"/>
            </w:tcBorders>
            <w:shd w:val="clear" w:color="auto" w:fill="auto"/>
            <w:vAlign w:val="center"/>
          </w:tcPr>
          <w:p w14:paraId="02384553">
            <w:pPr>
              <w:rPr>
                <w:rFonts w:hint="eastAsia" w:ascii="仿宋_GB2312" w:hAnsi="仿宋_GB2312" w:eastAsia="仿宋_GB2312" w:cs="仿宋_GB2312"/>
                <w:i w:val="0"/>
                <w:iCs w:val="0"/>
                <w:color w:val="000000"/>
                <w:sz w:val="18"/>
                <w:szCs w:val="18"/>
                <w:u w:val="none"/>
              </w:rPr>
            </w:pPr>
          </w:p>
        </w:tc>
        <w:tc>
          <w:tcPr>
            <w:tcW w:w="1086" w:type="dxa"/>
            <w:tcBorders>
              <w:top w:val="nil"/>
              <w:left w:val="nil"/>
              <w:bottom w:val="nil"/>
              <w:right w:val="nil"/>
            </w:tcBorders>
            <w:shd w:val="clear" w:color="auto" w:fill="auto"/>
            <w:vAlign w:val="center"/>
          </w:tcPr>
          <w:p w14:paraId="4086BABF">
            <w:pPr>
              <w:rPr>
                <w:rFonts w:hint="eastAsia" w:ascii="仿宋_GB2312" w:hAnsi="仿宋_GB2312" w:eastAsia="仿宋_GB2312" w:cs="仿宋_GB2312"/>
                <w:i w:val="0"/>
                <w:iCs w:val="0"/>
                <w:color w:val="000000"/>
                <w:sz w:val="18"/>
                <w:szCs w:val="18"/>
                <w:u w:val="none"/>
              </w:rPr>
            </w:pPr>
          </w:p>
        </w:tc>
        <w:tc>
          <w:tcPr>
            <w:tcW w:w="1373" w:type="dxa"/>
            <w:tcBorders>
              <w:top w:val="nil"/>
              <w:left w:val="nil"/>
              <w:bottom w:val="nil"/>
              <w:right w:val="nil"/>
            </w:tcBorders>
            <w:shd w:val="clear" w:color="auto" w:fill="auto"/>
            <w:vAlign w:val="center"/>
          </w:tcPr>
          <w:p w14:paraId="1533DA8E">
            <w:pPr>
              <w:rPr>
                <w:rFonts w:hint="eastAsia" w:ascii="仿宋_GB2312" w:hAnsi="仿宋_GB2312" w:eastAsia="仿宋_GB2312" w:cs="仿宋_GB2312"/>
                <w:i w:val="0"/>
                <w:iCs w:val="0"/>
                <w:color w:val="000000"/>
                <w:sz w:val="18"/>
                <w:szCs w:val="18"/>
                <w:u w:val="none"/>
              </w:rPr>
            </w:pPr>
          </w:p>
        </w:tc>
        <w:tc>
          <w:tcPr>
            <w:tcW w:w="667" w:type="dxa"/>
            <w:tcBorders>
              <w:top w:val="nil"/>
              <w:left w:val="nil"/>
              <w:bottom w:val="nil"/>
              <w:right w:val="nil"/>
            </w:tcBorders>
            <w:shd w:val="clear" w:color="auto" w:fill="auto"/>
            <w:vAlign w:val="center"/>
          </w:tcPr>
          <w:p w14:paraId="55963ECE">
            <w:pPr>
              <w:rPr>
                <w:rFonts w:hint="eastAsia" w:ascii="仿宋_GB2312" w:hAnsi="仿宋_GB2312" w:eastAsia="仿宋_GB2312" w:cs="仿宋_GB2312"/>
                <w:i w:val="0"/>
                <w:iCs w:val="0"/>
                <w:color w:val="000000"/>
                <w:sz w:val="18"/>
                <w:szCs w:val="18"/>
                <w:u w:val="none"/>
              </w:rPr>
            </w:pPr>
          </w:p>
        </w:tc>
        <w:tc>
          <w:tcPr>
            <w:tcW w:w="765" w:type="dxa"/>
            <w:tcBorders>
              <w:top w:val="nil"/>
              <w:left w:val="nil"/>
              <w:bottom w:val="nil"/>
              <w:right w:val="nil"/>
            </w:tcBorders>
            <w:shd w:val="clear" w:color="auto" w:fill="auto"/>
            <w:vAlign w:val="center"/>
          </w:tcPr>
          <w:p w14:paraId="4DB08338">
            <w:pPr>
              <w:rPr>
                <w:rFonts w:hint="eastAsia" w:ascii="仿宋_GB2312" w:hAnsi="仿宋_GB2312" w:eastAsia="仿宋_GB2312" w:cs="仿宋_GB2312"/>
                <w:i w:val="0"/>
                <w:iCs w:val="0"/>
                <w:color w:val="000000"/>
                <w:sz w:val="18"/>
                <w:szCs w:val="18"/>
                <w:u w:val="none"/>
              </w:rPr>
            </w:pPr>
          </w:p>
        </w:tc>
        <w:tc>
          <w:tcPr>
            <w:tcW w:w="364" w:type="dxa"/>
            <w:tcBorders>
              <w:top w:val="nil"/>
              <w:left w:val="nil"/>
              <w:bottom w:val="nil"/>
              <w:right w:val="nil"/>
            </w:tcBorders>
            <w:shd w:val="clear" w:color="auto" w:fill="auto"/>
            <w:vAlign w:val="center"/>
          </w:tcPr>
          <w:p w14:paraId="3A8CF1C6">
            <w:pPr>
              <w:rPr>
                <w:rFonts w:hint="eastAsia" w:ascii="仿宋_GB2312" w:hAnsi="仿宋_GB2312" w:eastAsia="仿宋_GB2312" w:cs="仿宋_GB2312"/>
                <w:i w:val="0"/>
                <w:iCs w:val="0"/>
                <w:color w:val="000000"/>
                <w:sz w:val="18"/>
                <w:szCs w:val="18"/>
                <w:u w:val="none"/>
              </w:rPr>
            </w:pPr>
          </w:p>
        </w:tc>
        <w:tc>
          <w:tcPr>
            <w:tcW w:w="846" w:type="dxa"/>
            <w:tcBorders>
              <w:top w:val="nil"/>
              <w:left w:val="nil"/>
              <w:bottom w:val="nil"/>
              <w:right w:val="nil"/>
            </w:tcBorders>
            <w:shd w:val="clear" w:color="auto" w:fill="auto"/>
            <w:vAlign w:val="center"/>
          </w:tcPr>
          <w:p w14:paraId="296B773F">
            <w:pPr>
              <w:rPr>
                <w:rFonts w:hint="eastAsia" w:ascii="仿宋_GB2312" w:hAnsi="仿宋_GB2312" w:eastAsia="仿宋_GB2312" w:cs="仿宋_GB2312"/>
                <w:i w:val="0"/>
                <w:iCs w:val="0"/>
                <w:color w:val="000000"/>
                <w:sz w:val="18"/>
                <w:szCs w:val="18"/>
                <w:u w:val="none"/>
              </w:rPr>
            </w:pPr>
          </w:p>
        </w:tc>
        <w:tc>
          <w:tcPr>
            <w:tcW w:w="486" w:type="dxa"/>
            <w:tcBorders>
              <w:top w:val="nil"/>
              <w:left w:val="nil"/>
              <w:bottom w:val="nil"/>
              <w:right w:val="nil"/>
            </w:tcBorders>
            <w:shd w:val="clear" w:color="auto" w:fill="auto"/>
            <w:vAlign w:val="center"/>
          </w:tcPr>
          <w:p w14:paraId="01A44DEC">
            <w:pPr>
              <w:rPr>
                <w:rFonts w:hint="eastAsia" w:ascii="仿宋_GB2312" w:hAnsi="仿宋_GB2312" w:eastAsia="仿宋_GB2312" w:cs="仿宋_GB2312"/>
                <w:i w:val="0"/>
                <w:iCs w:val="0"/>
                <w:color w:val="000000"/>
                <w:sz w:val="18"/>
                <w:szCs w:val="18"/>
                <w:u w:val="none"/>
              </w:rPr>
            </w:pPr>
          </w:p>
        </w:tc>
        <w:tc>
          <w:tcPr>
            <w:tcW w:w="486" w:type="dxa"/>
            <w:tcBorders>
              <w:top w:val="nil"/>
              <w:left w:val="nil"/>
              <w:bottom w:val="nil"/>
              <w:right w:val="nil"/>
            </w:tcBorders>
            <w:shd w:val="clear" w:color="auto" w:fill="auto"/>
            <w:vAlign w:val="center"/>
          </w:tcPr>
          <w:p w14:paraId="0C2A9200">
            <w:pPr>
              <w:rPr>
                <w:rFonts w:hint="eastAsia" w:ascii="仿宋_GB2312" w:hAnsi="仿宋_GB2312" w:eastAsia="仿宋_GB2312" w:cs="仿宋_GB2312"/>
                <w:i w:val="0"/>
                <w:iCs w:val="0"/>
                <w:color w:val="000000"/>
                <w:sz w:val="18"/>
                <w:szCs w:val="18"/>
                <w:u w:val="none"/>
              </w:rPr>
            </w:pPr>
          </w:p>
        </w:tc>
        <w:tc>
          <w:tcPr>
            <w:tcW w:w="1572" w:type="dxa"/>
            <w:tcBorders>
              <w:top w:val="nil"/>
              <w:left w:val="nil"/>
              <w:bottom w:val="nil"/>
              <w:right w:val="nil"/>
            </w:tcBorders>
            <w:shd w:val="clear" w:color="auto" w:fill="auto"/>
            <w:vAlign w:val="center"/>
          </w:tcPr>
          <w:p w14:paraId="33D4466B">
            <w:pPr>
              <w:rPr>
                <w:rFonts w:hint="eastAsia" w:ascii="仿宋_GB2312" w:hAnsi="仿宋_GB2312" w:eastAsia="仿宋_GB2312" w:cs="仿宋_GB2312"/>
                <w:i w:val="0"/>
                <w:iCs w:val="0"/>
                <w:color w:val="000000"/>
                <w:sz w:val="18"/>
                <w:szCs w:val="18"/>
                <w:u w:val="none"/>
              </w:rPr>
            </w:pPr>
          </w:p>
        </w:tc>
      </w:tr>
      <w:tr w14:paraId="6A69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104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CA491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部门预算项目支出绩效自评表（2024年度）</w:t>
            </w:r>
          </w:p>
        </w:tc>
      </w:tr>
      <w:tr w14:paraId="3D07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0D70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7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28B8F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51090425T000013017380-幼儿资助及幼儿发展补助资金（省市区级）</w:t>
            </w:r>
          </w:p>
        </w:tc>
      </w:tr>
      <w:tr w14:paraId="089C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2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FD88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3C39C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遂宁市安居区中兴镇中心小学校部门</w:t>
            </w:r>
          </w:p>
        </w:tc>
        <w:tc>
          <w:tcPr>
            <w:tcW w:w="846" w:type="dxa"/>
            <w:tcBorders>
              <w:top w:val="nil"/>
              <w:left w:val="nil"/>
              <w:bottom w:val="nil"/>
              <w:right w:val="nil"/>
            </w:tcBorders>
            <w:shd w:val="clear" w:color="auto" w:fill="auto"/>
            <w:vAlign w:val="center"/>
          </w:tcPr>
          <w:p w14:paraId="29A0525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A0F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遂宁市安居区中兴镇中心小学校</w:t>
            </w:r>
          </w:p>
        </w:tc>
      </w:tr>
      <w:tr w14:paraId="490B9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1B9A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F4BF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E43D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4EF6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11C7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91598">
            <w:pPr>
              <w:rPr>
                <w:rFonts w:hint="eastAsia" w:ascii="仿宋_GB2312" w:hAnsi="仿宋_GB2312" w:eastAsia="仿宋_GB2312" w:cs="仿宋_GB2312"/>
                <w:i w:val="0"/>
                <w:iCs w:val="0"/>
                <w:color w:val="000000"/>
                <w:sz w:val="18"/>
                <w:szCs w:val="18"/>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CCEB5">
            <w:pPr>
              <w:rPr>
                <w:rFonts w:hint="eastAsia" w:ascii="仿宋_GB2312" w:hAnsi="仿宋_GB2312" w:eastAsia="仿宋_GB2312" w:cs="仿宋_GB2312"/>
                <w:i w:val="0"/>
                <w:iCs w:val="0"/>
                <w:color w:val="000000"/>
                <w:sz w:val="18"/>
                <w:szCs w:val="18"/>
                <w:u w:val="none"/>
              </w:rPr>
            </w:pPr>
          </w:p>
        </w:tc>
        <w:tc>
          <w:tcPr>
            <w:tcW w:w="4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72DD3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保障了学校家庭经济困难学生正常入学，减轻其家庭经济负担。</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6C061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保障了学校家庭经济困难学生正常入学，减轻其家庭经济负担。</w:t>
            </w:r>
          </w:p>
        </w:tc>
      </w:tr>
      <w:tr w14:paraId="74B2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2D3DF">
            <w:pP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C55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7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C8742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14:paraId="5EDF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E71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47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FE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EC1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DAC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5E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CD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F6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8B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33AC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D65F2">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B4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2F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EE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DC5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E7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33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27A0">
            <w:pPr>
              <w:jc w:val="center"/>
              <w:rPr>
                <w:rFonts w:hint="eastAsia" w:ascii="仿宋_GB2312" w:hAnsi="仿宋_GB2312" w:eastAsia="仿宋_GB2312" w:cs="仿宋_GB2312"/>
                <w:i w:val="0"/>
                <w:iCs w:val="0"/>
                <w:color w:val="000000"/>
                <w:sz w:val="18"/>
                <w:szCs w:val="18"/>
                <w:u w:val="none"/>
              </w:rPr>
            </w:pP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E86D5">
            <w:pPr>
              <w:keepNext w:val="0"/>
              <w:keepLines w:val="0"/>
              <w:widowControl/>
              <w:suppressLineNumbers w:val="0"/>
              <w:jc w:val="left"/>
              <w:textAlignment w:val="center"/>
              <w:rPr>
                <w:rFonts w:hint="eastAsia" w:ascii="仿宋_GB2312" w:hAnsi="仿宋_GB2312" w:eastAsia="仿宋_GB2312" w:cs="仿宋_GB2312"/>
                <w:i/>
                <w:iCs/>
                <w:color w:val="000000"/>
                <w:sz w:val="18"/>
                <w:szCs w:val="18"/>
                <w:u w:val="none"/>
              </w:rPr>
            </w:pPr>
            <w:r>
              <w:rPr>
                <w:rFonts w:hint="eastAsia" w:ascii="仿宋_GB2312" w:hAnsi="仿宋_GB2312" w:eastAsia="仿宋_GB2312" w:cs="仿宋_GB2312"/>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B37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0ED88">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204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F1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43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E19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6C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EF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36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7798D">
            <w:pPr>
              <w:rPr>
                <w:rFonts w:hint="eastAsia" w:ascii="仿宋_GB2312" w:hAnsi="仿宋_GB2312" w:eastAsia="仿宋_GB2312" w:cs="仿宋_GB2312"/>
                <w:i/>
                <w:iCs/>
                <w:color w:val="000000"/>
                <w:sz w:val="18"/>
                <w:szCs w:val="18"/>
                <w:u w:val="none"/>
              </w:rPr>
            </w:pPr>
          </w:p>
        </w:tc>
      </w:tr>
      <w:tr w14:paraId="3DD4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14193">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D3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21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70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470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C7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54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D7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4319B">
            <w:pPr>
              <w:rPr>
                <w:rFonts w:hint="eastAsia" w:ascii="仿宋_GB2312" w:hAnsi="仿宋_GB2312" w:eastAsia="仿宋_GB2312" w:cs="仿宋_GB2312"/>
                <w:i/>
                <w:iCs/>
                <w:color w:val="000000"/>
                <w:sz w:val="18"/>
                <w:szCs w:val="18"/>
                <w:u w:val="none"/>
              </w:rPr>
            </w:pPr>
          </w:p>
        </w:tc>
      </w:tr>
      <w:tr w14:paraId="2A5E9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469B3">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55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A7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5C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339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A3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2C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BA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23359">
            <w:pPr>
              <w:rPr>
                <w:rFonts w:hint="eastAsia" w:ascii="仿宋_GB2312" w:hAnsi="仿宋_GB2312" w:eastAsia="仿宋_GB2312" w:cs="仿宋_GB2312"/>
                <w:i/>
                <w:iCs/>
                <w:color w:val="000000"/>
                <w:sz w:val="18"/>
                <w:szCs w:val="18"/>
                <w:u w:val="none"/>
              </w:rPr>
            </w:pPr>
          </w:p>
        </w:tc>
      </w:tr>
      <w:tr w14:paraId="0626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D9FD">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D8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C10C">
            <w:pPr>
              <w:jc w:val="center"/>
              <w:rPr>
                <w:rFonts w:hint="eastAsia" w:ascii="仿宋_GB2312" w:hAnsi="仿宋_GB2312" w:eastAsia="仿宋_GB2312" w:cs="仿宋_GB2312"/>
                <w:i/>
                <w:iCs/>
                <w:color w:val="000000"/>
                <w:sz w:val="16"/>
                <w:szCs w:val="16"/>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E2F1">
            <w:pPr>
              <w:jc w:val="center"/>
              <w:rPr>
                <w:rFonts w:hint="eastAsia" w:ascii="仿宋_GB2312" w:hAnsi="仿宋_GB2312" w:eastAsia="仿宋_GB2312" w:cs="仿宋_GB2312"/>
                <w:i/>
                <w:iCs/>
                <w:color w:val="000000"/>
                <w:sz w:val="16"/>
                <w:szCs w:val="16"/>
                <w:u w:val="none"/>
              </w:rPr>
            </w:pPr>
          </w:p>
        </w:tc>
        <w:tc>
          <w:tcPr>
            <w:tcW w:w="1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728FE">
            <w:pPr>
              <w:jc w:val="center"/>
              <w:rPr>
                <w:rFonts w:hint="eastAsia" w:ascii="仿宋_GB2312" w:hAnsi="仿宋_GB2312" w:eastAsia="仿宋_GB2312" w:cs="仿宋_GB2312"/>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8071">
            <w:pPr>
              <w:jc w:val="center"/>
              <w:rPr>
                <w:rFonts w:hint="eastAsia" w:ascii="仿宋_GB2312" w:hAnsi="仿宋_GB2312" w:eastAsia="仿宋_GB2312" w:cs="仿宋_GB2312"/>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2E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45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D82D">
            <w:pPr>
              <w:rPr>
                <w:rFonts w:hint="eastAsia" w:ascii="仿宋_GB2312" w:hAnsi="仿宋_GB2312" w:eastAsia="仿宋_GB2312" w:cs="仿宋_GB2312"/>
                <w:i/>
                <w:iCs/>
                <w:color w:val="000000"/>
                <w:sz w:val="18"/>
                <w:szCs w:val="18"/>
                <w:u w:val="none"/>
              </w:rPr>
            </w:pPr>
          </w:p>
        </w:tc>
      </w:tr>
      <w:tr w14:paraId="6AB0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FF0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8F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5A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3D7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E2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31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9B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6B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CD1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53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DC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427B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D98FB">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81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77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ED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审核贫困学生情况</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E4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89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D6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FFE7">
            <w:pPr>
              <w:keepNext w:val="0"/>
              <w:keepLines w:val="0"/>
              <w:widowControl/>
              <w:suppressLineNumbers w:val="0"/>
              <w:jc w:val="center"/>
              <w:textAlignment w:val="center"/>
              <w:rPr>
                <w:rFonts w:hint="eastAsia" w:ascii="仿宋_GB2312" w:hAnsi="仿宋_GB2312" w:eastAsia="仿宋_GB2312" w:cs="仿宋_GB2312"/>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20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CA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9983">
            <w:pPr>
              <w:jc w:val="center"/>
              <w:rPr>
                <w:rFonts w:hint="eastAsia" w:ascii="仿宋_GB2312" w:hAnsi="仿宋_GB2312" w:eastAsia="仿宋_GB2312" w:cs="仿宋_GB2312"/>
                <w:i/>
                <w:iCs/>
                <w:color w:val="000000"/>
                <w:sz w:val="16"/>
                <w:szCs w:val="16"/>
                <w:u w:val="none"/>
              </w:rPr>
            </w:pPr>
          </w:p>
        </w:tc>
      </w:tr>
      <w:tr w14:paraId="0463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F9589">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C6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DE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F1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E5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17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12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5B52">
            <w:pPr>
              <w:keepNext w:val="0"/>
              <w:keepLines w:val="0"/>
              <w:widowControl/>
              <w:suppressLineNumbers w:val="0"/>
              <w:jc w:val="center"/>
              <w:textAlignment w:val="center"/>
              <w:rPr>
                <w:rFonts w:hint="eastAsia" w:ascii="仿宋_GB2312" w:hAnsi="仿宋_GB2312" w:eastAsia="仿宋_GB2312" w:cs="仿宋_GB2312"/>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60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EB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E64C">
            <w:pPr>
              <w:jc w:val="center"/>
              <w:rPr>
                <w:rFonts w:hint="eastAsia" w:ascii="仿宋_GB2312" w:hAnsi="仿宋_GB2312" w:eastAsia="仿宋_GB2312" w:cs="仿宋_GB2312"/>
                <w:i/>
                <w:iCs/>
                <w:color w:val="000000"/>
                <w:sz w:val="16"/>
                <w:szCs w:val="16"/>
                <w:u w:val="none"/>
              </w:rPr>
            </w:pPr>
          </w:p>
        </w:tc>
      </w:tr>
      <w:tr w14:paraId="61A1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05E2">
            <w:pPr>
              <w:jc w:val="center"/>
              <w:rPr>
                <w:rFonts w:hint="eastAsia" w:ascii="仿宋_GB2312" w:hAnsi="仿宋_GB2312" w:eastAsia="仿宋_GB2312" w:cs="仿宋_GB2312"/>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98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74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AB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98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0F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45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69E4">
            <w:pPr>
              <w:keepNext w:val="0"/>
              <w:keepLines w:val="0"/>
              <w:widowControl/>
              <w:suppressLineNumbers w:val="0"/>
              <w:jc w:val="center"/>
              <w:textAlignment w:val="center"/>
              <w:rPr>
                <w:rFonts w:hint="eastAsia" w:ascii="仿宋_GB2312" w:hAnsi="仿宋_GB2312" w:eastAsia="仿宋_GB2312" w:cs="仿宋_GB2312"/>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98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A0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F923">
            <w:pPr>
              <w:jc w:val="center"/>
              <w:rPr>
                <w:rFonts w:hint="eastAsia" w:ascii="仿宋_GB2312" w:hAnsi="仿宋_GB2312" w:eastAsia="仿宋_GB2312" w:cs="仿宋_GB2312"/>
                <w:i/>
                <w:iCs/>
                <w:color w:val="000000"/>
                <w:sz w:val="16"/>
                <w:szCs w:val="16"/>
                <w:u w:val="none"/>
              </w:rPr>
            </w:pPr>
          </w:p>
        </w:tc>
      </w:tr>
      <w:tr w14:paraId="3A7B9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9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06FD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59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2EDC">
            <w:pP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E71B">
            <w:pPr>
              <w:rPr>
                <w:rFonts w:hint="eastAsia" w:ascii="仿宋_GB2312" w:hAnsi="仿宋_GB2312" w:eastAsia="仿宋_GB2312" w:cs="仿宋_GB2312"/>
                <w:i w:val="0"/>
                <w:iCs w:val="0"/>
                <w:color w:val="000000"/>
                <w:sz w:val="18"/>
                <w:szCs w:val="18"/>
                <w:u w:val="none"/>
              </w:rPr>
            </w:pPr>
          </w:p>
        </w:tc>
      </w:tr>
      <w:tr w14:paraId="61C52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D7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评价结论</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2D8EBD">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有效的解决了困难学生学习和生活，</w:t>
            </w:r>
          </w:p>
        </w:tc>
      </w:tr>
      <w:tr w14:paraId="5EF0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16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存在问题</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C2D6B8">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个别困难学生摸排不准确。</w:t>
            </w:r>
          </w:p>
        </w:tc>
      </w:tr>
      <w:tr w14:paraId="6DD8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A8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改进措施</w:t>
            </w:r>
          </w:p>
        </w:tc>
        <w:tc>
          <w:tcPr>
            <w:tcW w:w="8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D836AA">
            <w:pPr>
              <w:keepNext w:val="0"/>
              <w:keepLines w:val="0"/>
              <w:widowControl/>
              <w:suppressLineNumbers w:val="0"/>
              <w:jc w:val="left"/>
              <w:textAlignment w:val="center"/>
              <w:rPr>
                <w:rFonts w:hint="eastAsia" w:ascii="仿宋_GB2312" w:hAnsi="仿宋_GB2312" w:eastAsia="仿宋_GB2312" w:cs="仿宋_GB2312"/>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加到宣传力度，做到精准到位。</w:t>
            </w:r>
          </w:p>
        </w:tc>
      </w:tr>
      <w:tr w14:paraId="394D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9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48B10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项目负责人：罗超才</w:t>
            </w:r>
          </w:p>
        </w:tc>
        <w:tc>
          <w:tcPr>
            <w:tcW w:w="45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3407C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财务负责人：罗超才</w:t>
            </w:r>
          </w:p>
        </w:tc>
      </w:tr>
      <w:tr w14:paraId="4D71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558" w:type="dxa"/>
            <w:tcBorders>
              <w:top w:val="nil"/>
              <w:left w:val="nil"/>
              <w:bottom w:val="nil"/>
              <w:right w:val="nil"/>
            </w:tcBorders>
            <w:shd w:val="clear" w:color="auto" w:fill="auto"/>
            <w:vAlign w:val="center"/>
          </w:tcPr>
          <w:p w14:paraId="7E8A1C82">
            <w:pPr>
              <w:rPr>
                <w:rFonts w:hint="eastAsia" w:ascii="仿宋_GB2312" w:hAnsi="仿宋_GB2312" w:eastAsia="仿宋_GB2312" w:cs="仿宋_GB2312"/>
                <w:i w:val="0"/>
                <w:iCs w:val="0"/>
                <w:color w:val="000000"/>
                <w:sz w:val="18"/>
                <w:szCs w:val="18"/>
                <w:u w:val="none"/>
              </w:rPr>
            </w:pPr>
          </w:p>
        </w:tc>
        <w:tc>
          <w:tcPr>
            <w:tcW w:w="1241" w:type="dxa"/>
            <w:tcBorders>
              <w:top w:val="nil"/>
              <w:left w:val="nil"/>
              <w:bottom w:val="nil"/>
              <w:right w:val="nil"/>
            </w:tcBorders>
            <w:shd w:val="clear" w:color="auto" w:fill="auto"/>
            <w:vAlign w:val="center"/>
          </w:tcPr>
          <w:p w14:paraId="50D480B6">
            <w:pPr>
              <w:rPr>
                <w:rFonts w:hint="eastAsia" w:ascii="仿宋_GB2312" w:hAnsi="仿宋_GB2312" w:eastAsia="仿宋_GB2312" w:cs="仿宋_GB2312"/>
                <w:i w:val="0"/>
                <w:iCs w:val="0"/>
                <w:color w:val="000000"/>
                <w:sz w:val="18"/>
                <w:szCs w:val="18"/>
                <w:u w:val="none"/>
              </w:rPr>
            </w:pPr>
          </w:p>
        </w:tc>
        <w:tc>
          <w:tcPr>
            <w:tcW w:w="1086" w:type="dxa"/>
            <w:tcBorders>
              <w:top w:val="nil"/>
              <w:left w:val="nil"/>
              <w:bottom w:val="nil"/>
              <w:right w:val="nil"/>
            </w:tcBorders>
            <w:shd w:val="clear" w:color="auto" w:fill="auto"/>
            <w:vAlign w:val="center"/>
          </w:tcPr>
          <w:p w14:paraId="0BCCA335">
            <w:pPr>
              <w:rPr>
                <w:rFonts w:hint="eastAsia" w:ascii="仿宋_GB2312" w:hAnsi="仿宋_GB2312" w:eastAsia="仿宋_GB2312" w:cs="仿宋_GB2312"/>
                <w:i w:val="0"/>
                <w:iCs w:val="0"/>
                <w:color w:val="000000"/>
                <w:sz w:val="18"/>
                <w:szCs w:val="18"/>
                <w:u w:val="none"/>
              </w:rPr>
            </w:pPr>
          </w:p>
        </w:tc>
        <w:tc>
          <w:tcPr>
            <w:tcW w:w="1373" w:type="dxa"/>
            <w:tcBorders>
              <w:top w:val="nil"/>
              <w:left w:val="nil"/>
              <w:bottom w:val="nil"/>
              <w:right w:val="nil"/>
            </w:tcBorders>
            <w:shd w:val="clear" w:color="auto" w:fill="auto"/>
            <w:vAlign w:val="center"/>
          </w:tcPr>
          <w:p w14:paraId="61F5412A">
            <w:pPr>
              <w:rPr>
                <w:rFonts w:hint="eastAsia" w:ascii="仿宋_GB2312" w:hAnsi="仿宋_GB2312" w:eastAsia="仿宋_GB2312" w:cs="仿宋_GB2312"/>
                <w:i w:val="0"/>
                <w:iCs w:val="0"/>
                <w:color w:val="000000"/>
                <w:sz w:val="18"/>
                <w:szCs w:val="18"/>
                <w:u w:val="none"/>
              </w:rPr>
            </w:pPr>
          </w:p>
        </w:tc>
        <w:tc>
          <w:tcPr>
            <w:tcW w:w="667" w:type="dxa"/>
            <w:tcBorders>
              <w:top w:val="nil"/>
              <w:left w:val="nil"/>
              <w:bottom w:val="nil"/>
              <w:right w:val="nil"/>
            </w:tcBorders>
            <w:shd w:val="clear" w:color="auto" w:fill="auto"/>
            <w:vAlign w:val="center"/>
          </w:tcPr>
          <w:p w14:paraId="6C8DBF09">
            <w:pPr>
              <w:rPr>
                <w:rFonts w:hint="eastAsia" w:ascii="仿宋_GB2312" w:hAnsi="仿宋_GB2312" w:eastAsia="仿宋_GB2312" w:cs="仿宋_GB2312"/>
                <w:i w:val="0"/>
                <w:iCs w:val="0"/>
                <w:color w:val="000000"/>
                <w:sz w:val="18"/>
                <w:szCs w:val="18"/>
                <w:u w:val="none"/>
              </w:rPr>
            </w:pPr>
          </w:p>
        </w:tc>
        <w:tc>
          <w:tcPr>
            <w:tcW w:w="765" w:type="dxa"/>
            <w:tcBorders>
              <w:top w:val="nil"/>
              <w:left w:val="nil"/>
              <w:bottom w:val="nil"/>
              <w:right w:val="nil"/>
            </w:tcBorders>
            <w:shd w:val="clear" w:color="auto" w:fill="auto"/>
            <w:vAlign w:val="center"/>
          </w:tcPr>
          <w:p w14:paraId="7811B3C4">
            <w:pPr>
              <w:rPr>
                <w:rFonts w:hint="eastAsia" w:ascii="仿宋_GB2312" w:hAnsi="仿宋_GB2312" w:eastAsia="仿宋_GB2312" w:cs="仿宋_GB2312"/>
                <w:i w:val="0"/>
                <w:iCs w:val="0"/>
                <w:color w:val="000000"/>
                <w:sz w:val="18"/>
                <w:szCs w:val="18"/>
                <w:u w:val="none"/>
              </w:rPr>
            </w:pPr>
          </w:p>
        </w:tc>
        <w:tc>
          <w:tcPr>
            <w:tcW w:w="364" w:type="dxa"/>
            <w:tcBorders>
              <w:top w:val="nil"/>
              <w:left w:val="nil"/>
              <w:bottom w:val="nil"/>
              <w:right w:val="nil"/>
            </w:tcBorders>
            <w:shd w:val="clear" w:color="auto" w:fill="auto"/>
            <w:vAlign w:val="center"/>
          </w:tcPr>
          <w:p w14:paraId="429452CC">
            <w:pPr>
              <w:rPr>
                <w:rFonts w:hint="eastAsia" w:ascii="仿宋_GB2312" w:hAnsi="仿宋_GB2312" w:eastAsia="仿宋_GB2312" w:cs="仿宋_GB2312"/>
                <w:i w:val="0"/>
                <w:iCs w:val="0"/>
                <w:color w:val="000000"/>
                <w:sz w:val="18"/>
                <w:szCs w:val="18"/>
                <w:u w:val="none"/>
              </w:rPr>
            </w:pPr>
          </w:p>
        </w:tc>
        <w:tc>
          <w:tcPr>
            <w:tcW w:w="846" w:type="dxa"/>
            <w:tcBorders>
              <w:top w:val="nil"/>
              <w:left w:val="nil"/>
              <w:bottom w:val="nil"/>
              <w:right w:val="nil"/>
            </w:tcBorders>
            <w:shd w:val="clear" w:color="auto" w:fill="auto"/>
            <w:vAlign w:val="center"/>
          </w:tcPr>
          <w:p w14:paraId="7E42D960">
            <w:pPr>
              <w:rPr>
                <w:rFonts w:hint="eastAsia" w:ascii="仿宋_GB2312" w:hAnsi="仿宋_GB2312" w:eastAsia="仿宋_GB2312" w:cs="仿宋_GB2312"/>
                <w:i w:val="0"/>
                <w:iCs w:val="0"/>
                <w:color w:val="000000"/>
                <w:sz w:val="18"/>
                <w:szCs w:val="18"/>
                <w:u w:val="none"/>
              </w:rPr>
            </w:pPr>
          </w:p>
        </w:tc>
        <w:tc>
          <w:tcPr>
            <w:tcW w:w="486" w:type="dxa"/>
            <w:tcBorders>
              <w:top w:val="nil"/>
              <w:left w:val="nil"/>
              <w:bottom w:val="nil"/>
              <w:right w:val="nil"/>
            </w:tcBorders>
            <w:shd w:val="clear" w:color="auto" w:fill="auto"/>
            <w:vAlign w:val="center"/>
          </w:tcPr>
          <w:p w14:paraId="34FBEC47">
            <w:pPr>
              <w:rPr>
                <w:rFonts w:hint="eastAsia" w:ascii="仿宋_GB2312" w:hAnsi="仿宋_GB2312" w:eastAsia="仿宋_GB2312" w:cs="仿宋_GB2312"/>
                <w:i w:val="0"/>
                <w:iCs w:val="0"/>
                <w:color w:val="000000"/>
                <w:sz w:val="18"/>
                <w:szCs w:val="18"/>
                <w:u w:val="none"/>
              </w:rPr>
            </w:pPr>
          </w:p>
        </w:tc>
        <w:tc>
          <w:tcPr>
            <w:tcW w:w="486" w:type="dxa"/>
            <w:tcBorders>
              <w:top w:val="nil"/>
              <w:left w:val="nil"/>
              <w:bottom w:val="nil"/>
              <w:right w:val="nil"/>
            </w:tcBorders>
            <w:shd w:val="clear" w:color="auto" w:fill="auto"/>
            <w:vAlign w:val="center"/>
          </w:tcPr>
          <w:p w14:paraId="54FD5C10">
            <w:pPr>
              <w:rPr>
                <w:rFonts w:hint="eastAsia" w:ascii="仿宋_GB2312" w:hAnsi="仿宋_GB2312" w:eastAsia="仿宋_GB2312" w:cs="仿宋_GB2312"/>
                <w:i w:val="0"/>
                <w:iCs w:val="0"/>
                <w:color w:val="000000"/>
                <w:sz w:val="18"/>
                <w:szCs w:val="18"/>
                <w:u w:val="none"/>
              </w:rPr>
            </w:pPr>
          </w:p>
        </w:tc>
        <w:tc>
          <w:tcPr>
            <w:tcW w:w="1572" w:type="dxa"/>
            <w:tcBorders>
              <w:top w:val="nil"/>
              <w:left w:val="nil"/>
              <w:bottom w:val="nil"/>
              <w:right w:val="nil"/>
            </w:tcBorders>
            <w:shd w:val="clear" w:color="auto" w:fill="auto"/>
            <w:vAlign w:val="center"/>
          </w:tcPr>
          <w:p w14:paraId="291F452E">
            <w:pPr>
              <w:rPr>
                <w:rFonts w:hint="eastAsia" w:ascii="仿宋_GB2312" w:hAnsi="仿宋_GB2312" w:eastAsia="仿宋_GB2312" w:cs="仿宋_GB2312"/>
                <w:i w:val="0"/>
                <w:iCs w:val="0"/>
                <w:color w:val="000000"/>
                <w:sz w:val="18"/>
                <w:szCs w:val="18"/>
                <w:u w:val="none"/>
              </w:rPr>
            </w:pPr>
          </w:p>
        </w:tc>
      </w:tr>
    </w:tbl>
    <w:p w14:paraId="790E05D0">
      <w:pPr>
        <w:spacing w:line="600" w:lineRule="exact"/>
        <w:jc w:val="center"/>
        <w:outlineLvl w:val="0"/>
        <w:rPr>
          <w:rFonts w:hint="eastAsia" w:ascii="仿宋_GB2312" w:hAnsi="仿宋_GB2312" w:eastAsia="仿宋_GB2312" w:cs="仿宋_GB2312"/>
          <w:sz w:val="44"/>
          <w:szCs w:val="44"/>
        </w:rPr>
      </w:pPr>
    </w:p>
    <w:p w14:paraId="2AD8571E">
      <w:pPr>
        <w:spacing w:line="600" w:lineRule="exact"/>
        <w:jc w:val="center"/>
        <w:outlineLvl w:val="0"/>
        <w:rPr>
          <w:rFonts w:hint="eastAsia" w:ascii="仿宋_GB2312" w:hAnsi="仿宋_GB2312" w:eastAsia="仿宋_GB2312" w:cs="仿宋_GB2312"/>
          <w:b/>
          <w:bCs/>
          <w:sz w:val="44"/>
          <w:szCs w:val="44"/>
        </w:rPr>
      </w:pPr>
    </w:p>
    <w:p w14:paraId="187530CA">
      <w:pPr>
        <w:spacing w:line="600" w:lineRule="exact"/>
        <w:jc w:val="center"/>
        <w:outlineLvl w:val="0"/>
        <w:rPr>
          <w:rFonts w:hint="eastAsia" w:ascii="仿宋_GB2312" w:hAnsi="仿宋_GB2312" w:eastAsia="仿宋_GB2312" w:cs="仿宋_GB2312"/>
          <w:b/>
          <w:bCs/>
          <w:sz w:val="44"/>
          <w:szCs w:val="44"/>
        </w:rPr>
      </w:pPr>
    </w:p>
    <w:p w14:paraId="48E554E8">
      <w:pPr>
        <w:spacing w:line="600" w:lineRule="exact"/>
        <w:jc w:val="center"/>
        <w:outlineLvl w:val="0"/>
        <w:rPr>
          <w:rFonts w:hint="eastAsia" w:ascii="仿宋_GB2312" w:hAnsi="仿宋_GB2312" w:eastAsia="仿宋_GB2312" w:cs="仿宋_GB2312"/>
          <w:b/>
          <w:bCs/>
          <w:sz w:val="44"/>
          <w:szCs w:val="44"/>
        </w:rPr>
      </w:pPr>
    </w:p>
    <w:p w14:paraId="247E698B">
      <w:pPr>
        <w:spacing w:line="600" w:lineRule="exact"/>
        <w:jc w:val="center"/>
        <w:outlineLvl w:val="0"/>
        <w:rPr>
          <w:rFonts w:hint="eastAsia" w:ascii="仿宋_GB2312" w:hAnsi="仿宋_GB2312" w:eastAsia="仿宋_GB2312" w:cs="仿宋_GB2312"/>
          <w:b/>
          <w:bCs/>
          <w:sz w:val="44"/>
          <w:szCs w:val="44"/>
        </w:rPr>
      </w:pPr>
    </w:p>
    <w:p w14:paraId="070BA0D8">
      <w:pPr>
        <w:spacing w:line="600" w:lineRule="exact"/>
        <w:ind w:firstLine="2650" w:firstLineChars="600"/>
        <w:jc w:val="both"/>
        <w:outlineLvl w:val="0"/>
        <w:rPr>
          <w:rFonts w:hint="eastAsia" w:ascii="仿宋_GB2312" w:hAnsi="仿宋_GB2312" w:eastAsia="仿宋_GB2312" w:cs="仿宋_GB2312"/>
          <w:b/>
          <w:bCs/>
        </w:rPr>
      </w:pPr>
      <w:r>
        <w:rPr>
          <w:rFonts w:hint="eastAsia" w:ascii="仿宋_GB2312" w:hAnsi="仿宋_GB2312" w:eastAsia="仿宋_GB2312" w:cs="仿宋_GB2312"/>
          <w:b/>
          <w:bCs/>
          <w:sz w:val="44"/>
          <w:szCs w:val="44"/>
        </w:rPr>
        <w:t>第</w:t>
      </w:r>
      <w:r>
        <w:rPr>
          <w:rStyle w:val="29"/>
          <w:rFonts w:hint="eastAsia" w:ascii="仿宋_GB2312" w:hAnsi="仿宋_GB2312" w:eastAsia="仿宋_GB2312" w:cs="仿宋_GB2312"/>
          <w:b/>
          <w:bCs/>
        </w:rPr>
        <w:t>五部分 附表</w:t>
      </w:r>
      <w:bookmarkEnd w:id="56"/>
      <w:bookmarkEnd w:id="58"/>
      <w:bookmarkStart w:id="59" w:name="_Toc15396619"/>
    </w:p>
    <w:p w14:paraId="21B7D5CE">
      <w:pPr>
        <w:pStyle w:val="6"/>
        <w:rPr>
          <w:rFonts w:hint="eastAsia" w:ascii="仿宋_GB2312" w:hAnsi="仿宋_GB2312" w:eastAsia="仿宋_GB2312" w:cs="仿宋_GB2312"/>
        </w:rPr>
      </w:pPr>
      <w:r>
        <w:rPr>
          <w:rFonts w:hint="eastAsia" w:ascii="仿宋_GB2312" w:hAnsi="仿宋_GB2312" w:eastAsia="仿宋_GB2312" w:cs="仿宋_GB2312"/>
          <w:b w:val="0"/>
        </w:rPr>
        <w:t>一、收</w:t>
      </w:r>
      <w:r>
        <w:rPr>
          <w:rStyle w:val="30"/>
          <w:rFonts w:hint="eastAsia" w:ascii="仿宋_GB2312" w:hAnsi="仿宋_GB2312" w:eastAsia="仿宋_GB2312" w:cs="仿宋_GB2312"/>
          <w:b w:val="0"/>
          <w:bCs w:val="0"/>
        </w:rPr>
        <w:t>入支出决算总表</w:t>
      </w:r>
      <w:bookmarkEnd w:id="59"/>
    </w:p>
    <w:p w14:paraId="6773446B">
      <w:pPr>
        <w:pStyle w:val="6"/>
        <w:rPr>
          <w:rFonts w:hint="eastAsia" w:ascii="仿宋_GB2312" w:hAnsi="仿宋_GB2312" w:eastAsia="仿宋_GB2312" w:cs="仿宋_GB2312"/>
        </w:rPr>
      </w:pPr>
      <w:bookmarkStart w:id="60" w:name="_Toc15396620"/>
      <w:r>
        <w:rPr>
          <w:rFonts w:hint="eastAsia" w:ascii="仿宋_GB2312" w:hAnsi="仿宋_GB2312" w:eastAsia="仿宋_GB2312" w:cs="仿宋_GB2312"/>
          <w:b w:val="0"/>
        </w:rPr>
        <w:t>二、收</w:t>
      </w:r>
      <w:r>
        <w:rPr>
          <w:rStyle w:val="30"/>
          <w:rFonts w:hint="eastAsia" w:ascii="仿宋_GB2312" w:hAnsi="仿宋_GB2312" w:eastAsia="仿宋_GB2312" w:cs="仿宋_GB2312"/>
          <w:b w:val="0"/>
          <w:bCs w:val="0"/>
        </w:rPr>
        <w:t>入决算表</w:t>
      </w:r>
      <w:bookmarkEnd w:id="60"/>
    </w:p>
    <w:p w14:paraId="527AE21E">
      <w:pPr>
        <w:pStyle w:val="6"/>
        <w:rPr>
          <w:rFonts w:hint="eastAsia" w:ascii="仿宋_GB2312" w:hAnsi="仿宋_GB2312" w:eastAsia="仿宋_GB2312" w:cs="仿宋_GB2312"/>
        </w:rPr>
      </w:pPr>
      <w:bookmarkStart w:id="61" w:name="_Toc15396621"/>
      <w:r>
        <w:rPr>
          <w:rStyle w:val="30"/>
          <w:rFonts w:hint="eastAsia" w:ascii="仿宋_GB2312" w:hAnsi="仿宋_GB2312" w:eastAsia="仿宋_GB2312" w:cs="仿宋_GB2312"/>
          <w:b w:val="0"/>
          <w:bCs w:val="0"/>
        </w:rPr>
        <w:t>三、</w:t>
      </w:r>
      <w:r>
        <w:rPr>
          <w:rFonts w:hint="eastAsia" w:ascii="仿宋_GB2312" w:hAnsi="仿宋_GB2312" w:eastAsia="仿宋_GB2312" w:cs="仿宋_GB2312"/>
          <w:b w:val="0"/>
        </w:rPr>
        <w:t>支</w:t>
      </w:r>
      <w:r>
        <w:rPr>
          <w:rStyle w:val="30"/>
          <w:rFonts w:hint="eastAsia" w:ascii="仿宋_GB2312" w:hAnsi="仿宋_GB2312" w:eastAsia="仿宋_GB2312" w:cs="仿宋_GB2312"/>
          <w:b w:val="0"/>
          <w:bCs w:val="0"/>
        </w:rPr>
        <w:t>出决算表</w:t>
      </w:r>
      <w:bookmarkEnd w:id="61"/>
    </w:p>
    <w:p w14:paraId="358F3E5F">
      <w:pPr>
        <w:pStyle w:val="6"/>
        <w:rPr>
          <w:rFonts w:hint="eastAsia" w:ascii="仿宋_GB2312" w:hAnsi="仿宋_GB2312" w:eastAsia="仿宋_GB2312" w:cs="仿宋_GB2312"/>
          <w:b w:val="0"/>
        </w:rPr>
      </w:pPr>
      <w:bookmarkStart w:id="62" w:name="_Toc15396622"/>
      <w:r>
        <w:rPr>
          <w:rStyle w:val="30"/>
          <w:rFonts w:hint="eastAsia" w:ascii="仿宋_GB2312" w:hAnsi="仿宋_GB2312" w:eastAsia="仿宋_GB2312" w:cs="仿宋_GB2312"/>
          <w:b w:val="0"/>
          <w:bCs w:val="0"/>
        </w:rPr>
        <w:t>四、</w:t>
      </w:r>
      <w:r>
        <w:rPr>
          <w:rFonts w:hint="eastAsia" w:ascii="仿宋_GB2312" w:hAnsi="仿宋_GB2312" w:eastAsia="仿宋_GB2312" w:cs="仿宋_GB2312"/>
          <w:b w:val="0"/>
        </w:rPr>
        <w:t>财</w:t>
      </w:r>
      <w:r>
        <w:rPr>
          <w:rStyle w:val="30"/>
          <w:rFonts w:hint="eastAsia" w:ascii="仿宋_GB2312" w:hAnsi="仿宋_GB2312" w:eastAsia="仿宋_GB2312" w:cs="仿宋_GB2312"/>
          <w:b w:val="0"/>
          <w:bCs w:val="0"/>
        </w:rPr>
        <w:t>政拨款收入支出决算总表</w:t>
      </w:r>
      <w:bookmarkEnd w:id="62"/>
    </w:p>
    <w:p w14:paraId="0123FD3E">
      <w:pPr>
        <w:pStyle w:val="6"/>
        <w:rPr>
          <w:rStyle w:val="30"/>
          <w:rFonts w:hint="eastAsia" w:ascii="仿宋_GB2312" w:hAnsi="仿宋_GB2312" w:eastAsia="仿宋_GB2312" w:cs="仿宋_GB2312"/>
          <w:b w:val="0"/>
          <w:bCs w:val="0"/>
        </w:rPr>
      </w:pPr>
      <w:bookmarkStart w:id="63" w:name="_Toc15396623"/>
      <w:r>
        <w:rPr>
          <w:rStyle w:val="30"/>
          <w:rFonts w:hint="eastAsia" w:ascii="仿宋_GB2312" w:hAnsi="仿宋_GB2312" w:eastAsia="仿宋_GB2312" w:cs="仿宋_GB2312"/>
          <w:b w:val="0"/>
          <w:bCs w:val="0"/>
        </w:rPr>
        <w:t>五、</w:t>
      </w:r>
      <w:r>
        <w:rPr>
          <w:rFonts w:hint="eastAsia" w:ascii="仿宋_GB2312" w:hAnsi="仿宋_GB2312" w:eastAsia="仿宋_GB2312" w:cs="仿宋_GB2312"/>
          <w:b w:val="0"/>
        </w:rPr>
        <w:t>财</w:t>
      </w:r>
      <w:r>
        <w:rPr>
          <w:rStyle w:val="30"/>
          <w:rFonts w:hint="eastAsia" w:ascii="仿宋_GB2312" w:hAnsi="仿宋_GB2312" w:eastAsia="仿宋_GB2312" w:cs="仿宋_GB2312"/>
          <w:b w:val="0"/>
          <w:bCs w:val="0"/>
        </w:rPr>
        <w:t>政拨款支出决算明细表</w:t>
      </w:r>
      <w:bookmarkEnd w:id="63"/>
      <w:bookmarkStart w:id="64" w:name="_Toc15396624"/>
    </w:p>
    <w:p w14:paraId="7BA48AAB">
      <w:pPr>
        <w:pStyle w:val="6"/>
        <w:rPr>
          <w:rFonts w:hint="eastAsia" w:ascii="仿宋_GB2312" w:hAnsi="仿宋_GB2312" w:eastAsia="仿宋_GB2312" w:cs="仿宋_GB2312"/>
        </w:rPr>
      </w:pPr>
      <w:r>
        <w:rPr>
          <w:rStyle w:val="30"/>
          <w:rFonts w:hint="eastAsia" w:ascii="仿宋_GB2312" w:hAnsi="仿宋_GB2312" w:eastAsia="仿宋_GB2312" w:cs="仿宋_GB2312"/>
          <w:b w:val="0"/>
          <w:bCs w:val="0"/>
        </w:rPr>
        <w:t>六、</w:t>
      </w:r>
      <w:r>
        <w:rPr>
          <w:rFonts w:hint="eastAsia" w:ascii="仿宋_GB2312" w:hAnsi="仿宋_GB2312" w:eastAsia="仿宋_GB2312" w:cs="仿宋_GB2312"/>
          <w:b w:val="0"/>
        </w:rPr>
        <w:t>一</w:t>
      </w:r>
      <w:r>
        <w:rPr>
          <w:rStyle w:val="30"/>
          <w:rFonts w:hint="eastAsia" w:ascii="仿宋_GB2312" w:hAnsi="仿宋_GB2312" w:eastAsia="仿宋_GB2312" w:cs="仿宋_GB2312"/>
          <w:b w:val="0"/>
          <w:bCs w:val="0"/>
        </w:rPr>
        <w:t>般公共预算财政拨款支出决算表</w:t>
      </w:r>
      <w:bookmarkEnd w:id="64"/>
    </w:p>
    <w:p w14:paraId="7CC729A5">
      <w:pPr>
        <w:pStyle w:val="6"/>
        <w:rPr>
          <w:rFonts w:hint="eastAsia" w:ascii="仿宋_GB2312" w:hAnsi="仿宋_GB2312" w:eastAsia="仿宋_GB2312" w:cs="仿宋_GB2312"/>
        </w:rPr>
      </w:pPr>
      <w:bookmarkStart w:id="65" w:name="_Toc15396625"/>
      <w:r>
        <w:rPr>
          <w:rStyle w:val="30"/>
          <w:rFonts w:hint="eastAsia" w:ascii="仿宋_GB2312" w:hAnsi="仿宋_GB2312" w:eastAsia="仿宋_GB2312" w:cs="仿宋_GB2312"/>
          <w:b w:val="0"/>
          <w:bCs w:val="0"/>
        </w:rPr>
        <w:t>七、</w:t>
      </w:r>
      <w:r>
        <w:rPr>
          <w:rFonts w:hint="eastAsia" w:ascii="仿宋_GB2312" w:hAnsi="仿宋_GB2312" w:eastAsia="仿宋_GB2312" w:cs="仿宋_GB2312"/>
          <w:b w:val="0"/>
        </w:rPr>
        <w:t>一</w:t>
      </w:r>
      <w:r>
        <w:rPr>
          <w:rStyle w:val="30"/>
          <w:rFonts w:hint="eastAsia" w:ascii="仿宋_GB2312" w:hAnsi="仿宋_GB2312" w:eastAsia="仿宋_GB2312" w:cs="仿宋_GB2312"/>
          <w:b w:val="0"/>
          <w:bCs w:val="0"/>
        </w:rPr>
        <w:t>般公共预算财政拨款支出决算明细表</w:t>
      </w:r>
      <w:bookmarkEnd w:id="65"/>
    </w:p>
    <w:p w14:paraId="641CF2A6">
      <w:pPr>
        <w:pStyle w:val="6"/>
        <w:rPr>
          <w:rFonts w:hint="eastAsia" w:ascii="仿宋_GB2312" w:hAnsi="仿宋_GB2312" w:eastAsia="仿宋_GB2312" w:cs="仿宋_GB2312"/>
        </w:rPr>
      </w:pPr>
      <w:bookmarkStart w:id="66" w:name="_Toc15396626"/>
      <w:r>
        <w:rPr>
          <w:rStyle w:val="30"/>
          <w:rFonts w:hint="eastAsia" w:ascii="仿宋_GB2312" w:hAnsi="仿宋_GB2312" w:eastAsia="仿宋_GB2312" w:cs="仿宋_GB2312"/>
          <w:b w:val="0"/>
          <w:bCs w:val="0"/>
        </w:rPr>
        <w:t>八、</w:t>
      </w:r>
      <w:r>
        <w:rPr>
          <w:rFonts w:hint="eastAsia" w:ascii="仿宋_GB2312" w:hAnsi="仿宋_GB2312" w:eastAsia="仿宋_GB2312" w:cs="仿宋_GB2312"/>
          <w:b w:val="0"/>
        </w:rPr>
        <w:t>一</w:t>
      </w:r>
      <w:r>
        <w:rPr>
          <w:rStyle w:val="30"/>
          <w:rFonts w:hint="eastAsia" w:ascii="仿宋_GB2312" w:hAnsi="仿宋_GB2312" w:eastAsia="仿宋_GB2312" w:cs="仿宋_GB2312"/>
          <w:b w:val="0"/>
          <w:bCs w:val="0"/>
        </w:rPr>
        <w:t>般公共预算财政拨款基本支出决算表</w:t>
      </w:r>
      <w:bookmarkEnd w:id="66"/>
    </w:p>
    <w:p w14:paraId="0515D238">
      <w:pPr>
        <w:pStyle w:val="6"/>
        <w:rPr>
          <w:rFonts w:hint="eastAsia" w:ascii="仿宋_GB2312" w:hAnsi="仿宋_GB2312" w:eastAsia="仿宋_GB2312" w:cs="仿宋_GB2312"/>
        </w:rPr>
      </w:pPr>
      <w:bookmarkStart w:id="67" w:name="_Toc15396627"/>
      <w:r>
        <w:rPr>
          <w:rStyle w:val="30"/>
          <w:rFonts w:hint="eastAsia" w:ascii="仿宋_GB2312" w:hAnsi="仿宋_GB2312" w:eastAsia="仿宋_GB2312" w:cs="仿宋_GB2312"/>
          <w:b w:val="0"/>
          <w:bCs w:val="0"/>
        </w:rPr>
        <w:t>九、</w:t>
      </w:r>
      <w:r>
        <w:rPr>
          <w:rFonts w:hint="eastAsia" w:ascii="仿宋_GB2312" w:hAnsi="仿宋_GB2312" w:eastAsia="仿宋_GB2312" w:cs="仿宋_GB2312"/>
          <w:b w:val="0"/>
        </w:rPr>
        <w:t>一</w:t>
      </w:r>
      <w:r>
        <w:rPr>
          <w:rStyle w:val="30"/>
          <w:rFonts w:hint="eastAsia" w:ascii="仿宋_GB2312" w:hAnsi="仿宋_GB2312" w:eastAsia="仿宋_GB2312" w:cs="仿宋_GB2312"/>
          <w:b w:val="0"/>
          <w:bCs w:val="0"/>
        </w:rPr>
        <w:t>般公共预算财政拨款项目支出决算表</w:t>
      </w:r>
      <w:bookmarkEnd w:id="67"/>
    </w:p>
    <w:p w14:paraId="5687E172">
      <w:pPr>
        <w:pStyle w:val="6"/>
        <w:rPr>
          <w:rFonts w:hint="eastAsia" w:ascii="仿宋_GB2312" w:hAnsi="仿宋_GB2312" w:eastAsia="仿宋_GB2312" w:cs="仿宋_GB2312"/>
        </w:rPr>
      </w:pPr>
      <w:bookmarkStart w:id="68" w:name="_Toc15396628"/>
      <w:r>
        <w:rPr>
          <w:rStyle w:val="30"/>
          <w:rFonts w:hint="eastAsia" w:ascii="仿宋_GB2312" w:hAnsi="仿宋_GB2312" w:eastAsia="仿宋_GB2312" w:cs="仿宋_GB2312"/>
          <w:b w:val="0"/>
          <w:bCs w:val="0"/>
        </w:rPr>
        <w:t>十、</w:t>
      </w:r>
      <w:bookmarkEnd w:id="68"/>
      <w:r>
        <w:rPr>
          <w:rFonts w:hint="eastAsia" w:ascii="仿宋_GB2312" w:hAnsi="仿宋_GB2312" w:eastAsia="仿宋_GB2312" w:cs="仿宋_GB2312"/>
          <w:b w:val="0"/>
        </w:rPr>
        <w:t>政</w:t>
      </w:r>
      <w:r>
        <w:rPr>
          <w:rStyle w:val="30"/>
          <w:rFonts w:hint="eastAsia" w:ascii="仿宋_GB2312" w:hAnsi="仿宋_GB2312" w:eastAsia="仿宋_GB2312" w:cs="仿宋_GB2312"/>
          <w:b w:val="0"/>
          <w:bCs w:val="0"/>
        </w:rPr>
        <w:t>府性基金预算财政拨款收入支出决算表</w:t>
      </w:r>
    </w:p>
    <w:p w14:paraId="6DA88945">
      <w:pPr>
        <w:pStyle w:val="6"/>
        <w:rPr>
          <w:rFonts w:hint="eastAsia" w:ascii="仿宋_GB2312" w:hAnsi="仿宋_GB2312" w:eastAsia="仿宋_GB2312" w:cs="仿宋_GB2312"/>
        </w:rPr>
      </w:pPr>
      <w:bookmarkStart w:id="69" w:name="_Toc15396629"/>
      <w:r>
        <w:rPr>
          <w:rStyle w:val="30"/>
          <w:rFonts w:hint="eastAsia" w:ascii="仿宋_GB2312" w:hAnsi="仿宋_GB2312" w:eastAsia="仿宋_GB2312" w:cs="仿宋_GB2312"/>
          <w:b w:val="0"/>
          <w:bCs w:val="0"/>
        </w:rPr>
        <w:t>十一、</w:t>
      </w:r>
      <w:bookmarkEnd w:id="69"/>
      <w:r>
        <w:rPr>
          <w:rFonts w:hint="eastAsia" w:ascii="仿宋_GB2312" w:hAnsi="仿宋_GB2312" w:eastAsia="仿宋_GB2312" w:cs="仿宋_GB2312"/>
          <w:b w:val="0"/>
        </w:rPr>
        <w:t>国</w:t>
      </w:r>
      <w:r>
        <w:rPr>
          <w:rStyle w:val="30"/>
          <w:rFonts w:hint="eastAsia" w:ascii="仿宋_GB2312" w:hAnsi="仿宋_GB2312" w:eastAsia="仿宋_GB2312" w:cs="仿宋_GB2312"/>
          <w:b w:val="0"/>
          <w:bCs w:val="0"/>
        </w:rPr>
        <w:t>有资本经营预算财政拨款收入支出决算表</w:t>
      </w:r>
    </w:p>
    <w:p w14:paraId="7AFC3DB7">
      <w:pPr>
        <w:pStyle w:val="6"/>
        <w:rPr>
          <w:rFonts w:hint="eastAsia" w:ascii="仿宋_GB2312" w:hAnsi="仿宋_GB2312" w:eastAsia="仿宋_GB2312" w:cs="仿宋_GB2312"/>
        </w:rPr>
      </w:pPr>
      <w:bookmarkStart w:id="70" w:name="_Toc15396630"/>
      <w:r>
        <w:rPr>
          <w:rStyle w:val="30"/>
          <w:rFonts w:hint="eastAsia" w:ascii="仿宋_GB2312" w:hAnsi="仿宋_GB2312" w:eastAsia="仿宋_GB2312" w:cs="仿宋_GB2312"/>
          <w:b w:val="0"/>
          <w:bCs w:val="0"/>
        </w:rPr>
        <w:t>十二、</w:t>
      </w:r>
      <w:bookmarkEnd w:id="70"/>
      <w:r>
        <w:rPr>
          <w:rStyle w:val="30"/>
          <w:rFonts w:hint="eastAsia" w:ascii="仿宋_GB2312" w:hAnsi="仿宋_GB2312" w:eastAsia="仿宋_GB2312" w:cs="仿宋_GB2312"/>
          <w:b w:val="0"/>
          <w:bCs w:val="0"/>
        </w:rPr>
        <w:t>国有资本经营预算财政拨款支出决算表</w:t>
      </w:r>
    </w:p>
    <w:p w14:paraId="3E0ABE94">
      <w:pPr>
        <w:pStyle w:val="6"/>
        <w:rPr>
          <w:rFonts w:hint="eastAsia" w:ascii="仿宋_GB2312" w:hAnsi="仿宋_GB2312" w:eastAsia="仿宋_GB2312" w:cs="仿宋_GB2312"/>
        </w:rPr>
      </w:pPr>
      <w:bookmarkStart w:id="71" w:name="_Toc15396631"/>
      <w:r>
        <w:rPr>
          <w:rStyle w:val="30"/>
          <w:rFonts w:hint="eastAsia" w:ascii="仿宋_GB2312" w:hAnsi="仿宋_GB2312" w:eastAsia="仿宋_GB2312" w:cs="仿宋_GB2312"/>
          <w:b w:val="0"/>
          <w:bCs w:val="0"/>
        </w:rPr>
        <w:t>十三、</w:t>
      </w:r>
      <w:bookmarkEnd w:id="71"/>
      <w:r>
        <w:rPr>
          <w:rStyle w:val="30"/>
          <w:rFonts w:hint="eastAsia" w:ascii="仿宋_GB2312" w:hAnsi="仿宋_GB2312" w:eastAsia="仿宋_GB2312" w:cs="仿宋_GB2312"/>
          <w:b w:val="0"/>
          <w:bCs w:val="0"/>
        </w:rPr>
        <w:t>财政拨款“三公”经费支出决算表</w:t>
      </w:r>
    </w:p>
    <w:sectPr>
      <w:footerReference r:id="rId8" w:type="first"/>
      <w:headerReference r:id="rId6" w:type="default"/>
      <w:footerReference r:id="rId7" w:type="default"/>
      <w:pgSz w:w="11906" w:h="16838"/>
      <w:pgMar w:top="1440" w:right="1800" w:bottom="1440" w:left="1800" w:header="851" w:footer="992" w:gutter="0"/>
      <w:pgNumType w:start="18"/>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5B75A">
    <w:pPr>
      <w:pStyle w:val="1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419"/>
                          </w:sdtPr>
                          <w:sdtContent>
                            <w:p w14:paraId="49454CF7">
                              <w:pPr>
                                <w:pStyle w:val="12"/>
                                <w:jc w:val="center"/>
                              </w:pPr>
                              <w:r>
                                <w:fldChar w:fldCharType="begin"/>
                              </w:r>
                              <w:r>
                                <w:instrText xml:space="preserve">PAGE   \* MERGEFORMAT</w:instrText>
                              </w:r>
                              <w:r>
                                <w:fldChar w:fldCharType="separate"/>
                              </w:r>
                              <w:r>
                                <w:rPr>
                                  <w:lang w:val="zh-CN"/>
                                </w:rPr>
                                <w:t>2</w:t>
                              </w:r>
                              <w:r>
                                <w:fldChar w:fldCharType="end"/>
                              </w:r>
                            </w:p>
                          </w:sdtContent>
                        </w:sdt>
                        <w:p w14:paraId="05C2EDA1">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147452419"/>
                    </w:sdtPr>
                    <w:sdtContent>
                      <w:p w14:paraId="49454CF7">
                        <w:pPr>
                          <w:pStyle w:val="12"/>
                          <w:jc w:val="center"/>
                        </w:pPr>
                        <w:r>
                          <w:fldChar w:fldCharType="begin"/>
                        </w:r>
                        <w:r>
                          <w:instrText xml:space="preserve">PAGE   \* MERGEFORMAT</w:instrText>
                        </w:r>
                        <w:r>
                          <w:fldChar w:fldCharType="separate"/>
                        </w:r>
                        <w:r>
                          <w:rPr>
                            <w:lang w:val="zh-CN"/>
                          </w:rPr>
                          <w:t>2</w:t>
                        </w:r>
                        <w:r>
                          <w:fldChar w:fldCharType="end"/>
                        </w:r>
                      </w:p>
                    </w:sdtContent>
                  </w:sdt>
                  <w:p w14:paraId="05C2EDA1">
                    <w:pPr>
                      <w:pStyle w:val="2"/>
                    </w:pPr>
                  </w:p>
                </w:txbxContent>
              </v:textbox>
            </v:shape>
          </w:pict>
        </mc:Fallback>
      </mc:AlternateContent>
    </w:r>
  </w:p>
  <w:p w14:paraId="2D76D22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FF56">
    <w:pPr>
      <w:pStyle w:val="12"/>
      <w:tabs>
        <w:tab w:val="center" w:pos="6979"/>
        <w:tab w:val="clear" w:pos="4153"/>
      </w:tabs>
      <w:rPr>
        <w:rFonts w:hint="default" w:eastAsia="宋体"/>
        <w:lang w:val="en-US" w:eastAsia="zh-CN"/>
      </w:rPr>
    </w:pPr>
  </w:p>
  <w:p w14:paraId="6A229DAE">
    <w:pPr>
      <w:pStyle w:val="12"/>
      <w:tabs>
        <w:tab w:val="center" w:pos="6979"/>
        <w:tab w:val="clear" w:pos="4153"/>
      </w:tabs>
      <w:rPr>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4F8D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A74F8DE">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C2771">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941"/>
                          </w:sdtPr>
                          <w:sdtContent>
                            <w:p w14:paraId="202E240A">
                              <w:pPr>
                                <w:pStyle w:val="12"/>
                                <w:jc w:val="center"/>
                              </w:pPr>
                              <w:r>
                                <w:fldChar w:fldCharType="begin"/>
                              </w:r>
                              <w:r>
                                <w:instrText xml:space="preserve">PAGE   \* MERGEFORMAT</w:instrText>
                              </w:r>
                              <w:r>
                                <w:fldChar w:fldCharType="separate"/>
                              </w:r>
                              <w:r>
                                <w:rPr>
                                  <w:lang w:val="zh-CN"/>
                                </w:rPr>
                                <w:t>15</w:t>
                              </w:r>
                              <w:r>
                                <w:fldChar w:fldCharType="end"/>
                              </w:r>
                            </w:p>
                          </w:sdtContent>
                        </w:sdt>
                        <w:p w14:paraId="7DD0F3F8">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81941"/>
                    </w:sdtPr>
                    <w:sdtContent>
                      <w:p w14:paraId="202E240A">
                        <w:pPr>
                          <w:pStyle w:val="12"/>
                          <w:jc w:val="center"/>
                        </w:pPr>
                        <w:r>
                          <w:fldChar w:fldCharType="begin"/>
                        </w:r>
                        <w:r>
                          <w:instrText xml:space="preserve">PAGE   \* MERGEFORMAT</w:instrText>
                        </w:r>
                        <w:r>
                          <w:fldChar w:fldCharType="separate"/>
                        </w:r>
                        <w:r>
                          <w:rPr>
                            <w:lang w:val="zh-CN"/>
                          </w:rPr>
                          <w:t>15</w:t>
                        </w:r>
                        <w:r>
                          <w:fldChar w:fldCharType="end"/>
                        </w:r>
                      </w:p>
                    </w:sdtContent>
                  </w:sdt>
                  <w:p w14:paraId="7DD0F3F8">
                    <w:pPr>
                      <w:pStyle w:val="2"/>
                    </w:pPr>
                  </w:p>
                </w:txbxContent>
              </v:textbox>
            </v:shape>
          </w:pict>
        </mc:Fallback>
      </mc:AlternateContent>
    </w:r>
  </w:p>
  <w:p w14:paraId="30D472C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C8F24">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E553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2E553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DD763">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4353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2093A"/>
    <w:multiLevelType w:val="singleLevel"/>
    <w:tmpl w:val="B8E2093A"/>
    <w:lvl w:ilvl="0" w:tentative="0">
      <w:start w:val="1"/>
      <w:numFmt w:val="decimal"/>
      <w:lvlText w:val="(%1)"/>
      <w:lvlJc w:val="left"/>
      <w:pPr>
        <w:tabs>
          <w:tab w:val="left" w:pos="312"/>
        </w:tabs>
      </w:pPr>
      <w:rPr>
        <w:rFonts w:hint="default"/>
        <w:sz w:val="36"/>
        <w:szCs w:val="36"/>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ZWE4NTA3MDM2YTdjYTgxMDJlZDQ5NzMzYzUzO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5C61901"/>
    <w:rsid w:val="069261DF"/>
    <w:rsid w:val="081B5E94"/>
    <w:rsid w:val="0865674A"/>
    <w:rsid w:val="097C1D25"/>
    <w:rsid w:val="09D56198"/>
    <w:rsid w:val="0A2032A3"/>
    <w:rsid w:val="0B2428ED"/>
    <w:rsid w:val="0B8A37D8"/>
    <w:rsid w:val="0BFE2B03"/>
    <w:rsid w:val="0D134413"/>
    <w:rsid w:val="0D5504A5"/>
    <w:rsid w:val="0E9135EB"/>
    <w:rsid w:val="0F5FFB2F"/>
    <w:rsid w:val="0FD93889"/>
    <w:rsid w:val="0FFFCF60"/>
    <w:rsid w:val="10C055FF"/>
    <w:rsid w:val="118107EC"/>
    <w:rsid w:val="1183275E"/>
    <w:rsid w:val="11DD6519"/>
    <w:rsid w:val="13AE15F2"/>
    <w:rsid w:val="16BB723D"/>
    <w:rsid w:val="17180E5C"/>
    <w:rsid w:val="1719777D"/>
    <w:rsid w:val="18015F3F"/>
    <w:rsid w:val="19F73B36"/>
    <w:rsid w:val="1BE8440E"/>
    <w:rsid w:val="1CCC1552"/>
    <w:rsid w:val="1D155CEE"/>
    <w:rsid w:val="1EF46B55"/>
    <w:rsid w:val="1FDBBF84"/>
    <w:rsid w:val="20EA24AE"/>
    <w:rsid w:val="20F57F95"/>
    <w:rsid w:val="22C81225"/>
    <w:rsid w:val="230655B8"/>
    <w:rsid w:val="240371BF"/>
    <w:rsid w:val="244669C2"/>
    <w:rsid w:val="24BD6225"/>
    <w:rsid w:val="25711CC6"/>
    <w:rsid w:val="25C741E6"/>
    <w:rsid w:val="276F80C0"/>
    <w:rsid w:val="27842671"/>
    <w:rsid w:val="285934E5"/>
    <w:rsid w:val="29DA02EA"/>
    <w:rsid w:val="29FD04D3"/>
    <w:rsid w:val="2A9E1649"/>
    <w:rsid w:val="2ABE7A3E"/>
    <w:rsid w:val="2AFF09B6"/>
    <w:rsid w:val="2CA234A8"/>
    <w:rsid w:val="2E006729"/>
    <w:rsid w:val="2E1F52AF"/>
    <w:rsid w:val="2EFA178C"/>
    <w:rsid w:val="2EFDF86C"/>
    <w:rsid w:val="2F9D17E1"/>
    <w:rsid w:val="30B46D73"/>
    <w:rsid w:val="30C15C84"/>
    <w:rsid w:val="319F7F4E"/>
    <w:rsid w:val="356A28F1"/>
    <w:rsid w:val="357C035A"/>
    <w:rsid w:val="368E000D"/>
    <w:rsid w:val="383D272C"/>
    <w:rsid w:val="39AE70AB"/>
    <w:rsid w:val="3A4DCE41"/>
    <w:rsid w:val="3A985CA7"/>
    <w:rsid w:val="3B0A1083"/>
    <w:rsid w:val="3B123F10"/>
    <w:rsid w:val="3BCB56FA"/>
    <w:rsid w:val="3C0C0783"/>
    <w:rsid w:val="3C9839FE"/>
    <w:rsid w:val="3CE469F5"/>
    <w:rsid w:val="3E5D43EE"/>
    <w:rsid w:val="3ED17A96"/>
    <w:rsid w:val="3EE7C2F4"/>
    <w:rsid w:val="3F371B56"/>
    <w:rsid w:val="3F792ED8"/>
    <w:rsid w:val="3F9F3A96"/>
    <w:rsid w:val="3FECA4B2"/>
    <w:rsid w:val="3FF58C48"/>
    <w:rsid w:val="40DA0210"/>
    <w:rsid w:val="42FF6694"/>
    <w:rsid w:val="43CD3E91"/>
    <w:rsid w:val="44865FB7"/>
    <w:rsid w:val="44C47D79"/>
    <w:rsid w:val="457B6A72"/>
    <w:rsid w:val="48163855"/>
    <w:rsid w:val="483C2B98"/>
    <w:rsid w:val="48437D96"/>
    <w:rsid w:val="48BF60AB"/>
    <w:rsid w:val="493C27E9"/>
    <w:rsid w:val="496F39ED"/>
    <w:rsid w:val="49FF41D3"/>
    <w:rsid w:val="4A1841E9"/>
    <w:rsid w:val="4BE068DB"/>
    <w:rsid w:val="4BF6002B"/>
    <w:rsid w:val="4BFFC6BE"/>
    <w:rsid w:val="4C67464B"/>
    <w:rsid w:val="4ECE2238"/>
    <w:rsid w:val="51DB4B86"/>
    <w:rsid w:val="51F64DB0"/>
    <w:rsid w:val="55333C3E"/>
    <w:rsid w:val="558260AE"/>
    <w:rsid w:val="55EC0A85"/>
    <w:rsid w:val="56D564D8"/>
    <w:rsid w:val="58565D2C"/>
    <w:rsid w:val="586B42CA"/>
    <w:rsid w:val="59F73D3A"/>
    <w:rsid w:val="5DEF39E1"/>
    <w:rsid w:val="5F3E6C4E"/>
    <w:rsid w:val="5F67802D"/>
    <w:rsid w:val="5F7DC4F2"/>
    <w:rsid w:val="5F990708"/>
    <w:rsid w:val="5FB36814"/>
    <w:rsid w:val="5FBB8E56"/>
    <w:rsid w:val="5FFB5535"/>
    <w:rsid w:val="61A46B11"/>
    <w:rsid w:val="62CE7DBD"/>
    <w:rsid w:val="6303782E"/>
    <w:rsid w:val="64CA39A1"/>
    <w:rsid w:val="65514862"/>
    <w:rsid w:val="68351CCE"/>
    <w:rsid w:val="68B02361"/>
    <w:rsid w:val="69630ADE"/>
    <w:rsid w:val="69BD5F13"/>
    <w:rsid w:val="69D96E67"/>
    <w:rsid w:val="69FB0B4B"/>
    <w:rsid w:val="6A5450A2"/>
    <w:rsid w:val="6A712A7B"/>
    <w:rsid w:val="6BFFE1FB"/>
    <w:rsid w:val="6C4A05C8"/>
    <w:rsid w:val="6D3B1A89"/>
    <w:rsid w:val="6DB7D8A3"/>
    <w:rsid w:val="6EC78701"/>
    <w:rsid w:val="6F265978"/>
    <w:rsid w:val="6F67713A"/>
    <w:rsid w:val="6F7A5481"/>
    <w:rsid w:val="6FFE07A9"/>
    <w:rsid w:val="70D475C3"/>
    <w:rsid w:val="71BF4EC2"/>
    <w:rsid w:val="722E57AB"/>
    <w:rsid w:val="72734D90"/>
    <w:rsid w:val="72AE77EF"/>
    <w:rsid w:val="73E75B71"/>
    <w:rsid w:val="7412278C"/>
    <w:rsid w:val="751B619D"/>
    <w:rsid w:val="75DDCDA9"/>
    <w:rsid w:val="75FF44B1"/>
    <w:rsid w:val="76A94FCA"/>
    <w:rsid w:val="77670518"/>
    <w:rsid w:val="777FA627"/>
    <w:rsid w:val="77DF1B5F"/>
    <w:rsid w:val="77EF2D9D"/>
    <w:rsid w:val="79E7B28D"/>
    <w:rsid w:val="7ACFF0C2"/>
    <w:rsid w:val="7AFB9108"/>
    <w:rsid w:val="7BD5340C"/>
    <w:rsid w:val="7BFB19D2"/>
    <w:rsid w:val="7BFD1750"/>
    <w:rsid w:val="7BFDAA1B"/>
    <w:rsid w:val="7CDF9A82"/>
    <w:rsid w:val="7CFFA1BD"/>
    <w:rsid w:val="7D2E3F7A"/>
    <w:rsid w:val="7DD230CC"/>
    <w:rsid w:val="7DED9490"/>
    <w:rsid w:val="7DFF4872"/>
    <w:rsid w:val="7E7487E6"/>
    <w:rsid w:val="7E7C2A54"/>
    <w:rsid w:val="7EEEFD72"/>
    <w:rsid w:val="7F1D517C"/>
    <w:rsid w:val="7F2416A8"/>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5"/>
    <w:qFormat/>
    <w:uiPriority w:val="9"/>
    <w:rPr>
      <w:rFonts w:ascii="Times New Roman" w:hAnsi="Times New Roman"/>
      <w:b/>
      <w:bCs/>
      <w:kern w:val="44"/>
      <w:sz w:val="44"/>
      <w:szCs w:val="44"/>
    </w:rPr>
  </w:style>
  <w:style w:type="character" w:customStyle="1" w:styleId="30">
    <w:name w:val="标题 2 字符"/>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1"/>
    <w:semiHidden/>
    <w:qFormat/>
    <w:uiPriority w:val="99"/>
    <w:rPr>
      <w:rFonts w:ascii="Times New Roman" w:hAnsi="Times New Roman"/>
      <w:kern w:val="2"/>
      <w:sz w:val="18"/>
      <w:szCs w:val="18"/>
    </w:rPr>
  </w:style>
  <w:style w:type="character" w:customStyle="1" w:styleId="33">
    <w:name w:val="标题 3 字符"/>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标题 4 New New New New New New New New New New New New New New New New New New New New New New New New New New New New New New New New New New New New New"/>
    <w:basedOn w:val="1"/>
    <w:next w:val="1"/>
    <w:qFormat/>
    <w:uiPriority w:val="0"/>
    <w:pPr>
      <w:keepNext/>
      <w:keepLines/>
      <w:spacing w:before="100" w:beforeLines="0" w:beforeAutospacing="1" w:after="100" w:afterLines="0" w:afterAutospacing="1" w:line="360" w:lineRule="auto"/>
      <w:outlineLvl w:val="3"/>
    </w:pPr>
    <w:rPr>
      <w:rFonts w:ascii="Arial" w:hAnsi="Arial" w:eastAsia="仿宋_GB2312"/>
      <w:b/>
      <w:kern w:val="2"/>
      <w:sz w:val="32"/>
      <w:lang w:val="en-US" w:eastAsia="zh-CN"/>
    </w:rPr>
  </w:style>
  <w:style w:type="character" w:customStyle="1" w:styleId="36">
    <w:name w:val="标题 2 Char"/>
    <w:basedOn w:val="17"/>
    <w:link w:val="6"/>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altLang="en-US"/>
              <a:t>中兴小学</a:t>
            </a:r>
            <a:r>
              <a:rPr lang="en-US" altLang="zh-CN"/>
              <a:t>2023</a:t>
            </a:r>
            <a:r>
              <a:rPr altLang="en-US"/>
              <a:t>年与</a:t>
            </a:r>
            <a:r>
              <a:rPr lang="en-US" altLang="zh-CN"/>
              <a:t>2024</a:t>
            </a:r>
            <a:r>
              <a:rPr altLang="en-US"/>
              <a:t>年</a:t>
            </a:r>
            <a:r>
              <a:rPr lang="zh-CN"/>
              <a:t>收、支决算总计变动情况图</a:t>
            </a:r>
            <a:endParaRPr lang="zh-CN"/>
          </a:p>
        </c:rich>
      </c:tx>
      <c:layout/>
      <c:overlay val="0"/>
      <c:spPr>
        <a:noFill/>
        <a:ln>
          <a:noFill/>
        </a:ln>
        <a:effectLst/>
      </c:spPr>
    </c:title>
    <c:autoTitleDeleted val="0"/>
    <c:plotArea>
      <c:layout>
        <c:manualLayout>
          <c:layoutTarget val="inner"/>
          <c:xMode val="edge"/>
          <c:yMode val="edge"/>
          <c:x val="0.0630088909686476"/>
          <c:y val="0.149819494584838"/>
          <c:w val="0.911254094525035"/>
          <c:h val="0.750180505415162"/>
        </c:manualLayout>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888.89</c:v>
                </c:pt>
                <c:pt idx="1">
                  <c:v>1075.18</c:v>
                </c:pt>
                <c:pt idx="2">
                  <c:v>888.89</c:v>
                </c:pt>
                <c:pt idx="3">
                  <c:v>1075.18</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2023年收入</c:v>
                </c:pt>
                <c:pt idx="1">
                  <c:v>2024年收入</c:v>
                </c:pt>
                <c:pt idx="2">
                  <c:v>2023年支出</c:v>
                </c:pt>
                <c:pt idx="3">
                  <c:v>2024年支出</c:v>
                </c:pt>
              </c:strCache>
            </c:strRef>
          </c:cat>
          <c:val>
            <c:numRef>
              <c:f>Sheet1!$C$2:$C$5</c:f>
              <c:numCache>
                <c:formatCode>General</c:formatCode>
                <c:ptCount val="4"/>
              </c:numCache>
            </c:numRef>
          </c:val>
        </c:ser>
        <c:dLbls>
          <c:showLegendKey val="0"/>
          <c:showVal val="0"/>
          <c:showCatName val="0"/>
          <c:showSerName val="0"/>
          <c:showPercent val="0"/>
          <c:showBubbleSize val="0"/>
        </c:dLbls>
        <c:gapWidth val="219"/>
        <c:overlap val="-27"/>
        <c:axId val="863981616"/>
        <c:axId val="863982008"/>
      </c:barChart>
      <c:catAx>
        <c:axId val="86398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982008"/>
        <c:crosses val="autoZero"/>
        <c:auto val="1"/>
        <c:lblAlgn val="ctr"/>
        <c:lblOffset val="100"/>
        <c:noMultiLvlLbl val="0"/>
      </c:catAx>
      <c:valAx>
        <c:axId val="863982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981616"/>
        <c:crosses val="autoZero"/>
        <c:crossBetween val="between"/>
      </c:valAx>
      <c:spPr>
        <a:noFill/>
        <a:ln>
          <a:noFill/>
        </a:ln>
        <a:effectLst/>
      </c:spPr>
    </c:plotArea>
    <c:plotVisOnly val="1"/>
    <c:dispBlanksAs val="gap"/>
    <c:showDLblsOverMax val="0"/>
    <c:extLst>
      <c:ext uri="{0b15fc19-7d7d-44ad-8c2d-2c3a37ce22c3}">
        <chartProps xmlns="https://web.wps.cn/et/2018/main" chartId="{8890ca8f-2385-4319-84af-c4c90bbf40e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中兴小学</a:t>
            </a:r>
            <a:r>
              <a:rPr lang="en-US" altLang="zh-CN"/>
              <a:t>2024</a:t>
            </a:r>
            <a:r>
              <a:rPr altLang="en-US"/>
              <a:t>年</a:t>
            </a:r>
            <a:r>
              <a:t>收入决算结构图</a:t>
            </a:r>
          </a:p>
        </c:rich>
      </c:tx>
      <c:layout/>
      <c:overlay val="0"/>
      <c:spPr>
        <a:noFill/>
        <a:ln>
          <a:noFill/>
        </a:ln>
        <a:effectLst/>
      </c:spPr>
    </c:title>
    <c:autoTitleDeleted val="0"/>
    <c:plotArea>
      <c:layout/>
      <c:pieChart>
        <c:varyColors val="1"/>
        <c:ser>
          <c:idx val="0"/>
          <c:order val="0"/>
          <c:tx>
            <c:strRef>
              <c:f>Sheet1!$B$1</c:f>
              <c:strCache>
                <c:ptCount val="1"/>
                <c:pt idx="0">
                  <c:v>中兴初级中学校收入情况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060731158841522"/>
                  <c:y val="-0.23530118554152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c:v>
                </c:pt>
                <c:pt idx="1">
                  <c:v>其他收入</c:v>
                </c:pt>
              </c:strCache>
            </c:strRef>
          </c:cat>
          <c:val>
            <c:numRef>
              <c:f>Sheet1!$B$2:$B$3</c:f>
              <c:numCache>
                <c:formatCode>0.00%</c:formatCode>
                <c:ptCount val="2"/>
                <c:pt idx="0">
                  <c:v>0.8787</c:v>
                </c:pt>
                <c:pt idx="1">
                  <c:v>0.1213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6b3997d-b5e7-4ddb-b971-0fa6a500764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中兴小学</a:t>
            </a:r>
            <a:r>
              <a:rPr lang="en-US" altLang="zh-CN"/>
              <a:t>2024</a:t>
            </a:r>
            <a:r>
              <a:rPr altLang="en-US"/>
              <a:t>年</a:t>
            </a:r>
            <a:r>
              <a:t>支出决算结构图</a:t>
            </a:r>
          </a:p>
        </c:rich>
      </c:tx>
      <c:layout/>
      <c:overlay val="0"/>
      <c:spPr>
        <a:noFill/>
        <a:ln>
          <a:noFill/>
        </a:ln>
        <a:effectLst/>
      </c:spPr>
    </c:title>
    <c:autoTitleDeleted val="0"/>
    <c:plotArea>
      <c:layout/>
      <c:pieChart>
        <c:varyColors val="1"/>
        <c:ser>
          <c:idx val="0"/>
          <c:order val="0"/>
          <c:tx>
            <c:strRef>
              <c:f>Sheet1!$B$1</c:f>
              <c:strCache>
                <c:ptCount val="1"/>
                <c:pt idx="0">
                  <c:v>中兴镇初级中学校支出表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0.727</c:v>
                </c:pt>
                <c:pt idx="1">
                  <c:v>0.273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b587db2-3fc3-4457-aa28-5c176e1ec0f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中兴小学财政拨款收、支决算总计变动情况图</a:t>
            </a:r>
            <a:endParaRPr lang="zh-CN"/>
          </a:p>
        </c:rich>
      </c:tx>
      <c:layout/>
      <c:overlay val="0"/>
      <c:spPr>
        <a:noFill/>
        <a:ln>
          <a:noFill/>
        </a:ln>
        <a:effectLst/>
      </c:spPr>
    </c:title>
    <c:autoTitleDeleted val="0"/>
    <c:plotArea>
      <c:layout>
        <c:manualLayout>
          <c:layoutTarget val="inner"/>
          <c:xMode val="edge"/>
          <c:yMode val="edge"/>
          <c:x val="0.0682732802994853"/>
          <c:y val="0.149793861658268"/>
          <c:w val="0.911254094525035"/>
          <c:h val="0.684928996793404"/>
        </c:manualLayout>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888.89</c:v>
                </c:pt>
                <c:pt idx="1">
                  <c:v>944.76</c:v>
                </c:pt>
                <c:pt idx="2">
                  <c:v>888.89</c:v>
                </c:pt>
                <c:pt idx="3">
                  <c:v>944.76</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2023年收入</c:v>
                </c:pt>
                <c:pt idx="1">
                  <c:v>2024年收入</c:v>
                </c:pt>
                <c:pt idx="2">
                  <c:v>2023年支出</c:v>
                </c:pt>
                <c:pt idx="3">
                  <c:v>2024年支出</c:v>
                </c:pt>
              </c:strCache>
            </c:strRef>
          </c:cat>
          <c:val>
            <c:numRef>
              <c:f>Sheet1!$C$2:$C$5</c:f>
              <c:numCache>
                <c:formatCode>General</c:formatCode>
                <c:ptCount val="4"/>
              </c:numCache>
            </c:numRef>
          </c:val>
        </c:ser>
        <c:dLbls>
          <c:showLegendKey val="0"/>
          <c:showVal val="0"/>
          <c:showCatName val="0"/>
          <c:showSerName val="0"/>
          <c:showPercent val="0"/>
          <c:showBubbleSize val="0"/>
        </c:dLbls>
        <c:gapWidth val="219"/>
        <c:overlap val="-27"/>
        <c:axId val="54750968"/>
        <c:axId val="54751360"/>
      </c:barChart>
      <c:catAx>
        <c:axId val="54750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1360"/>
        <c:crosses val="autoZero"/>
        <c:auto val="1"/>
        <c:lblAlgn val="ctr"/>
        <c:lblOffset val="100"/>
        <c:noMultiLvlLbl val="0"/>
      </c:catAx>
      <c:valAx>
        <c:axId val="5475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0968"/>
        <c:crosses val="autoZero"/>
        <c:crossBetween val="between"/>
      </c:valAx>
      <c:spPr>
        <a:noFill/>
        <a:ln>
          <a:noFill/>
        </a:ln>
        <a:effectLst/>
      </c:spPr>
    </c:plotArea>
    <c:plotVisOnly val="1"/>
    <c:dispBlanksAs val="gap"/>
    <c:showDLblsOverMax val="0"/>
    <c:extLst>
      <c:ext uri="{0b15fc19-7d7d-44ad-8c2d-2c3a37ce22c3}">
        <chartProps xmlns="https://web.wps.cn/et/2018/main" chartId="{27ad2882-5428-424f-9865-d1dfef28998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中兴小学</a:t>
            </a:r>
            <a:r>
              <a:rPr altLang="en-US"/>
              <a:t>一般公共预算财政拨款支出决算变动情况图</a:t>
            </a:r>
            <a:endParaRPr lang="en-US" altLang="zh-CN"/>
          </a:p>
        </c:rich>
      </c:tx>
      <c:layout>
        <c:manualLayout>
          <c:xMode val="edge"/>
          <c:yMode val="edge"/>
          <c:x val="0.11335985025737"/>
          <c:y val="0.037292731336052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888.89</c:v>
                </c:pt>
                <c:pt idx="1">
                  <c:v>944.76</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numCache>
            </c:numRef>
          </c:val>
        </c:ser>
        <c:dLbls>
          <c:showLegendKey val="0"/>
          <c:showVal val="0"/>
          <c:showCatName val="0"/>
          <c:showSerName val="0"/>
          <c:showPercent val="0"/>
          <c:showBubbleSize val="0"/>
        </c:dLbls>
        <c:gapWidth val="219"/>
        <c:overlap val="-27"/>
        <c:axId val="54752144"/>
        <c:axId val="54752536"/>
      </c:barChart>
      <c:catAx>
        <c:axId val="5475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2536"/>
        <c:crosses val="autoZero"/>
        <c:auto val="1"/>
        <c:lblAlgn val="ctr"/>
        <c:lblOffset val="100"/>
        <c:noMultiLvlLbl val="0"/>
      </c:catAx>
      <c:valAx>
        <c:axId val="54752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2144"/>
        <c:crosses val="autoZero"/>
        <c:crossBetween val="between"/>
      </c:valAx>
      <c:spPr>
        <a:noFill/>
        <a:ln>
          <a:noFill/>
        </a:ln>
        <a:effectLst/>
      </c:spPr>
    </c:plotArea>
    <c:plotVisOnly val="1"/>
    <c:dispBlanksAs val="gap"/>
    <c:showDLblsOverMax val="0"/>
    <c:extLst>
      <c:ext uri="{0b15fc19-7d7d-44ad-8c2d-2c3a37ce22c3}">
        <chartProps xmlns="https://web.wps.cn/et/2018/main" chartId="{323c9738-26ff-423a-bf33-5d798979c10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中兴小学支出表</a:t>
            </a:r>
          </a:p>
        </c:rich>
      </c:tx>
      <c:layout/>
      <c:overlay val="0"/>
      <c:spPr>
        <a:noFill/>
        <a:ln>
          <a:noFill/>
        </a:ln>
        <a:effectLst/>
      </c:spPr>
    </c:title>
    <c:autoTitleDeleted val="0"/>
    <c:plotArea>
      <c:layout/>
      <c:pieChart>
        <c:varyColors val="1"/>
        <c:ser>
          <c:idx val="0"/>
          <c:order val="0"/>
          <c:tx>
            <c:strRef>
              <c:f>Sheet1!$B$1</c:f>
              <c:strCache>
                <c:ptCount val="1"/>
                <c:pt idx="0">
                  <c:v>中兴小学支出表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教育支出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81.66</a:t>
                    </a:r>
                    <a:r>
                      <a:t>%</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105496222974733"/>
                  <c:y val="0.177683013503909"/>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社会保障和就业</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8.64</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25032560562647"/>
                  <c:y val="0"/>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卫生健康支出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3.17</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7752417343709"/>
                  <c:y val="0.0226946751543982"/>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住房保障支出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6.53</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c:v>
                </c:pt>
                <c:pt idx="2">
                  <c:v>卫生健康支出</c:v>
                </c:pt>
                <c:pt idx="3">
                  <c:v>住房保障支出</c:v>
                </c:pt>
              </c:strCache>
            </c:strRef>
          </c:cat>
          <c:val>
            <c:numRef>
              <c:f>Sheet1!$B$2:$B$5</c:f>
              <c:numCache>
                <c:formatCode>General</c:formatCode>
                <c:ptCount val="4"/>
                <c:pt idx="0">
                  <c:v>756.64</c:v>
                </c:pt>
                <c:pt idx="1">
                  <c:v>94.84</c:v>
                </c:pt>
                <c:pt idx="2">
                  <c:v>34.72</c:v>
                </c:pt>
                <c:pt idx="3">
                  <c:v>58.56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7da8905-6f21-4eab-b1f5-f16f1e31619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10793</Words>
  <Characters>11537</Characters>
  <Lines>54</Lines>
  <Paragraphs>15</Paragraphs>
  <TotalTime>2</TotalTime>
  <ScaleCrop>false</ScaleCrop>
  <LinksUpToDate>false</LinksUpToDate>
  <CharactersWithSpaces>11588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2025-08-24T14:39:00Z</cp:lastPrinted>
  <dcterms:modified xsi:type="dcterms:W3CDTF">2025-09-05T06:28:18Z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C8BD24CDE94949B6B63EFE35C55B1A5B_12</vt:lpwstr>
  </property>
  <property fmtid="{D5CDD505-2E9C-101B-9397-08002B2CF9AE}" pid="4" name="KSOTemplateDocerSaveRecord">
    <vt:lpwstr>eyJoZGlkIjoiZGM4NjUzNDA1NDkyY2MxZmJmZThlN2U3ZTFkMjcwOGYifQ==</vt:lpwstr>
  </property>
</Properties>
</file>