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1CC6FAF">
      <w:pPr>
        <w:spacing w:line="600" w:lineRule="exact"/>
        <w:jc w:val="left"/>
        <w:outlineLvl w:val="0"/>
        <w:rPr>
          <w:rFonts w:ascii="方正小标宋简体" w:hAnsi="宋体" w:eastAsia="方正小标宋简体"/>
          <w:szCs w:val="21"/>
        </w:rPr>
      </w:pPr>
      <w:bookmarkStart w:id="0" w:name="_Toc15306267"/>
    </w:p>
    <w:p w14:paraId="4F478DB4">
      <w:pPr>
        <w:pStyle w:val="9"/>
        <w:spacing w:before="93"/>
      </w:pPr>
    </w:p>
    <w:p w14:paraId="60274DCA">
      <w:pPr>
        <w:spacing w:line="600" w:lineRule="exact"/>
        <w:jc w:val="center"/>
        <w:outlineLvl w:val="0"/>
        <w:rPr>
          <w:rFonts w:ascii="方正小标宋简体" w:hAnsi="宋体" w:eastAsia="方正小标宋简体"/>
          <w:sz w:val="72"/>
          <w:szCs w:val="72"/>
        </w:rPr>
      </w:pPr>
    </w:p>
    <w:p w14:paraId="4513F7B3">
      <w:pPr>
        <w:spacing w:line="600" w:lineRule="exact"/>
        <w:jc w:val="center"/>
        <w:outlineLvl w:val="0"/>
        <w:rPr>
          <w:rFonts w:ascii="方正小标宋简体" w:hAnsi="宋体" w:eastAsia="方正小标宋简体"/>
          <w:sz w:val="72"/>
          <w:szCs w:val="72"/>
        </w:rPr>
      </w:pPr>
    </w:p>
    <w:p w14:paraId="23B1531F">
      <w:pPr>
        <w:adjustRightInd w:val="0"/>
        <w:snapToGrid w:val="0"/>
        <w:spacing w:line="360" w:lineRule="auto"/>
        <w:jc w:val="center"/>
        <w:outlineLvl w:val="0"/>
        <w:rPr>
          <w:rFonts w:hint="eastAsia" w:asciiTheme="majorEastAsia" w:hAnsiTheme="majorEastAsia" w:eastAsiaTheme="majorEastAsia" w:cstheme="majorEastAsia"/>
          <w:sz w:val="44"/>
          <w:szCs w:val="44"/>
          <w:lang w:eastAsia="zh-CN"/>
        </w:rPr>
      </w:pPr>
      <w:bookmarkStart w:id="1" w:name="_Toc15377193"/>
      <w:bookmarkStart w:id="2" w:name="_Toc15396475"/>
      <w:bookmarkStart w:id="3" w:name="_Toc15377425"/>
      <w:bookmarkStart w:id="4" w:name="_Toc15378441"/>
      <w:bookmarkStart w:id="5" w:name="_Toc15396597"/>
      <w:r>
        <w:rPr>
          <w:rFonts w:hint="eastAsia" w:asciiTheme="majorEastAsia" w:hAnsiTheme="majorEastAsia" w:eastAsiaTheme="majorEastAsia" w:cstheme="majorEastAsia"/>
          <w:sz w:val="44"/>
          <w:szCs w:val="44"/>
          <w:lang w:eastAsia="zh-CN"/>
        </w:rPr>
        <w:t>202</w:t>
      </w:r>
      <w:r>
        <w:rPr>
          <w:rFonts w:hint="eastAsia" w:asciiTheme="majorEastAsia" w:hAnsiTheme="majorEastAsia" w:eastAsiaTheme="majorEastAsia" w:cstheme="majorEastAsia"/>
          <w:sz w:val="44"/>
          <w:szCs w:val="44"/>
          <w:lang w:val="en-US" w:eastAsia="zh-CN"/>
        </w:rPr>
        <w:t>4</w:t>
      </w:r>
      <w:r>
        <w:rPr>
          <w:rFonts w:hint="eastAsia" w:asciiTheme="majorEastAsia" w:hAnsiTheme="majorEastAsia" w:eastAsiaTheme="majorEastAsia" w:cstheme="majorEastAsia"/>
          <w:sz w:val="44"/>
          <w:szCs w:val="44"/>
          <w:lang w:eastAsia="zh-CN"/>
        </w:rPr>
        <w:t>年度</w:t>
      </w:r>
      <w:bookmarkEnd w:id="1"/>
      <w:bookmarkEnd w:id="2"/>
      <w:bookmarkEnd w:id="3"/>
      <w:bookmarkEnd w:id="4"/>
      <w:bookmarkEnd w:id="5"/>
    </w:p>
    <w:bookmarkEnd w:id="0"/>
    <w:p w14:paraId="2F8230AA">
      <w:pPr>
        <w:adjustRightInd w:val="0"/>
        <w:snapToGrid w:val="0"/>
        <w:spacing w:line="360" w:lineRule="auto"/>
        <w:jc w:val="center"/>
        <w:outlineLvl w:val="0"/>
        <w:rPr>
          <w:rFonts w:hint="eastAsia" w:asciiTheme="majorEastAsia" w:hAnsiTheme="majorEastAsia" w:eastAsiaTheme="majorEastAsia" w:cstheme="majorEastAsia"/>
          <w:sz w:val="44"/>
          <w:szCs w:val="44"/>
          <w:lang w:val="en-US" w:eastAsia="zh-CN"/>
        </w:rPr>
      </w:pPr>
      <w:bookmarkStart w:id="6" w:name="_Toc15377426"/>
      <w:bookmarkStart w:id="7" w:name="_Toc15306268"/>
      <w:bookmarkStart w:id="8" w:name="_Toc15396598"/>
      <w:bookmarkStart w:id="9" w:name="_Toc15396476"/>
      <w:bookmarkStart w:id="10" w:name="_Toc15377194"/>
      <w:bookmarkStart w:id="11" w:name="_Toc15378442"/>
      <w:r>
        <w:rPr>
          <w:rFonts w:hint="eastAsia" w:asciiTheme="majorEastAsia" w:hAnsiTheme="majorEastAsia" w:eastAsiaTheme="majorEastAsia" w:cstheme="majorEastAsia"/>
          <w:sz w:val="44"/>
          <w:szCs w:val="44"/>
          <w:lang w:val="en-US" w:eastAsia="zh-CN"/>
        </w:rPr>
        <w:t>四川省</w:t>
      </w:r>
      <w:r>
        <w:rPr>
          <w:rFonts w:hint="eastAsia" w:asciiTheme="majorEastAsia" w:hAnsiTheme="majorEastAsia" w:eastAsiaTheme="majorEastAsia" w:cstheme="majorEastAsia"/>
          <w:sz w:val="44"/>
          <w:szCs w:val="44"/>
          <w:lang w:eastAsia="zh-CN"/>
        </w:rPr>
        <w:t>遂宁市安居区</w:t>
      </w:r>
      <w:r>
        <w:rPr>
          <w:rFonts w:hint="eastAsia" w:asciiTheme="majorEastAsia" w:hAnsiTheme="majorEastAsia" w:eastAsiaTheme="majorEastAsia" w:cstheme="majorEastAsia"/>
          <w:sz w:val="44"/>
          <w:szCs w:val="44"/>
          <w:lang w:val="en-US" w:eastAsia="zh-CN"/>
        </w:rPr>
        <w:t>石洞</w:t>
      </w:r>
      <w:r>
        <w:rPr>
          <w:rFonts w:hint="eastAsia" w:asciiTheme="majorEastAsia" w:hAnsiTheme="majorEastAsia" w:eastAsiaTheme="majorEastAsia" w:cstheme="majorEastAsia"/>
          <w:sz w:val="44"/>
          <w:szCs w:val="44"/>
          <w:lang w:eastAsia="zh-CN"/>
        </w:rPr>
        <w:t>镇</w:t>
      </w:r>
      <w:r>
        <w:rPr>
          <w:rFonts w:hint="eastAsia" w:asciiTheme="majorEastAsia" w:hAnsiTheme="majorEastAsia" w:eastAsiaTheme="majorEastAsia" w:cstheme="majorEastAsia"/>
          <w:sz w:val="44"/>
          <w:szCs w:val="44"/>
          <w:lang w:val="en-US" w:eastAsia="zh-CN"/>
        </w:rPr>
        <w:t>初级中学校</w:t>
      </w:r>
    </w:p>
    <w:p w14:paraId="0F57BC83">
      <w:pPr>
        <w:adjustRightInd w:val="0"/>
        <w:snapToGrid w:val="0"/>
        <w:spacing w:line="360" w:lineRule="auto"/>
        <w:jc w:val="center"/>
        <w:outlineLvl w:val="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val="en-US" w:eastAsia="zh-CN"/>
        </w:rPr>
        <w:t>部门</w:t>
      </w:r>
      <w:r>
        <w:rPr>
          <w:rFonts w:hint="eastAsia" w:asciiTheme="majorEastAsia" w:hAnsiTheme="majorEastAsia" w:eastAsiaTheme="majorEastAsia" w:cstheme="majorEastAsia"/>
          <w:sz w:val="44"/>
          <w:szCs w:val="44"/>
          <w:lang w:eastAsia="zh-CN"/>
        </w:rPr>
        <w:t>决算</w:t>
      </w:r>
      <w:bookmarkEnd w:id="6"/>
      <w:bookmarkEnd w:id="7"/>
      <w:bookmarkEnd w:id="8"/>
      <w:bookmarkEnd w:id="9"/>
      <w:bookmarkEnd w:id="10"/>
      <w:bookmarkEnd w:id="11"/>
    </w:p>
    <w:p w14:paraId="34FF074F">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70C2CE3">
      <w:pPr>
        <w:widowControl/>
        <w:jc w:val="center"/>
        <w:rPr>
          <w:rFonts w:ascii="黑体" w:hAnsi="黑体" w:eastAsia="黑体" w:cstheme="minorBidi"/>
          <w:sz w:val="28"/>
          <w:szCs w:val="28"/>
        </w:rPr>
      </w:pPr>
    </w:p>
    <w:p w14:paraId="4F63CABB">
      <w:pPr>
        <w:pStyle w:val="9"/>
        <w:adjustRightInd w:val="0"/>
        <w:snapToGrid w:val="0"/>
        <w:spacing w:before="93" w:line="600" w:lineRule="exact"/>
        <w:ind w:firstLine="672" w:firstLineChars="210"/>
        <w:jc w:val="center"/>
        <w:outlineLvl w:val="2"/>
        <w:rPr>
          <w:rFonts w:hint="eastAsia" w:ascii="仿宋" w:hAnsi="仿宋" w:eastAsia="仿宋"/>
          <w:bCs/>
          <w:color w:val="000000"/>
          <w:sz w:val="32"/>
          <w:szCs w:val="32"/>
        </w:rPr>
      </w:pPr>
      <w:r>
        <w:rPr>
          <w:rFonts w:hint="eastAsia" w:ascii="仿宋" w:hAnsi="仿宋" w:eastAsia="仿宋"/>
          <w:bCs/>
          <w:color w:val="000000"/>
          <w:sz w:val="32"/>
          <w:szCs w:val="32"/>
        </w:rPr>
        <w:t>公开时间：202</w:t>
      </w: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年</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月</w:t>
      </w:r>
      <w:r>
        <w:rPr>
          <w:rFonts w:hint="eastAsia" w:ascii="仿宋" w:hAnsi="仿宋" w:eastAsia="仿宋"/>
          <w:bCs/>
          <w:color w:val="000000"/>
          <w:sz w:val="32"/>
          <w:szCs w:val="32"/>
          <w:lang w:val="en-US" w:eastAsia="zh-CN"/>
        </w:rPr>
        <w:t>27</w:t>
      </w:r>
      <w:r>
        <w:rPr>
          <w:rFonts w:hint="eastAsia" w:ascii="仿宋" w:hAnsi="仿宋" w:eastAsia="仿宋"/>
          <w:bCs/>
          <w:color w:val="000000"/>
          <w:sz w:val="32"/>
          <w:szCs w:val="32"/>
        </w:rPr>
        <w:t>日</w:t>
      </w:r>
    </w:p>
    <w:p w14:paraId="3D0AB01D">
      <w:pPr>
        <w:pStyle w:val="2"/>
        <w:rPr>
          <w:rFonts w:hint="default"/>
          <w:lang w:val="en-US" w:eastAsia="zh-CN"/>
        </w:rPr>
      </w:pPr>
    </w:p>
    <w:p w14:paraId="58790745">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eastAsia="zh-CN"/>
        </w:rPr>
      </w:pPr>
      <w:bookmarkStart w:id="12" w:name="_Toc15377196"/>
      <w:bookmarkStart w:id="13" w:name="_Toc15396599"/>
      <w:r>
        <w:rPr>
          <w:rFonts w:hint="eastAsia" w:ascii="仿宋_GB2312" w:hAnsi="仿宋_GB2312" w:eastAsia="仿宋_GB2312" w:cs="仿宋_GB2312"/>
          <w:color w:val="auto"/>
          <w:sz w:val="32"/>
          <w:szCs w:val="32"/>
          <w:highlight w:val="none"/>
        </w:rPr>
        <w:t xml:space="preserve">第一部分 </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概况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26D64DA6">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主要职责……………………………………………</w:t>
      </w:r>
      <w:r>
        <w:rPr>
          <w:rFonts w:hint="eastAsia" w:ascii="仿宋_GB2312" w:hAnsi="仿宋_GB2312" w:eastAsia="仿宋_GB2312" w:cs="仿宋_GB2312"/>
          <w:color w:val="auto"/>
          <w:sz w:val="32"/>
          <w:szCs w:val="32"/>
          <w:highlight w:val="none"/>
          <w:lang w:val="en-US" w:eastAsia="zh-CN"/>
        </w:rPr>
        <w:t>4</w:t>
      </w:r>
    </w:p>
    <w:p w14:paraId="5675CA06">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color w:val="auto"/>
          <w:sz w:val="32"/>
          <w:szCs w:val="32"/>
          <w:highlight w:val="none"/>
          <w:lang w:val="en-US" w:eastAsia="zh-CN"/>
        </w:rPr>
        <w:t>4</w:t>
      </w:r>
    </w:p>
    <w:p w14:paraId="781CFEE4">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2024年度</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6E7D8296">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2FB99094">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52BAB753">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02DEBEA4">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0B1EC611">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p>
    <w:p w14:paraId="644690C6">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44E135A1">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1222D6C4">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5F822BBE">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14:paraId="059E9526">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p>
    <w:p w14:paraId="4162819E">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041C5849">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6B2DF853">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7880E859">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3C31B57F">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201DF4EB">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1EF338A4">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02314707">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765CB3C7">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44D83BDD">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797F795C">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19862C1E">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7FCD9AD0">
      <w:pPr>
        <w:bidi w:val="0"/>
        <w:ind w:firstLine="320" w:firstLineChars="100"/>
        <w:jc w:val="both"/>
        <w:rPr>
          <w:rFonts w:ascii="仿宋" w:hAnsi="仿宋" w:eastAsia="仿宋"/>
          <w:bCs/>
          <w:kern w:val="44"/>
          <w:sz w:val="24"/>
        </w:rPr>
      </w:pPr>
      <w:r>
        <w:rPr>
          <w:rFonts w:hint="eastAsia" w:ascii="仿宋_GB2312" w:hAnsi="仿宋_GB2312" w:eastAsia="仿宋_GB2312" w:cs="仿宋_GB2312"/>
          <w:color w:val="auto"/>
          <w:kern w:val="2"/>
          <w:sz w:val="32"/>
          <w:szCs w:val="32"/>
          <w:highlight w:val="none"/>
          <w:lang w:val="en-US" w:eastAsia="zh-CN" w:bidi="ar-SA"/>
        </w:rPr>
        <w:t>十三、财政拨款“三公”经费支出决算表………………39</w:t>
      </w:r>
      <w:r>
        <w:rPr>
          <w:rFonts w:ascii="仿宋" w:hAnsi="仿宋" w:eastAsia="仿宋"/>
          <w:b/>
          <w:sz w:val="24"/>
        </w:rPr>
        <w:br w:type="page"/>
      </w:r>
    </w:p>
    <w:p w14:paraId="4584852D">
      <w:pPr>
        <w:pStyle w:val="5"/>
        <w:jc w:val="center"/>
        <w:rPr>
          <w:rFonts w:ascii="黑体" w:eastAsia="黑体"/>
          <w:sz w:val="32"/>
          <w:szCs w:val="32"/>
        </w:rPr>
      </w:pPr>
      <w:r>
        <w:rPr>
          <w:rFonts w:hint="eastAsia" w:ascii="黑体" w:hAnsi="黑体" w:eastAsia="黑体"/>
          <w:b w:val="0"/>
        </w:rPr>
        <w:t xml:space="preserve">第一部分 </w:t>
      </w:r>
      <w:r>
        <w:rPr>
          <w:rFonts w:hint="eastAsia" w:ascii="黑体" w:hAnsi="黑体" w:eastAsia="黑体"/>
          <w:b w:val="0"/>
          <w:lang w:val="en-US" w:eastAsia="zh-CN"/>
        </w:rPr>
        <w:t>部门</w:t>
      </w:r>
      <w:r>
        <w:rPr>
          <w:rStyle w:val="29"/>
          <w:rFonts w:hint="eastAsia" w:ascii="黑体" w:hAnsi="黑体" w:eastAsia="黑体"/>
          <w:b w:val="0"/>
          <w:bCs w:val="0"/>
        </w:rPr>
        <w:t>概况</w:t>
      </w:r>
      <w:bookmarkEnd w:id="12"/>
      <w:bookmarkEnd w:id="13"/>
    </w:p>
    <w:p w14:paraId="2089BE30">
      <w:pPr>
        <w:pStyle w:val="6"/>
        <w:numPr>
          <w:ilvl w:val="0"/>
          <w:numId w:val="1"/>
        </w:numPr>
        <w:rPr>
          <w:rStyle w:val="30"/>
          <w:rFonts w:ascii="黑体" w:hAnsi="黑体" w:eastAsia="黑体"/>
          <w:b w:val="0"/>
          <w:bCs w:val="0"/>
        </w:rPr>
      </w:pPr>
      <w:bookmarkStart w:id="14" w:name="_Toc15377197"/>
      <w:bookmarkStart w:id="15" w:name="_Toc15396600"/>
      <w:r>
        <w:rPr>
          <w:rStyle w:val="30"/>
          <w:rFonts w:hint="eastAsia" w:ascii="黑体" w:hAnsi="黑体" w:eastAsia="黑体"/>
          <w:b w:val="0"/>
          <w:bCs w:val="0"/>
        </w:rPr>
        <w:t>主要职责</w:t>
      </w:r>
    </w:p>
    <w:p w14:paraId="47567E50">
      <w:pPr>
        <w:pStyle w:val="9"/>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14:paraId="6774B5B5">
      <w:pPr>
        <w:pStyle w:val="9"/>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rPr>
        <w:t>单位宗旨和业务范围主要是实施</w:t>
      </w:r>
      <w:r>
        <w:rPr>
          <w:rFonts w:hint="eastAsia" w:ascii="仿宋" w:hAnsi="仿宋" w:eastAsia="仿宋"/>
          <w:bCs/>
          <w:color w:val="000000"/>
          <w:sz w:val="32"/>
          <w:szCs w:val="32"/>
          <w:lang w:val="en-US" w:eastAsia="zh-CN"/>
        </w:rPr>
        <w:t>初中</w:t>
      </w:r>
      <w:r>
        <w:rPr>
          <w:rFonts w:hint="eastAsia" w:ascii="仿宋" w:hAnsi="仿宋" w:eastAsia="仿宋"/>
          <w:bCs/>
          <w:color w:val="000000"/>
          <w:sz w:val="32"/>
          <w:szCs w:val="32"/>
        </w:rPr>
        <w:t>义务教育，促进基础教育发展，负责</w:t>
      </w:r>
      <w:r>
        <w:rPr>
          <w:rFonts w:hint="eastAsia" w:ascii="仿宋" w:hAnsi="仿宋" w:eastAsia="仿宋"/>
          <w:bCs/>
          <w:color w:val="000000"/>
          <w:sz w:val="32"/>
          <w:szCs w:val="32"/>
          <w:lang w:val="en-US" w:eastAsia="zh-CN"/>
        </w:rPr>
        <w:t>初中学</w:t>
      </w:r>
      <w:r>
        <w:rPr>
          <w:rFonts w:hint="eastAsia" w:ascii="仿宋" w:hAnsi="仿宋" w:eastAsia="仿宋"/>
          <w:bCs/>
          <w:color w:val="000000"/>
          <w:sz w:val="32"/>
          <w:szCs w:val="32"/>
        </w:rPr>
        <w:t>历教育及相关社会服务</w:t>
      </w:r>
      <w:bookmarkStart w:id="18" w:name="_Toc15377199"/>
      <w:bookmarkStart w:id="19" w:name="_Toc15378446"/>
      <w:r>
        <w:rPr>
          <w:rFonts w:hint="eastAsia" w:ascii="仿宋" w:hAnsi="仿宋" w:eastAsia="仿宋"/>
          <w:bCs/>
          <w:color w:val="000000"/>
          <w:sz w:val="32"/>
          <w:szCs w:val="32"/>
        </w:rPr>
        <w:t>。</w:t>
      </w:r>
    </w:p>
    <w:p w14:paraId="6E598BF4">
      <w:pPr>
        <w:pStyle w:val="9"/>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年重点工作完成情况。</w:t>
      </w:r>
      <w:bookmarkEnd w:id="18"/>
      <w:bookmarkEnd w:id="19"/>
    </w:p>
    <w:p w14:paraId="7C7EC1BC">
      <w:pPr>
        <w:pStyle w:val="9"/>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年主要负责完成</w:t>
      </w:r>
      <w:r>
        <w:rPr>
          <w:rFonts w:hint="eastAsia" w:ascii="仿宋" w:hAnsi="仿宋" w:eastAsia="仿宋"/>
          <w:bCs/>
          <w:color w:val="000000"/>
          <w:sz w:val="32"/>
          <w:szCs w:val="32"/>
          <w:lang w:val="en-US" w:eastAsia="zh-CN"/>
        </w:rPr>
        <w:t>初中</w:t>
      </w:r>
      <w:r>
        <w:rPr>
          <w:rFonts w:hint="eastAsia" w:ascii="仿宋" w:hAnsi="仿宋" w:eastAsia="仿宋"/>
          <w:bCs/>
          <w:color w:val="000000"/>
          <w:sz w:val="32"/>
          <w:szCs w:val="32"/>
        </w:rPr>
        <w:t>学历教育，</w:t>
      </w:r>
      <w:r>
        <w:rPr>
          <w:rFonts w:hint="eastAsia" w:ascii="仿宋" w:hAnsi="仿宋" w:eastAsia="仿宋"/>
          <w:bCs/>
          <w:color w:val="000000"/>
          <w:sz w:val="32"/>
          <w:szCs w:val="32"/>
          <w:lang w:val="en-US" w:eastAsia="zh-CN"/>
        </w:rPr>
        <w:t>九</w:t>
      </w:r>
      <w:r>
        <w:rPr>
          <w:rFonts w:hint="eastAsia" w:ascii="仿宋" w:hAnsi="仿宋" w:eastAsia="仿宋"/>
          <w:bCs/>
          <w:color w:val="000000"/>
          <w:sz w:val="32"/>
          <w:szCs w:val="32"/>
        </w:rPr>
        <w:t>年级送生工作、</w:t>
      </w:r>
      <w:r>
        <w:rPr>
          <w:rFonts w:hint="eastAsia" w:ascii="仿宋" w:hAnsi="仿宋" w:eastAsia="仿宋"/>
          <w:bCs/>
          <w:color w:val="000000"/>
          <w:sz w:val="32"/>
          <w:szCs w:val="32"/>
          <w:lang w:val="en-US" w:eastAsia="zh-CN"/>
        </w:rPr>
        <w:t>七</w:t>
      </w:r>
      <w:r>
        <w:rPr>
          <w:rFonts w:hint="eastAsia" w:ascii="仿宋" w:hAnsi="仿宋" w:eastAsia="仿宋"/>
          <w:bCs/>
          <w:color w:val="000000"/>
          <w:sz w:val="32"/>
          <w:szCs w:val="32"/>
        </w:rPr>
        <w:t>年级招生工作。本单位顺利完成年度工作任务。</w:t>
      </w:r>
    </w:p>
    <w:p w14:paraId="5B7D2279">
      <w:pPr>
        <w:pStyle w:val="9"/>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14:paraId="78A340B8"/>
    <w:p w14:paraId="338E14CA">
      <w:pPr>
        <w:pStyle w:val="6"/>
        <w:rPr>
          <w:rFonts w:ascii="黑体" w:hAnsi="黑体" w:eastAsia="黑体"/>
          <w:b w:val="0"/>
        </w:rPr>
      </w:pPr>
      <w:r>
        <w:rPr>
          <w:rFonts w:hint="eastAsia" w:ascii="黑体" w:hAnsi="黑体" w:eastAsia="黑体"/>
          <w:b w:val="0"/>
        </w:rPr>
        <w:t>二、机构设置</w:t>
      </w:r>
    </w:p>
    <w:bookmarkEnd w:id="14"/>
    <w:bookmarkEnd w:id="15"/>
    <w:p w14:paraId="057E6A9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我校为独立编制机构1个，独立核算机构1个。</w:t>
      </w:r>
    </w:p>
    <w:p w14:paraId="50677575">
      <w:pPr>
        <w:pStyle w:val="9"/>
        <w:adjustRightInd w:val="0"/>
        <w:snapToGrid w:val="0"/>
        <w:spacing w:before="93" w:line="600" w:lineRule="exact"/>
        <w:rPr>
          <w:rFonts w:hint="eastAsia" w:ascii="仿宋" w:hAnsi="仿宋" w:eastAsia="仿宋"/>
          <w:color w:val="000000"/>
          <w:sz w:val="32"/>
          <w:szCs w:val="32"/>
          <w:lang w:eastAsia="zh-CN"/>
        </w:rPr>
      </w:pPr>
      <w:r>
        <w:rPr>
          <w:rFonts w:hint="eastAsia" w:ascii="仿宋_GB2312" w:hAnsi="仿宋" w:eastAsia="仿宋_GB2312"/>
          <w:sz w:val="32"/>
          <w:szCs w:val="32"/>
        </w:rPr>
        <w:t>我校现有在编教师</w:t>
      </w:r>
      <w:r>
        <w:rPr>
          <w:rFonts w:hint="eastAsia" w:hAnsi="仿宋"/>
          <w:sz w:val="32"/>
          <w:szCs w:val="32"/>
          <w:lang w:val="en-US" w:eastAsia="zh-CN"/>
        </w:rPr>
        <w:t>32</w:t>
      </w:r>
      <w:r>
        <w:rPr>
          <w:rFonts w:hint="eastAsia" w:ascii="仿宋_GB2312" w:hAnsi="仿宋" w:eastAsia="仿宋_GB2312"/>
          <w:sz w:val="32"/>
          <w:szCs w:val="32"/>
        </w:rPr>
        <w:t>人,遗属</w:t>
      </w:r>
      <w:r>
        <w:rPr>
          <w:rFonts w:hint="eastAsia" w:ascii="仿宋_GB2312" w:hAnsi="仿宋" w:eastAsia="仿宋_GB2312"/>
          <w:sz w:val="32"/>
          <w:szCs w:val="32"/>
          <w:lang w:val="en-US" w:eastAsia="zh-CN"/>
        </w:rPr>
        <w:t>5</w:t>
      </w:r>
      <w:r>
        <w:rPr>
          <w:rFonts w:hint="eastAsia" w:ascii="仿宋_GB2312" w:hAnsi="仿宋" w:eastAsia="仿宋_GB2312"/>
          <w:sz w:val="32"/>
          <w:szCs w:val="32"/>
        </w:rPr>
        <w:t>人，退休职工</w:t>
      </w:r>
      <w:r>
        <w:rPr>
          <w:rFonts w:hint="eastAsia" w:hAnsi="仿宋"/>
          <w:sz w:val="32"/>
          <w:szCs w:val="32"/>
          <w:lang w:val="en-US" w:eastAsia="zh-CN"/>
        </w:rPr>
        <w:t>20</w:t>
      </w:r>
      <w:r>
        <w:rPr>
          <w:rFonts w:hint="eastAsia" w:ascii="仿宋_GB2312" w:hAnsi="仿宋" w:eastAsia="仿宋_GB2312"/>
          <w:sz w:val="32"/>
          <w:szCs w:val="32"/>
        </w:rPr>
        <w:t>人，学校现设有行政办、德育处、教导处、后勤处等部门。</w:t>
      </w:r>
    </w:p>
    <w:p w14:paraId="47D2D611">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14:paraId="7C1A8130">
      <w:pPr>
        <w:pStyle w:val="5"/>
        <w:ind w:right="440"/>
        <w:jc w:val="center"/>
      </w:pPr>
      <w:bookmarkStart w:id="20" w:name="_Toc15377204"/>
      <w:bookmarkStart w:id="21" w:name="_Toc1539660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lang w:val="en-US" w:eastAsia="zh-CN"/>
        </w:rPr>
        <w:t>部门</w:t>
      </w:r>
      <w:r>
        <w:rPr>
          <w:rStyle w:val="29"/>
          <w:rFonts w:hint="eastAsia" w:ascii="黑体" w:hAnsi="黑体" w:eastAsia="黑体"/>
          <w:b w:val="0"/>
          <w:bCs/>
        </w:rPr>
        <w:t>决算情况说明</w:t>
      </w:r>
      <w:bookmarkEnd w:id="20"/>
      <w:bookmarkEnd w:id="21"/>
    </w:p>
    <w:p w14:paraId="617DEE90">
      <w:pPr>
        <w:pStyle w:val="28"/>
        <w:numPr>
          <w:ilvl w:val="0"/>
          <w:numId w:val="2"/>
        </w:numPr>
        <w:spacing w:line="600" w:lineRule="exact"/>
        <w:ind w:firstLineChars="0"/>
        <w:outlineLvl w:val="1"/>
        <w:rPr>
          <w:rStyle w:val="30"/>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2"/>
      <w:bookmarkEnd w:id="23"/>
    </w:p>
    <w:p w14:paraId="755C90CE">
      <w:pPr>
        <w:spacing w:line="600" w:lineRule="exact"/>
        <w:ind w:firstLine="640" w:firstLineChars="200"/>
        <w:rPr>
          <w:rFonts w:hint="eastAsia" w:ascii="仿宋" w:hAnsi="仿宋" w:eastAsia="仿宋"/>
          <w:sz w:val="32"/>
          <w:szCs w:val="32"/>
        </w:rPr>
      </w:pPr>
      <w:bookmarkStart w:id="24" w:name="_Hlk83972119"/>
      <w:r>
        <w:rPr>
          <w:rFonts w:ascii="仿宋" w:hAnsi="仿宋" w:eastAsia="仿宋"/>
          <w:color w:val="000000"/>
          <w:sz w:val="32"/>
          <w:szCs w:val="32"/>
        </w:rPr>
        <w:drawing>
          <wp:anchor distT="0" distB="0" distL="0" distR="0" simplePos="0" relativeHeight="251659264" behindDoc="0" locked="0" layoutInCell="1" allowOverlap="1">
            <wp:simplePos x="0" y="0"/>
            <wp:positionH relativeFrom="column">
              <wp:posOffset>-67310</wp:posOffset>
            </wp:positionH>
            <wp:positionV relativeFrom="paragraph">
              <wp:posOffset>1124585</wp:posOffset>
            </wp:positionV>
            <wp:extent cx="4858385" cy="2680970"/>
            <wp:effectExtent l="4445" t="5080" r="13970" b="1905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End w:id="24"/>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sz w:val="32"/>
          <w:szCs w:val="32"/>
          <w:lang w:val="en-US" w:eastAsia="zh-CN"/>
        </w:rPr>
        <w:t>749.52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val="en-US" w:eastAsia="zh-CN"/>
        </w:rPr>
        <w:t>减少31.84</w:t>
      </w:r>
      <w:r>
        <w:rPr>
          <w:rFonts w:hint="eastAsia" w:ascii="仿宋" w:hAnsi="仿宋" w:eastAsia="仿宋"/>
          <w:sz w:val="32"/>
          <w:szCs w:val="32"/>
        </w:rPr>
        <w:t>万元，</w:t>
      </w:r>
      <w:r>
        <w:rPr>
          <w:rFonts w:hint="eastAsia" w:ascii="仿宋" w:hAnsi="仿宋" w:eastAsia="仿宋"/>
          <w:sz w:val="32"/>
          <w:szCs w:val="32"/>
          <w:lang w:val="en-US" w:eastAsia="zh-CN"/>
        </w:rPr>
        <w:t>减少4.25</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主要变动原因是</w:t>
      </w:r>
      <w:r>
        <w:rPr>
          <w:rFonts w:hint="eastAsia" w:ascii="仿宋" w:hAnsi="仿宋" w:eastAsia="仿宋"/>
          <w:sz w:val="32"/>
          <w:szCs w:val="32"/>
          <w:lang w:val="en-US" w:eastAsia="zh-CN"/>
        </w:rPr>
        <w:t>校舍维修项目减少，教师减少</w:t>
      </w:r>
      <w:r>
        <w:rPr>
          <w:rFonts w:hint="eastAsia" w:ascii="仿宋" w:hAnsi="仿宋" w:eastAsia="仿宋"/>
          <w:sz w:val="32"/>
          <w:szCs w:val="32"/>
        </w:rPr>
        <w:t>。</w:t>
      </w:r>
    </w:p>
    <w:p w14:paraId="7927EF2A">
      <w:pPr>
        <w:spacing w:line="600" w:lineRule="exact"/>
        <w:ind w:firstLine="640" w:firstLineChars="200"/>
        <w:rPr>
          <w:rFonts w:hint="eastAsia" w:ascii="仿宋" w:hAnsi="仿宋" w:eastAsia="仿宋"/>
          <w:sz w:val="32"/>
          <w:szCs w:val="32"/>
        </w:rPr>
      </w:pPr>
    </w:p>
    <w:p w14:paraId="66C5279E">
      <w:pPr>
        <w:spacing w:line="600" w:lineRule="exact"/>
        <w:ind w:firstLine="640" w:firstLineChars="200"/>
        <w:rPr>
          <w:rFonts w:hint="eastAsia" w:ascii="仿宋" w:hAnsi="仿宋" w:eastAsia="仿宋"/>
          <w:sz w:val="32"/>
          <w:szCs w:val="32"/>
        </w:rPr>
      </w:pPr>
    </w:p>
    <w:p w14:paraId="69A2D1A7">
      <w:pPr>
        <w:spacing w:line="600" w:lineRule="exact"/>
        <w:ind w:firstLine="640" w:firstLineChars="200"/>
        <w:rPr>
          <w:rFonts w:hint="eastAsia" w:ascii="仿宋" w:hAnsi="仿宋" w:eastAsia="仿宋"/>
          <w:sz w:val="32"/>
          <w:szCs w:val="32"/>
        </w:rPr>
      </w:pPr>
    </w:p>
    <w:p w14:paraId="679A665E">
      <w:pPr>
        <w:spacing w:line="600" w:lineRule="exact"/>
        <w:ind w:firstLine="640" w:firstLineChars="200"/>
        <w:rPr>
          <w:rFonts w:hint="eastAsia" w:ascii="仿宋" w:hAnsi="仿宋" w:eastAsia="仿宋"/>
          <w:sz w:val="32"/>
          <w:szCs w:val="32"/>
        </w:rPr>
      </w:pPr>
    </w:p>
    <w:p w14:paraId="0C4FD6B8">
      <w:pPr>
        <w:spacing w:line="600" w:lineRule="exact"/>
        <w:ind w:firstLine="640" w:firstLineChars="200"/>
        <w:rPr>
          <w:rFonts w:hint="eastAsia" w:ascii="仿宋" w:hAnsi="仿宋" w:eastAsia="仿宋"/>
          <w:sz w:val="32"/>
          <w:szCs w:val="32"/>
        </w:rPr>
      </w:pPr>
    </w:p>
    <w:p w14:paraId="65C5F563">
      <w:pPr>
        <w:spacing w:line="600" w:lineRule="exact"/>
        <w:ind w:firstLine="640" w:firstLineChars="200"/>
        <w:rPr>
          <w:rFonts w:hint="eastAsia" w:ascii="仿宋" w:hAnsi="仿宋" w:eastAsia="仿宋"/>
          <w:sz w:val="32"/>
          <w:szCs w:val="32"/>
        </w:rPr>
      </w:pPr>
    </w:p>
    <w:p w14:paraId="104D08AF">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1360B88">
      <w:pPr>
        <w:pStyle w:val="28"/>
        <w:numPr>
          <w:ilvl w:val="0"/>
          <w:numId w:val="2"/>
        </w:numPr>
        <w:spacing w:line="600" w:lineRule="exact"/>
        <w:ind w:firstLineChars="0"/>
        <w:outlineLvl w:val="1"/>
        <w:rPr>
          <w:rStyle w:val="30"/>
          <w:rFonts w:ascii="黑体" w:hAnsi="黑体" w:eastAsia="黑体"/>
          <w:b w:val="0"/>
        </w:rPr>
      </w:pPr>
      <w:bookmarkStart w:id="25" w:name="_Toc15396604"/>
      <w:bookmarkStart w:id="26" w:name="_Toc15377206"/>
      <w:r>
        <w:rPr>
          <w:rFonts w:hint="eastAsia" w:ascii="黑体" w:hAnsi="黑体" w:eastAsia="黑体"/>
          <w:sz w:val="32"/>
          <w:szCs w:val="32"/>
        </w:rPr>
        <w:t>收</w:t>
      </w:r>
      <w:r>
        <w:rPr>
          <w:rStyle w:val="30"/>
          <w:rFonts w:hint="eastAsia" w:ascii="黑体" w:hAnsi="黑体" w:eastAsia="黑体"/>
          <w:b w:val="0"/>
        </w:rPr>
        <w:t>入决算情况说明</w:t>
      </w:r>
      <w:bookmarkEnd w:id="25"/>
      <w:bookmarkEnd w:id="26"/>
    </w:p>
    <w:p w14:paraId="587B26DD">
      <w:pPr>
        <w:spacing w:line="600" w:lineRule="exact"/>
        <w:ind w:firstLine="640" w:firstLineChars="200"/>
        <w:outlineLvl w:val="1"/>
        <w:rPr>
          <w:rFonts w:ascii="仿宋" w:hAnsi="仿宋" w:eastAsia="仿宋"/>
          <w:b w:val="0"/>
          <w:bCs w:val="0"/>
          <w:sz w:val="32"/>
          <w:szCs w:val="32"/>
        </w:rPr>
      </w:pPr>
      <w:r>
        <w:rPr>
          <w:rFonts w:hint="eastAsia" w:ascii="仿宋" w:hAnsi="仿宋" w:eastAsia="仿宋"/>
          <w:b w:val="0"/>
          <w:bCs w:val="0"/>
          <w:sz w:val="32"/>
          <w:szCs w:val="32"/>
        </w:rPr>
        <w:t>石洞</w:t>
      </w:r>
      <w:r>
        <w:rPr>
          <w:rFonts w:ascii="仿宋" w:hAnsi="仿宋" w:eastAsia="仿宋"/>
          <w:b w:val="0"/>
          <w:bCs w:val="0"/>
          <w:color w:val="000000"/>
          <w:sz w:val="32"/>
          <w:szCs w:val="32"/>
          <w:shd w:val="pct10" w:color="auto" w:fill="FFFFFF"/>
        </w:rPr>
        <w:drawing>
          <wp:anchor distT="0" distB="0" distL="0" distR="0" simplePos="0" relativeHeight="251667456" behindDoc="0" locked="0" layoutInCell="1" allowOverlap="1">
            <wp:simplePos x="0" y="0"/>
            <wp:positionH relativeFrom="column">
              <wp:posOffset>123825</wp:posOffset>
            </wp:positionH>
            <wp:positionV relativeFrom="paragraph">
              <wp:posOffset>1142365</wp:posOffset>
            </wp:positionV>
            <wp:extent cx="4580255" cy="1539240"/>
            <wp:effectExtent l="4445" t="5080" r="6350" b="177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b w:val="0"/>
          <w:bCs w:val="0"/>
          <w:sz w:val="32"/>
          <w:szCs w:val="32"/>
          <w:lang w:val="en-US" w:eastAsia="zh-CN"/>
        </w:rPr>
        <w:t>初中</w:t>
      </w: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年度本年收入合计</w:t>
      </w:r>
      <w:r>
        <w:rPr>
          <w:rFonts w:hint="eastAsia" w:ascii="仿宋" w:hAnsi="仿宋" w:eastAsia="仿宋"/>
          <w:b w:val="0"/>
          <w:bCs w:val="0"/>
          <w:sz w:val="32"/>
          <w:szCs w:val="32"/>
          <w:lang w:val="en-US" w:eastAsia="zh-CN"/>
        </w:rPr>
        <w:t>749.52</w:t>
      </w:r>
      <w:r>
        <w:rPr>
          <w:rFonts w:hint="eastAsia" w:ascii="仿宋" w:hAnsi="仿宋" w:eastAsia="仿宋"/>
          <w:b w:val="0"/>
          <w:bCs w:val="0"/>
          <w:sz w:val="32"/>
          <w:szCs w:val="32"/>
        </w:rPr>
        <w:t>万元，其中：一般公共预算财政拨款收入</w:t>
      </w:r>
      <w:r>
        <w:rPr>
          <w:rFonts w:hint="eastAsia" w:ascii="仿宋" w:hAnsi="仿宋" w:eastAsia="仿宋"/>
          <w:b w:val="0"/>
          <w:bCs w:val="0"/>
          <w:sz w:val="32"/>
          <w:szCs w:val="32"/>
          <w:lang w:val="en-US" w:eastAsia="zh-CN"/>
        </w:rPr>
        <w:t>697.88</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93.11</w:t>
      </w:r>
      <w:r>
        <w:rPr>
          <w:rFonts w:ascii="仿宋" w:hAnsi="仿宋" w:eastAsia="仿宋"/>
          <w:b w:val="0"/>
          <w:bCs w:val="0"/>
          <w:sz w:val="32"/>
          <w:szCs w:val="32"/>
        </w:rPr>
        <w:t>%</w:t>
      </w:r>
      <w:r>
        <w:rPr>
          <w:rFonts w:hint="eastAsia" w:ascii="仿宋" w:hAnsi="仿宋" w:eastAsia="仿宋"/>
          <w:b w:val="0"/>
          <w:bCs w:val="0"/>
          <w:sz w:val="32"/>
          <w:szCs w:val="32"/>
        </w:rPr>
        <w:t>；</w:t>
      </w:r>
      <w:r>
        <w:rPr>
          <w:rFonts w:hint="eastAsia" w:ascii="Times New Roman" w:hAnsi="Times New Roman" w:eastAsia="仿宋_GB2312" w:cs="仿宋_GB2312"/>
          <w:b w:val="0"/>
          <w:bCs w:val="0"/>
          <w:sz w:val="32"/>
          <w:szCs w:val="32"/>
        </w:rPr>
        <w:t>其他收入</w:t>
      </w:r>
      <w:r>
        <w:rPr>
          <w:rFonts w:hint="eastAsia" w:eastAsia="仿宋_GB2312" w:cs="仿宋_GB2312"/>
          <w:b w:val="0"/>
          <w:bCs w:val="0"/>
          <w:sz w:val="32"/>
          <w:szCs w:val="32"/>
          <w:lang w:val="en-US" w:eastAsia="zh-CN"/>
        </w:rPr>
        <w:t>51.64</w:t>
      </w:r>
      <w:r>
        <w:rPr>
          <w:rFonts w:hint="eastAsia" w:ascii="Times New Roman" w:hAnsi="Times New Roman" w:eastAsia="仿宋_GB2312" w:cs="仿宋_GB2312"/>
          <w:b w:val="0"/>
          <w:bCs w:val="0"/>
          <w:sz w:val="32"/>
          <w:szCs w:val="32"/>
        </w:rPr>
        <w:t>万元，占</w:t>
      </w:r>
      <w:r>
        <w:rPr>
          <w:rFonts w:hint="eastAsia" w:eastAsia="仿宋_GB2312" w:cs="仿宋_GB2312"/>
          <w:b w:val="0"/>
          <w:bCs w:val="0"/>
          <w:sz w:val="32"/>
          <w:szCs w:val="32"/>
          <w:lang w:val="en-US" w:eastAsia="zh-CN"/>
        </w:rPr>
        <w:t>6.89</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 xml:space="preserve"> 。</w:t>
      </w:r>
    </w:p>
    <w:p w14:paraId="0E192381">
      <w:pPr>
        <w:spacing w:line="600" w:lineRule="exact"/>
        <w:ind w:firstLine="640" w:firstLineChars="200"/>
        <w:outlineLvl w:val="1"/>
        <w:rPr>
          <w:rFonts w:ascii="仿宋" w:hAnsi="仿宋" w:eastAsia="仿宋"/>
          <w:sz w:val="32"/>
          <w:szCs w:val="32"/>
        </w:rPr>
      </w:pPr>
    </w:p>
    <w:p w14:paraId="1E6DBF50">
      <w:pPr>
        <w:spacing w:line="600" w:lineRule="exact"/>
        <w:ind w:firstLine="640" w:firstLineChars="200"/>
        <w:outlineLvl w:val="1"/>
        <w:rPr>
          <w:rFonts w:ascii="仿宋" w:hAnsi="仿宋" w:eastAsia="仿宋"/>
          <w:sz w:val="32"/>
          <w:szCs w:val="32"/>
        </w:rPr>
      </w:pPr>
    </w:p>
    <w:p w14:paraId="6AC4C2BB">
      <w:pPr>
        <w:spacing w:line="600" w:lineRule="exact"/>
        <w:ind w:firstLine="640" w:firstLineChars="200"/>
        <w:outlineLvl w:val="1"/>
        <w:rPr>
          <w:rFonts w:ascii="仿宋" w:hAnsi="仿宋" w:eastAsia="仿宋"/>
          <w:sz w:val="32"/>
          <w:szCs w:val="32"/>
        </w:rPr>
      </w:pPr>
    </w:p>
    <w:p w14:paraId="3E07B5DA">
      <w:pPr>
        <w:spacing w:line="600" w:lineRule="exact"/>
        <w:ind w:firstLine="640" w:firstLineChars="200"/>
        <w:jc w:val="center"/>
        <w:rPr>
          <w:rFonts w:hint="eastAsia" w:ascii="仿宋" w:hAnsi="仿宋" w:eastAsia="仿宋"/>
          <w:sz w:val="32"/>
          <w:szCs w:val="32"/>
        </w:rPr>
      </w:pPr>
    </w:p>
    <w:p w14:paraId="70B10BFA">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14:paraId="06D8BC29">
      <w:pPr>
        <w:pStyle w:val="28"/>
        <w:numPr>
          <w:ilvl w:val="0"/>
          <w:numId w:val="2"/>
        </w:numPr>
        <w:spacing w:line="600" w:lineRule="exact"/>
        <w:ind w:firstLineChars="0"/>
        <w:outlineLvl w:val="1"/>
        <w:rPr>
          <w:rStyle w:val="30"/>
          <w:rFonts w:ascii="黑体" w:hAnsi="黑体" w:eastAsia="黑体"/>
          <w:b w:val="0"/>
        </w:rPr>
      </w:pPr>
      <w:bookmarkStart w:id="27" w:name="_Toc15396605"/>
      <w:bookmarkStart w:id="28" w:name="_Toc15377207"/>
      <w:r>
        <w:rPr>
          <w:rFonts w:hint="eastAsia" w:ascii="黑体" w:hAnsi="黑体" w:eastAsia="黑体"/>
          <w:sz w:val="32"/>
          <w:szCs w:val="32"/>
        </w:rPr>
        <w:t>支</w:t>
      </w:r>
      <w:r>
        <w:rPr>
          <w:rStyle w:val="30"/>
          <w:rFonts w:hint="eastAsia" w:ascii="黑体" w:hAnsi="黑体" w:eastAsia="黑体"/>
          <w:b w:val="0"/>
        </w:rPr>
        <w:t>出决算情况说明</w:t>
      </w:r>
      <w:bookmarkEnd w:id="27"/>
      <w:bookmarkEnd w:id="28"/>
    </w:p>
    <w:p w14:paraId="5EBD02B4">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sz w:val="32"/>
          <w:szCs w:val="32"/>
          <w:lang w:val="en-US" w:eastAsia="zh-CN"/>
        </w:rPr>
        <w:t>749.52</w:t>
      </w:r>
      <w:r>
        <w:rPr>
          <w:rFonts w:hint="eastAsia" w:ascii="仿宋" w:hAnsi="仿宋" w:eastAsia="仿宋"/>
          <w:sz w:val="32"/>
          <w:szCs w:val="32"/>
        </w:rPr>
        <w:t>万元，其中：基本支出</w:t>
      </w:r>
      <w:r>
        <w:rPr>
          <w:rFonts w:hint="eastAsia" w:ascii="仿宋" w:hAnsi="仿宋" w:eastAsia="仿宋"/>
          <w:sz w:val="32"/>
          <w:szCs w:val="32"/>
          <w:lang w:val="en-US" w:eastAsia="zh-CN"/>
        </w:rPr>
        <w:t>650.41</w:t>
      </w:r>
      <w:r>
        <w:rPr>
          <w:rFonts w:hint="eastAsia" w:ascii="仿宋" w:hAnsi="仿宋" w:eastAsia="仿宋"/>
          <w:sz w:val="32"/>
          <w:szCs w:val="32"/>
        </w:rPr>
        <w:t>，占</w:t>
      </w:r>
      <w:r>
        <w:rPr>
          <w:rFonts w:hint="eastAsia" w:ascii="仿宋" w:hAnsi="仿宋" w:eastAsia="仿宋"/>
          <w:sz w:val="32"/>
          <w:szCs w:val="32"/>
          <w:lang w:val="en-US" w:eastAsia="zh-CN"/>
        </w:rPr>
        <w:t>86.78</w:t>
      </w:r>
      <w:r>
        <w:rPr>
          <w:rFonts w:hint="eastAsia" w:ascii="仿宋" w:hAnsi="仿宋" w:eastAsia="仿宋"/>
          <w:sz w:val="32"/>
          <w:szCs w:val="32"/>
        </w:rPr>
        <w:t>%；项目支出</w:t>
      </w:r>
      <w:r>
        <w:rPr>
          <w:rFonts w:hint="eastAsia" w:ascii="仿宋" w:hAnsi="仿宋" w:eastAsia="仿宋"/>
          <w:sz w:val="32"/>
          <w:szCs w:val="32"/>
          <w:lang w:val="en-US" w:eastAsia="zh-CN"/>
        </w:rPr>
        <w:t>99.11</w:t>
      </w:r>
      <w:r>
        <w:rPr>
          <w:rFonts w:hint="eastAsia" w:ascii="仿宋" w:hAnsi="仿宋" w:eastAsia="仿宋"/>
          <w:sz w:val="32"/>
          <w:szCs w:val="32"/>
        </w:rPr>
        <w:t>万元，占</w:t>
      </w:r>
      <w:r>
        <w:rPr>
          <w:rFonts w:hint="eastAsia" w:ascii="仿宋" w:hAnsi="仿宋" w:eastAsia="仿宋"/>
          <w:sz w:val="32"/>
          <w:szCs w:val="32"/>
          <w:lang w:val="en-US" w:eastAsia="zh-CN"/>
        </w:rPr>
        <w:t>13.22</w:t>
      </w:r>
      <w:r>
        <w:rPr>
          <w:rFonts w:hint="eastAsia" w:ascii="仿宋" w:hAnsi="仿宋" w:eastAsia="仿宋"/>
          <w:sz w:val="32"/>
          <w:szCs w:val="32"/>
        </w:rPr>
        <w:t>%</w:t>
      </w:r>
      <w:r>
        <w:rPr>
          <w:rFonts w:hint="eastAsia" w:ascii="仿宋" w:hAnsi="仿宋" w:eastAsia="仿宋"/>
          <w:sz w:val="32"/>
          <w:szCs w:val="32"/>
          <w:lang w:eastAsia="zh-CN"/>
        </w:rPr>
        <w:t>。</w:t>
      </w:r>
    </w:p>
    <w:p w14:paraId="0B60299D">
      <w:pPr>
        <w:spacing w:line="600" w:lineRule="exact"/>
        <w:ind w:firstLine="640"/>
        <w:rPr>
          <w:rFonts w:ascii="仿宋" w:hAnsi="仿宋" w:eastAsia="仿宋"/>
          <w:sz w:val="32"/>
          <w:szCs w:val="32"/>
          <w:shd w:val="pct10" w:color="auto" w:fill="FFFFFF"/>
        </w:rPr>
      </w:pPr>
      <w:r>
        <w:rPr>
          <w:rFonts w:ascii="仿宋" w:hAnsi="仿宋" w:eastAsia="仿宋"/>
          <w:color w:val="000000"/>
          <w:sz w:val="32"/>
          <w:szCs w:val="32"/>
          <w:shd w:val="pct10" w:color="auto" w:fill="FFFFFF"/>
        </w:rPr>
        <w:drawing>
          <wp:anchor distT="0" distB="0" distL="0" distR="0" simplePos="0" relativeHeight="251660288" behindDoc="0" locked="0" layoutInCell="1" allowOverlap="1">
            <wp:simplePos x="0" y="0"/>
            <wp:positionH relativeFrom="column">
              <wp:posOffset>47625</wp:posOffset>
            </wp:positionH>
            <wp:positionV relativeFrom="paragraph">
              <wp:posOffset>66040</wp:posOffset>
            </wp:positionV>
            <wp:extent cx="5143500" cy="2014855"/>
            <wp:effectExtent l="4445" t="4445" r="14605" b="1905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5652403">
      <w:pPr>
        <w:spacing w:line="600" w:lineRule="exact"/>
        <w:ind w:firstLine="640"/>
        <w:rPr>
          <w:rFonts w:ascii="仿宋" w:hAnsi="仿宋" w:eastAsia="仿宋"/>
          <w:sz w:val="32"/>
          <w:szCs w:val="32"/>
          <w:shd w:val="pct10" w:color="auto" w:fill="FFFFFF"/>
        </w:rPr>
      </w:pPr>
    </w:p>
    <w:p w14:paraId="1451575D">
      <w:pPr>
        <w:spacing w:line="600" w:lineRule="exact"/>
        <w:ind w:firstLine="640"/>
        <w:rPr>
          <w:rFonts w:ascii="仿宋" w:hAnsi="仿宋" w:eastAsia="仿宋"/>
          <w:sz w:val="32"/>
          <w:szCs w:val="32"/>
          <w:shd w:val="pct10" w:color="auto" w:fill="FFFFFF"/>
        </w:rPr>
      </w:pPr>
    </w:p>
    <w:p w14:paraId="10A1B2DF">
      <w:pPr>
        <w:spacing w:line="600" w:lineRule="exact"/>
        <w:ind w:firstLine="640"/>
        <w:rPr>
          <w:rFonts w:ascii="仿宋" w:hAnsi="仿宋" w:eastAsia="仿宋"/>
          <w:sz w:val="32"/>
          <w:szCs w:val="32"/>
          <w:shd w:val="pct10" w:color="auto" w:fill="FFFFFF"/>
        </w:rPr>
      </w:pPr>
    </w:p>
    <w:p w14:paraId="74F637D1">
      <w:pPr>
        <w:spacing w:line="600" w:lineRule="exact"/>
        <w:ind w:firstLine="640"/>
        <w:rPr>
          <w:rFonts w:ascii="仿宋" w:hAnsi="仿宋" w:eastAsia="仿宋"/>
          <w:sz w:val="32"/>
          <w:szCs w:val="32"/>
          <w:shd w:val="pct10" w:color="auto" w:fill="FFFFFF"/>
        </w:rPr>
      </w:pPr>
    </w:p>
    <w:p w14:paraId="230DD961">
      <w:pPr>
        <w:spacing w:line="600" w:lineRule="exact"/>
        <w:rPr>
          <w:rFonts w:ascii="仿宋" w:hAnsi="仿宋" w:eastAsia="仿宋"/>
          <w:sz w:val="32"/>
          <w:szCs w:val="32"/>
          <w:shd w:val="pct10" w:color="auto" w:fill="FFFFFF"/>
        </w:rPr>
      </w:pPr>
    </w:p>
    <w:p w14:paraId="1CEE3D2F">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（图3：支出决算结构图）（饼状图）</w:t>
      </w:r>
    </w:p>
    <w:p w14:paraId="3AF2141F">
      <w:pPr>
        <w:spacing w:line="600" w:lineRule="exact"/>
        <w:outlineLvl w:val="1"/>
        <w:rPr>
          <w:rStyle w:val="30"/>
          <w:rFonts w:ascii="黑体" w:hAnsi="黑体" w:eastAsia="黑体"/>
          <w:b w:val="0"/>
        </w:rPr>
      </w:pPr>
      <w:bookmarkStart w:id="29" w:name="_Toc15396606"/>
      <w:bookmarkStart w:id="30"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9"/>
      <w:bookmarkEnd w:id="30"/>
    </w:p>
    <w:p w14:paraId="07AB091D">
      <w:pPr>
        <w:spacing w:line="600" w:lineRule="exact"/>
        <w:ind w:firstLine="640" w:firstLineChars="200"/>
        <w:rPr>
          <w:rFonts w:ascii="仿宋" w:hAnsi="仿宋" w:eastAsia="仿宋"/>
          <w:b w:val="0"/>
          <w:bCs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w:t>
      </w:r>
      <w:r>
        <w:rPr>
          <w:rFonts w:hint="eastAsia" w:ascii="仿宋" w:hAnsi="仿宋" w:eastAsia="仿宋"/>
          <w:b w:val="0"/>
          <w:bCs w:val="0"/>
          <w:sz w:val="32"/>
          <w:szCs w:val="32"/>
        </w:rPr>
        <w:t>为</w:t>
      </w:r>
      <w:r>
        <w:rPr>
          <w:rFonts w:hint="eastAsia" w:ascii="仿宋" w:hAnsi="仿宋" w:eastAsia="仿宋"/>
          <w:b w:val="0"/>
          <w:bCs w:val="0"/>
          <w:sz w:val="32"/>
          <w:szCs w:val="32"/>
          <w:lang w:val="en-US" w:eastAsia="zh-CN"/>
        </w:rPr>
        <w:t>697.88</w:t>
      </w:r>
      <w:r>
        <w:rPr>
          <w:rFonts w:hint="eastAsia" w:ascii="仿宋" w:hAnsi="仿宋" w:eastAsia="仿宋"/>
          <w:b w:val="0"/>
          <w:bCs w:val="0"/>
          <w:sz w:val="32"/>
          <w:szCs w:val="32"/>
        </w:rPr>
        <w:t>万元。与202</w:t>
      </w:r>
      <w:r>
        <w:rPr>
          <w:rFonts w:hint="eastAsia" w:ascii="仿宋" w:hAnsi="仿宋" w:eastAsia="仿宋"/>
          <w:b w:val="0"/>
          <w:bCs w:val="0"/>
          <w:sz w:val="32"/>
          <w:szCs w:val="32"/>
          <w:lang w:val="en-US" w:eastAsia="zh-CN"/>
        </w:rPr>
        <w:t>3</w:t>
      </w:r>
      <w:r>
        <w:rPr>
          <w:rFonts w:hint="eastAsia" w:ascii="仿宋" w:hAnsi="仿宋" w:eastAsia="仿宋"/>
          <w:b w:val="0"/>
          <w:bCs w:val="0"/>
          <w:sz w:val="32"/>
          <w:szCs w:val="32"/>
        </w:rPr>
        <w:t>年度相比，财政拨款收、支总计各减少</w:t>
      </w:r>
      <w:r>
        <w:rPr>
          <w:rFonts w:hint="eastAsia" w:ascii="仿宋" w:hAnsi="仿宋" w:eastAsia="仿宋"/>
          <w:b w:val="0"/>
          <w:bCs w:val="0"/>
          <w:sz w:val="32"/>
          <w:szCs w:val="32"/>
          <w:lang w:val="en-US" w:eastAsia="zh-CN"/>
        </w:rPr>
        <w:t>83.48</w:t>
      </w:r>
      <w:r>
        <w:rPr>
          <w:rFonts w:hint="eastAsia" w:ascii="仿宋" w:hAnsi="仿宋" w:eastAsia="仿宋"/>
          <w:b w:val="0"/>
          <w:bCs w:val="0"/>
          <w:sz w:val="32"/>
          <w:szCs w:val="32"/>
        </w:rPr>
        <w:t>万元，下降</w:t>
      </w:r>
      <w:r>
        <w:rPr>
          <w:rFonts w:hint="eastAsia" w:ascii="仿宋" w:hAnsi="仿宋" w:eastAsia="仿宋"/>
          <w:b w:val="0"/>
          <w:bCs w:val="0"/>
          <w:sz w:val="32"/>
          <w:szCs w:val="32"/>
          <w:lang w:val="en-US" w:eastAsia="zh-CN"/>
        </w:rPr>
        <w:t>10.68</w:t>
      </w:r>
      <w:r>
        <w:rPr>
          <w:rFonts w:ascii="仿宋" w:hAnsi="仿宋" w:eastAsia="仿宋"/>
          <w:b w:val="0"/>
          <w:bCs w:val="0"/>
          <w:sz w:val="32"/>
          <w:szCs w:val="32"/>
        </w:rPr>
        <w:t>%</w:t>
      </w:r>
      <w:r>
        <w:rPr>
          <w:rFonts w:hint="eastAsia" w:ascii="仿宋" w:hAnsi="仿宋" w:eastAsia="仿宋"/>
          <w:b w:val="0"/>
          <w:bCs w:val="0"/>
          <w:sz w:val="32"/>
          <w:szCs w:val="32"/>
        </w:rPr>
        <w:t>。</w:t>
      </w:r>
      <w:r>
        <w:rPr>
          <w:rFonts w:hint="eastAsia" w:eastAsia="仿宋_GB2312" w:cs="仿宋_GB2312"/>
          <w:sz w:val="32"/>
          <w:szCs w:val="32"/>
        </w:rPr>
        <w:t>主要变动原因是</w:t>
      </w:r>
      <w:r>
        <w:rPr>
          <w:rFonts w:hint="eastAsia" w:ascii="仿宋" w:hAnsi="仿宋" w:eastAsia="仿宋"/>
          <w:sz w:val="32"/>
          <w:szCs w:val="32"/>
          <w:lang w:val="en-US" w:eastAsia="zh-CN"/>
        </w:rPr>
        <w:t>校舍维修项目减少，教师减少</w:t>
      </w:r>
      <w:r>
        <w:rPr>
          <w:rFonts w:hint="eastAsia" w:ascii="仿宋" w:hAnsi="仿宋" w:eastAsia="仿宋"/>
          <w:sz w:val="32"/>
          <w:szCs w:val="32"/>
        </w:rPr>
        <w:t>。</w:t>
      </w:r>
    </w:p>
    <w:p w14:paraId="65472452">
      <w:pPr>
        <w:spacing w:line="600" w:lineRule="exact"/>
        <w:rPr>
          <w:rFonts w:ascii="仿宋" w:hAnsi="仿宋" w:eastAsia="仿宋"/>
          <w:sz w:val="32"/>
          <w:szCs w:val="32"/>
        </w:rPr>
      </w:pPr>
      <w:r>
        <w:rPr>
          <w:rFonts w:ascii="仿宋" w:hAnsi="仿宋" w:eastAsia="仿宋"/>
          <w:color w:val="000000"/>
          <w:sz w:val="32"/>
          <w:szCs w:val="32"/>
        </w:rPr>
        <w:drawing>
          <wp:anchor distT="0" distB="0" distL="0" distR="0" simplePos="0" relativeHeight="251661312" behindDoc="1" locked="0" layoutInCell="1" allowOverlap="1">
            <wp:simplePos x="0" y="0"/>
            <wp:positionH relativeFrom="column">
              <wp:posOffset>-277495</wp:posOffset>
            </wp:positionH>
            <wp:positionV relativeFrom="paragraph">
              <wp:posOffset>27305</wp:posOffset>
            </wp:positionV>
            <wp:extent cx="5449570" cy="2706370"/>
            <wp:effectExtent l="4445" t="4445" r="13335" b="1333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4EC05BC">
      <w:pPr>
        <w:spacing w:line="600" w:lineRule="exact"/>
        <w:rPr>
          <w:rFonts w:ascii="仿宋" w:hAnsi="仿宋" w:eastAsia="仿宋"/>
          <w:sz w:val="32"/>
          <w:szCs w:val="32"/>
        </w:rPr>
      </w:pPr>
    </w:p>
    <w:p w14:paraId="3C62C6FC">
      <w:pPr>
        <w:spacing w:line="600" w:lineRule="exact"/>
        <w:rPr>
          <w:rFonts w:ascii="仿宋" w:hAnsi="仿宋" w:eastAsia="仿宋"/>
          <w:sz w:val="32"/>
          <w:szCs w:val="32"/>
        </w:rPr>
      </w:pPr>
    </w:p>
    <w:p w14:paraId="56DA272B">
      <w:pPr>
        <w:spacing w:line="600" w:lineRule="exact"/>
        <w:rPr>
          <w:rFonts w:ascii="仿宋" w:hAnsi="仿宋" w:eastAsia="仿宋"/>
          <w:sz w:val="32"/>
          <w:szCs w:val="32"/>
        </w:rPr>
      </w:pPr>
    </w:p>
    <w:p w14:paraId="5231668E">
      <w:pPr>
        <w:spacing w:line="600" w:lineRule="exact"/>
        <w:rPr>
          <w:rFonts w:ascii="仿宋" w:hAnsi="仿宋" w:eastAsia="仿宋"/>
          <w:sz w:val="32"/>
          <w:szCs w:val="32"/>
        </w:rPr>
      </w:pPr>
    </w:p>
    <w:p w14:paraId="7964577C">
      <w:pPr>
        <w:spacing w:line="600" w:lineRule="exact"/>
        <w:rPr>
          <w:rFonts w:ascii="仿宋" w:hAnsi="仿宋" w:eastAsia="仿宋"/>
          <w:sz w:val="32"/>
          <w:szCs w:val="32"/>
        </w:rPr>
      </w:pPr>
    </w:p>
    <w:p w14:paraId="46554469">
      <w:pPr>
        <w:spacing w:line="600" w:lineRule="exact"/>
        <w:jc w:val="center"/>
        <w:rPr>
          <w:rFonts w:hint="eastAsia" w:ascii="仿宋" w:hAnsi="仿宋" w:eastAsia="仿宋"/>
          <w:sz w:val="32"/>
          <w:szCs w:val="32"/>
        </w:rPr>
      </w:pPr>
    </w:p>
    <w:p w14:paraId="0CCD6E47">
      <w:pPr>
        <w:spacing w:line="600" w:lineRule="exact"/>
        <w:jc w:val="center"/>
        <w:rPr>
          <w:rFonts w:hint="eastAsia" w:ascii="仿宋" w:hAnsi="仿宋" w:eastAsia="仿宋"/>
          <w:sz w:val="32"/>
          <w:szCs w:val="32"/>
        </w:rPr>
      </w:pPr>
      <w:r>
        <w:rPr>
          <w:rFonts w:hint="eastAsia" w:ascii="仿宋" w:hAnsi="仿宋" w:eastAsia="仿宋"/>
          <w:sz w:val="32"/>
          <w:szCs w:val="32"/>
        </w:rPr>
        <w:t>（图4：财政拨款收、支决算总计变动情况）（柱状图）</w:t>
      </w:r>
    </w:p>
    <w:p w14:paraId="327D8164">
      <w:pPr>
        <w:spacing w:line="600" w:lineRule="exact"/>
        <w:ind w:firstLine="640" w:firstLineChars="200"/>
        <w:outlineLvl w:val="1"/>
        <w:rPr>
          <w:rFonts w:hint="eastAsia" w:ascii="黑体" w:hAnsi="黑体" w:eastAsia="黑体"/>
          <w:sz w:val="32"/>
          <w:szCs w:val="32"/>
        </w:rPr>
      </w:pPr>
      <w:bookmarkStart w:id="31" w:name="_Toc15396607"/>
      <w:bookmarkStart w:id="32" w:name="_Toc15377209"/>
    </w:p>
    <w:p w14:paraId="622C316B">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1"/>
      <w:bookmarkEnd w:id="32"/>
    </w:p>
    <w:p w14:paraId="1D0EF911">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14:paraId="1943ED5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697.88</w:t>
      </w:r>
      <w:r>
        <w:rPr>
          <w:rFonts w:hint="eastAsia" w:ascii="仿宋" w:hAnsi="仿宋" w:eastAsia="仿宋"/>
          <w:sz w:val="32"/>
          <w:szCs w:val="32"/>
        </w:rPr>
        <w:t>万元，占本年支出合计的100%。与202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年度相比，一般公共预算财政拨款支出减少</w:t>
      </w:r>
      <w:r>
        <w:rPr>
          <w:rFonts w:hint="eastAsia" w:ascii="仿宋" w:hAnsi="仿宋" w:eastAsia="仿宋"/>
          <w:sz w:val="32"/>
          <w:szCs w:val="32"/>
          <w:lang w:val="en-US" w:eastAsia="zh-CN"/>
        </w:rPr>
        <w:t>83.48</w:t>
      </w:r>
      <w:r>
        <w:rPr>
          <w:rFonts w:hint="eastAsia" w:ascii="仿宋" w:hAnsi="仿宋" w:eastAsia="仿宋"/>
          <w:sz w:val="32"/>
          <w:szCs w:val="32"/>
        </w:rPr>
        <w:t>万元，下降</w:t>
      </w:r>
      <w:r>
        <w:rPr>
          <w:rFonts w:hint="eastAsia" w:ascii="仿宋" w:hAnsi="仿宋" w:eastAsia="仿宋"/>
          <w:sz w:val="32"/>
          <w:szCs w:val="32"/>
          <w:lang w:val="en-US" w:eastAsia="zh-CN"/>
        </w:rPr>
        <w:t>10.68</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主要变动原因是</w:t>
      </w:r>
      <w:r>
        <w:rPr>
          <w:rFonts w:hint="eastAsia" w:ascii="仿宋" w:hAnsi="仿宋" w:eastAsia="仿宋"/>
          <w:sz w:val="32"/>
          <w:szCs w:val="32"/>
          <w:lang w:val="en-US" w:eastAsia="zh-CN"/>
        </w:rPr>
        <w:t>校舍维修项目减少，教师减少</w:t>
      </w:r>
      <w:r>
        <w:rPr>
          <w:rFonts w:hint="eastAsia" w:ascii="仿宋" w:hAnsi="仿宋" w:eastAsia="仿宋"/>
          <w:sz w:val="32"/>
          <w:szCs w:val="32"/>
        </w:rPr>
        <w:t>。</w:t>
      </w:r>
    </w:p>
    <w:p w14:paraId="610D09C8">
      <w:pPr>
        <w:pStyle w:val="2"/>
        <w:rPr>
          <w:rFonts w:hint="eastAsia"/>
        </w:rPr>
      </w:pPr>
    </w:p>
    <w:p w14:paraId="3ABFE557">
      <w:pPr>
        <w:spacing w:line="600" w:lineRule="exact"/>
        <w:ind w:firstLine="640" w:firstLineChars="200"/>
        <w:rPr>
          <w:rFonts w:hint="eastAsia" w:ascii="仿宋" w:hAnsi="仿宋" w:eastAsia="仿宋"/>
          <w:sz w:val="32"/>
          <w:szCs w:val="32"/>
        </w:rPr>
      </w:pP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76200</wp:posOffset>
            </wp:positionH>
            <wp:positionV relativeFrom="paragraph">
              <wp:posOffset>18415</wp:posOffset>
            </wp:positionV>
            <wp:extent cx="4781550" cy="1920240"/>
            <wp:effectExtent l="4445" t="4445" r="14605" b="1841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4DE9E19">
      <w:pPr>
        <w:spacing w:line="600" w:lineRule="exact"/>
        <w:ind w:firstLine="640" w:firstLineChars="200"/>
        <w:rPr>
          <w:rFonts w:hint="eastAsia" w:ascii="仿宋" w:hAnsi="仿宋" w:eastAsia="仿宋"/>
          <w:sz w:val="32"/>
          <w:szCs w:val="32"/>
        </w:rPr>
      </w:pPr>
    </w:p>
    <w:p w14:paraId="44985DA7">
      <w:pPr>
        <w:spacing w:line="600" w:lineRule="exact"/>
        <w:ind w:firstLine="640" w:firstLineChars="200"/>
        <w:rPr>
          <w:rFonts w:hint="eastAsia" w:ascii="仿宋" w:hAnsi="仿宋" w:eastAsia="仿宋"/>
          <w:sz w:val="32"/>
          <w:szCs w:val="32"/>
        </w:rPr>
      </w:pPr>
    </w:p>
    <w:p w14:paraId="47DE62CD">
      <w:pPr>
        <w:spacing w:line="600" w:lineRule="exact"/>
        <w:ind w:firstLine="640" w:firstLineChars="200"/>
        <w:rPr>
          <w:rFonts w:hint="eastAsia" w:ascii="仿宋" w:hAnsi="仿宋" w:eastAsia="仿宋"/>
          <w:sz w:val="32"/>
          <w:szCs w:val="32"/>
        </w:rPr>
      </w:pPr>
    </w:p>
    <w:p w14:paraId="561D5701">
      <w:pPr>
        <w:spacing w:line="600" w:lineRule="exact"/>
        <w:ind w:firstLine="640" w:firstLineChars="200"/>
        <w:rPr>
          <w:rFonts w:hint="eastAsia" w:ascii="仿宋" w:hAnsi="仿宋" w:eastAsia="仿宋"/>
          <w:sz w:val="32"/>
          <w:szCs w:val="32"/>
        </w:rPr>
      </w:pPr>
    </w:p>
    <w:p w14:paraId="47F9503F">
      <w:pPr>
        <w:spacing w:line="600" w:lineRule="exact"/>
        <w:rPr>
          <w:rFonts w:ascii="仿宋" w:hAnsi="仿宋" w:eastAsia="仿宋"/>
          <w:sz w:val="32"/>
          <w:szCs w:val="32"/>
        </w:rPr>
      </w:pPr>
      <w:r>
        <w:rPr>
          <w:rFonts w:hint="eastAsia" w:ascii="仿宋" w:hAnsi="仿宋" w:eastAsia="仿宋"/>
          <w:sz w:val="28"/>
          <w:szCs w:val="28"/>
        </w:rPr>
        <w:t>（图5：一般公共预算财政拨款支出决算变动情况</w:t>
      </w:r>
      <w:r>
        <w:rPr>
          <w:rFonts w:hint="eastAsia" w:ascii="仿宋" w:hAnsi="仿宋" w:eastAsia="仿宋"/>
          <w:sz w:val="28"/>
          <w:szCs w:val="28"/>
          <w:lang w:eastAsia="zh-CN"/>
        </w:rPr>
        <w:t>）</w:t>
      </w:r>
      <w:r>
        <w:rPr>
          <w:rFonts w:hint="eastAsia" w:ascii="仿宋" w:hAnsi="仿宋" w:eastAsia="仿宋"/>
          <w:sz w:val="28"/>
          <w:szCs w:val="28"/>
        </w:rPr>
        <w:t>（柱状图）</w:t>
      </w:r>
    </w:p>
    <w:p w14:paraId="1F49EDD8">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14:paraId="3B836A04">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w:t>
      </w:r>
      <w:r>
        <w:rPr>
          <w:rFonts w:hint="eastAsia" w:ascii="仿宋" w:hAnsi="仿宋" w:eastAsia="仿宋"/>
          <w:sz w:val="32"/>
          <w:szCs w:val="32"/>
          <w:lang w:val="en-US" w:eastAsia="zh-CN"/>
        </w:rPr>
        <w:t>算财政拨款支出697.88万元，主要用于以下方面:教育支出537.31万元，占76.99%；社会保障和就业支出79.33万元，占11.37%；卫生健康支出30.08万元，占4.31%；住房保障支出51.16万元，占7.33%</w:t>
      </w:r>
      <w:r>
        <w:rPr>
          <w:rFonts w:hint="eastAsia" w:ascii="仿宋" w:hAnsi="仿宋" w:eastAsia="仿宋"/>
          <w:sz w:val="32"/>
          <w:szCs w:val="32"/>
          <w:lang w:eastAsia="zh-CN"/>
        </w:rPr>
        <w:t>。</w:t>
      </w:r>
    </w:p>
    <w:p w14:paraId="2D90B188">
      <w:pPr>
        <w:spacing w:line="600" w:lineRule="exact"/>
        <w:ind w:firstLine="640"/>
        <w:rPr>
          <w:rFonts w:hint="eastAsia" w:ascii="仿宋" w:hAnsi="仿宋" w:eastAsia="仿宋"/>
          <w:sz w:val="32"/>
          <w:szCs w:val="32"/>
          <w:lang w:eastAsia="zh-CN"/>
        </w:rPr>
      </w:pPr>
      <w:r>
        <w:rPr>
          <w:rFonts w:ascii="仿宋" w:hAnsi="仿宋" w:eastAsia="仿宋"/>
          <w:color w:val="000000"/>
          <w:sz w:val="32"/>
          <w:szCs w:val="32"/>
        </w:rPr>
        <w:drawing>
          <wp:anchor distT="0" distB="0" distL="0" distR="0" simplePos="0" relativeHeight="251663360" behindDoc="1" locked="0" layoutInCell="1" allowOverlap="1">
            <wp:simplePos x="0" y="0"/>
            <wp:positionH relativeFrom="column">
              <wp:posOffset>104775</wp:posOffset>
            </wp:positionH>
            <wp:positionV relativeFrom="paragraph">
              <wp:posOffset>133350</wp:posOffset>
            </wp:positionV>
            <wp:extent cx="4628515" cy="1489075"/>
            <wp:effectExtent l="4445" t="4445" r="15240" b="1143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0221DC3">
      <w:pPr>
        <w:spacing w:line="600" w:lineRule="exact"/>
        <w:ind w:firstLine="640"/>
        <w:rPr>
          <w:rFonts w:hint="eastAsia" w:ascii="仿宋" w:hAnsi="仿宋" w:eastAsia="仿宋"/>
          <w:sz w:val="32"/>
          <w:szCs w:val="32"/>
          <w:lang w:eastAsia="zh-CN"/>
        </w:rPr>
      </w:pPr>
    </w:p>
    <w:p w14:paraId="13FFBC84">
      <w:pPr>
        <w:spacing w:line="600" w:lineRule="exact"/>
        <w:ind w:firstLine="640"/>
        <w:rPr>
          <w:rFonts w:hint="eastAsia" w:ascii="仿宋" w:hAnsi="仿宋" w:eastAsia="仿宋"/>
          <w:sz w:val="32"/>
          <w:szCs w:val="32"/>
          <w:lang w:eastAsia="zh-CN"/>
        </w:rPr>
      </w:pPr>
    </w:p>
    <w:p w14:paraId="77EA0CE5">
      <w:pPr>
        <w:spacing w:line="600" w:lineRule="exact"/>
        <w:ind w:firstLine="640"/>
        <w:rPr>
          <w:rFonts w:hint="eastAsia" w:ascii="仿宋" w:hAnsi="仿宋" w:eastAsia="仿宋"/>
          <w:sz w:val="32"/>
          <w:szCs w:val="32"/>
          <w:lang w:eastAsia="zh-CN"/>
        </w:rPr>
      </w:pPr>
    </w:p>
    <w:p w14:paraId="25CC5973">
      <w:pPr>
        <w:spacing w:line="600" w:lineRule="exact"/>
        <w:ind w:firstLine="320" w:firstLineChars="100"/>
        <w:rPr>
          <w:rFonts w:ascii="仿宋" w:hAnsi="仿宋" w:eastAsia="仿宋"/>
          <w:sz w:val="32"/>
          <w:szCs w:val="32"/>
        </w:rPr>
      </w:pPr>
      <w:r>
        <w:rPr>
          <w:rFonts w:hint="eastAsia" w:ascii="仿宋" w:hAnsi="仿宋" w:eastAsia="仿宋"/>
          <w:sz w:val="32"/>
          <w:szCs w:val="32"/>
        </w:rPr>
        <w:t>（图6：一般公共预算财政拨款支出决算结构）（饼状图）</w:t>
      </w:r>
    </w:p>
    <w:p w14:paraId="2BDCB139">
      <w:pPr>
        <w:spacing w:line="600" w:lineRule="exact"/>
        <w:ind w:firstLine="643" w:firstLineChars="200"/>
        <w:outlineLvl w:val="2"/>
        <w:rPr>
          <w:rFonts w:hint="eastAsia" w:ascii="仿宋" w:hAnsi="仿宋" w:eastAsia="仿宋"/>
          <w:b/>
          <w:sz w:val="32"/>
          <w:szCs w:val="32"/>
        </w:rPr>
      </w:pPr>
      <w:bookmarkStart w:id="35" w:name="_Toc15377212"/>
    </w:p>
    <w:p w14:paraId="2FFD29ED">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5"/>
    </w:p>
    <w:p w14:paraId="77E905F3">
      <w:pPr>
        <w:spacing w:line="600" w:lineRule="exact"/>
        <w:ind w:firstLine="643" w:firstLineChars="200"/>
        <w:outlineLvl w:val="2"/>
        <w:rPr>
          <w:rFonts w:ascii="仿宋" w:hAnsi="仿宋" w:eastAsia="仿宋"/>
          <w:sz w:val="32"/>
          <w:szCs w:val="32"/>
        </w:rPr>
      </w:pPr>
      <w:bookmarkStart w:id="36" w:name="_Toc15378460"/>
      <w:bookmarkStart w:id="37" w:name="_Toc15377213"/>
      <w:bookmarkStart w:id="38" w:name="_Toc15377444"/>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697.88</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6"/>
      <w:bookmarkEnd w:id="37"/>
      <w:bookmarkEnd w:id="38"/>
    </w:p>
    <w:p w14:paraId="30481044">
      <w:pPr>
        <w:numPr>
          <w:ilvl w:val="0"/>
          <w:numId w:val="3"/>
        </w:numPr>
        <w:spacing w:line="600" w:lineRule="exact"/>
        <w:ind w:firstLine="643"/>
        <w:rPr>
          <w:rFonts w:ascii="仿宋" w:hAnsi="仿宋" w:eastAsia="仿宋"/>
          <w:b/>
          <w:sz w:val="32"/>
          <w:szCs w:val="32"/>
        </w:rPr>
      </w:pPr>
      <w:r>
        <w:rPr>
          <w:rStyle w:val="18"/>
          <w:rFonts w:hint="eastAsia" w:ascii="仿宋" w:hAnsi="仿宋" w:eastAsia="仿宋"/>
          <w:bCs/>
          <w:sz w:val="32"/>
          <w:szCs w:val="32"/>
        </w:rPr>
        <w:t>教育（205类）普通教育（02款）</w:t>
      </w:r>
      <w:r>
        <w:rPr>
          <w:rStyle w:val="18"/>
          <w:rFonts w:hint="eastAsia" w:ascii="仿宋" w:hAnsi="仿宋" w:eastAsia="仿宋"/>
          <w:bCs/>
          <w:sz w:val="32"/>
          <w:szCs w:val="32"/>
          <w:lang w:val="en-US" w:eastAsia="zh-CN"/>
        </w:rPr>
        <w:t>初中</w:t>
      </w:r>
      <w:r>
        <w:rPr>
          <w:rStyle w:val="18"/>
          <w:rFonts w:hint="eastAsia" w:ascii="仿宋" w:hAnsi="仿宋" w:eastAsia="仿宋"/>
          <w:bCs/>
          <w:sz w:val="32"/>
          <w:szCs w:val="32"/>
        </w:rPr>
        <w:t>教育（0</w:t>
      </w: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8.01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Cs/>
          <w:sz w:val="32"/>
          <w:szCs w:val="32"/>
        </w:rPr>
        <w:t>教育（205类）普通教育（02款）</w:t>
      </w:r>
      <w:r>
        <w:rPr>
          <w:rStyle w:val="18"/>
          <w:rFonts w:hint="eastAsia" w:ascii="仿宋" w:hAnsi="仿宋" w:eastAsia="仿宋"/>
          <w:bCs/>
          <w:sz w:val="32"/>
          <w:szCs w:val="32"/>
          <w:lang w:val="en-US" w:eastAsia="zh-CN"/>
        </w:rPr>
        <w:t>初中</w:t>
      </w:r>
      <w:r>
        <w:rPr>
          <w:rStyle w:val="18"/>
          <w:rFonts w:hint="eastAsia" w:ascii="仿宋" w:hAnsi="仿宋" w:eastAsia="仿宋"/>
          <w:bCs/>
          <w:sz w:val="32"/>
          <w:szCs w:val="32"/>
        </w:rPr>
        <w:t>教育（0</w:t>
      </w: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524.06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Cs/>
          <w:sz w:val="32"/>
          <w:szCs w:val="32"/>
        </w:rPr>
        <w:t>教育（205类）普通教育（</w:t>
      </w:r>
      <w:r>
        <w:rPr>
          <w:rStyle w:val="18"/>
          <w:rFonts w:hint="eastAsia" w:ascii="仿宋" w:hAnsi="仿宋" w:eastAsia="仿宋"/>
          <w:bCs/>
          <w:sz w:val="32"/>
          <w:szCs w:val="32"/>
          <w:lang w:val="en-US" w:eastAsia="zh-CN"/>
        </w:rPr>
        <w:t>02</w:t>
      </w:r>
      <w:r>
        <w:rPr>
          <w:rStyle w:val="18"/>
          <w:rFonts w:hint="eastAsia" w:ascii="仿宋" w:hAnsi="仿宋" w:eastAsia="仿宋"/>
          <w:bCs/>
          <w:sz w:val="32"/>
          <w:szCs w:val="32"/>
        </w:rPr>
        <w:t>款）其他普通教育支出（99项）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3.29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教育（205类）普通教育（</w:t>
      </w:r>
      <w:r>
        <w:rPr>
          <w:rStyle w:val="18"/>
          <w:rFonts w:hint="eastAsia" w:ascii="仿宋" w:hAnsi="仿宋" w:eastAsia="仿宋"/>
          <w:bCs/>
          <w:sz w:val="32"/>
          <w:szCs w:val="32"/>
          <w:lang w:val="en-US" w:eastAsia="zh-CN"/>
        </w:rPr>
        <w:t>09</w:t>
      </w:r>
      <w:r>
        <w:rPr>
          <w:rStyle w:val="18"/>
          <w:rFonts w:hint="eastAsia" w:ascii="仿宋" w:hAnsi="仿宋" w:eastAsia="仿宋"/>
          <w:bCs/>
          <w:sz w:val="32"/>
          <w:szCs w:val="32"/>
        </w:rPr>
        <w:t>款）其他普通教育支出（99项）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1.95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color w:val="auto"/>
          <w:sz w:val="32"/>
          <w:szCs w:val="32"/>
          <w:highlight w:val="none"/>
        </w:rPr>
        <w:t>决算数等于预算数</w:t>
      </w:r>
      <w:r>
        <w:rPr>
          <w:rStyle w:val="18"/>
          <w:rFonts w:hint="eastAsia" w:ascii="仿宋" w:hAnsi="仿宋" w:eastAsia="仿宋"/>
          <w:b w:val="0"/>
          <w:bCs/>
          <w:color w:val="auto"/>
          <w:sz w:val="32"/>
          <w:szCs w:val="32"/>
          <w:highlight w:val="none"/>
          <w:lang w:eastAsia="zh-CN"/>
        </w:rPr>
        <w:t>。</w:t>
      </w:r>
    </w:p>
    <w:p w14:paraId="0388D056">
      <w:pPr>
        <w:numPr>
          <w:ilvl w:val="0"/>
          <w:numId w:val="3"/>
        </w:numPr>
        <w:spacing w:line="600" w:lineRule="exact"/>
        <w:ind w:firstLine="643"/>
        <w:rPr>
          <w:rFonts w:ascii="仿宋" w:hAnsi="仿宋" w:eastAsia="仿宋"/>
          <w:b/>
          <w:sz w:val="32"/>
          <w:szCs w:val="32"/>
        </w:rPr>
      </w:pPr>
      <w:r>
        <w:rPr>
          <w:rStyle w:val="18"/>
          <w:rFonts w:hint="eastAsia" w:ascii="仿宋" w:hAnsi="仿宋" w:eastAsia="仿宋"/>
          <w:bCs/>
          <w:sz w:val="32"/>
          <w:szCs w:val="32"/>
        </w:rPr>
        <w:t>社会保障和就业（208类）</w:t>
      </w:r>
      <w:r>
        <w:rPr>
          <w:rStyle w:val="18"/>
          <w:rFonts w:hint="eastAsia" w:ascii="仿宋" w:hAnsi="仿宋" w:eastAsia="仿宋"/>
          <w:bCs/>
          <w:sz w:val="32"/>
          <w:szCs w:val="32"/>
          <w:lang w:val="en-US" w:eastAsia="zh-CN"/>
        </w:rPr>
        <w:t>行政</w:t>
      </w:r>
      <w:r>
        <w:rPr>
          <w:rStyle w:val="18"/>
          <w:rFonts w:hint="eastAsia" w:ascii="仿宋" w:hAnsi="仿宋" w:eastAsia="仿宋"/>
          <w:bCs/>
          <w:sz w:val="32"/>
          <w:szCs w:val="32"/>
        </w:rPr>
        <w:t>事业单位养老支出（05款）</w:t>
      </w:r>
      <w:r>
        <w:rPr>
          <w:rStyle w:val="18"/>
          <w:rFonts w:hint="eastAsia" w:ascii="仿宋" w:hAnsi="仿宋" w:eastAsia="仿宋"/>
          <w:bCs/>
          <w:sz w:val="32"/>
          <w:szCs w:val="32"/>
          <w:lang w:val="en-US" w:eastAsia="zh-CN"/>
        </w:rPr>
        <w:t>事业单位离退休</w:t>
      </w:r>
      <w:r>
        <w:rPr>
          <w:rStyle w:val="18"/>
          <w:rFonts w:hint="eastAsia" w:ascii="仿宋" w:hAnsi="仿宋" w:eastAsia="仿宋"/>
          <w:bCs/>
          <w:sz w:val="32"/>
          <w:szCs w:val="32"/>
        </w:rPr>
        <w:t>（0</w:t>
      </w: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5.55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社会保障和就业（208类）</w:t>
      </w:r>
      <w:r>
        <w:rPr>
          <w:rStyle w:val="18"/>
          <w:rFonts w:hint="eastAsia" w:ascii="仿宋" w:hAnsi="仿宋" w:eastAsia="仿宋"/>
          <w:bCs/>
          <w:sz w:val="32"/>
          <w:szCs w:val="32"/>
          <w:lang w:val="en-US" w:eastAsia="zh-CN"/>
        </w:rPr>
        <w:t>行政</w:t>
      </w:r>
      <w:r>
        <w:rPr>
          <w:rStyle w:val="18"/>
          <w:rFonts w:hint="eastAsia" w:ascii="仿宋" w:hAnsi="仿宋" w:eastAsia="仿宋"/>
          <w:bCs/>
          <w:sz w:val="32"/>
          <w:szCs w:val="32"/>
        </w:rPr>
        <w:t>事业单位养老支出（05款）</w:t>
      </w:r>
      <w:r>
        <w:rPr>
          <w:rStyle w:val="18"/>
          <w:rFonts w:hint="eastAsia" w:ascii="仿宋" w:hAnsi="仿宋" w:eastAsia="仿宋"/>
          <w:bCs/>
          <w:sz w:val="32"/>
          <w:szCs w:val="32"/>
          <w:lang w:val="en-US" w:eastAsia="zh-CN"/>
        </w:rPr>
        <w:t>机关事业单位基本养老保险缴费支出</w:t>
      </w:r>
      <w:r>
        <w:rPr>
          <w:rStyle w:val="18"/>
          <w:rFonts w:hint="eastAsia" w:ascii="仿宋" w:hAnsi="仿宋" w:eastAsia="仿宋"/>
          <w:bCs/>
          <w:sz w:val="32"/>
          <w:szCs w:val="32"/>
        </w:rPr>
        <w:t>（0</w:t>
      </w:r>
      <w:r>
        <w:rPr>
          <w:rStyle w:val="18"/>
          <w:rFonts w:hint="eastAsia" w:ascii="仿宋" w:hAnsi="仿宋" w:eastAsia="仿宋"/>
          <w:bCs/>
          <w:sz w:val="32"/>
          <w:szCs w:val="32"/>
          <w:lang w:val="en-US" w:eastAsia="zh-CN"/>
        </w:rPr>
        <w:t>5</w:t>
      </w:r>
      <w:r>
        <w:rPr>
          <w:rStyle w:val="18"/>
          <w:rFonts w:hint="eastAsia" w:ascii="仿宋" w:hAnsi="仿宋" w:eastAsia="仿宋"/>
          <w:bCs/>
          <w:sz w:val="32"/>
          <w:szCs w:val="32"/>
        </w:rPr>
        <w:t>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67.66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社会保障和就业（208类）</w:t>
      </w:r>
      <w:r>
        <w:rPr>
          <w:rStyle w:val="18"/>
          <w:rFonts w:hint="eastAsia" w:ascii="仿宋" w:hAnsi="仿宋" w:eastAsia="仿宋"/>
          <w:bCs/>
          <w:sz w:val="32"/>
          <w:szCs w:val="32"/>
          <w:lang w:val="en-US" w:eastAsia="zh-CN"/>
        </w:rPr>
        <w:t>行政</w:t>
      </w:r>
      <w:r>
        <w:rPr>
          <w:rStyle w:val="18"/>
          <w:rFonts w:hint="eastAsia" w:ascii="仿宋" w:hAnsi="仿宋" w:eastAsia="仿宋"/>
          <w:bCs/>
          <w:sz w:val="32"/>
          <w:szCs w:val="32"/>
        </w:rPr>
        <w:t>事业单位养老支出（</w:t>
      </w:r>
      <w:r>
        <w:rPr>
          <w:rStyle w:val="18"/>
          <w:rFonts w:hint="eastAsia" w:ascii="仿宋" w:hAnsi="仿宋" w:eastAsia="仿宋"/>
          <w:bCs/>
          <w:sz w:val="32"/>
          <w:szCs w:val="32"/>
          <w:lang w:val="en-US" w:eastAsia="zh-CN"/>
        </w:rPr>
        <w:t>99</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其它社会保障和就业支出</w:t>
      </w:r>
      <w:r>
        <w:rPr>
          <w:rStyle w:val="18"/>
          <w:rFonts w:hint="eastAsia" w:ascii="仿宋" w:hAnsi="仿宋" w:eastAsia="仿宋"/>
          <w:bCs/>
          <w:sz w:val="32"/>
          <w:szCs w:val="32"/>
        </w:rPr>
        <w:t>（</w:t>
      </w:r>
      <w:r>
        <w:rPr>
          <w:rStyle w:val="18"/>
          <w:rFonts w:hint="eastAsia" w:ascii="仿宋" w:hAnsi="仿宋" w:eastAsia="仿宋"/>
          <w:bCs/>
          <w:sz w:val="32"/>
          <w:szCs w:val="32"/>
          <w:lang w:val="en-US" w:eastAsia="zh-CN"/>
        </w:rPr>
        <w:t>99</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6.12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决算数等于预算数</w:t>
      </w:r>
      <w:r>
        <w:rPr>
          <w:rStyle w:val="18"/>
          <w:rFonts w:hint="eastAsia" w:ascii="仿宋" w:hAnsi="仿宋" w:eastAsia="仿宋"/>
          <w:b w:val="0"/>
          <w:bCs/>
          <w:color w:val="auto"/>
          <w:sz w:val="32"/>
          <w:szCs w:val="32"/>
          <w:highlight w:val="none"/>
          <w:lang w:eastAsia="zh-CN"/>
        </w:rPr>
        <w:t>。</w:t>
      </w:r>
    </w:p>
    <w:p w14:paraId="161EEA89">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8"/>
          <w:rFonts w:hint="eastAsia" w:ascii="仿宋" w:hAnsi="仿宋" w:eastAsia="仿宋"/>
          <w:bCs/>
          <w:sz w:val="32"/>
          <w:szCs w:val="32"/>
        </w:rPr>
        <w:t>（210类）行政事业单位医疗（11款）事业单位医疗（02项）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30.08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color w:val="auto"/>
          <w:sz w:val="32"/>
          <w:szCs w:val="32"/>
          <w:highlight w:val="none"/>
        </w:rPr>
        <w:t>决算数等于预算数</w:t>
      </w:r>
      <w:r>
        <w:rPr>
          <w:rStyle w:val="18"/>
          <w:rFonts w:hint="eastAsia" w:ascii="仿宋" w:hAnsi="仿宋" w:eastAsia="仿宋"/>
          <w:b w:val="0"/>
          <w:bCs/>
          <w:color w:val="auto"/>
          <w:sz w:val="32"/>
          <w:szCs w:val="32"/>
          <w:highlight w:val="none"/>
          <w:lang w:eastAsia="zh-CN"/>
        </w:rPr>
        <w:t>。</w:t>
      </w:r>
    </w:p>
    <w:p w14:paraId="4F74ECA5">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住房保障支出</w:t>
      </w:r>
      <w:r>
        <w:rPr>
          <w:rStyle w:val="18"/>
          <w:rFonts w:hint="eastAsia" w:ascii="仿宋" w:hAnsi="仿宋" w:eastAsia="仿宋"/>
          <w:bCs/>
          <w:sz w:val="32"/>
          <w:szCs w:val="32"/>
        </w:rPr>
        <w:t>（221类）住房改革支出（02款）住房公积金（01项）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51.16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color w:val="auto"/>
          <w:sz w:val="32"/>
          <w:szCs w:val="32"/>
          <w:highlight w:val="none"/>
        </w:rPr>
        <w:t>决算数等于预算数</w:t>
      </w:r>
      <w:r>
        <w:rPr>
          <w:rStyle w:val="18"/>
          <w:rFonts w:hint="eastAsia" w:ascii="仿宋" w:hAnsi="仿宋" w:eastAsia="仿宋"/>
          <w:b w:val="0"/>
          <w:bCs/>
          <w:color w:val="auto"/>
          <w:sz w:val="32"/>
          <w:szCs w:val="32"/>
          <w:highlight w:val="none"/>
          <w:lang w:eastAsia="zh-CN"/>
        </w:rPr>
        <w:t>。</w:t>
      </w:r>
    </w:p>
    <w:p w14:paraId="7C075322">
      <w:pPr>
        <w:tabs>
          <w:tab w:val="right" w:pos="8306"/>
        </w:tabs>
        <w:spacing w:line="600" w:lineRule="exact"/>
        <w:ind w:firstLine="640"/>
        <w:outlineLvl w:val="1"/>
        <w:rPr>
          <w:rStyle w:val="30"/>
        </w:rPr>
      </w:pPr>
      <w:bookmarkStart w:id="39" w:name="_Toc15377214"/>
      <w:bookmarkStart w:id="4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9"/>
      <w:bookmarkEnd w:id="40"/>
      <w:r>
        <w:rPr>
          <w:rStyle w:val="30"/>
          <w:rFonts w:ascii="黑体" w:hAnsi="黑体" w:eastAsia="黑体"/>
          <w:b w:val="0"/>
        </w:rPr>
        <w:tab/>
      </w:r>
    </w:p>
    <w:p w14:paraId="08702974">
      <w:pPr>
        <w:spacing w:line="600" w:lineRule="exact"/>
        <w:ind w:firstLine="645"/>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年度一般公共预算财政拨款基本支出</w:t>
      </w:r>
      <w:r>
        <w:rPr>
          <w:rFonts w:hint="eastAsia" w:ascii="仿宋_GB2312" w:hAnsi="仿宋_GB2312" w:eastAsia="仿宋_GB2312" w:cs="仿宋_GB2312"/>
          <w:b w:val="0"/>
          <w:bCs/>
          <w:sz w:val="32"/>
          <w:szCs w:val="32"/>
          <w:lang w:val="en-US" w:eastAsia="zh-CN"/>
        </w:rPr>
        <w:t>650.41</w:t>
      </w:r>
      <w:r>
        <w:rPr>
          <w:rFonts w:hint="eastAsia" w:ascii="仿宋_GB2312" w:hAnsi="仿宋_GB2312" w:eastAsia="仿宋_GB2312" w:cs="仿宋_GB2312"/>
          <w:b w:val="0"/>
          <w:bCs/>
          <w:sz w:val="32"/>
          <w:szCs w:val="32"/>
        </w:rPr>
        <w:t>万元，其中：</w:t>
      </w:r>
    </w:p>
    <w:p w14:paraId="175BE194">
      <w:pPr>
        <w:spacing w:line="600" w:lineRule="exact"/>
        <w:ind w:firstLine="645"/>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人员经费</w:t>
      </w:r>
      <w:r>
        <w:rPr>
          <w:rFonts w:hint="eastAsia" w:ascii="仿宋_GB2312" w:hAnsi="仿宋_GB2312" w:eastAsia="仿宋_GB2312" w:cs="仿宋_GB2312"/>
          <w:b w:val="0"/>
          <w:bCs/>
          <w:sz w:val="32"/>
          <w:szCs w:val="32"/>
          <w:lang w:val="en-US" w:eastAsia="zh-CN"/>
        </w:rPr>
        <w:t>614.16</w:t>
      </w:r>
      <w:r>
        <w:rPr>
          <w:rFonts w:hint="eastAsia" w:ascii="仿宋_GB2312" w:hAnsi="仿宋_GB2312" w:eastAsia="仿宋_GB2312" w:cs="仿宋_GB2312"/>
          <w:b w:val="0"/>
          <w:bCs/>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3364E25">
      <w:pPr>
        <w:spacing w:line="600" w:lineRule="exact"/>
        <w:ind w:firstLine="645"/>
        <w:rPr>
          <w:rFonts w:hint="eastAsia" w:ascii="仿宋" w:hAnsi="仿宋" w:eastAsia="仿宋"/>
          <w:sz w:val="32"/>
          <w:szCs w:val="32"/>
        </w:rPr>
      </w:pPr>
      <w:r>
        <w:rPr>
          <w:rFonts w:hint="eastAsia" w:ascii="仿宋_GB2312" w:hAnsi="仿宋_GB2312" w:eastAsia="仿宋_GB2312" w:cs="仿宋_GB2312"/>
          <w:b w:val="0"/>
          <w:bCs/>
          <w:sz w:val="32"/>
          <w:szCs w:val="32"/>
        </w:rPr>
        <w:t>公用经费</w:t>
      </w:r>
      <w:r>
        <w:rPr>
          <w:rFonts w:hint="eastAsia" w:ascii="仿宋_GB2312" w:hAnsi="仿宋_GB2312" w:eastAsia="仿宋_GB2312" w:cs="仿宋_GB2312"/>
          <w:b w:val="0"/>
          <w:bCs/>
          <w:sz w:val="32"/>
          <w:szCs w:val="32"/>
          <w:lang w:val="en-US" w:eastAsia="zh-CN"/>
        </w:rPr>
        <w:t>36.25</w:t>
      </w:r>
      <w:r>
        <w:rPr>
          <w:rFonts w:hint="eastAsia" w:ascii="仿宋_GB2312" w:hAnsi="仿宋_GB2312" w:eastAsia="仿宋_GB2312" w:cs="仿宋_GB2312"/>
          <w:b w:val="0"/>
          <w:bCs/>
          <w:sz w:val="32"/>
          <w:szCs w:val="32"/>
        </w:rPr>
        <w:t>万元，主要包括：办公费、印刷费、咨询费、手续费、水费、电费、邮电费、取暖费、物业管</w:t>
      </w:r>
      <w:r>
        <w:rPr>
          <w:rFonts w:hint="eastAsia" w:ascii="仿宋_GB2312" w:hAnsi="仿宋_GB2312" w:eastAsia="仿宋_GB2312" w:cs="仿宋_GB2312"/>
          <w:sz w:val="32"/>
          <w:szCs w:val="32"/>
        </w:rPr>
        <w:t>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6358FAE">
      <w:pPr>
        <w:spacing w:line="600" w:lineRule="exact"/>
        <w:ind w:firstLine="645"/>
        <w:rPr>
          <w:rFonts w:hint="eastAsia" w:ascii="仿宋" w:hAnsi="仿宋" w:eastAsia="仿宋"/>
          <w:sz w:val="32"/>
          <w:szCs w:val="32"/>
        </w:rPr>
      </w:pPr>
    </w:p>
    <w:p w14:paraId="2D09EC9E">
      <w:pPr>
        <w:spacing w:line="600" w:lineRule="exact"/>
        <w:ind w:firstLine="645"/>
        <w:rPr>
          <w:rFonts w:hint="eastAsia" w:ascii="仿宋" w:hAnsi="仿宋" w:eastAsia="仿宋"/>
          <w:sz w:val="32"/>
          <w:szCs w:val="32"/>
        </w:rPr>
      </w:pPr>
    </w:p>
    <w:p w14:paraId="5C1B936E">
      <w:pPr>
        <w:spacing w:line="600" w:lineRule="exact"/>
        <w:ind w:firstLine="645"/>
        <w:rPr>
          <w:rFonts w:hint="eastAsia" w:ascii="仿宋" w:hAnsi="仿宋" w:eastAsia="仿宋"/>
          <w:sz w:val="32"/>
          <w:szCs w:val="32"/>
        </w:rPr>
      </w:pPr>
    </w:p>
    <w:p w14:paraId="6CDD1DFF">
      <w:pPr>
        <w:spacing w:line="600" w:lineRule="exact"/>
        <w:ind w:firstLine="645"/>
        <w:rPr>
          <w:rFonts w:hint="eastAsia" w:ascii="仿宋" w:hAnsi="仿宋" w:eastAsia="仿宋"/>
          <w:sz w:val="32"/>
          <w:szCs w:val="32"/>
        </w:rPr>
      </w:pPr>
    </w:p>
    <w:p w14:paraId="1AF25273">
      <w:pPr>
        <w:spacing w:line="600" w:lineRule="exact"/>
        <w:ind w:firstLine="645"/>
        <w:rPr>
          <w:rFonts w:hint="eastAsia" w:ascii="仿宋" w:hAnsi="仿宋" w:eastAsia="仿宋"/>
          <w:sz w:val="32"/>
          <w:szCs w:val="32"/>
        </w:rPr>
      </w:pPr>
    </w:p>
    <w:p w14:paraId="0A4B8341">
      <w:pPr>
        <w:spacing w:line="600" w:lineRule="exact"/>
        <w:ind w:firstLine="645"/>
        <w:rPr>
          <w:rStyle w:val="30"/>
          <w:rFonts w:ascii="黑体" w:hAnsi="黑体" w:eastAsia="黑体"/>
          <w:b w:val="0"/>
        </w:rPr>
      </w:pPr>
      <w:r>
        <w:rPr>
          <w:rFonts w:ascii="仿宋" w:hAnsi="仿宋" w:eastAsia="仿宋"/>
          <w:sz w:val="32"/>
          <w:szCs w:val="32"/>
        </w:rPr>
        <w:br w:type="textWrapping"/>
      </w:r>
      <w:r>
        <w:rPr>
          <w:rFonts w:hint="eastAsia" w:ascii="仿宋" w:hAnsi="仿宋" w:eastAsia="仿宋"/>
          <w:sz w:val="32"/>
          <w:szCs w:val="32"/>
        </w:rPr>
        <w:t>　　</w:t>
      </w:r>
      <w:bookmarkStart w:id="41" w:name="_Toc15377215"/>
      <w:bookmarkStart w:id="42"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1"/>
      <w:bookmarkEnd w:id="42"/>
    </w:p>
    <w:p w14:paraId="5EF8FB41">
      <w:pPr>
        <w:spacing w:line="576" w:lineRule="exact"/>
        <w:ind w:firstLine="643"/>
        <w:rPr>
          <w:rFonts w:hint="eastAsia" w:ascii="宋体" w:hAnsi="宋体" w:cs="宋体"/>
          <w:b/>
          <w:bCs/>
          <w:sz w:val="32"/>
        </w:rPr>
      </w:pPr>
      <w:bookmarkStart w:id="43" w:name="_Toc15377216"/>
      <w:r>
        <w:rPr>
          <w:rFonts w:hint="eastAsia" w:ascii="宋体" w:hAnsi="宋体" w:cs="宋体"/>
          <w:b/>
          <w:bCs/>
          <w:sz w:val="32"/>
        </w:rPr>
        <w:t>（一）“三公”经费财政拨款支出决算总体情况说明</w:t>
      </w:r>
      <w:bookmarkEnd w:id="43"/>
    </w:p>
    <w:p w14:paraId="2BC73B18">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bookmarkStart w:id="44" w:name="_Toc15377217"/>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2024年度“三公”经费财政拨款支出决算为0万元，完成预算100%，与上年度持平,决算数与预算数持平。</w:t>
      </w:r>
    </w:p>
    <w:p w14:paraId="6FBCAD65">
      <w:pPr>
        <w:spacing w:line="576" w:lineRule="exact"/>
        <w:ind w:firstLine="643"/>
        <w:rPr>
          <w:rFonts w:hint="eastAsia" w:ascii="宋体" w:hAnsi="宋体" w:cs="宋体"/>
          <w:b/>
          <w:bCs/>
          <w:sz w:val="32"/>
        </w:rPr>
      </w:pPr>
      <w:r>
        <w:rPr>
          <w:rFonts w:hint="eastAsia" w:ascii="宋体" w:hAnsi="宋体" w:cs="宋体"/>
          <w:b/>
          <w:bCs/>
          <w:sz w:val="32"/>
        </w:rPr>
        <w:t>（二）“三公”经费财政拨款支出决算具体情况说明</w:t>
      </w:r>
      <w:bookmarkEnd w:id="44"/>
    </w:p>
    <w:p w14:paraId="443BE6BA">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2024年“三公”经费财政拨款支出决算中，因公出国（境）费支出决算0万元，占0%；公务用车购置及运行维护费支出决算0万元，占0%；公务接待费支出决算0万元，占0%。具体情况如下：</w:t>
      </w:r>
    </w:p>
    <w:p w14:paraId="2B86604F">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1.因公出国（境）经费支出0万元，完成预算100%。全年安排因公出国（境）团组0次，出国（境）0人。因公出国（境）支出决算比2023年增加0万元，增长0%。</w:t>
      </w:r>
    </w:p>
    <w:p w14:paraId="12C15D78">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2.公务用车购置及运行维护费支出0万元,完成预算100%。公务用车购置及运行维护费支出决算比2023年度增加0万元，增长0%。</w:t>
      </w:r>
    </w:p>
    <w:p w14:paraId="1EBD4161">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其中：轿车0辆、金额0元，越野车0辆、金额0万元，载客汽车0辆、金额0万元。截至2024年12月31日，单位共有公务用车0辆，其中：轿车0辆、越野车0辆、载客汽车0辆。</w:t>
      </w:r>
    </w:p>
    <w:p w14:paraId="67A3B250">
      <w:p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公务接待费支出0万元，完成预算100%。公务接待费支出决算与2023年度持平。其中：</w:t>
      </w:r>
    </w:p>
    <w:p w14:paraId="32F38600">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国内公务接待支出0万元。国内公务接待0批次，0人次（不包括陪同人员），共计支出0万元。</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xml:space="preserve">   外事接待支出0万元。外事接待0批次，0人次（不包括陪同人员），共计支出0万元。</w:t>
      </w:r>
    </w:p>
    <w:p w14:paraId="4D54D5A0">
      <w:pPr>
        <w:spacing w:line="576" w:lineRule="exact"/>
        <w:rPr>
          <w:rFonts w:hint="eastAsia" w:ascii="宋体" w:hAnsi="宋体" w:cs="宋体"/>
          <w:sz w:val="32"/>
        </w:rPr>
      </w:pPr>
      <w:bookmarkStart w:id="45" w:name="_Toc15377218"/>
      <w:bookmarkStart w:id="46" w:name="_Toc15396610"/>
      <w:r>
        <w:rPr>
          <w:rFonts w:hint="eastAsia" w:ascii="黑体" w:hAnsi="黑体" w:eastAsia="黑体" w:cs="黑体"/>
          <w:sz w:val="32"/>
        </w:rPr>
        <w:t>八、政府性基金预算支出决算情况说明</w:t>
      </w:r>
      <w:bookmarkEnd w:id="45"/>
      <w:bookmarkEnd w:id="46"/>
    </w:p>
    <w:p w14:paraId="4BB29AD5">
      <w:pPr>
        <w:spacing w:line="576" w:lineRule="exact"/>
        <w:ind w:firstLine="643"/>
        <w:rPr>
          <w:rFonts w:hint="eastAsia" w:ascii="宋体" w:hAnsi="宋体" w:cs="宋体"/>
          <w:sz w:val="32"/>
        </w:rPr>
      </w:pPr>
      <w:r>
        <w:rPr>
          <w:rFonts w:hint="eastAsia" w:ascii="Times New Roman" w:hAnsi="Times New Roman" w:eastAsia="仿宋_GB2312" w:cs="仿宋_GB2312"/>
          <w:color w:val="auto"/>
          <w:kern w:val="2"/>
          <w:sz w:val="32"/>
          <w:szCs w:val="32"/>
          <w:highlight w:val="none"/>
          <w:lang w:val="en-US" w:eastAsia="zh-CN" w:bidi="ar-SA"/>
        </w:rPr>
        <w:t>2024年政府性基金预算财政拨款支出0万元</w:t>
      </w:r>
      <w:r>
        <w:rPr>
          <w:rFonts w:hint="eastAsia" w:eastAsia="仿宋_GB2312" w:cs="仿宋_GB2312"/>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w:t>
      </w:r>
    </w:p>
    <w:p w14:paraId="2B70CBDF">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p>
    <w:p w14:paraId="6FC857B4">
      <w:pPr>
        <w:spacing w:line="576" w:lineRule="exact"/>
        <w:rPr>
          <w:rFonts w:hint="eastAsia" w:ascii="黑体" w:hAnsi="黑体" w:eastAsia="黑体" w:cs="黑体"/>
          <w:sz w:val="32"/>
        </w:rPr>
      </w:pPr>
      <w:bookmarkStart w:id="47" w:name="_Toc15377219"/>
      <w:bookmarkStart w:id="48" w:name="_Toc15396611"/>
      <w:r>
        <w:rPr>
          <w:rFonts w:hint="eastAsia" w:ascii="黑体" w:hAnsi="黑体" w:eastAsia="黑体" w:cs="黑体"/>
          <w:sz w:val="32"/>
        </w:rPr>
        <w:t>九、国有资本经营预算支出决算情况说明</w:t>
      </w:r>
      <w:bookmarkEnd w:id="47"/>
      <w:bookmarkEnd w:id="48"/>
    </w:p>
    <w:p w14:paraId="6ED54E16">
      <w:pPr>
        <w:spacing w:line="576" w:lineRule="exact"/>
        <w:ind w:firstLine="643"/>
        <w:rPr>
          <w:rFonts w:hint="eastAsia" w:ascii="宋体" w:hAnsi="宋体" w:cs="宋体"/>
          <w:sz w:val="32"/>
        </w:rPr>
      </w:pPr>
      <w:r>
        <w:rPr>
          <w:rFonts w:hint="eastAsia" w:ascii="Times New Roman" w:hAnsi="Times New Roman" w:eastAsia="仿宋_GB2312" w:cs="仿宋_GB2312"/>
          <w:color w:val="auto"/>
          <w:kern w:val="2"/>
          <w:sz w:val="32"/>
          <w:szCs w:val="32"/>
          <w:highlight w:val="none"/>
          <w:lang w:val="en-US" w:eastAsia="zh-CN" w:bidi="ar-SA"/>
        </w:rPr>
        <w:t>2024年国有资本经营预算财政拨款支出0万元</w:t>
      </w:r>
      <w:r>
        <w:rPr>
          <w:rFonts w:hint="eastAsia" w:eastAsia="仿宋_GB2312" w:cs="仿宋_GB2312"/>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w:t>
      </w:r>
    </w:p>
    <w:p w14:paraId="62B69DB4">
      <w:pPr>
        <w:spacing w:line="576" w:lineRule="exact"/>
        <w:rPr>
          <w:rFonts w:hint="eastAsia" w:ascii="黑体" w:hAnsi="黑体" w:eastAsia="黑体" w:cs="黑体"/>
          <w:sz w:val="32"/>
        </w:rPr>
      </w:pPr>
      <w:bookmarkStart w:id="49" w:name="_Toc15396612"/>
      <w:bookmarkStart w:id="50" w:name="_Toc15377221"/>
      <w:r>
        <w:rPr>
          <w:rFonts w:hint="eastAsia" w:ascii="黑体" w:hAnsi="黑体" w:eastAsia="黑体" w:cs="黑体"/>
          <w:sz w:val="32"/>
        </w:rPr>
        <w:t>十、其他重要事项的情况说明</w:t>
      </w:r>
      <w:bookmarkEnd w:id="49"/>
      <w:bookmarkEnd w:id="50"/>
    </w:p>
    <w:p w14:paraId="56C51269">
      <w:pPr>
        <w:spacing w:line="576" w:lineRule="exact"/>
        <w:ind w:firstLine="643"/>
        <w:rPr>
          <w:rFonts w:hint="eastAsia" w:ascii="宋体" w:hAnsi="宋体" w:cs="宋体"/>
          <w:b/>
          <w:bCs/>
          <w:sz w:val="32"/>
        </w:rPr>
      </w:pPr>
      <w:bookmarkStart w:id="51" w:name="_Toc15377222"/>
      <w:r>
        <w:rPr>
          <w:rFonts w:hint="eastAsia" w:ascii="宋体" w:hAnsi="宋体" w:cs="宋体"/>
          <w:sz w:val="32"/>
        </w:rPr>
        <w:t>（</w:t>
      </w:r>
      <w:r>
        <w:rPr>
          <w:rFonts w:hint="eastAsia" w:ascii="宋体" w:hAnsi="宋体" w:cs="宋体"/>
          <w:b/>
          <w:bCs/>
          <w:sz w:val="32"/>
        </w:rPr>
        <w:t>一）机关运行经费支出情况</w:t>
      </w:r>
      <w:bookmarkEnd w:id="51"/>
    </w:p>
    <w:p w14:paraId="4BAEDB80">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2024年，遂宁市安居区</w:t>
      </w:r>
      <w:r>
        <w:rPr>
          <w:rFonts w:hint="eastAsia" w:eastAsia="仿宋_GB2312" w:cs="仿宋_GB2312"/>
          <w:color w:val="auto"/>
          <w:kern w:val="2"/>
          <w:sz w:val="32"/>
          <w:szCs w:val="32"/>
          <w:highlight w:val="none"/>
          <w:lang w:val="en-US" w:eastAsia="zh-CN" w:bidi="ar-SA"/>
        </w:rPr>
        <w:t>石洞</w:t>
      </w:r>
      <w:r>
        <w:rPr>
          <w:rFonts w:hint="eastAsia" w:ascii="Times New Roman" w:hAnsi="Times New Roman" w:eastAsia="仿宋_GB2312" w:cs="仿宋_GB2312"/>
          <w:color w:val="auto"/>
          <w:kern w:val="2"/>
          <w:sz w:val="32"/>
          <w:szCs w:val="32"/>
          <w:highlight w:val="none"/>
          <w:lang w:val="en-US" w:eastAsia="zh-CN" w:bidi="ar-SA"/>
        </w:rPr>
        <w:t>镇</w:t>
      </w:r>
      <w:r>
        <w:rPr>
          <w:rFonts w:hint="eastAsia" w:eastAsia="仿宋_GB2312" w:cs="仿宋_GB2312"/>
          <w:color w:val="auto"/>
          <w:kern w:val="2"/>
          <w:sz w:val="32"/>
          <w:szCs w:val="32"/>
          <w:highlight w:val="none"/>
          <w:lang w:val="en-US" w:eastAsia="zh-CN" w:bidi="ar-SA"/>
        </w:rPr>
        <w:t>初级中</w:t>
      </w:r>
      <w:r>
        <w:rPr>
          <w:rFonts w:hint="eastAsia" w:ascii="Times New Roman" w:hAnsi="Times New Roman" w:eastAsia="仿宋_GB2312" w:cs="仿宋_GB2312"/>
          <w:color w:val="auto"/>
          <w:kern w:val="2"/>
          <w:sz w:val="32"/>
          <w:szCs w:val="32"/>
          <w:highlight w:val="none"/>
          <w:lang w:val="en-US" w:eastAsia="zh-CN" w:bidi="ar-SA"/>
        </w:rPr>
        <w:t>学校机关运行经费支出0万元</w:t>
      </w:r>
      <w:r>
        <w:rPr>
          <w:rFonts w:hint="eastAsia" w:eastAsia="仿宋_GB2312" w:cs="仿宋_GB2312"/>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。与2023年度决算数持平。</w:t>
      </w:r>
    </w:p>
    <w:p w14:paraId="352F831B">
      <w:pPr>
        <w:spacing w:line="576" w:lineRule="exact"/>
        <w:ind w:firstLine="643"/>
        <w:rPr>
          <w:rFonts w:hint="eastAsia" w:ascii="宋体" w:hAnsi="宋体" w:cs="宋体"/>
          <w:b/>
          <w:bCs/>
          <w:sz w:val="32"/>
        </w:rPr>
      </w:pPr>
      <w:bookmarkStart w:id="52" w:name="_Toc15377223"/>
      <w:r>
        <w:rPr>
          <w:rFonts w:hint="eastAsia" w:ascii="宋体" w:hAnsi="宋体" w:cs="宋体"/>
          <w:b/>
          <w:bCs/>
          <w:sz w:val="32"/>
        </w:rPr>
        <w:t>（二）政府采购支出情况</w:t>
      </w:r>
      <w:bookmarkEnd w:id="52"/>
    </w:p>
    <w:p w14:paraId="5078D1E6">
      <w:pPr>
        <w:spacing w:line="576" w:lineRule="exact"/>
        <w:ind w:firstLine="643"/>
        <w:rPr>
          <w:rFonts w:hint="eastAsia" w:ascii="宋体" w:hAnsi="宋体" w:cs="宋体"/>
          <w:sz w:val="32"/>
        </w:rPr>
      </w:pPr>
      <w:bookmarkStart w:id="53" w:name="_Toc15377224"/>
      <w:r>
        <w:rPr>
          <w:rFonts w:hint="eastAsia" w:ascii="Times New Roman" w:hAnsi="Times New Roman" w:eastAsia="仿宋_GB2312" w:cs="仿宋_GB2312"/>
          <w:color w:val="auto"/>
          <w:kern w:val="2"/>
          <w:sz w:val="32"/>
          <w:szCs w:val="32"/>
          <w:highlight w:val="none"/>
          <w:lang w:val="en-US" w:eastAsia="zh-CN" w:bidi="ar-SA"/>
        </w:rPr>
        <w:t>2024年度，遂宁市安居区</w:t>
      </w:r>
      <w:r>
        <w:rPr>
          <w:rFonts w:hint="eastAsia" w:eastAsia="仿宋_GB2312" w:cs="仿宋_GB2312"/>
          <w:color w:val="auto"/>
          <w:kern w:val="2"/>
          <w:sz w:val="32"/>
          <w:szCs w:val="32"/>
          <w:highlight w:val="none"/>
          <w:lang w:val="en-US" w:eastAsia="zh-CN" w:bidi="ar-SA"/>
        </w:rPr>
        <w:t>石洞</w:t>
      </w:r>
      <w:r>
        <w:rPr>
          <w:rFonts w:hint="eastAsia" w:ascii="Times New Roman" w:hAnsi="Times New Roman" w:eastAsia="仿宋_GB2312" w:cs="仿宋_GB2312"/>
          <w:color w:val="auto"/>
          <w:kern w:val="2"/>
          <w:sz w:val="32"/>
          <w:szCs w:val="32"/>
          <w:highlight w:val="none"/>
          <w:lang w:val="en-US" w:eastAsia="zh-CN" w:bidi="ar-SA"/>
        </w:rPr>
        <w:t>镇</w:t>
      </w:r>
      <w:r>
        <w:rPr>
          <w:rFonts w:hint="eastAsia" w:eastAsia="仿宋_GB2312" w:cs="仿宋_GB2312"/>
          <w:color w:val="auto"/>
          <w:kern w:val="2"/>
          <w:sz w:val="32"/>
          <w:szCs w:val="32"/>
          <w:highlight w:val="none"/>
          <w:lang w:val="en-US" w:eastAsia="zh-CN" w:bidi="ar-SA"/>
        </w:rPr>
        <w:t>初级中</w:t>
      </w:r>
      <w:r>
        <w:rPr>
          <w:rFonts w:hint="eastAsia" w:ascii="Times New Roman" w:hAnsi="Times New Roman" w:eastAsia="仿宋_GB2312" w:cs="仿宋_GB2312"/>
          <w:color w:val="auto"/>
          <w:kern w:val="2"/>
          <w:sz w:val="32"/>
          <w:szCs w:val="32"/>
          <w:highlight w:val="none"/>
          <w:lang w:val="en-US" w:eastAsia="zh-CN" w:bidi="ar-SA"/>
        </w:rPr>
        <w:t>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bookmarkEnd w:id="53"/>
    <w:p w14:paraId="3B247BCA">
      <w:pPr>
        <w:spacing w:line="576" w:lineRule="exact"/>
        <w:ind w:firstLine="643"/>
        <w:rPr>
          <w:rFonts w:hint="eastAsia" w:ascii="宋体" w:hAnsi="宋体" w:cs="宋体"/>
          <w:sz w:val="32"/>
        </w:rPr>
      </w:pPr>
      <w:r>
        <w:rPr>
          <w:rFonts w:hint="eastAsia" w:ascii="宋体" w:hAnsi="宋体" w:cs="宋体"/>
          <w:b/>
          <w:bCs/>
          <w:sz w:val="32"/>
        </w:rPr>
        <w:t>（三）国有资产占有使用情况</w:t>
      </w:r>
    </w:p>
    <w:p w14:paraId="516EED24">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截至2024年12月31日，遂宁市安居区</w:t>
      </w:r>
      <w:r>
        <w:rPr>
          <w:rFonts w:hint="eastAsia" w:eastAsia="仿宋_GB2312" w:cs="仿宋_GB2312"/>
          <w:color w:val="auto"/>
          <w:kern w:val="2"/>
          <w:sz w:val="32"/>
          <w:szCs w:val="32"/>
          <w:highlight w:val="none"/>
          <w:lang w:val="en-US" w:eastAsia="zh-CN" w:bidi="ar-SA"/>
        </w:rPr>
        <w:t>石洞</w:t>
      </w:r>
      <w:r>
        <w:rPr>
          <w:rFonts w:hint="eastAsia" w:ascii="Times New Roman" w:hAnsi="Times New Roman" w:eastAsia="仿宋_GB2312" w:cs="仿宋_GB2312"/>
          <w:color w:val="auto"/>
          <w:kern w:val="2"/>
          <w:sz w:val="32"/>
          <w:szCs w:val="32"/>
          <w:highlight w:val="none"/>
          <w:lang w:val="en-US" w:eastAsia="zh-CN" w:bidi="ar-SA"/>
        </w:rPr>
        <w:t>镇</w:t>
      </w:r>
      <w:r>
        <w:rPr>
          <w:rFonts w:hint="eastAsia" w:eastAsia="仿宋_GB2312" w:cs="仿宋_GB2312"/>
          <w:color w:val="auto"/>
          <w:kern w:val="2"/>
          <w:sz w:val="32"/>
          <w:szCs w:val="32"/>
          <w:highlight w:val="none"/>
          <w:lang w:val="en-US" w:eastAsia="zh-CN" w:bidi="ar-SA"/>
        </w:rPr>
        <w:t>初级中</w:t>
      </w:r>
      <w:r>
        <w:rPr>
          <w:rFonts w:hint="eastAsia" w:ascii="Times New Roman" w:hAnsi="Times New Roman" w:eastAsia="仿宋_GB2312" w:cs="仿宋_GB2312"/>
          <w:color w:val="auto"/>
          <w:kern w:val="2"/>
          <w:sz w:val="32"/>
          <w:szCs w:val="32"/>
          <w:highlight w:val="none"/>
          <w:lang w:val="en-US" w:eastAsia="zh-CN" w:bidi="ar-SA"/>
        </w:rPr>
        <w:t>学校共有车辆0辆，其中：主要领导干部用车0辆、机要通信用车0辆、应急保障用车0辆、其他用车0辆。单价100万元以上设备（不含车辆）0台（套）。</w:t>
      </w:r>
    </w:p>
    <w:p w14:paraId="4C477CF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0430122">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义务教育家庭经济困难学生生活补助</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00E43D9B">
      <w:p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2024年度部</w:t>
      </w:r>
      <w:r>
        <w:rPr>
          <w:rFonts w:hint="eastAsia" w:ascii="仿宋_GB2312" w:hAnsi="仿宋_GB2312" w:eastAsia="仿宋_GB2312" w:cs="仿宋_GB2312"/>
          <w:color w:val="auto"/>
          <w:sz w:val="32"/>
          <w:szCs w:val="32"/>
          <w:highlight w:val="none"/>
          <w:lang w:eastAsia="zh-CN"/>
        </w:rPr>
        <w:t>门决算中反</w:t>
      </w:r>
      <w:r>
        <w:rPr>
          <w:rFonts w:hint="eastAsia" w:ascii="仿宋_GB2312" w:hAnsi="仿宋_GB2312" w:eastAsia="仿宋_GB2312" w:cs="仿宋_GB2312"/>
          <w:color w:val="auto"/>
          <w:sz w:val="32"/>
          <w:szCs w:val="32"/>
          <w:highlight w:val="none"/>
          <w:lang w:val="en-US" w:eastAsia="zh-CN"/>
        </w:rPr>
        <w:t>映“义务教育家庭经济困难学生生活补助”、“校舍维修”、“2023年城乡义务教育中央补助经费-校舍维修改造资金1”6</w:t>
      </w:r>
      <w:r>
        <w:rPr>
          <w:rFonts w:hint="eastAsia" w:ascii="仿宋_GB2312" w:hAnsi="仿宋_GB2312" w:eastAsia="仿宋_GB2312" w:cs="仿宋_GB2312"/>
          <w:color w:val="auto"/>
          <w:sz w:val="32"/>
          <w:szCs w:val="32"/>
          <w:highlight w:val="none"/>
          <w:lang w:eastAsia="zh-CN"/>
        </w:rPr>
        <w:t>个项目</w:t>
      </w:r>
      <w:r>
        <w:rPr>
          <w:rFonts w:hint="eastAsia" w:ascii="仿宋_GB2312" w:hAnsi="仿宋_GB2312" w:eastAsia="仿宋_GB2312" w:cs="仿宋_GB2312"/>
          <w:color w:val="auto"/>
          <w:sz w:val="32"/>
          <w:szCs w:val="32"/>
          <w:highlight w:val="none"/>
          <w:lang w:val="en-US" w:eastAsia="zh-CN"/>
        </w:rPr>
        <w:t>全面开展绩效自评，形成遂宁市安居区</w:t>
      </w:r>
      <w:r>
        <w:rPr>
          <w:rFonts w:hint="eastAsia" w:ascii="仿宋_GB2312" w:eastAsia="仿宋_GB2312"/>
          <w:b w:val="0"/>
          <w:bCs w:val="0"/>
          <w:color w:val="auto"/>
          <w:sz w:val="32"/>
          <w:szCs w:val="32"/>
          <w:lang w:val="en-US" w:eastAsia="zh-CN"/>
        </w:rPr>
        <w:t>石洞</w:t>
      </w:r>
      <w:r>
        <w:rPr>
          <w:rFonts w:hint="eastAsia" w:ascii="仿宋_GB2312" w:hAnsi="仿宋_GB2312" w:eastAsia="仿宋_GB2312" w:cs="仿宋_GB2312"/>
          <w:color w:val="auto"/>
          <w:sz w:val="32"/>
          <w:szCs w:val="32"/>
          <w:highlight w:val="none"/>
          <w:lang w:val="en-US" w:eastAsia="zh-CN"/>
        </w:rPr>
        <w:t>镇初级中学校</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绩效自评报告，其中，遂宁市安居区</w:t>
      </w:r>
      <w:r>
        <w:rPr>
          <w:rFonts w:hint="eastAsia" w:ascii="仿宋_GB2312" w:eastAsia="仿宋_GB2312"/>
          <w:b w:val="0"/>
          <w:bCs w:val="0"/>
          <w:color w:val="auto"/>
          <w:sz w:val="32"/>
          <w:szCs w:val="32"/>
          <w:lang w:val="en-US" w:eastAsia="zh-CN"/>
        </w:rPr>
        <w:t>石洞</w:t>
      </w:r>
      <w:r>
        <w:rPr>
          <w:rFonts w:hint="eastAsia" w:ascii="仿宋_GB2312" w:hAnsi="仿宋_GB2312" w:eastAsia="仿宋_GB2312" w:cs="仿宋_GB2312"/>
          <w:color w:val="auto"/>
          <w:sz w:val="32"/>
          <w:szCs w:val="32"/>
          <w:highlight w:val="none"/>
          <w:lang w:val="en-US" w:eastAsia="zh-CN"/>
        </w:rPr>
        <w:t>镇初级中学校部门整体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绩效自评得分为95分，各项目绩效自评综述如下：</w:t>
      </w:r>
    </w:p>
    <w:p w14:paraId="7FA28133">
      <w:pPr>
        <w:numPr>
          <w:ilvl w:val="0"/>
          <w:numId w:val="4"/>
        </w:num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3.73</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3.73</w:t>
      </w:r>
      <w:r>
        <w:rPr>
          <w:rFonts w:hint="eastAsia" w:ascii="仿宋_GB2312" w:hAnsi="仿宋_GB2312" w:eastAsia="仿宋_GB2312" w:cs="仿宋_GB2312"/>
          <w:color w:val="auto"/>
          <w:sz w:val="32"/>
          <w:szCs w:val="32"/>
          <w:highlight w:val="none"/>
          <w:lang w:eastAsia="zh-CN"/>
        </w:rPr>
        <w:t>万元，完成预算的100%。通过项目实施，保障建档立卡学生的正常学习，支持了学生接受学校教育水平，促进了学生学业水平提升。</w:t>
      </w:r>
    </w:p>
    <w:p w14:paraId="5EC26C22">
      <w:pPr>
        <w:numPr>
          <w:ilvl w:val="0"/>
          <w:numId w:val="4"/>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校舍维修</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有效改善学校的办学条件</w:t>
      </w:r>
      <w:r>
        <w:rPr>
          <w:rFonts w:hint="eastAsia" w:ascii="仿宋_GB2312" w:hAnsi="仿宋_GB2312" w:eastAsia="仿宋_GB2312" w:cs="仿宋_GB2312"/>
          <w:color w:val="auto"/>
          <w:sz w:val="32"/>
          <w:szCs w:val="32"/>
          <w:highlight w:val="none"/>
          <w:lang w:eastAsia="zh-CN"/>
        </w:rPr>
        <w:t>。</w:t>
      </w:r>
    </w:p>
    <w:p w14:paraId="61CE7407">
      <w:pPr>
        <w:numPr>
          <w:ilvl w:val="0"/>
          <w:numId w:val="4"/>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城乡义务教育中央补助资金-</w:t>
      </w:r>
      <w:r>
        <w:rPr>
          <w:rFonts w:hint="eastAsia" w:ascii="仿宋_GB2312" w:hAnsi="仿宋_GB2312" w:eastAsia="仿宋_GB2312" w:cs="仿宋_GB2312"/>
          <w:color w:val="auto"/>
          <w:sz w:val="32"/>
          <w:szCs w:val="32"/>
          <w:highlight w:val="none"/>
          <w:lang w:eastAsia="zh-CN"/>
        </w:rPr>
        <w:t>校舍维修项目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1.95</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1.95</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有效改善学校办学条件。</w:t>
      </w:r>
    </w:p>
    <w:p w14:paraId="210DCD3D">
      <w:pPr>
        <w:numPr>
          <w:ilvl w:val="0"/>
          <w:numId w:val="4"/>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城乡义务教育综合奖补资金项目绩效自评得分为100分，绩效自评综述：项目全年预算数3万元，执行数为3万元，完成预算的100%。通过项目实施，改善了办学条件，促进了学生学业水平提升。</w:t>
      </w:r>
    </w:p>
    <w:p w14:paraId="56CE2A5B">
      <w:pPr>
        <w:numPr>
          <w:ilvl w:val="0"/>
          <w:numId w:val="4"/>
        </w:num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val="en-US" w:eastAsia="zh-CN"/>
        </w:rPr>
        <w:t>秋季</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1.88</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1.88</w:t>
      </w:r>
      <w:r>
        <w:rPr>
          <w:rFonts w:hint="eastAsia" w:ascii="仿宋_GB2312" w:hAnsi="仿宋_GB2312" w:eastAsia="仿宋_GB2312" w:cs="仿宋_GB2312"/>
          <w:color w:val="auto"/>
          <w:sz w:val="32"/>
          <w:szCs w:val="32"/>
          <w:highlight w:val="none"/>
          <w:lang w:eastAsia="zh-CN"/>
        </w:rPr>
        <w:t>万元，完成预算的100%。通过项目实施，保障建档立卡学生的正常学习，支持了学生接受学校教育水平，促进了学生学业水平提升。</w:t>
      </w:r>
    </w:p>
    <w:p w14:paraId="7F671503">
      <w:pPr>
        <w:numPr>
          <w:ilvl w:val="0"/>
          <w:numId w:val="4"/>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中央城乡义务教育补助经费-校舍维修</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有效改善学校的办学条件</w:t>
      </w:r>
      <w:r>
        <w:rPr>
          <w:rFonts w:hint="eastAsia" w:ascii="仿宋_GB2312" w:hAnsi="仿宋_GB2312" w:eastAsia="仿宋_GB2312" w:cs="仿宋_GB2312"/>
          <w:color w:val="auto"/>
          <w:sz w:val="32"/>
          <w:szCs w:val="32"/>
          <w:highlight w:val="none"/>
          <w:lang w:eastAsia="zh-CN"/>
        </w:rPr>
        <w:t>。</w:t>
      </w:r>
    </w:p>
    <w:p w14:paraId="09CB0133">
      <w:pPr>
        <w:pStyle w:val="2"/>
        <w:rPr>
          <w:rFonts w:hint="eastAsia" w:ascii="Times New Roman" w:hAnsi="Times New Roman" w:eastAsia="宋体" w:cs="Times New Roman"/>
          <w:kern w:val="2"/>
          <w:sz w:val="21"/>
          <w:szCs w:val="24"/>
          <w:lang w:val="en-US" w:eastAsia="zh-CN" w:bidi="ar-SA"/>
        </w:rPr>
      </w:pPr>
    </w:p>
    <w:p w14:paraId="60AA1976">
      <w:pPr>
        <w:pStyle w:val="3"/>
        <w:rPr>
          <w:rFonts w:hint="eastAsia" w:ascii="Times New Roman" w:hAnsi="Times New Roman" w:eastAsia="宋体" w:cs="Times New Roman"/>
          <w:kern w:val="2"/>
          <w:sz w:val="21"/>
          <w:szCs w:val="24"/>
          <w:lang w:val="en-US" w:eastAsia="zh-CN" w:bidi="ar-SA"/>
        </w:rPr>
      </w:pPr>
    </w:p>
    <w:p w14:paraId="6ADC3120">
      <w:pPr>
        <w:pStyle w:val="3"/>
        <w:rPr>
          <w:rFonts w:hint="eastAsia" w:ascii="Times New Roman" w:hAnsi="Times New Roman" w:eastAsia="宋体" w:cs="Times New Roman"/>
          <w:kern w:val="2"/>
          <w:sz w:val="21"/>
          <w:szCs w:val="24"/>
          <w:lang w:val="en-US" w:eastAsia="zh-CN" w:bidi="ar-SA"/>
        </w:rPr>
      </w:pPr>
    </w:p>
    <w:p w14:paraId="71D82A06">
      <w:pPr>
        <w:pStyle w:val="3"/>
        <w:rPr>
          <w:rFonts w:hint="eastAsia" w:ascii="Times New Roman" w:hAnsi="Times New Roman" w:eastAsia="宋体" w:cs="Times New Roman"/>
          <w:kern w:val="2"/>
          <w:sz w:val="21"/>
          <w:szCs w:val="24"/>
          <w:lang w:val="en-US" w:eastAsia="zh-CN" w:bidi="ar-SA"/>
        </w:rPr>
      </w:pPr>
    </w:p>
    <w:p w14:paraId="69B4AC42">
      <w:pPr>
        <w:pStyle w:val="3"/>
        <w:rPr>
          <w:rFonts w:hint="eastAsia" w:ascii="Times New Roman" w:hAnsi="Times New Roman" w:eastAsia="宋体" w:cs="Times New Roman"/>
          <w:kern w:val="2"/>
          <w:sz w:val="21"/>
          <w:szCs w:val="24"/>
          <w:lang w:val="en-US" w:eastAsia="zh-CN" w:bidi="ar-SA"/>
        </w:rPr>
      </w:pPr>
    </w:p>
    <w:p w14:paraId="5ED71412">
      <w:pPr>
        <w:pStyle w:val="3"/>
        <w:rPr>
          <w:rFonts w:hint="eastAsia" w:ascii="Times New Roman" w:hAnsi="Times New Roman" w:eastAsia="宋体" w:cs="Times New Roman"/>
          <w:kern w:val="2"/>
          <w:sz w:val="21"/>
          <w:szCs w:val="24"/>
          <w:lang w:val="en-US" w:eastAsia="zh-CN" w:bidi="ar-SA"/>
        </w:rPr>
      </w:pPr>
    </w:p>
    <w:p w14:paraId="6460EE10">
      <w:pPr>
        <w:pStyle w:val="3"/>
        <w:rPr>
          <w:rFonts w:hint="eastAsia" w:ascii="Times New Roman" w:hAnsi="Times New Roman" w:eastAsia="宋体" w:cs="Times New Roman"/>
          <w:kern w:val="2"/>
          <w:sz w:val="21"/>
          <w:szCs w:val="24"/>
          <w:lang w:val="en-US" w:eastAsia="zh-CN" w:bidi="ar-SA"/>
        </w:rPr>
      </w:pPr>
    </w:p>
    <w:p w14:paraId="440702CB">
      <w:pPr>
        <w:pStyle w:val="3"/>
        <w:rPr>
          <w:rFonts w:hint="eastAsia" w:ascii="Times New Roman" w:hAnsi="Times New Roman" w:eastAsia="宋体" w:cs="Times New Roman"/>
          <w:kern w:val="2"/>
          <w:sz w:val="21"/>
          <w:szCs w:val="24"/>
          <w:lang w:val="en-US" w:eastAsia="zh-CN" w:bidi="ar-SA"/>
        </w:rPr>
      </w:pPr>
    </w:p>
    <w:p w14:paraId="4CD93E1C">
      <w:pPr>
        <w:pStyle w:val="3"/>
        <w:rPr>
          <w:rFonts w:hint="eastAsia" w:ascii="Times New Roman" w:hAnsi="Times New Roman" w:eastAsia="宋体" w:cs="Times New Roman"/>
          <w:kern w:val="2"/>
          <w:sz w:val="21"/>
          <w:szCs w:val="24"/>
          <w:lang w:val="en-US" w:eastAsia="zh-CN" w:bidi="ar-SA"/>
        </w:rPr>
      </w:pPr>
    </w:p>
    <w:p w14:paraId="0E2825EF">
      <w:pPr>
        <w:pStyle w:val="3"/>
        <w:rPr>
          <w:rFonts w:hint="eastAsia" w:ascii="Times New Roman" w:hAnsi="Times New Roman" w:eastAsia="宋体" w:cs="Times New Roman"/>
          <w:kern w:val="2"/>
          <w:sz w:val="21"/>
          <w:szCs w:val="24"/>
          <w:lang w:val="en-US" w:eastAsia="zh-CN" w:bidi="ar-SA"/>
        </w:rPr>
      </w:pPr>
    </w:p>
    <w:p w14:paraId="14B5FBD9">
      <w:pPr>
        <w:pStyle w:val="3"/>
        <w:rPr>
          <w:rFonts w:hint="eastAsia" w:ascii="Times New Roman" w:hAnsi="Times New Roman" w:eastAsia="宋体" w:cs="Times New Roman"/>
          <w:kern w:val="2"/>
          <w:sz w:val="21"/>
          <w:szCs w:val="24"/>
          <w:lang w:val="en-US" w:eastAsia="zh-CN" w:bidi="ar-SA"/>
        </w:rPr>
      </w:pPr>
    </w:p>
    <w:p w14:paraId="653D7771">
      <w:pPr>
        <w:pStyle w:val="3"/>
        <w:rPr>
          <w:rFonts w:hint="eastAsia" w:ascii="Times New Roman" w:hAnsi="Times New Roman" w:eastAsia="宋体" w:cs="Times New Roman"/>
          <w:kern w:val="2"/>
          <w:sz w:val="21"/>
          <w:szCs w:val="24"/>
          <w:lang w:val="en-US" w:eastAsia="zh-CN" w:bidi="ar-SA"/>
        </w:rPr>
      </w:pPr>
    </w:p>
    <w:p w14:paraId="15932AFF">
      <w:pPr>
        <w:pStyle w:val="3"/>
        <w:rPr>
          <w:rFonts w:hint="eastAsia" w:ascii="Times New Roman" w:hAnsi="Times New Roman" w:eastAsia="宋体" w:cs="Times New Roman"/>
          <w:kern w:val="2"/>
          <w:sz w:val="21"/>
          <w:szCs w:val="24"/>
          <w:lang w:val="en-US" w:eastAsia="zh-CN" w:bidi="ar-SA"/>
        </w:rPr>
      </w:pPr>
    </w:p>
    <w:p w14:paraId="161572A5">
      <w:pPr>
        <w:numPr>
          <w:ilvl w:val="0"/>
          <w:numId w:val="5"/>
        </w:numPr>
        <w:spacing w:line="600" w:lineRule="exact"/>
        <w:ind w:firstLine="660" w:firstLineChars="150"/>
        <w:jc w:val="center"/>
        <w:outlineLvl w:val="0"/>
        <w:rPr>
          <w:rStyle w:val="29"/>
          <w:rFonts w:ascii="黑体" w:hAnsi="黑体" w:eastAsia="黑体"/>
          <w:b w:val="0"/>
        </w:rPr>
      </w:pPr>
      <w:bookmarkStart w:id="54" w:name="_Toc15377225"/>
      <w:bookmarkStart w:id="55" w:name="_Toc15396613"/>
      <w:r>
        <w:rPr>
          <w:rFonts w:hint="eastAsia" w:ascii="黑体" w:hAnsi="黑体" w:eastAsia="黑体"/>
          <w:sz w:val="44"/>
          <w:szCs w:val="44"/>
        </w:rPr>
        <w:t>名</w:t>
      </w:r>
      <w:r>
        <w:rPr>
          <w:rStyle w:val="29"/>
          <w:rFonts w:hint="eastAsia" w:ascii="黑体" w:hAnsi="黑体" w:eastAsia="黑体"/>
          <w:b w:val="0"/>
        </w:rPr>
        <w:t>词解释</w:t>
      </w:r>
      <w:bookmarkEnd w:id="54"/>
      <w:bookmarkEnd w:id="55"/>
    </w:p>
    <w:p w14:paraId="3ADFAF25">
      <w:pPr>
        <w:spacing w:line="600" w:lineRule="exact"/>
        <w:jc w:val="left"/>
        <w:rPr>
          <w:rFonts w:ascii="宋体"/>
          <w:b/>
          <w:sz w:val="44"/>
          <w:szCs w:val="44"/>
        </w:rPr>
      </w:pPr>
    </w:p>
    <w:p w14:paraId="18C14F75">
      <w:pPr>
        <w:ind w:firstLine="640" w:firstLineChars="200"/>
        <w:rPr>
          <w:rFonts w:ascii="仿宋_GB2312" w:hAnsi="Calibri" w:eastAsia="仿宋_GB2312" w:cs="仿宋"/>
          <w:kern w:val="0"/>
          <w:sz w:val="32"/>
          <w:szCs w:val="32"/>
        </w:rPr>
      </w:pPr>
      <w:bookmarkStart w:id="56" w:name="_Toc15377226"/>
      <w:r>
        <w:rPr>
          <w:rFonts w:hint="eastAsia" w:ascii="仿宋_GB2312" w:hAnsi="Calibri" w:eastAsia="仿宋_GB2312" w:cs="仿宋"/>
          <w:kern w:val="0"/>
          <w:sz w:val="32"/>
          <w:szCs w:val="32"/>
        </w:rPr>
        <w:t>1.财政拨款收入：指单位从同级财政部门取得的财政预算资金。</w:t>
      </w:r>
    </w:p>
    <w:p w14:paraId="6CA1AC52">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14:paraId="4039B68C">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14:paraId="331AB295">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4.其他收入：指单位取得的除上述收入以外的各项收入。</w:t>
      </w:r>
    </w:p>
    <w:p w14:paraId="664D66C7">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.教育（205类）普通教育（02款）学前教育（01项）: 反映各部门举办的学前教育支出。</w:t>
      </w:r>
    </w:p>
    <w:p w14:paraId="2F3E4F12">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14:paraId="4D7B5AC3">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.教育（205类）普通教育（02款）其他普通教育支出（99项）: 反映除上述项目以外其它用于普通教育方面的支出。</w:t>
      </w:r>
    </w:p>
    <w:p w14:paraId="10343C6E">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14:paraId="45688E42">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14:paraId="4021459E">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.教育（205类）其他教育支出（99款）其他教育支出（99项）: 反映除上述项目以外其它教育方面的支出。</w:t>
      </w:r>
    </w:p>
    <w:p w14:paraId="2723A68E">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14:paraId="2AF7B257">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14:paraId="607136B0">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.社会保障和就业（208类）其他社会保障和就业支出（99款）其他社会保障和就业支出（01项）: 反映上述项目以外</w:t>
      </w:r>
      <w:r>
        <w:rPr>
          <w:rFonts w:hint="eastAsia" w:ascii="仿宋_GB2312" w:hAnsi="Calibri" w:eastAsia="仿宋_GB2312" w:cs="仿宋"/>
          <w:kern w:val="0"/>
          <w:sz w:val="32"/>
          <w:szCs w:val="32"/>
          <w:lang w:eastAsia="zh-CN"/>
        </w:rPr>
        <w:t>其他用于</w:t>
      </w:r>
      <w:r>
        <w:rPr>
          <w:rFonts w:hint="eastAsia" w:ascii="仿宋_GB2312" w:hAnsi="Calibri" w:eastAsia="仿宋_GB2312" w:cs="仿宋"/>
          <w:kern w:val="0"/>
          <w:sz w:val="32"/>
          <w:szCs w:val="32"/>
        </w:rPr>
        <w:t>社会保障和就业方面的支出。</w:t>
      </w:r>
    </w:p>
    <w:p w14:paraId="24B1C2AF">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医疗卫生与计划生育（210类）卫生健康支出（11款）事业单位医疗（02项）:反映财政部门集中安排的事业单位基本医疗保险缴费经费，未参加医疗保险的事业单位的公费医疗经费，按国家规定享受离休人员待遇的医疗经费。</w:t>
      </w:r>
    </w:p>
    <w:p w14:paraId="631B9445">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14:paraId="2C855DC1">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.基本支出：指为保障机构正常运转、完成日常工作任务而发生的人员支出和公用支出。</w:t>
      </w:r>
    </w:p>
    <w:p w14:paraId="216DC187">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.项目支出：指在基本支出之外为完成特定行政任务和事业发展目标所发生的支出。</w:t>
      </w:r>
    </w:p>
    <w:p w14:paraId="39A9BC17">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14:paraId="36533491">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19</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14:paraId="5E08DBC3">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.对个人和家庭的补助：反映政府用于对个和家庭的补助支出。</w:t>
      </w:r>
    </w:p>
    <w:p w14:paraId="5ACEBEED">
      <w:pPr>
        <w:ind w:firstLine="640" w:firstLineChars="200"/>
        <w:rPr>
          <w:rFonts w:hint="eastAsia" w:ascii="黑体" w:hAnsi="黑体" w:eastAsia="仿宋_GB2312"/>
          <w:color w:val="auto"/>
          <w:sz w:val="44"/>
          <w:szCs w:val="44"/>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.资本性支出：反映各单位安排的资本性支出。切块由发展改革部门安排的基本建设支出不在此科目</w:t>
      </w:r>
      <w:r>
        <w:rPr>
          <w:rFonts w:hint="eastAsia" w:ascii="仿宋_GB2312" w:hAnsi="Calibri" w:eastAsia="仿宋_GB2312" w:cs="仿宋"/>
          <w:kern w:val="0"/>
          <w:sz w:val="32"/>
          <w:szCs w:val="32"/>
          <w:lang w:eastAsia="zh-CN"/>
        </w:rPr>
        <w:t>。</w:t>
      </w:r>
    </w:p>
    <w:p w14:paraId="76A6FE94">
      <w:pPr>
        <w:spacing w:line="600" w:lineRule="exact"/>
        <w:jc w:val="center"/>
        <w:outlineLvl w:val="0"/>
        <w:rPr>
          <w:rStyle w:val="35"/>
          <w:rFonts w:ascii="黑体" w:hAnsi="黑体" w:eastAsia="黑体"/>
          <w:b w:val="0"/>
        </w:rPr>
      </w:pPr>
      <w:r>
        <w:rPr>
          <w:rFonts w:hint="eastAsia" w:ascii="黑体" w:hAnsi="黑体" w:eastAsia="黑体"/>
          <w:sz w:val="44"/>
          <w:szCs w:val="44"/>
        </w:rPr>
        <w:t>第</w:t>
      </w:r>
      <w:r>
        <w:rPr>
          <w:rStyle w:val="35"/>
          <w:rFonts w:hint="eastAsia" w:ascii="黑体" w:hAnsi="黑体" w:eastAsia="黑体"/>
          <w:b w:val="0"/>
        </w:rPr>
        <w:t>四部分 附件</w:t>
      </w:r>
    </w:p>
    <w:p w14:paraId="02DBD998">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4AA69BA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val="en-US"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B731CB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一、部门（单位）概况</w:t>
      </w:r>
    </w:p>
    <w:p w14:paraId="56AA07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（一）机构组成</w:t>
      </w:r>
      <w:r>
        <w:rPr>
          <w:rFonts w:hint="eastAsia" w:eastAsia="楷体_GB2312" w:cs="Times New Roman"/>
          <w:b/>
          <w:bCs/>
          <w:color w:val="000000"/>
          <w:kern w:val="0"/>
          <w:sz w:val="32"/>
          <w:szCs w:val="32"/>
          <w:highlight w:val="none"/>
          <w:shd w:val="clear" w:color="auto" w:fill="FFFFFF"/>
          <w:lang w:val="zh-CN"/>
        </w:rPr>
        <w:t>：</w:t>
      </w:r>
    </w:p>
    <w:p w14:paraId="5BDFA53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2D830C1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46D329D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3BAB4A7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4076714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7A6A0E4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14:paraId="5A091C5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石洞镇初级中学校</w:t>
      </w:r>
      <w:r>
        <w:rPr>
          <w:rFonts w:hint="eastAsia" w:ascii="仿宋" w:hAnsi="仿宋" w:eastAsia="仿宋"/>
          <w:sz w:val="32"/>
          <w:szCs w:val="32"/>
        </w:rPr>
        <w:t>共设有</w:t>
      </w:r>
      <w:r>
        <w:rPr>
          <w:rFonts w:ascii="仿宋" w:hAnsi="仿宋" w:eastAsia="仿宋"/>
          <w:sz w:val="32"/>
          <w:szCs w:val="32"/>
        </w:rPr>
        <w:t>6</w:t>
      </w:r>
      <w:r>
        <w:rPr>
          <w:rFonts w:hint="eastAsia" w:ascii="仿宋" w:hAnsi="仿宋" w:eastAsia="仿宋"/>
          <w:sz w:val="32"/>
          <w:szCs w:val="32"/>
        </w:rPr>
        <w:t>个内设部门。</w:t>
      </w:r>
    </w:p>
    <w:p w14:paraId="09C068E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eastAsia="楷体_GB2312" w:cs="Times New Roman"/>
          <w:b/>
          <w:bCs/>
          <w:color w:val="000000"/>
          <w:kern w:val="0"/>
          <w:sz w:val="32"/>
          <w:szCs w:val="32"/>
          <w:highlight w:val="none"/>
          <w:shd w:val="clear" w:color="auto" w:fill="FFFFFF"/>
          <w:lang w:val="zh-CN"/>
        </w:rPr>
        <w:t>：</w:t>
      </w:r>
    </w:p>
    <w:p w14:paraId="7E96CAD4">
      <w:pPr>
        <w:ind w:firstLine="960" w:firstLineChars="300"/>
        <w:jc w:val="both"/>
        <w:rPr>
          <w:rFonts w:ascii="仿宋" w:hAnsi="仿宋" w:eastAsia="仿宋"/>
          <w:sz w:val="32"/>
          <w:szCs w:val="32"/>
        </w:rPr>
      </w:pPr>
      <w:r>
        <w:rPr>
          <w:rFonts w:ascii="仿宋" w:hAnsi="仿宋" w:eastAsia="仿宋"/>
          <w:sz w:val="32"/>
          <w:szCs w:val="32"/>
        </w:rPr>
        <w:t>行政办公室工作职责</w:t>
      </w:r>
    </w:p>
    <w:p w14:paraId="37178ED9">
      <w:pPr>
        <w:ind w:firstLine="960" w:firstLineChars="300"/>
        <w:rPr>
          <w:rFonts w:ascii="仿宋" w:hAnsi="仿宋" w:eastAsia="仿宋"/>
          <w:sz w:val="32"/>
          <w:szCs w:val="32"/>
        </w:rPr>
      </w:pPr>
      <w:r>
        <w:rPr>
          <w:rFonts w:ascii="仿宋" w:hAnsi="仿宋" w:eastAsia="仿宋"/>
          <w:sz w:val="32"/>
          <w:szCs w:val="32"/>
        </w:rPr>
        <w:t>做好学校日常工作的部门，协助校长制订、贯彻和落实学校改革方案、工作计划；经常检查执行情况，严格执行催办制度。其职责是：</w:t>
      </w:r>
    </w:p>
    <w:p w14:paraId="2F526F0B">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3CE50E6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543A05C0">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0612FFE5">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4F818DC0">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0998BB06">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759DE246">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1CA39A50">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08CA6FFE">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3E1EE71E">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55AB63C1">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1BD5D67E">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3A1FD67A">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19D72C5B">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1465B045">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230F2CFE">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4D17247C">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623FC72A">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500AEB69">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2F4F4C3F">
      <w:pPr>
        <w:ind w:firstLine="640" w:firstLineChars="200"/>
        <w:rPr>
          <w:rFonts w:hint="eastAsia"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3E7D8E25">
      <w:pPr>
        <w:ind w:firstLine="640" w:firstLineChars="200"/>
        <w:rPr>
          <w:rFonts w:hint="eastAsia" w:ascii="仿宋" w:hAnsi="仿宋" w:eastAsia="仿宋"/>
          <w:sz w:val="32"/>
          <w:szCs w:val="32"/>
        </w:rPr>
      </w:pPr>
    </w:p>
    <w:p w14:paraId="4B2A2583">
      <w:pPr>
        <w:ind w:firstLine="640" w:firstLineChars="200"/>
        <w:rPr>
          <w:rFonts w:hint="eastAsia" w:ascii="仿宋" w:hAnsi="仿宋" w:eastAsia="仿宋"/>
          <w:sz w:val="32"/>
          <w:szCs w:val="32"/>
        </w:rPr>
      </w:pPr>
    </w:p>
    <w:p w14:paraId="14F72B95">
      <w:pPr>
        <w:ind w:firstLine="640" w:firstLineChars="200"/>
        <w:jc w:val="both"/>
        <w:rPr>
          <w:rFonts w:ascii="仿宋" w:hAnsi="仿宋" w:eastAsia="仿宋"/>
          <w:sz w:val="32"/>
          <w:szCs w:val="32"/>
        </w:rPr>
      </w:pPr>
      <w:r>
        <w:rPr>
          <w:rFonts w:ascii="仿宋" w:hAnsi="仿宋" w:eastAsia="仿宋"/>
          <w:sz w:val="32"/>
          <w:szCs w:val="32"/>
        </w:rPr>
        <w:t>财务室工作职责</w:t>
      </w:r>
    </w:p>
    <w:p w14:paraId="6BF24856">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在上级财务部门的指导下，遵守国家财经法纪和财务制度，组织全校财务管理与会计核算工作。</w:t>
      </w:r>
    </w:p>
    <w:p w14:paraId="798A4484">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00785708">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38362A5F">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385C14CB">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7B0B09E6">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7DCA06FB">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2CEFF2C8">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0C7DEF54">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3FF836FF">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3A86077E">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73F8C326">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154CFCA3">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607724F1">
      <w:pPr>
        <w:ind w:firstLine="640" w:firstLineChars="200"/>
        <w:jc w:val="both"/>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602347F4">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5572BA28">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7E3ED3D4">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62225A7B">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540FAC96">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00A9DDD5">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7FB7A9F1">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14:paraId="6D4861AE">
      <w:pPr>
        <w:ind w:firstLine="640" w:firstLineChars="200"/>
        <w:jc w:val="both"/>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0B3F95CF">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1D2C9A93">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73923A85">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796597F5">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720DEEF5">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70BF7B32">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7E63F8D5">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483FAB56">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0C0DB57D">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0BA760EA">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3A0789E3">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628073FF">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694787EC">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20193D55">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37282A94">
      <w:pPr>
        <w:ind w:firstLine="640" w:firstLineChars="200"/>
        <w:jc w:val="both"/>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4C19D9BA">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6074C42A">
      <w:pPr>
        <w:ind w:firstLine="640" w:firstLineChars="200"/>
        <w:rPr>
          <w:rFonts w:ascii="仿宋" w:hAnsi="仿宋" w:eastAsia="仿宋"/>
          <w:sz w:val="32"/>
          <w:szCs w:val="32"/>
        </w:rPr>
      </w:pPr>
      <w:r>
        <w:rPr>
          <w:rFonts w:ascii="仿宋" w:hAnsi="仿宋" w:eastAsia="仿宋"/>
          <w:sz w:val="32"/>
          <w:szCs w:val="32"/>
        </w:rPr>
        <w:t>一、负责全校德育工作</w:t>
      </w:r>
    </w:p>
    <w:p w14:paraId="7D60D121">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w:t>
      </w:r>
      <w:r>
        <w:rPr>
          <w:rFonts w:hint="eastAsia" w:ascii="仿宋" w:hAnsi="仿宋" w:eastAsia="仿宋"/>
          <w:sz w:val="32"/>
          <w:szCs w:val="32"/>
          <w:lang w:val="en-US" w:eastAsia="zh-CN"/>
        </w:rPr>
        <w:t>副</w:t>
      </w:r>
      <w:r>
        <w:rPr>
          <w:rFonts w:ascii="仿宋" w:hAnsi="仿宋" w:eastAsia="仿宋"/>
          <w:sz w:val="32"/>
          <w:szCs w:val="32"/>
        </w:rPr>
        <w:t>校长领导下，组织全校德育工作，努力树立良好的校风和学风。</w:t>
      </w:r>
    </w:p>
    <w:p w14:paraId="6A6F23A8">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1188C5DF">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6FFD8348">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6FE65F3F">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6BC1B3CD">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49E93A12">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4E02D4DA">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238ECEBA">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7A6D71EB">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10290B24">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48646E4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7045A13B">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7E2BDDE3">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02E0A266">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35DE1D45">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275E8B95">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531D6941">
      <w:pPr>
        <w:spacing w:line="580" w:lineRule="exact"/>
        <w:ind w:firstLine="640" w:firstLineChars="200"/>
        <w:rPr>
          <w:rFonts w:ascii="仿宋" w:hAnsi="仿宋" w:eastAsia="仿宋"/>
          <w:sz w:val="32"/>
          <w:szCs w:val="32"/>
        </w:rPr>
      </w:pPr>
    </w:p>
    <w:p w14:paraId="7AE3D56D">
      <w:pPr>
        <w:spacing w:line="580" w:lineRule="exact"/>
        <w:jc w:val="center"/>
        <w:rPr>
          <w:rFonts w:ascii="仿宋" w:hAnsi="仿宋" w:eastAsia="仿宋"/>
          <w:sz w:val="32"/>
          <w:szCs w:val="32"/>
        </w:rPr>
      </w:pPr>
    </w:p>
    <w:p w14:paraId="4C1D6A1A">
      <w:pPr>
        <w:spacing w:line="580" w:lineRule="exact"/>
        <w:ind w:firstLine="640" w:firstLineChars="200"/>
        <w:jc w:val="both"/>
        <w:rPr>
          <w:rFonts w:ascii="仿宋" w:hAnsi="仿宋" w:eastAsia="仿宋"/>
          <w:sz w:val="32"/>
          <w:szCs w:val="32"/>
        </w:rPr>
      </w:pPr>
      <w:r>
        <w:rPr>
          <w:rFonts w:ascii="仿宋" w:hAnsi="仿宋" w:eastAsia="仿宋"/>
          <w:sz w:val="32"/>
          <w:szCs w:val="32"/>
        </w:rPr>
        <w:t>安全办工作职责</w:t>
      </w:r>
    </w:p>
    <w:p w14:paraId="4E7BE333">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7DB34618">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43BA1040">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72DDB17E">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14:paraId="2BB29AC9">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26130DA1">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4F877E15">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75C0B4A7">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36C20FC4">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70442A31">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21F8259D">
      <w:pPr>
        <w:pStyle w:val="2"/>
        <w:rPr>
          <w:rFonts w:hint="default"/>
          <w:lang w:val="zh-CN"/>
        </w:rPr>
      </w:pPr>
    </w:p>
    <w:p w14:paraId="58ED8C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Calibri" w:eastAsia="仿宋_GB2312" w:cs="仿宋"/>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r>
        <w:rPr>
          <w:rFonts w:hint="default" w:ascii="仿宋_GB2312" w:hAnsi="Calibri" w:eastAsia="仿宋_GB2312" w:cs="仿宋"/>
          <w:kern w:val="0"/>
          <w:sz w:val="32"/>
          <w:szCs w:val="32"/>
          <w:lang w:val="en-US" w:eastAsia="zh-CN"/>
        </w:rPr>
        <w:t>截至202</w:t>
      </w:r>
      <w:r>
        <w:rPr>
          <w:rFonts w:hint="eastAsia" w:ascii="仿宋_GB2312" w:hAnsi="Calibri" w:eastAsia="仿宋_GB2312" w:cs="仿宋"/>
          <w:kern w:val="0"/>
          <w:sz w:val="32"/>
          <w:szCs w:val="32"/>
          <w:lang w:val="en-US" w:eastAsia="zh-CN"/>
        </w:rPr>
        <w:t>4</w:t>
      </w:r>
      <w:r>
        <w:rPr>
          <w:rFonts w:hint="default" w:ascii="仿宋_GB2312" w:hAnsi="Calibri" w:eastAsia="仿宋_GB2312" w:cs="仿宋"/>
          <w:kern w:val="0"/>
          <w:sz w:val="32"/>
          <w:szCs w:val="32"/>
          <w:lang w:val="en-US" w:eastAsia="zh-CN"/>
        </w:rPr>
        <w:t>年末，</w:t>
      </w:r>
      <w:r>
        <w:rPr>
          <w:rFonts w:hint="eastAsia" w:ascii="仿宋_GB2312" w:hAnsi="Calibri" w:eastAsia="仿宋_GB2312" w:cs="仿宋"/>
          <w:kern w:val="0"/>
          <w:sz w:val="32"/>
          <w:szCs w:val="32"/>
          <w:lang w:val="en-US" w:eastAsia="zh-CN"/>
        </w:rPr>
        <w:t>石洞初中</w:t>
      </w:r>
      <w:r>
        <w:rPr>
          <w:rFonts w:hint="default" w:ascii="仿宋_GB2312" w:hAnsi="Calibri" w:eastAsia="仿宋_GB2312" w:cs="仿宋"/>
          <w:kern w:val="0"/>
          <w:sz w:val="32"/>
          <w:szCs w:val="32"/>
          <w:lang w:val="en-US" w:eastAsia="zh-CN"/>
        </w:rPr>
        <w:t>编制</w:t>
      </w:r>
      <w:r>
        <w:rPr>
          <w:rFonts w:hint="eastAsia" w:ascii="仿宋_GB2312" w:hAnsi="Calibri" w:eastAsia="仿宋_GB2312" w:cs="仿宋"/>
          <w:kern w:val="0"/>
          <w:sz w:val="32"/>
          <w:szCs w:val="32"/>
          <w:lang w:val="en-US" w:eastAsia="zh-CN"/>
        </w:rPr>
        <w:t>数32人，</w:t>
      </w:r>
      <w:r>
        <w:rPr>
          <w:rFonts w:hint="eastAsia" w:ascii="仿宋_GB2312" w:hAnsi="Calibri" w:eastAsia="仿宋_GB2312" w:cs="仿宋"/>
          <w:kern w:val="0"/>
          <w:sz w:val="32"/>
          <w:szCs w:val="32"/>
        </w:rPr>
        <w:t>现有在职教职工</w:t>
      </w:r>
      <w:r>
        <w:rPr>
          <w:rFonts w:hint="eastAsia" w:ascii="仿宋_GB2312" w:hAnsi="Calibri" w:eastAsia="仿宋_GB2312" w:cs="仿宋"/>
          <w:kern w:val="0"/>
          <w:sz w:val="32"/>
          <w:szCs w:val="32"/>
          <w:lang w:val="en-US" w:eastAsia="zh-CN"/>
        </w:rPr>
        <w:t>32</w:t>
      </w:r>
      <w:r>
        <w:rPr>
          <w:rFonts w:hint="eastAsia" w:ascii="仿宋_GB2312" w:hAnsi="Calibri" w:eastAsia="仿宋_GB2312" w:cs="仿宋"/>
          <w:kern w:val="0"/>
          <w:sz w:val="32"/>
          <w:szCs w:val="32"/>
        </w:rPr>
        <w:t>人，退休人员</w:t>
      </w:r>
      <w:r>
        <w:rPr>
          <w:rFonts w:hint="eastAsia" w:ascii="仿宋_GB2312" w:hAnsi="Calibri" w:eastAsia="仿宋_GB2312" w:cs="仿宋"/>
          <w:kern w:val="0"/>
          <w:sz w:val="32"/>
          <w:szCs w:val="32"/>
          <w:lang w:val="en-US" w:eastAsia="zh-CN"/>
        </w:rPr>
        <w:t>20</w:t>
      </w:r>
      <w:r>
        <w:rPr>
          <w:rFonts w:hint="eastAsia" w:ascii="仿宋_GB2312" w:hAnsi="Calibri" w:eastAsia="仿宋_GB2312" w:cs="仿宋"/>
          <w:kern w:val="0"/>
          <w:sz w:val="32"/>
          <w:szCs w:val="32"/>
        </w:rPr>
        <w:t>人，遗属</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人。</w:t>
      </w:r>
    </w:p>
    <w:p w14:paraId="101105A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14:paraId="255DA385">
      <w:pPr>
        <w:spacing w:line="600" w:lineRule="exact"/>
        <w:ind w:firstLine="643" w:firstLineChars="200"/>
        <w:rPr>
          <w:rFonts w:ascii="仿宋" w:hAnsi="仿宋" w:eastAsia="仿宋"/>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w:t>
      </w:r>
      <w:r>
        <w:rPr>
          <w:rFonts w:hint="eastAsia" w:ascii="仿宋" w:hAnsi="仿宋" w:eastAsia="仿宋"/>
          <w:sz w:val="32"/>
          <w:szCs w:val="32"/>
          <w:lang w:val="en-US" w:eastAsia="zh-CN"/>
        </w:rPr>
        <w:t>入</w:t>
      </w:r>
      <w:r>
        <w:rPr>
          <w:rFonts w:hint="eastAsia" w:ascii="仿宋" w:hAnsi="仿宋" w:eastAsia="仿宋"/>
          <w:sz w:val="32"/>
          <w:szCs w:val="32"/>
        </w:rPr>
        <w:t>总计均为</w:t>
      </w:r>
      <w:r>
        <w:rPr>
          <w:rFonts w:hint="eastAsia" w:ascii="仿宋" w:hAnsi="仿宋" w:eastAsia="仿宋"/>
          <w:b/>
          <w:sz w:val="32"/>
          <w:szCs w:val="32"/>
          <w:lang w:val="en-US" w:eastAsia="zh-CN"/>
        </w:rPr>
        <w:t>749.52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val="en-US" w:eastAsia="zh-CN"/>
        </w:rPr>
        <w:t>减少31.84</w:t>
      </w:r>
      <w:r>
        <w:rPr>
          <w:rFonts w:hint="eastAsia" w:ascii="仿宋" w:hAnsi="仿宋" w:eastAsia="仿宋"/>
          <w:sz w:val="32"/>
          <w:szCs w:val="32"/>
        </w:rPr>
        <w:t>万元，</w:t>
      </w:r>
      <w:r>
        <w:rPr>
          <w:rFonts w:hint="eastAsia" w:ascii="仿宋" w:hAnsi="仿宋" w:eastAsia="仿宋"/>
          <w:sz w:val="32"/>
          <w:szCs w:val="32"/>
          <w:lang w:val="en-US" w:eastAsia="zh-CN"/>
        </w:rPr>
        <w:t>减少4.25</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主要变动原因是</w:t>
      </w:r>
      <w:r>
        <w:rPr>
          <w:rFonts w:hint="eastAsia" w:ascii="仿宋" w:hAnsi="仿宋" w:eastAsia="仿宋"/>
          <w:sz w:val="32"/>
          <w:szCs w:val="32"/>
          <w:lang w:val="en-US" w:eastAsia="zh-CN"/>
        </w:rPr>
        <w:t>校舍维修项目减少，教师减少</w:t>
      </w:r>
      <w:r>
        <w:rPr>
          <w:rFonts w:hint="eastAsia" w:ascii="仿宋" w:hAnsi="仿宋" w:eastAsia="仿宋"/>
          <w:sz w:val="32"/>
          <w:szCs w:val="32"/>
        </w:rPr>
        <w:t>。</w:t>
      </w:r>
    </w:p>
    <w:p w14:paraId="0CFCCD3C">
      <w:pPr>
        <w:spacing w:line="600" w:lineRule="exact"/>
        <w:ind w:firstLine="643" w:firstLineChars="200"/>
        <w:rPr>
          <w:rFonts w:ascii="仿宋" w:hAnsi="仿宋" w:eastAsia="仿宋"/>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lang w:val="en-US" w:eastAsia="zh-CN"/>
        </w:rPr>
        <w:t>2</w:t>
      </w:r>
      <w:r>
        <w:rPr>
          <w:rFonts w:hint="eastAsia" w:ascii="仿宋" w:hAnsi="仿宋" w:eastAsia="仿宋"/>
          <w:sz w:val="32"/>
          <w:szCs w:val="32"/>
        </w:rPr>
        <w:t>02</w:t>
      </w:r>
      <w:r>
        <w:rPr>
          <w:rFonts w:hint="eastAsia" w:ascii="仿宋" w:hAnsi="仿宋" w:eastAsia="仿宋"/>
          <w:sz w:val="32"/>
          <w:szCs w:val="32"/>
          <w:lang w:val="en-US" w:eastAsia="zh-CN"/>
        </w:rPr>
        <w:t>4</w:t>
      </w:r>
      <w:r>
        <w:rPr>
          <w:rFonts w:hint="eastAsia" w:ascii="仿宋" w:hAnsi="仿宋" w:eastAsia="仿宋"/>
          <w:sz w:val="32"/>
          <w:szCs w:val="32"/>
        </w:rPr>
        <w:t>年度</w:t>
      </w:r>
      <w:r>
        <w:rPr>
          <w:rFonts w:hint="eastAsia" w:ascii="仿宋" w:hAnsi="仿宋" w:eastAsia="仿宋"/>
          <w:sz w:val="32"/>
          <w:szCs w:val="32"/>
          <w:lang w:val="en-US" w:eastAsia="zh-CN"/>
        </w:rPr>
        <w:t>支出</w:t>
      </w:r>
      <w:r>
        <w:rPr>
          <w:rFonts w:hint="eastAsia" w:ascii="仿宋" w:hAnsi="仿宋" w:eastAsia="仿宋"/>
          <w:sz w:val="32"/>
          <w:szCs w:val="32"/>
        </w:rPr>
        <w:t>总计为</w:t>
      </w:r>
      <w:r>
        <w:rPr>
          <w:rFonts w:hint="eastAsia" w:ascii="仿宋" w:hAnsi="仿宋" w:eastAsia="仿宋"/>
          <w:b/>
          <w:sz w:val="32"/>
          <w:szCs w:val="32"/>
          <w:lang w:val="en-US" w:eastAsia="zh-CN"/>
        </w:rPr>
        <w:t>749.52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w:t>
      </w:r>
      <w:r>
        <w:rPr>
          <w:rFonts w:hint="eastAsia" w:ascii="仿宋" w:hAnsi="仿宋" w:eastAsia="仿宋"/>
          <w:sz w:val="32"/>
          <w:szCs w:val="32"/>
          <w:lang w:val="en-US"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减少31.84</w:t>
      </w:r>
      <w:r>
        <w:rPr>
          <w:rFonts w:hint="eastAsia" w:ascii="仿宋" w:hAnsi="仿宋" w:eastAsia="仿宋"/>
          <w:sz w:val="32"/>
          <w:szCs w:val="32"/>
        </w:rPr>
        <w:t>万元，</w:t>
      </w:r>
      <w:r>
        <w:rPr>
          <w:rFonts w:hint="eastAsia" w:ascii="仿宋" w:hAnsi="仿宋" w:eastAsia="仿宋"/>
          <w:sz w:val="32"/>
          <w:szCs w:val="32"/>
          <w:lang w:val="en-US" w:eastAsia="zh-CN"/>
        </w:rPr>
        <w:t>减少4.25</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主要变动原因是</w:t>
      </w:r>
      <w:r>
        <w:rPr>
          <w:rFonts w:hint="eastAsia" w:ascii="仿宋" w:hAnsi="仿宋" w:eastAsia="仿宋"/>
          <w:sz w:val="32"/>
          <w:szCs w:val="32"/>
          <w:lang w:val="en-US" w:eastAsia="zh-CN"/>
        </w:rPr>
        <w:t>校舍维修项目减少，教师减少</w:t>
      </w:r>
      <w:r>
        <w:rPr>
          <w:rFonts w:hint="eastAsia" w:ascii="仿宋" w:hAnsi="仿宋" w:eastAsia="仿宋"/>
          <w:sz w:val="32"/>
          <w:szCs w:val="32"/>
        </w:rPr>
        <w:t>。</w:t>
      </w:r>
    </w:p>
    <w:p w14:paraId="55EC62C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_GB2312" w:hAnsi="Calibri" w:eastAsia="仿宋_GB2312" w:cs="仿宋"/>
          <w:kern w:val="0"/>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Calibri" w:eastAsia="仿宋_GB2312" w:cs="仿宋"/>
          <w:kern w:val="0"/>
          <w:sz w:val="32"/>
          <w:szCs w:val="32"/>
          <w:lang w:val="en-US" w:eastAsia="zh-CN"/>
        </w:rPr>
        <w:t>石洞初中2024年决算报表</w:t>
      </w:r>
      <w:r>
        <w:rPr>
          <w:rFonts w:hint="default" w:ascii="仿宋_GB2312" w:hAnsi="Calibri" w:eastAsia="仿宋_GB2312" w:cs="仿宋"/>
          <w:kern w:val="0"/>
          <w:sz w:val="32"/>
          <w:szCs w:val="32"/>
          <w:lang w:val="en-US" w:eastAsia="zh-CN"/>
        </w:rPr>
        <w:t>结转结余</w:t>
      </w:r>
      <w:r>
        <w:rPr>
          <w:rFonts w:hint="eastAsia" w:ascii="仿宋_GB2312" w:hAnsi="Calibri" w:eastAsia="仿宋_GB2312" w:cs="仿宋"/>
          <w:kern w:val="0"/>
          <w:sz w:val="32"/>
          <w:szCs w:val="32"/>
          <w:lang w:val="en-US" w:eastAsia="zh-CN"/>
        </w:rPr>
        <w:t>0万元</w:t>
      </w:r>
      <w:r>
        <w:rPr>
          <w:rFonts w:hint="default" w:ascii="仿宋_GB2312" w:hAnsi="Calibri" w:eastAsia="仿宋_GB2312" w:cs="仿宋"/>
          <w:kern w:val="0"/>
          <w:sz w:val="32"/>
          <w:szCs w:val="32"/>
          <w:lang w:val="en-US" w:eastAsia="zh-CN"/>
        </w:rPr>
        <w:t>。</w:t>
      </w:r>
    </w:p>
    <w:p w14:paraId="4703DCF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14:paraId="606392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仿宋_GB2312" w:hAnsi="Calibri" w:eastAsia="仿宋_GB2312" w:cs="仿宋"/>
          <w:kern w:val="0"/>
          <w:sz w:val="32"/>
          <w:szCs w:val="32"/>
          <w:lang w:val="zh-CN" w:eastAsia="zh-CN"/>
        </w:rPr>
        <w:t>根据部门预算绩效评价指标体系“总体绩效”涉及</w:t>
      </w:r>
      <w:r>
        <w:rPr>
          <w:rFonts w:hint="eastAsia" w:ascii="仿宋_GB2312" w:hAnsi="Calibri" w:eastAsia="仿宋_GB2312" w:cs="仿宋"/>
          <w:kern w:val="0"/>
          <w:sz w:val="32"/>
          <w:szCs w:val="32"/>
          <w:lang w:val="zh-CN" w:eastAsia="zh-CN"/>
        </w:rPr>
        <w:t>二、三级</w:t>
      </w:r>
      <w:r>
        <w:rPr>
          <w:rFonts w:hint="default" w:ascii="仿宋_GB2312" w:hAnsi="Calibri" w:eastAsia="仿宋_GB2312" w:cs="仿宋"/>
          <w:kern w:val="0"/>
          <w:sz w:val="32"/>
          <w:szCs w:val="32"/>
          <w:lang w:val="zh-CN" w:eastAsia="zh-CN"/>
        </w:rPr>
        <w:t>指标进行</w:t>
      </w:r>
      <w:r>
        <w:rPr>
          <w:rFonts w:hint="eastAsia" w:ascii="仿宋_GB2312" w:hAnsi="Calibri" w:eastAsia="仿宋_GB2312" w:cs="仿宋"/>
          <w:kern w:val="0"/>
          <w:sz w:val="32"/>
          <w:szCs w:val="32"/>
          <w:lang w:val="zh-CN" w:eastAsia="zh-CN"/>
        </w:rPr>
        <w:t>逐项</w:t>
      </w:r>
      <w:r>
        <w:rPr>
          <w:rFonts w:hint="default" w:ascii="仿宋_GB2312" w:hAnsi="Calibri" w:eastAsia="仿宋_GB2312" w:cs="仿宋"/>
          <w:kern w:val="0"/>
          <w:sz w:val="32"/>
          <w:szCs w:val="32"/>
          <w:lang w:val="zh-CN" w:eastAsia="zh-CN"/>
        </w:rPr>
        <w:t>绩效分析</w:t>
      </w:r>
      <w:r>
        <w:rPr>
          <w:rFonts w:hint="eastAsia" w:ascii="仿宋_GB2312" w:hAnsi="Calibri" w:eastAsia="仿宋_GB2312" w:cs="仿宋"/>
          <w:kern w:val="0"/>
          <w:sz w:val="32"/>
          <w:szCs w:val="32"/>
          <w:lang w:val="zh-CN" w:eastAsia="zh-CN"/>
        </w:rPr>
        <w:t>并评分</w:t>
      </w:r>
      <w:r>
        <w:rPr>
          <w:rFonts w:hint="default" w:ascii="仿宋_GB2312" w:hAnsi="Calibri" w:eastAsia="仿宋_GB2312" w:cs="仿宋"/>
          <w:kern w:val="0"/>
          <w:sz w:val="32"/>
          <w:szCs w:val="32"/>
          <w:lang w:val="zh-CN" w:eastAsia="zh-CN"/>
        </w:rPr>
        <w:t>，依次包</w:t>
      </w:r>
      <w:r>
        <w:rPr>
          <w:rFonts w:hint="default" w:ascii="Times New Roman" w:hAnsi="Times New Roman" w:eastAsia="仿宋_GB2312" w:cs="Times New Roman"/>
          <w:sz w:val="32"/>
          <w:szCs w:val="32"/>
          <w:lang w:val="zh-CN" w:eastAsia="zh-CN"/>
        </w:rPr>
        <w:t>括履职效能、预算管理、财务管理、资产管理、采购管理等情况。</w:t>
      </w:r>
    </w:p>
    <w:p w14:paraId="1C62B27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_GB2312" w:hAnsi="Calibri" w:eastAsia="仿宋_GB2312" w:cs="仿宋"/>
          <w:kern w:val="0"/>
          <w:sz w:val="32"/>
          <w:szCs w:val="32"/>
          <w:lang w:val="zh-CN" w:eastAsia="zh-CN"/>
        </w:rPr>
        <w:t>根据相关规定，制定绩效目标管理，规范资金使用，提升资金使用效益。严格支出控制、预算及时动态调整。我单位资金主要是人员经费、公用经费支出，学校制定的相关规章制度，对资金进行严格收支管理。</w:t>
      </w:r>
    </w:p>
    <w:p w14:paraId="081C0F22">
      <w:pPr>
        <w:spacing w:line="600" w:lineRule="exact"/>
        <w:ind w:firstLine="640" w:firstLineChars="200"/>
        <w:rPr>
          <w:rFonts w:hint="default" w:ascii="仿宋_GB2312" w:hAnsi="Calibri" w:eastAsia="仿宋_GB2312" w:cs="仿宋"/>
          <w:kern w:val="0"/>
          <w:sz w:val="32"/>
          <w:szCs w:val="32"/>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val="0"/>
          <w:bCs/>
          <w:sz w:val="32"/>
          <w:szCs w:val="32"/>
          <w:lang w:val="en-US" w:eastAsia="zh-CN"/>
        </w:rPr>
        <w:t>749.52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w:t>
      </w:r>
      <w:r>
        <w:rPr>
          <w:rFonts w:hint="eastAsia" w:ascii="仿宋" w:hAnsi="仿宋" w:eastAsia="仿宋"/>
          <w:sz w:val="32"/>
          <w:szCs w:val="32"/>
          <w:lang w:val="en-US" w:eastAsia="zh-CN"/>
        </w:rPr>
        <w:t>收、支</w:t>
      </w:r>
      <w:r>
        <w:rPr>
          <w:rFonts w:hint="eastAsia" w:ascii="仿宋" w:hAnsi="仿宋" w:eastAsia="仿宋"/>
          <w:sz w:val="32"/>
          <w:szCs w:val="32"/>
        </w:rPr>
        <w:t>总计</w:t>
      </w:r>
      <w:r>
        <w:rPr>
          <w:rFonts w:hint="eastAsia" w:ascii="仿宋" w:hAnsi="仿宋" w:eastAsia="仿宋"/>
          <w:sz w:val="32"/>
          <w:szCs w:val="32"/>
          <w:lang w:val="en-US" w:eastAsia="zh-CN"/>
        </w:rPr>
        <w:t>均减少31.84</w:t>
      </w:r>
      <w:r>
        <w:rPr>
          <w:rFonts w:hint="eastAsia" w:ascii="仿宋" w:hAnsi="仿宋" w:eastAsia="仿宋"/>
          <w:sz w:val="32"/>
          <w:szCs w:val="32"/>
        </w:rPr>
        <w:t>万元，</w:t>
      </w:r>
      <w:r>
        <w:rPr>
          <w:rFonts w:hint="eastAsia" w:ascii="仿宋" w:hAnsi="仿宋" w:eastAsia="仿宋"/>
          <w:sz w:val="32"/>
          <w:szCs w:val="32"/>
          <w:lang w:val="en-US" w:eastAsia="zh-CN"/>
        </w:rPr>
        <w:t>减少4.25</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主要变动原因是</w:t>
      </w:r>
      <w:r>
        <w:rPr>
          <w:rFonts w:hint="eastAsia" w:ascii="仿宋" w:hAnsi="仿宋" w:eastAsia="仿宋"/>
          <w:sz w:val="32"/>
          <w:szCs w:val="32"/>
          <w:lang w:val="en-US" w:eastAsia="zh-CN"/>
        </w:rPr>
        <w:t>校舍维修项目减少，教师减少</w:t>
      </w:r>
      <w:r>
        <w:rPr>
          <w:rFonts w:hint="eastAsia" w:ascii="仿宋" w:hAnsi="仿宋" w:eastAsia="仿宋"/>
          <w:sz w:val="32"/>
          <w:szCs w:val="32"/>
        </w:rPr>
        <w:t>。</w:t>
      </w:r>
      <w:r>
        <w:rPr>
          <w:rFonts w:hint="eastAsia" w:ascii="仿宋_GB2312" w:hAnsi="Calibri" w:eastAsia="仿宋_GB2312" w:cs="仿宋"/>
          <w:kern w:val="0"/>
          <w:sz w:val="32"/>
          <w:szCs w:val="32"/>
          <w:lang w:val="en-US" w:eastAsia="zh-CN"/>
        </w:rPr>
        <w:t>各项管理制度执行总体较为有效，需进一步强化，资金的使用和管理应进一步加强。</w:t>
      </w:r>
    </w:p>
    <w:p w14:paraId="062D6CC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Calibri" w:eastAsia="仿宋_GB2312" w:cs="仿宋"/>
          <w:kern w:val="0"/>
          <w:sz w:val="32"/>
          <w:szCs w:val="32"/>
          <w:lang w:val="en-US" w:eastAsia="zh-CN"/>
        </w:rPr>
        <w:t>制度了完善的</w:t>
      </w:r>
      <w:r>
        <w:rPr>
          <w:rFonts w:hint="eastAsia" w:ascii="仿宋_GB2312" w:hAnsi="Calibri" w:eastAsia="仿宋_GB2312" w:cs="仿宋"/>
          <w:kern w:val="0"/>
          <w:sz w:val="32"/>
          <w:szCs w:val="32"/>
          <w:lang w:val="zh-CN" w:eastAsia="zh-CN"/>
        </w:rPr>
        <w:t>财务管理制度、财务岗位设置、</w:t>
      </w:r>
      <w:r>
        <w:rPr>
          <w:rFonts w:hint="eastAsia" w:ascii="仿宋_GB2312" w:hAnsi="Calibri" w:eastAsia="仿宋_GB2312" w:cs="仿宋"/>
          <w:kern w:val="0"/>
          <w:sz w:val="32"/>
          <w:szCs w:val="32"/>
          <w:lang w:val="en-US" w:eastAsia="zh-CN"/>
        </w:rPr>
        <w:t>规范了</w:t>
      </w:r>
      <w:r>
        <w:rPr>
          <w:rFonts w:hint="eastAsia" w:ascii="仿宋_GB2312" w:hAnsi="Calibri" w:eastAsia="仿宋_GB2312" w:cs="仿宋"/>
          <w:kern w:val="0"/>
          <w:sz w:val="32"/>
          <w:szCs w:val="32"/>
          <w:lang w:val="zh-CN" w:eastAsia="zh-CN"/>
        </w:rPr>
        <w:t>资金使用</w:t>
      </w:r>
      <w:r>
        <w:rPr>
          <w:rFonts w:hint="eastAsia" w:ascii="Times New Roman" w:hAnsi="Times New Roman" w:eastAsia="仿宋_GB2312" w:cs="Times New Roman"/>
          <w:sz w:val="32"/>
          <w:szCs w:val="32"/>
          <w:lang w:val="zh-CN" w:eastAsia="zh-CN"/>
        </w:rPr>
        <w:t>。</w:t>
      </w:r>
    </w:p>
    <w:p w14:paraId="1C679DD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建立资产管理制度，定期进行资产盘点和资产清理，总体执行较好。</w:t>
      </w:r>
    </w:p>
    <w:p w14:paraId="64BD879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建立学校采购管理制度，做好物品入库、领取台账，总体执行较好。</w:t>
      </w:r>
    </w:p>
    <w:p w14:paraId="243601E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eastAsia="楷体_GB2312" w:cs="Times New Roman"/>
          <w:b/>
          <w:bCs/>
          <w:color w:val="000000"/>
          <w:kern w:val="0"/>
          <w:sz w:val="32"/>
          <w:szCs w:val="32"/>
          <w:highlight w:val="none"/>
          <w:shd w:val="clear" w:color="auto" w:fill="FFFFFF"/>
          <w:lang w:val="zh-CN"/>
        </w:rPr>
        <w:t>：</w:t>
      </w:r>
    </w:p>
    <w:p w14:paraId="19EE71F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19.56</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7055664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3FEABF0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sz w:val="32"/>
          <w:szCs w:val="32"/>
          <w:lang w:val="zh-CN" w:eastAsia="zh-CN"/>
        </w:rPr>
        <w:t>围绕决策程序、目标设置、项目入库</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660E046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围绕资金执行同向、项目调整、执行结果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6FD631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sz w:val="32"/>
          <w:szCs w:val="32"/>
          <w:lang w:val="zh-CN" w:eastAsia="zh-CN"/>
        </w:rPr>
        <w:t>围绕目标完成、目标偏离、实现效果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7DA7A2E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en-US" w:eastAsia="zh-CN" w:bidi="ar"/>
        </w:rPr>
        <w:t>无</w:t>
      </w:r>
    </w:p>
    <w:p w14:paraId="7510EFBB">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highlight w:val="none"/>
          <w:u w:val="none"/>
          <w:lang w:val="en-US" w:eastAsia="zh-CN" w:bidi="ar"/>
        </w:rPr>
        <w:t>一是建立评价结果反馈与整改相结合的制度；二是建立评价结果与通报相结合的制度；三是建立评价结果与预算安排相结合的制度；四是建立评价结果公开制度。</w:t>
      </w:r>
    </w:p>
    <w:p w14:paraId="7FAF635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14:paraId="0E1FFBA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宋体" w:eastAsia="仿宋_GB2312"/>
          <w:kern w:val="0"/>
          <w:sz w:val="32"/>
        </w:rPr>
        <w:t>通过各项绩效指标评价的结果，反映出部门整体支出、收入、执行及调整等事项安排合理、运行稳健，在投入、过程、产出、工作成就和社会效益等方面都取得了较好成绩。综上所述，项目总评分为</w:t>
      </w:r>
      <w:r>
        <w:rPr>
          <w:rFonts w:hint="eastAsia" w:ascii="仿宋_GB2312" w:hAnsi="宋体" w:eastAsia="仿宋_GB2312"/>
          <w:kern w:val="0"/>
          <w:sz w:val="32"/>
          <w:lang w:val="en-US" w:eastAsia="zh-CN"/>
        </w:rPr>
        <w:t>95</w:t>
      </w:r>
      <w:r>
        <w:rPr>
          <w:rFonts w:hint="eastAsia" w:ascii="仿宋_GB2312" w:hAnsi="宋体" w:eastAsia="仿宋_GB2312"/>
          <w:kern w:val="0"/>
          <w:sz w:val="32"/>
        </w:rPr>
        <w:t>分，评价小组通过综合认定的评价等级为“</w:t>
      </w:r>
      <w:r>
        <w:rPr>
          <w:rFonts w:hint="eastAsia" w:ascii="仿宋_GB2312" w:hAnsi="宋体" w:eastAsia="仿宋_GB2312"/>
          <w:kern w:val="0"/>
          <w:sz w:val="32"/>
          <w:lang w:eastAsia="zh-CN"/>
        </w:rPr>
        <w:t>优</w:t>
      </w:r>
      <w:r>
        <w:rPr>
          <w:rFonts w:hint="eastAsia" w:ascii="仿宋_GB2312" w:hAnsi="宋体" w:eastAsia="仿宋_GB2312"/>
          <w:kern w:val="0"/>
          <w:sz w:val="32"/>
        </w:rPr>
        <w:t>”。</w:t>
      </w:r>
    </w:p>
    <w:p w14:paraId="6CC5709F">
      <w:pPr>
        <w:ind w:firstLine="643" w:firstLineChars="200"/>
        <w:rPr>
          <w:rFonts w:hint="eastAsia" w:ascii="仿宋_GB2312" w:hAnsi="仿宋_GB2312" w:eastAsia="仿宋_GB2312"/>
          <w:sz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sz w:val="32"/>
        </w:rPr>
        <w:t>一是</w:t>
      </w:r>
      <w:r>
        <w:rPr>
          <w:rFonts w:hint="eastAsia" w:ascii="仿宋_GB2312" w:hAnsi="仿宋_GB2312" w:eastAsia="仿宋_GB2312"/>
          <w:sz w:val="32"/>
          <w:lang w:eastAsia="zh-CN"/>
        </w:rPr>
        <w:t>采购</w:t>
      </w:r>
      <w:r>
        <w:rPr>
          <w:rFonts w:hint="eastAsia" w:ascii="仿宋_GB2312" w:hAnsi="仿宋_GB2312" w:eastAsia="仿宋_GB2312"/>
          <w:sz w:val="32"/>
        </w:rPr>
        <w:t>项目</w:t>
      </w:r>
      <w:r>
        <w:rPr>
          <w:rFonts w:hint="eastAsia" w:ascii="仿宋_GB2312" w:hAnsi="仿宋_GB2312" w:eastAsia="仿宋_GB2312"/>
          <w:sz w:val="32"/>
          <w:lang w:eastAsia="zh-CN"/>
        </w:rPr>
        <w:t>招标工作开展较晚</w:t>
      </w:r>
      <w:r>
        <w:rPr>
          <w:rFonts w:hint="eastAsia" w:ascii="仿宋_GB2312" w:hAnsi="仿宋_GB2312" w:eastAsia="仿宋_GB2312"/>
          <w:sz w:val="32"/>
        </w:rPr>
        <w:t>，造成整体预算</w:t>
      </w:r>
      <w:r>
        <w:rPr>
          <w:rFonts w:hint="eastAsia" w:ascii="仿宋_GB2312" w:hAnsi="仿宋_GB2312" w:eastAsia="仿宋_GB2312"/>
          <w:sz w:val="32"/>
          <w:lang w:eastAsia="zh-CN"/>
        </w:rPr>
        <w:t>下半年支出压力较大</w:t>
      </w:r>
      <w:r>
        <w:rPr>
          <w:rFonts w:hint="eastAsia" w:ascii="仿宋_GB2312" w:hAnsi="仿宋_GB2312" w:eastAsia="仿宋_GB2312"/>
          <w:sz w:val="32"/>
        </w:rPr>
        <w:t>；二是</w:t>
      </w:r>
      <w:r>
        <w:rPr>
          <w:rFonts w:hint="eastAsia" w:ascii="仿宋_GB2312" w:hAnsi="仿宋_GB2312" w:eastAsia="仿宋_GB2312"/>
          <w:sz w:val="32"/>
          <w:lang w:val="en-US" w:eastAsia="zh-CN"/>
        </w:rPr>
        <w:t>资金</w:t>
      </w:r>
      <w:r>
        <w:rPr>
          <w:rFonts w:hint="eastAsia" w:ascii="仿宋_GB2312" w:hAnsi="仿宋_GB2312" w:eastAsia="仿宋_GB2312"/>
          <w:sz w:val="32"/>
        </w:rPr>
        <w:t>支付</w:t>
      </w:r>
      <w:r>
        <w:rPr>
          <w:rFonts w:hint="eastAsia" w:ascii="仿宋_GB2312" w:hAnsi="仿宋_GB2312" w:eastAsia="仿宋_GB2312"/>
          <w:sz w:val="32"/>
          <w:lang w:val="en-US" w:eastAsia="zh-CN"/>
        </w:rPr>
        <w:t>进度</w:t>
      </w:r>
      <w:r>
        <w:rPr>
          <w:rFonts w:hint="eastAsia" w:ascii="仿宋_GB2312" w:hAnsi="仿宋_GB2312" w:eastAsia="仿宋_GB2312"/>
          <w:sz w:val="32"/>
        </w:rPr>
        <w:t>相对较低，造成支付进度率指标评价总体得分不高。</w:t>
      </w:r>
    </w:p>
    <w:p w14:paraId="657D62ED">
      <w:pPr>
        <w:pStyle w:val="36"/>
        <w:ind w:firstLine="643" w:firstLineChars="200"/>
        <w:rPr>
          <w:rFonts w:hint="eastAsia" w:ascii="仿宋_GB2312" w:hAnsi="仿宋_GB2312"/>
          <w:b w:val="0"/>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b w:val="0"/>
          <w:shd w:val="clear" w:color="auto" w:fill="FFFFFF"/>
        </w:rPr>
        <w:t>针对存在的绩效问题，在下步工作中：一是根据项目实施进展情况，科学做好年度预算编制工作，并在实施过程中督促加快支出进度；二是制订更为详尽的年度预算支出计划，并督促按计划严格执行，确保</w:t>
      </w:r>
      <w:r>
        <w:rPr>
          <w:rFonts w:hint="eastAsia" w:ascii="仿宋_GB2312" w:hAnsi="仿宋_GB2312"/>
          <w:b w:val="0"/>
          <w:shd w:val="clear" w:color="auto" w:fill="FFFFFF"/>
          <w:lang w:val="en-US" w:eastAsia="zh-CN"/>
        </w:rPr>
        <w:t>各项资金</w:t>
      </w:r>
      <w:r>
        <w:rPr>
          <w:rFonts w:hint="eastAsia" w:ascii="仿宋_GB2312" w:hAnsi="仿宋_GB2312"/>
          <w:b w:val="0"/>
          <w:shd w:val="clear" w:color="auto" w:fill="FFFFFF"/>
        </w:rPr>
        <w:t>支出数达到相对均衡</w:t>
      </w:r>
      <w:r>
        <w:rPr>
          <w:rFonts w:hint="eastAsia" w:ascii="仿宋_GB2312" w:hAnsi="仿宋_GB2312"/>
          <w:b w:val="0"/>
          <w:shd w:val="clear" w:color="auto" w:fill="FFFFFF"/>
          <w:lang w:eastAsia="zh-CN"/>
        </w:rPr>
        <w:t>。</w:t>
      </w:r>
    </w:p>
    <w:p w14:paraId="237CEB05">
      <w:pPr>
        <w:pStyle w:val="36"/>
        <w:keepNext/>
        <w:keepLines/>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b w:val="0"/>
          <w:shd w:val="clear" w:color="auto" w:fill="FFFFFF"/>
          <w:lang w:val="en-US" w:eastAsia="zh-CN"/>
        </w:rPr>
      </w:pPr>
      <w:r>
        <w:rPr>
          <w:rFonts w:hint="eastAsia" w:ascii="仿宋_GB2312" w:hAnsi="仿宋_GB2312"/>
          <w:b w:val="0"/>
          <w:shd w:val="clear" w:color="auto" w:fill="FFFFFF"/>
          <w:lang w:val="en-US" w:eastAsia="zh-CN"/>
        </w:rPr>
        <w:t>附件：1、部门整体支出绩效自评表</w:t>
      </w:r>
    </w:p>
    <w:p w14:paraId="7532EB1B">
      <w:pPr>
        <w:pStyle w:val="36"/>
        <w:keepNext/>
        <w:keepLines/>
        <w:pageBreakBefore w:val="0"/>
        <w:widowControl w:val="0"/>
        <w:kinsoku/>
        <w:wordWrap/>
        <w:overflowPunct/>
        <w:topLinePunct w:val="0"/>
        <w:autoSpaceDE/>
        <w:autoSpaceDN/>
        <w:bidi w:val="0"/>
        <w:adjustRightInd/>
        <w:snapToGrid/>
        <w:spacing w:line="400" w:lineRule="exact"/>
        <w:ind w:firstLine="1600" w:firstLineChars="500"/>
        <w:textAlignment w:val="auto"/>
        <w:rPr>
          <w:rFonts w:hint="default" w:ascii="仿宋_GB2312" w:hAnsi="仿宋_GB2312"/>
          <w:b w:val="0"/>
          <w:shd w:val="clear" w:color="auto" w:fill="FFFFFF"/>
          <w:lang w:val="en-US" w:eastAsia="zh-CN"/>
        </w:rPr>
      </w:pPr>
      <w:r>
        <w:rPr>
          <w:rFonts w:hint="eastAsia" w:ascii="仿宋_GB2312" w:hAnsi="仿宋_GB2312"/>
          <w:b w:val="0"/>
          <w:shd w:val="clear" w:color="auto" w:fill="FFFFFF"/>
          <w:lang w:val="en-US" w:eastAsia="zh-CN"/>
        </w:rPr>
        <w:t>2、部门预算项目支出绩效自评表（2024年度）</w:t>
      </w:r>
    </w:p>
    <w:p w14:paraId="71016B75">
      <w:pPr>
        <w:pStyle w:val="2"/>
        <w:rPr>
          <w:rFonts w:ascii="仿宋_GB2312" w:hAnsi="仿宋_GB2312" w:eastAsia="仿宋_GB2312" w:cs="仿宋_GB2312"/>
          <w:sz w:val="32"/>
          <w:szCs w:val="32"/>
        </w:rPr>
      </w:pPr>
    </w:p>
    <w:p w14:paraId="0CA1F14F">
      <w:pPr>
        <w:pStyle w:val="3"/>
        <w:rPr>
          <w:rFonts w:ascii="仿宋_GB2312" w:hAnsi="仿宋_GB2312" w:eastAsia="仿宋_GB2312" w:cs="仿宋_GB2312"/>
          <w:sz w:val="32"/>
          <w:szCs w:val="32"/>
        </w:rPr>
      </w:pPr>
    </w:p>
    <w:tbl>
      <w:tblPr>
        <w:tblStyle w:val="16"/>
        <w:tblW w:w="10477" w:type="dxa"/>
        <w:jc w:val="center"/>
        <w:tblLayout w:type="autofit"/>
        <w:tblCellMar>
          <w:top w:w="0" w:type="dxa"/>
          <w:left w:w="108" w:type="dxa"/>
          <w:bottom w:w="0" w:type="dxa"/>
          <w:right w:w="108" w:type="dxa"/>
        </w:tblCellMar>
      </w:tblPr>
      <w:tblGrid>
        <w:gridCol w:w="699"/>
        <w:gridCol w:w="919"/>
        <w:gridCol w:w="1428"/>
        <w:gridCol w:w="456"/>
        <w:gridCol w:w="1701"/>
        <w:gridCol w:w="3808"/>
        <w:gridCol w:w="766"/>
        <w:gridCol w:w="700"/>
      </w:tblGrid>
      <w:tr w14:paraId="28D58C1C">
        <w:tblPrEx>
          <w:tblCellMar>
            <w:top w:w="0" w:type="dxa"/>
            <w:left w:w="108" w:type="dxa"/>
            <w:bottom w:w="0" w:type="dxa"/>
            <w:right w:w="108" w:type="dxa"/>
          </w:tblCellMar>
        </w:tblPrEx>
        <w:trPr>
          <w:trHeight w:val="645" w:hRule="atLeast"/>
          <w:jc w:val="center"/>
        </w:trPr>
        <w:tc>
          <w:tcPr>
            <w:tcW w:w="10477" w:type="dxa"/>
            <w:gridSpan w:val="8"/>
            <w:tcBorders>
              <w:top w:val="nil"/>
              <w:left w:val="nil"/>
              <w:bottom w:val="nil"/>
              <w:right w:val="nil"/>
            </w:tcBorders>
            <w:shd w:val="clear" w:color="auto" w:fill="auto"/>
            <w:vAlign w:val="center"/>
          </w:tcPr>
          <w:p w14:paraId="34EAE633">
            <w:pPr>
              <w:rPr>
                <w:rFonts w:hint="eastAsia" w:ascii="仿宋_GB2312" w:hAnsi="仿宋_GB2312" w:eastAsia="仿宋_GB2312" w:cs="仿宋_GB2312"/>
                <w:kern w:val="0"/>
                <w:sz w:val="32"/>
                <w:szCs w:val="32"/>
                <w:shd w:val="clear" w:color="auto" w:fill="FFFFFF"/>
                <w:lang w:val="zh-CN"/>
              </w:rPr>
            </w:pPr>
            <w:bookmarkStart w:id="57" w:name="_Toc15396618"/>
            <w:r>
              <w:rPr>
                <w:rFonts w:hint="eastAsia" w:ascii="仿宋_GB2312" w:hAnsi="仿宋_GB2312" w:eastAsia="仿宋_GB2312" w:cs="仿宋_GB2312"/>
                <w:kern w:val="0"/>
                <w:sz w:val="32"/>
                <w:szCs w:val="32"/>
                <w:shd w:val="clear" w:color="auto" w:fill="FFFFFF"/>
                <w:lang w:val="zh-CN"/>
              </w:rPr>
              <w:br w:type="page"/>
            </w:r>
          </w:p>
          <w:p w14:paraId="3499E832">
            <w:pPr>
              <w:widowControl/>
              <w:jc w:val="center"/>
              <w:rPr>
                <w:rFonts w:hint="eastAsia" w:ascii="仿宋_GB2312" w:hAnsi="仿宋_GB2312" w:eastAsia="仿宋_GB2312" w:cs="仿宋_GB2312"/>
                <w:kern w:val="0"/>
                <w:sz w:val="48"/>
                <w:szCs w:val="48"/>
              </w:rPr>
            </w:pPr>
            <w:r>
              <w:rPr>
                <w:rFonts w:hint="eastAsia" w:ascii="仿宋_GB2312" w:hAnsi="仿宋_GB2312" w:eastAsia="仿宋_GB2312" w:cs="仿宋_GB2312"/>
                <w:kern w:val="0"/>
                <w:sz w:val="32"/>
                <w:szCs w:val="32"/>
                <w:shd w:val="clear" w:color="auto" w:fill="FFFFFF"/>
                <w:lang w:val="zh-CN"/>
              </w:rPr>
              <w:br w:type="page"/>
            </w:r>
            <w:r>
              <w:rPr>
                <w:rFonts w:hint="eastAsia" w:ascii="仿宋_GB2312" w:hAnsi="仿宋_GB2312" w:eastAsia="仿宋_GB2312" w:cs="仿宋_GB2312"/>
                <w:kern w:val="0"/>
                <w:sz w:val="32"/>
                <w:szCs w:val="32"/>
                <w:shd w:val="clear" w:color="auto" w:fill="FFFFFF"/>
                <w:lang w:val="zh-CN"/>
              </w:rPr>
              <w:br w:type="page"/>
            </w:r>
            <w:r>
              <w:rPr>
                <w:rFonts w:hint="eastAsia" w:ascii="仿宋_GB2312" w:hAnsi="仿宋_GB2312" w:eastAsia="仿宋_GB2312" w:cs="仿宋_GB2312"/>
                <w:kern w:val="0"/>
                <w:sz w:val="48"/>
                <w:szCs w:val="48"/>
              </w:rPr>
              <w:t>部门整体支出绩效自评表</w:t>
            </w:r>
          </w:p>
        </w:tc>
      </w:tr>
      <w:tr w14:paraId="2C9D28F5">
        <w:tblPrEx>
          <w:tblCellMar>
            <w:top w:w="0" w:type="dxa"/>
            <w:left w:w="108" w:type="dxa"/>
            <w:bottom w:w="0" w:type="dxa"/>
            <w:right w:w="108" w:type="dxa"/>
          </w:tblCellMar>
        </w:tblPrEx>
        <w:trPr>
          <w:trHeight w:val="519" w:hRule="atLeast"/>
          <w:jc w:val="center"/>
        </w:trPr>
        <w:tc>
          <w:tcPr>
            <w:tcW w:w="35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429ED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绩效指标</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705E6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指标解释</w:t>
            </w:r>
          </w:p>
        </w:tc>
        <w:tc>
          <w:tcPr>
            <w:tcW w:w="3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88365D">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评分说明</w:t>
            </w:r>
          </w:p>
        </w:tc>
        <w:tc>
          <w:tcPr>
            <w:tcW w:w="7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50301E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自评得分</w:t>
            </w:r>
          </w:p>
        </w:tc>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E7590C0">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tc>
      </w:tr>
      <w:tr w14:paraId="383AC49D">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shd w:val="clear" w:color="auto" w:fill="auto"/>
            <w:vAlign w:val="center"/>
          </w:tcPr>
          <w:p w14:paraId="623F89D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一级指标</w:t>
            </w:r>
          </w:p>
        </w:tc>
        <w:tc>
          <w:tcPr>
            <w:tcW w:w="919" w:type="dxa"/>
            <w:tcBorders>
              <w:top w:val="nil"/>
              <w:left w:val="single" w:color="auto" w:sz="4" w:space="0"/>
              <w:bottom w:val="single" w:color="auto" w:sz="4" w:space="0"/>
              <w:right w:val="single" w:color="auto" w:sz="4" w:space="0"/>
            </w:tcBorders>
            <w:shd w:val="clear" w:color="auto" w:fill="auto"/>
            <w:vAlign w:val="center"/>
          </w:tcPr>
          <w:p w14:paraId="6F14CE4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二级指标</w:t>
            </w:r>
          </w:p>
        </w:tc>
        <w:tc>
          <w:tcPr>
            <w:tcW w:w="1428" w:type="dxa"/>
            <w:tcBorders>
              <w:top w:val="nil"/>
              <w:left w:val="nil"/>
              <w:bottom w:val="single" w:color="auto" w:sz="4" w:space="0"/>
              <w:right w:val="single" w:color="auto" w:sz="4" w:space="0"/>
            </w:tcBorders>
            <w:shd w:val="clear" w:color="auto" w:fill="auto"/>
            <w:vAlign w:val="center"/>
          </w:tcPr>
          <w:p w14:paraId="18C4973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三级指标</w:t>
            </w:r>
          </w:p>
        </w:tc>
        <w:tc>
          <w:tcPr>
            <w:tcW w:w="456" w:type="dxa"/>
            <w:tcBorders>
              <w:top w:val="nil"/>
              <w:left w:val="nil"/>
              <w:bottom w:val="single" w:color="auto" w:sz="4" w:space="0"/>
              <w:right w:val="single" w:color="auto" w:sz="4" w:space="0"/>
            </w:tcBorders>
            <w:shd w:val="clear" w:color="auto" w:fill="auto"/>
            <w:vAlign w:val="center"/>
          </w:tcPr>
          <w:p w14:paraId="6B5A5ED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指标分值</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443159B">
            <w:pPr>
              <w:widowControl/>
              <w:jc w:val="left"/>
              <w:rPr>
                <w:rFonts w:hint="eastAsia" w:ascii="仿宋_GB2312" w:hAnsi="仿宋_GB2312" w:eastAsia="仿宋_GB2312" w:cs="仿宋_GB2312"/>
                <w:kern w:val="0"/>
                <w:sz w:val="24"/>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660D9223">
            <w:pPr>
              <w:widowControl/>
              <w:jc w:val="left"/>
              <w:rPr>
                <w:rFonts w:hint="eastAsia" w:ascii="仿宋_GB2312" w:hAnsi="仿宋_GB2312" w:eastAsia="仿宋_GB2312" w:cs="仿宋_GB2312"/>
                <w:kern w:val="0"/>
                <w:sz w:val="24"/>
              </w:rPr>
            </w:pPr>
          </w:p>
        </w:tc>
        <w:tc>
          <w:tcPr>
            <w:tcW w:w="766" w:type="dxa"/>
            <w:vMerge w:val="continue"/>
            <w:tcBorders>
              <w:top w:val="single" w:color="auto" w:sz="4" w:space="0"/>
              <w:left w:val="single" w:color="auto" w:sz="4" w:space="0"/>
              <w:bottom w:val="single" w:color="000000" w:sz="4" w:space="0"/>
              <w:right w:val="single" w:color="auto" w:sz="4" w:space="0"/>
            </w:tcBorders>
            <w:vAlign w:val="center"/>
          </w:tcPr>
          <w:p w14:paraId="277CE3AA">
            <w:pPr>
              <w:widowControl/>
              <w:jc w:val="left"/>
              <w:rPr>
                <w:rFonts w:hint="eastAsia" w:ascii="仿宋_GB2312" w:hAnsi="仿宋_GB2312" w:eastAsia="仿宋_GB2312" w:cs="仿宋_GB2312"/>
                <w:kern w:val="0"/>
                <w:sz w:val="24"/>
              </w:rPr>
            </w:pPr>
          </w:p>
        </w:tc>
        <w:tc>
          <w:tcPr>
            <w:tcW w:w="700" w:type="dxa"/>
            <w:vMerge w:val="continue"/>
            <w:tcBorders>
              <w:top w:val="single" w:color="auto" w:sz="4" w:space="0"/>
              <w:left w:val="single" w:color="auto" w:sz="4" w:space="0"/>
              <w:bottom w:val="single" w:color="000000" w:sz="4" w:space="0"/>
              <w:right w:val="single" w:color="auto" w:sz="4" w:space="0"/>
            </w:tcBorders>
            <w:vAlign w:val="center"/>
          </w:tcPr>
          <w:p w14:paraId="13A76231">
            <w:pPr>
              <w:widowControl/>
              <w:jc w:val="left"/>
              <w:rPr>
                <w:rFonts w:hint="eastAsia" w:ascii="仿宋_GB2312" w:hAnsi="仿宋_GB2312" w:eastAsia="仿宋_GB2312" w:cs="仿宋_GB2312"/>
                <w:kern w:val="0"/>
                <w:sz w:val="24"/>
              </w:rPr>
            </w:pPr>
          </w:p>
        </w:tc>
      </w:tr>
      <w:tr w14:paraId="0350285D">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7EE19BFB">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总体绩效</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val="en-US" w:eastAsia="zh-CN"/>
              </w:rPr>
              <w:t>56</w:t>
            </w:r>
            <w:r>
              <w:rPr>
                <w:rFonts w:hint="eastAsia" w:ascii="仿宋_GB2312" w:hAnsi="仿宋_GB2312" w:eastAsia="仿宋_GB2312" w:cs="仿宋_GB2312"/>
                <w:b/>
                <w:bCs/>
                <w:kern w:val="0"/>
                <w:sz w:val="24"/>
              </w:rPr>
              <w:t>分）</w:t>
            </w:r>
          </w:p>
        </w:tc>
        <w:tc>
          <w:tcPr>
            <w:tcW w:w="919" w:type="dxa"/>
            <w:vMerge w:val="restart"/>
            <w:tcBorders>
              <w:top w:val="nil"/>
              <w:left w:val="single" w:color="auto" w:sz="4" w:space="0"/>
              <w:bottom w:val="nil"/>
              <w:right w:val="single" w:color="auto" w:sz="4" w:space="0"/>
            </w:tcBorders>
            <w:shd w:val="clear" w:color="auto" w:fill="auto"/>
            <w:vAlign w:val="center"/>
          </w:tcPr>
          <w:p w14:paraId="05FB1B97">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履职效能</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val="en-US" w:eastAsia="zh-CN"/>
              </w:rPr>
              <w:t>0</w:t>
            </w:r>
            <w:r>
              <w:rPr>
                <w:rFonts w:hint="eastAsia" w:ascii="仿宋_GB2312" w:hAnsi="仿宋_GB2312" w:eastAsia="仿宋_GB2312" w:cs="仿宋_GB2312"/>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26AF323B">
            <w:pPr>
              <w:widowControl/>
              <w:jc w:val="left"/>
              <w:rPr>
                <w:rFonts w:hint="eastAsia" w:ascii="仿宋_GB2312" w:hAnsi="仿宋_GB2312" w:eastAsia="仿宋_GB2312" w:cs="仿宋_GB2312"/>
                <w:color w:val="000000"/>
                <w:kern w:val="0"/>
                <w:sz w:val="18"/>
                <w:szCs w:val="18"/>
              </w:rPr>
            </w:pPr>
          </w:p>
        </w:tc>
        <w:tc>
          <w:tcPr>
            <w:tcW w:w="456" w:type="dxa"/>
            <w:vMerge w:val="restart"/>
            <w:tcBorders>
              <w:top w:val="nil"/>
              <w:left w:val="single" w:color="auto" w:sz="4" w:space="0"/>
              <w:bottom w:val="nil"/>
              <w:right w:val="single" w:color="auto" w:sz="4" w:space="0"/>
            </w:tcBorders>
            <w:shd w:val="clear" w:color="auto" w:fill="auto"/>
            <w:vAlign w:val="center"/>
          </w:tcPr>
          <w:p w14:paraId="50F054A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10</w:t>
            </w:r>
          </w:p>
        </w:tc>
        <w:tc>
          <w:tcPr>
            <w:tcW w:w="1701" w:type="dxa"/>
            <w:vMerge w:val="restart"/>
            <w:tcBorders>
              <w:top w:val="nil"/>
              <w:left w:val="single" w:color="auto" w:sz="4" w:space="0"/>
              <w:bottom w:val="nil"/>
              <w:right w:val="single" w:color="auto" w:sz="4" w:space="0"/>
            </w:tcBorders>
            <w:shd w:val="clear" w:color="auto" w:fill="auto"/>
            <w:vAlign w:val="center"/>
          </w:tcPr>
          <w:p w14:paraId="6CCE42E3">
            <w:pPr>
              <w:widowControl/>
              <w:ind w:firstLine="509" w:firstLineChars="0"/>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反映部门核心职责履行情况</w:t>
            </w:r>
          </w:p>
        </w:tc>
        <w:tc>
          <w:tcPr>
            <w:tcW w:w="3808" w:type="dxa"/>
            <w:vMerge w:val="restart"/>
            <w:tcBorders>
              <w:top w:val="nil"/>
              <w:left w:val="single" w:color="auto" w:sz="4" w:space="0"/>
              <w:bottom w:val="nil"/>
              <w:right w:val="single" w:color="auto" w:sz="4" w:space="0"/>
            </w:tcBorders>
            <w:shd w:val="clear" w:color="auto" w:fill="auto"/>
            <w:vAlign w:val="center"/>
          </w:tcPr>
          <w:p w14:paraId="258245C4">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按完成比例得分</w:t>
            </w:r>
          </w:p>
        </w:tc>
        <w:tc>
          <w:tcPr>
            <w:tcW w:w="766" w:type="dxa"/>
            <w:vMerge w:val="restart"/>
            <w:tcBorders>
              <w:top w:val="nil"/>
              <w:left w:val="single" w:color="auto" w:sz="4" w:space="0"/>
              <w:bottom w:val="nil"/>
              <w:right w:val="single" w:color="auto" w:sz="4" w:space="0"/>
            </w:tcBorders>
            <w:shd w:val="clear" w:color="auto" w:fill="auto"/>
            <w:vAlign w:val="center"/>
          </w:tcPr>
          <w:p w14:paraId="3FF627A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10</w:t>
            </w:r>
          </w:p>
        </w:tc>
        <w:tc>
          <w:tcPr>
            <w:tcW w:w="700" w:type="dxa"/>
            <w:vMerge w:val="restart"/>
            <w:tcBorders>
              <w:top w:val="nil"/>
              <w:left w:val="single" w:color="auto" w:sz="4" w:space="0"/>
              <w:bottom w:val="nil"/>
              <w:right w:val="single" w:color="auto" w:sz="4" w:space="0"/>
            </w:tcBorders>
            <w:shd w:val="clear" w:color="auto" w:fill="auto"/>
            <w:vAlign w:val="center"/>
          </w:tcPr>
          <w:p w14:paraId="68CED3AB">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0A740A17">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A437114">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63A0553E">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3C607F6">
            <w:pPr>
              <w:widowControl/>
              <w:jc w:val="left"/>
              <w:rPr>
                <w:rFonts w:hint="eastAsia" w:ascii="仿宋_GB2312" w:hAnsi="仿宋_GB2312" w:eastAsia="仿宋_GB2312" w:cs="仿宋_GB2312"/>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7DF2E8EC">
            <w:pPr>
              <w:widowControl/>
              <w:jc w:val="left"/>
              <w:rPr>
                <w:rFonts w:hint="eastAsia" w:ascii="仿宋_GB2312" w:hAnsi="仿宋_GB2312" w:eastAsia="仿宋_GB2312" w:cs="仿宋_GB2312"/>
                <w:kern w:val="0"/>
                <w:sz w:val="24"/>
              </w:rPr>
            </w:pPr>
          </w:p>
        </w:tc>
        <w:tc>
          <w:tcPr>
            <w:tcW w:w="1701" w:type="dxa"/>
            <w:vMerge w:val="continue"/>
            <w:tcBorders>
              <w:top w:val="nil"/>
              <w:left w:val="single" w:color="auto" w:sz="4" w:space="0"/>
              <w:bottom w:val="nil"/>
              <w:right w:val="single" w:color="auto" w:sz="4" w:space="0"/>
            </w:tcBorders>
            <w:vAlign w:val="center"/>
          </w:tcPr>
          <w:p w14:paraId="07B2445C">
            <w:pPr>
              <w:widowControl/>
              <w:jc w:val="left"/>
              <w:rPr>
                <w:rFonts w:hint="eastAsia" w:ascii="仿宋_GB2312" w:hAnsi="仿宋_GB2312" w:eastAsia="仿宋_GB2312" w:cs="仿宋_GB2312"/>
                <w:kern w:val="0"/>
                <w:sz w:val="24"/>
              </w:rPr>
            </w:pPr>
          </w:p>
        </w:tc>
        <w:tc>
          <w:tcPr>
            <w:tcW w:w="3808" w:type="dxa"/>
            <w:vMerge w:val="continue"/>
            <w:tcBorders>
              <w:top w:val="nil"/>
              <w:left w:val="single" w:color="auto" w:sz="4" w:space="0"/>
              <w:bottom w:val="nil"/>
              <w:right w:val="single" w:color="auto" w:sz="4" w:space="0"/>
            </w:tcBorders>
            <w:vAlign w:val="center"/>
          </w:tcPr>
          <w:p w14:paraId="09E271E4">
            <w:pPr>
              <w:widowControl/>
              <w:jc w:val="left"/>
              <w:rPr>
                <w:rFonts w:hint="eastAsia" w:ascii="仿宋_GB2312" w:hAnsi="仿宋_GB2312" w:eastAsia="仿宋_GB2312" w:cs="仿宋_GB2312"/>
                <w:kern w:val="0"/>
                <w:sz w:val="24"/>
              </w:rPr>
            </w:pPr>
          </w:p>
        </w:tc>
        <w:tc>
          <w:tcPr>
            <w:tcW w:w="766" w:type="dxa"/>
            <w:vMerge w:val="continue"/>
            <w:tcBorders>
              <w:top w:val="nil"/>
              <w:left w:val="single" w:color="auto" w:sz="4" w:space="0"/>
              <w:bottom w:val="nil"/>
              <w:right w:val="single" w:color="auto" w:sz="4" w:space="0"/>
            </w:tcBorders>
            <w:vAlign w:val="center"/>
          </w:tcPr>
          <w:p w14:paraId="49EE760C">
            <w:pPr>
              <w:widowControl/>
              <w:jc w:val="left"/>
              <w:rPr>
                <w:rFonts w:hint="eastAsia" w:ascii="仿宋_GB2312" w:hAnsi="仿宋_GB2312" w:eastAsia="仿宋_GB2312" w:cs="仿宋_GB2312"/>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655F25E2">
            <w:pPr>
              <w:widowControl/>
              <w:jc w:val="left"/>
              <w:rPr>
                <w:rFonts w:hint="eastAsia" w:ascii="仿宋_GB2312" w:hAnsi="仿宋_GB2312" w:eastAsia="仿宋_GB2312" w:cs="仿宋_GB2312"/>
                <w:kern w:val="0"/>
                <w:sz w:val="24"/>
              </w:rPr>
            </w:pPr>
          </w:p>
        </w:tc>
      </w:tr>
      <w:tr w14:paraId="32BCD1CF">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F35C815">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54854EFA">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5EF5C0F1">
            <w:pPr>
              <w:widowControl/>
              <w:jc w:val="left"/>
              <w:rPr>
                <w:rFonts w:hint="eastAsia" w:ascii="仿宋_GB2312" w:hAnsi="仿宋_GB2312" w:eastAsia="仿宋_GB2312" w:cs="仿宋_GB2312"/>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62C58128">
            <w:pPr>
              <w:widowControl/>
              <w:jc w:val="left"/>
              <w:rPr>
                <w:rFonts w:hint="eastAsia" w:ascii="仿宋_GB2312" w:hAnsi="仿宋_GB2312" w:eastAsia="仿宋_GB2312" w:cs="仿宋_GB2312"/>
                <w:kern w:val="0"/>
                <w:sz w:val="24"/>
              </w:rPr>
            </w:pPr>
          </w:p>
        </w:tc>
        <w:tc>
          <w:tcPr>
            <w:tcW w:w="1701" w:type="dxa"/>
            <w:vMerge w:val="continue"/>
            <w:tcBorders>
              <w:top w:val="nil"/>
              <w:left w:val="single" w:color="auto" w:sz="4" w:space="0"/>
              <w:bottom w:val="nil"/>
              <w:right w:val="single" w:color="auto" w:sz="4" w:space="0"/>
            </w:tcBorders>
            <w:vAlign w:val="center"/>
          </w:tcPr>
          <w:p w14:paraId="2B0803FC">
            <w:pPr>
              <w:widowControl/>
              <w:jc w:val="left"/>
              <w:rPr>
                <w:rFonts w:hint="eastAsia" w:ascii="仿宋_GB2312" w:hAnsi="仿宋_GB2312" w:eastAsia="仿宋_GB2312" w:cs="仿宋_GB2312"/>
                <w:kern w:val="0"/>
                <w:sz w:val="24"/>
              </w:rPr>
            </w:pPr>
          </w:p>
        </w:tc>
        <w:tc>
          <w:tcPr>
            <w:tcW w:w="3808" w:type="dxa"/>
            <w:vMerge w:val="continue"/>
            <w:tcBorders>
              <w:top w:val="nil"/>
              <w:left w:val="single" w:color="auto" w:sz="4" w:space="0"/>
              <w:bottom w:val="nil"/>
              <w:right w:val="single" w:color="auto" w:sz="4" w:space="0"/>
            </w:tcBorders>
            <w:vAlign w:val="center"/>
          </w:tcPr>
          <w:p w14:paraId="57DF6670">
            <w:pPr>
              <w:widowControl/>
              <w:jc w:val="left"/>
              <w:rPr>
                <w:rFonts w:hint="eastAsia" w:ascii="仿宋_GB2312" w:hAnsi="仿宋_GB2312" w:eastAsia="仿宋_GB2312" w:cs="仿宋_GB2312"/>
                <w:kern w:val="0"/>
                <w:sz w:val="24"/>
              </w:rPr>
            </w:pPr>
          </w:p>
        </w:tc>
        <w:tc>
          <w:tcPr>
            <w:tcW w:w="766" w:type="dxa"/>
            <w:vMerge w:val="continue"/>
            <w:tcBorders>
              <w:top w:val="nil"/>
              <w:left w:val="single" w:color="auto" w:sz="4" w:space="0"/>
              <w:bottom w:val="nil"/>
              <w:right w:val="single" w:color="auto" w:sz="4" w:space="0"/>
            </w:tcBorders>
            <w:vAlign w:val="center"/>
          </w:tcPr>
          <w:p w14:paraId="15A40066">
            <w:pPr>
              <w:widowControl/>
              <w:jc w:val="left"/>
              <w:rPr>
                <w:rFonts w:hint="eastAsia" w:ascii="仿宋_GB2312" w:hAnsi="仿宋_GB2312" w:eastAsia="仿宋_GB2312" w:cs="仿宋_GB2312"/>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71F7A9E8">
            <w:pPr>
              <w:widowControl/>
              <w:jc w:val="left"/>
              <w:rPr>
                <w:rFonts w:hint="eastAsia" w:ascii="仿宋_GB2312" w:hAnsi="仿宋_GB2312" w:eastAsia="仿宋_GB2312" w:cs="仿宋_GB2312"/>
                <w:kern w:val="0"/>
                <w:sz w:val="24"/>
              </w:rPr>
            </w:pPr>
          </w:p>
        </w:tc>
      </w:tr>
      <w:tr w14:paraId="71D1E191">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79199F4">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513679A5">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262A229">
            <w:pPr>
              <w:widowControl/>
              <w:jc w:val="left"/>
              <w:rPr>
                <w:rFonts w:hint="eastAsia" w:ascii="仿宋_GB2312" w:hAnsi="仿宋_GB2312" w:eastAsia="仿宋_GB2312" w:cs="仿宋_GB2312"/>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7F363DAF">
            <w:pPr>
              <w:widowControl/>
              <w:jc w:val="left"/>
              <w:rPr>
                <w:rFonts w:hint="eastAsia" w:ascii="仿宋_GB2312" w:hAnsi="仿宋_GB2312" w:eastAsia="仿宋_GB2312" w:cs="仿宋_GB2312"/>
                <w:kern w:val="0"/>
                <w:sz w:val="24"/>
              </w:rPr>
            </w:pPr>
          </w:p>
        </w:tc>
        <w:tc>
          <w:tcPr>
            <w:tcW w:w="1701" w:type="dxa"/>
            <w:vMerge w:val="continue"/>
            <w:tcBorders>
              <w:top w:val="nil"/>
              <w:left w:val="single" w:color="auto" w:sz="4" w:space="0"/>
              <w:bottom w:val="nil"/>
              <w:right w:val="single" w:color="auto" w:sz="4" w:space="0"/>
            </w:tcBorders>
            <w:vAlign w:val="center"/>
          </w:tcPr>
          <w:p w14:paraId="5871F8F6">
            <w:pPr>
              <w:widowControl/>
              <w:jc w:val="left"/>
              <w:rPr>
                <w:rFonts w:hint="eastAsia" w:ascii="仿宋_GB2312" w:hAnsi="仿宋_GB2312" w:eastAsia="仿宋_GB2312" w:cs="仿宋_GB2312"/>
                <w:kern w:val="0"/>
                <w:sz w:val="24"/>
              </w:rPr>
            </w:pPr>
          </w:p>
        </w:tc>
        <w:tc>
          <w:tcPr>
            <w:tcW w:w="3808" w:type="dxa"/>
            <w:vMerge w:val="continue"/>
            <w:tcBorders>
              <w:top w:val="nil"/>
              <w:left w:val="single" w:color="auto" w:sz="4" w:space="0"/>
              <w:bottom w:val="nil"/>
              <w:right w:val="single" w:color="auto" w:sz="4" w:space="0"/>
            </w:tcBorders>
            <w:vAlign w:val="center"/>
          </w:tcPr>
          <w:p w14:paraId="01155F78">
            <w:pPr>
              <w:widowControl/>
              <w:jc w:val="left"/>
              <w:rPr>
                <w:rFonts w:hint="eastAsia" w:ascii="仿宋_GB2312" w:hAnsi="仿宋_GB2312" w:eastAsia="仿宋_GB2312" w:cs="仿宋_GB2312"/>
                <w:kern w:val="0"/>
                <w:sz w:val="24"/>
              </w:rPr>
            </w:pPr>
          </w:p>
        </w:tc>
        <w:tc>
          <w:tcPr>
            <w:tcW w:w="766" w:type="dxa"/>
            <w:vMerge w:val="continue"/>
            <w:tcBorders>
              <w:top w:val="nil"/>
              <w:left w:val="single" w:color="auto" w:sz="4" w:space="0"/>
              <w:bottom w:val="nil"/>
              <w:right w:val="single" w:color="auto" w:sz="4" w:space="0"/>
            </w:tcBorders>
            <w:vAlign w:val="center"/>
          </w:tcPr>
          <w:p w14:paraId="3A551649">
            <w:pPr>
              <w:widowControl/>
              <w:jc w:val="left"/>
              <w:rPr>
                <w:rFonts w:hint="eastAsia" w:ascii="仿宋_GB2312" w:hAnsi="仿宋_GB2312" w:eastAsia="仿宋_GB2312" w:cs="仿宋_GB2312"/>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70BEBC60">
            <w:pPr>
              <w:widowControl/>
              <w:jc w:val="left"/>
              <w:rPr>
                <w:rFonts w:hint="eastAsia" w:ascii="仿宋_GB2312" w:hAnsi="仿宋_GB2312" w:eastAsia="仿宋_GB2312" w:cs="仿宋_GB2312"/>
                <w:kern w:val="0"/>
                <w:sz w:val="24"/>
              </w:rPr>
            </w:pPr>
          </w:p>
        </w:tc>
      </w:tr>
      <w:tr w14:paraId="3BBAC2E7">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B6A6FB5">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0B4C09C1">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939C2EC">
            <w:pPr>
              <w:widowControl/>
              <w:jc w:val="left"/>
              <w:rPr>
                <w:rFonts w:hint="eastAsia" w:ascii="仿宋_GB2312" w:hAnsi="仿宋_GB2312" w:eastAsia="仿宋_GB2312" w:cs="仿宋_GB2312"/>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51D5FAF0">
            <w:pPr>
              <w:widowControl/>
              <w:jc w:val="left"/>
              <w:rPr>
                <w:rFonts w:hint="eastAsia" w:ascii="仿宋_GB2312" w:hAnsi="仿宋_GB2312" w:eastAsia="仿宋_GB2312" w:cs="仿宋_GB2312"/>
                <w:kern w:val="0"/>
                <w:sz w:val="24"/>
              </w:rPr>
            </w:pPr>
          </w:p>
        </w:tc>
        <w:tc>
          <w:tcPr>
            <w:tcW w:w="1701" w:type="dxa"/>
            <w:vMerge w:val="continue"/>
            <w:tcBorders>
              <w:top w:val="nil"/>
              <w:left w:val="single" w:color="auto" w:sz="4" w:space="0"/>
              <w:bottom w:val="nil"/>
              <w:right w:val="single" w:color="auto" w:sz="4" w:space="0"/>
            </w:tcBorders>
            <w:vAlign w:val="center"/>
          </w:tcPr>
          <w:p w14:paraId="4C1128B0">
            <w:pPr>
              <w:widowControl/>
              <w:jc w:val="left"/>
              <w:rPr>
                <w:rFonts w:hint="eastAsia" w:ascii="仿宋_GB2312" w:hAnsi="仿宋_GB2312" w:eastAsia="仿宋_GB2312" w:cs="仿宋_GB2312"/>
                <w:kern w:val="0"/>
                <w:sz w:val="24"/>
              </w:rPr>
            </w:pPr>
          </w:p>
        </w:tc>
        <w:tc>
          <w:tcPr>
            <w:tcW w:w="3808" w:type="dxa"/>
            <w:vMerge w:val="continue"/>
            <w:tcBorders>
              <w:top w:val="nil"/>
              <w:left w:val="single" w:color="auto" w:sz="4" w:space="0"/>
              <w:bottom w:val="nil"/>
              <w:right w:val="single" w:color="auto" w:sz="4" w:space="0"/>
            </w:tcBorders>
            <w:vAlign w:val="center"/>
          </w:tcPr>
          <w:p w14:paraId="5653D384">
            <w:pPr>
              <w:widowControl/>
              <w:jc w:val="left"/>
              <w:rPr>
                <w:rFonts w:hint="eastAsia" w:ascii="仿宋_GB2312" w:hAnsi="仿宋_GB2312" w:eastAsia="仿宋_GB2312" w:cs="仿宋_GB2312"/>
                <w:kern w:val="0"/>
                <w:sz w:val="24"/>
              </w:rPr>
            </w:pPr>
          </w:p>
        </w:tc>
        <w:tc>
          <w:tcPr>
            <w:tcW w:w="766" w:type="dxa"/>
            <w:vMerge w:val="continue"/>
            <w:tcBorders>
              <w:top w:val="nil"/>
              <w:left w:val="single" w:color="auto" w:sz="4" w:space="0"/>
              <w:bottom w:val="nil"/>
              <w:right w:val="single" w:color="auto" w:sz="4" w:space="0"/>
            </w:tcBorders>
            <w:vAlign w:val="center"/>
          </w:tcPr>
          <w:p w14:paraId="1C709D9A">
            <w:pPr>
              <w:widowControl/>
              <w:jc w:val="left"/>
              <w:rPr>
                <w:rFonts w:hint="eastAsia" w:ascii="仿宋_GB2312" w:hAnsi="仿宋_GB2312" w:eastAsia="仿宋_GB2312" w:cs="仿宋_GB2312"/>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4854D48F">
            <w:pPr>
              <w:widowControl/>
              <w:jc w:val="left"/>
              <w:rPr>
                <w:rFonts w:hint="eastAsia" w:ascii="仿宋_GB2312" w:hAnsi="仿宋_GB2312" w:eastAsia="仿宋_GB2312" w:cs="仿宋_GB2312"/>
                <w:kern w:val="0"/>
                <w:sz w:val="24"/>
              </w:rPr>
            </w:pPr>
          </w:p>
        </w:tc>
      </w:tr>
      <w:tr w14:paraId="4B221BFA">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7150B0D">
            <w:pPr>
              <w:widowControl/>
              <w:jc w:val="left"/>
              <w:rPr>
                <w:rFonts w:hint="eastAsia" w:ascii="仿宋_GB2312" w:hAnsi="仿宋_GB2312" w:eastAsia="仿宋_GB2312" w:cs="仿宋_GB2312"/>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035B1">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预算管理</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val="en-US" w:eastAsia="zh-CN"/>
              </w:rPr>
              <w:t>3</w:t>
            </w:r>
            <w:r>
              <w:rPr>
                <w:rFonts w:hint="eastAsia" w:ascii="仿宋_GB2312" w:hAnsi="仿宋_GB2312" w:eastAsia="仿宋_GB2312" w:cs="仿宋_GB2312"/>
                <w:b/>
                <w:bCs/>
                <w:kern w:val="0"/>
                <w:sz w:val="24"/>
              </w:rPr>
              <w:t>1分）</w:t>
            </w:r>
          </w:p>
        </w:tc>
        <w:tc>
          <w:tcPr>
            <w:tcW w:w="1428" w:type="dxa"/>
            <w:tcBorders>
              <w:top w:val="nil"/>
              <w:left w:val="nil"/>
              <w:bottom w:val="single" w:color="auto" w:sz="4" w:space="0"/>
              <w:right w:val="single" w:color="auto" w:sz="4" w:space="0"/>
            </w:tcBorders>
            <w:shd w:val="clear" w:color="auto" w:fill="auto"/>
            <w:vAlign w:val="center"/>
          </w:tcPr>
          <w:p w14:paraId="30EE6CC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预算编制质量</w:t>
            </w:r>
          </w:p>
        </w:tc>
        <w:tc>
          <w:tcPr>
            <w:tcW w:w="456" w:type="dxa"/>
            <w:tcBorders>
              <w:top w:val="single" w:color="auto" w:sz="4" w:space="0"/>
              <w:left w:val="nil"/>
              <w:bottom w:val="single" w:color="auto" w:sz="4" w:space="0"/>
              <w:right w:val="single" w:color="auto" w:sz="4" w:space="0"/>
            </w:tcBorders>
            <w:shd w:val="clear" w:color="auto" w:fill="auto"/>
            <w:vAlign w:val="center"/>
          </w:tcPr>
          <w:p w14:paraId="31D23A9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1701" w:type="dxa"/>
            <w:tcBorders>
              <w:top w:val="single" w:color="auto" w:sz="4" w:space="0"/>
              <w:left w:val="nil"/>
              <w:bottom w:val="single" w:color="auto" w:sz="4" w:space="0"/>
              <w:right w:val="single" w:color="auto" w:sz="4" w:space="0"/>
            </w:tcBorders>
            <w:shd w:val="clear" w:color="auto" w:fill="auto"/>
            <w:vAlign w:val="center"/>
          </w:tcPr>
          <w:p w14:paraId="4EAEB024">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预算编制的科学性、合理性</w:t>
            </w:r>
          </w:p>
        </w:tc>
        <w:tc>
          <w:tcPr>
            <w:tcW w:w="3808" w:type="dxa"/>
            <w:tcBorders>
              <w:top w:val="single" w:color="auto" w:sz="4" w:space="0"/>
              <w:left w:val="nil"/>
              <w:bottom w:val="single" w:color="auto" w:sz="4" w:space="0"/>
              <w:right w:val="single" w:color="auto" w:sz="4" w:space="0"/>
            </w:tcBorders>
            <w:shd w:val="clear" w:color="auto" w:fill="auto"/>
            <w:vAlign w:val="center"/>
          </w:tcPr>
          <w:p w14:paraId="3DB7858F">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依据评审结果</w:t>
            </w:r>
          </w:p>
        </w:tc>
        <w:tc>
          <w:tcPr>
            <w:tcW w:w="766" w:type="dxa"/>
            <w:tcBorders>
              <w:top w:val="single" w:color="auto" w:sz="4" w:space="0"/>
              <w:left w:val="nil"/>
              <w:bottom w:val="single" w:color="auto" w:sz="4" w:space="0"/>
              <w:right w:val="single" w:color="auto" w:sz="4" w:space="0"/>
            </w:tcBorders>
            <w:shd w:val="clear" w:color="auto" w:fill="auto"/>
            <w:vAlign w:val="center"/>
          </w:tcPr>
          <w:p w14:paraId="4B5D9F1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BB472">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A79FC00">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7DE77F8">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398BFC5A">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DADC9B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支出执行进度</w:t>
            </w:r>
          </w:p>
        </w:tc>
        <w:tc>
          <w:tcPr>
            <w:tcW w:w="456" w:type="dxa"/>
            <w:tcBorders>
              <w:top w:val="nil"/>
              <w:left w:val="nil"/>
              <w:bottom w:val="single" w:color="auto" w:sz="4" w:space="0"/>
              <w:right w:val="single" w:color="auto" w:sz="4" w:space="0"/>
            </w:tcBorders>
            <w:shd w:val="clear" w:color="auto" w:fill="auto"/>
            <w:vAlign w:val="center"/>
          </w:tcPr>
          <w:p w14:paraId="36EDDAC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9</w:t>
            </w:r>
          </w:p>
        </w:tc>
        <w:tc>
          <w:tcPr>
            <w:tcW w:w="1701" w:type="dxa"/>
            <w:tcBorders>
              <w:top w:val="nil"/>
              <w:left w:val="nil"/>
              <w:bottom w:val="single" w:color="auto" w:sz="4" w:space="0"/>
              <w:right w:val="single" w:color="auto" w:sz="4" w:space="0"/>
            </w:tcBorders>
            <w:shd w:val="clear" w:color="auto" w:fill="auto"/>
            <w:vAlign w:val="center"/>
          </w:tcPr>
          <w:p w14:paraId="0DB517C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预算执行与时间进度匹配度</w:t>
            </w:r>
          </w:p>
        </w:tc>
        <w:tc>
          <w:tcPr>
            <w:tcW w:w="3808" w:type="dxa"/>
            <w:tcBorders>
              <w:top w:val="nil"/>
              <w:left w:val="nil"/>
              <w:bottom w:val="single" w:color="auto" w:sz="4" w:space="0"/>
              <w:right w:val="single" w:color="auto" w:sz="4" w:space="0"/>
            </w:tcBorders>
            <w:shd w:val="clear" w:color="auto" w:fill="auto"/>
            <w:vAlign w:val="center"/>
          </w:tcPr>
          <w:p w14:paraId="5EF279B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每低5%扣1分</w:t>
            </w:r>
          </w:p>
        </w:tc>
        <w:tc>
          <w:tcPr>
            <w:tcW w:w="766" w:type="dxa"/>
            <w:tcBorders>
              <w:top w:val="nil"/>
              <w:left w:val="nil"/>
              <w:bottom w:val="single" w:color="auto" w:sz="4" w:space="0"/>
              <w:right w:val="single" w:color="auto" w:sz="4" w:space="0"/>
            </w:tcBorders>
            <w:shd w:val="clear" w:color="auto" w:fill="auto"/>
            <w:vAlign w:val="center"/>
          </w:tcPr>
          <w:p w14:paraId="12E3F7F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3598D586">
            <w:pPr>
              <w:widowControl/>
              <w:jc w:val="left"/>
              <w:rPr>
                <w:rFonts w:hint="eastAsia" w:ascii="仿宋_GB2312" w:hAnsi="仿宋_GB2312" w:eastAsia="仿宋_GB2312" w:cs="仿宋_GB2312"/>
                <w:kern w:val="0"/>
                <w:sz w:val="24"/>
              </w:rPr>
            </w:pPr>
          </w:p>
        </w:tc>
      </w:tr>
      <w:tr w14:paraId="0E365D16">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640ED51">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15CA5534">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1E19CB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预算年终结余</w:t>
            </w:r>
          </w:p>
        </w:tc>
        <w:tc>
          <w:tcPr>
            <w:tcW w:w="456" w:type="dxa"/>
            <w:tcBorders>
              <w:top w:val="nil"/>
              <w:left w:val="nil"/>
              <w:bottom w:val="single" w:color="auto" w:sz="4" w:space="0"/>
              <w:right w:val="single" w:color="auto" w:sz="4" w:space="0"/>
            </w:tcBorders>
            <w:shd w:val="clear" w:color="auto" w:fill="auto"/>
            <w:vAlign w:val="center"/>
          </w:tcPr>
          <w:p w14:paraId="55FE4B0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8</w:t>
            </w:r>
          </w:p>
        </w:tc>
        <w:tc>
          <w:tcPr>
            <w:tcW w:w="1701" w:type="dxa"/>
            <w:tcBorders>
              <w:top w:val="nil"/>
              <w:left w:val="nil"/>
              <w:bottom w:val="single" w:color="auto" w:sz="4" w:space="0"/>
              <w:right w:val="single" w:color="auto" w:sz="4" w:space="0"/>
            </w:tcBorders>
            <w:shd w:val="clear" w:color="auto" w:fill="auto"/>
            <w:vAlign w:val="center"/>
          </w:tcPr>
          <w:p w14:paraId="68EE5E9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年度预算结余控制情况</w:t>
            </w:r>
          </w:p>
        </w:tc>
        <w:tc>
          <w:tcPr>
            <w:tcW w:w="3808" w:type="dxa"/>
            <w:tcBorders>
              <w:top w:val="nil"/>
              <w:left w:val="nil"/>
              <w:bottom w:val="single" w:color="auto" w:sz="4" w:space="0"/>
              <w:right w:val="single" w:color="auto" w:sz="4" w:space="0"/>
            </w:tcBorders>
            <w:shd w:val="clear" w:color="auto" w:fill="auto"/>
            <w:vAlign w:val="center"/>
          </w:tcPr>
          <w:p w14:paraId="65438B04">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结余率每超5%扣1分</w:t>
            </w:r>
          </w:p>
        </w:tc>
        <w:tc>
          <w:tcPr>
            <w:tcW w:w="766" w:type="dxa"/>
            <w:tcBorders>
              <w:top w:val="nil"/>
              <w:left w:val="nil"/>
              <w:bottom w:val="single" w:color="auto" w:sz="4" w:space="0"/>
              <w:right w:val="single" w:color="auto" w:sz="4" w:space="0"/>
            </w:tcBorders>
            <w:shd w:val="clear" w:color="auto" w:fill="auto"/>
            <w:vAlign w:val="center"/>
          </w:tcPr>
          <w:p w14:paraId="0646F95C">
            <w:pPr>
              <w:widowControl/>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7</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190A914E">
            <w:pPr>
              <w:widowControl/>
              <w:jc w:val="left"/>
              <w:rPr>
                <w:rFonts w:hint="eastAsia" w:ascii="仿宋_GB2312" w:hAnsi="仿宋_GB2312" w:eastAsia="仿宋_GB2312" w:cs="仿宋_GB2312"/>
                <w:kern w:val="0"/>
                <w:sz w:val="24"/>
              </w:rPr>
            </w:pPr>
          </w:p>
        </w:tc>
      </w:tr>
      <w:tr w14:paraId="17EEEE00">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89725B5">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276C3A19">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39BCCA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严控一般性支出</w:t>
            </w:r>
          </w:p>
        </w:tc>
        <w:tc>
          <w:tcPr>
            <w:tcW w:w="456" w:type="dxa"/>
            <w:tcBorders>
              <w:top w:val="nil"/>
              <w:left w:val="nil"/>
              <w:bottom w:val="single" w:color="auto" w:sz="4" w:space="0"/>
              <w:right w:val="single" w:color="auto" w:sz="4" w:space="0"/>
            </w:tcBorders>
            <w:shd w:val="clear" w:color="auto" w:fill="auto"/>
            <w:vAlign w:val="center"/>
          </w:tcPr>
          <w:p w14:paraId="3F0EC71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26A84CD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一般性支出压减情况 </w:t>
            </w:r>
          </w:p>
        </w:tc>
        <w:tc>
          <w:tcPr>
            <w:tcW w:w="3808" w:type="dxa"/>
            <w:tcBorders>
              <w:top w:val="nil"/>
              <w:left w:val="nil"/>
              <w:bottom w:val="single" w:color="auto" w:sz="4" w:space="0"/>
              <w:right w:val="single" w:color="auto" w:sz="4" w:space="0"/>
            </w:tcBorders>
            <w:shd w:val="clear" w:color="auto" w:fill="auto"/>
            <w:vAlign w:val="center"/>
          </w:tcPr>
          <w:p w14:paraId="1933E31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完成压减目标得满分，否则按比例扣分</w:t>
            </w:r>
          </w:p>
        </w:tc>
        <w:tc>
          <w:tcPr>
            <w:tcW w:w="766" w:type="dxa"/>
            <w:tcBorders>
              <w:top w:val="nil"/>
              <w:left w:val="nil"/>
              <w:bottom w:val="single" w:color="auto" w:sz="4" w:space="0"/>
              <w:right w:val="single" w:color="auto" w:sz="4" w:space="0"/>
            </w:tcBorders>
            <w:shd w:val="clear" w:color="auto" w:fill="auto"/>
            <w:vAlign w:val="center"/>
          </w:tcPr>
          <w:p w14:paraId="232F53D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2A40391F">
            <w:pPr>
              <w:widowControl/>
              <w:jc w:val="left"/>
              <w:rPr>
                <w:rFonts w:hint="eastAsia" w:ascii="仿宋_GB2312" w:hAnsi="仿宋_GB2312" w:eastAsia="仿宋_GB2312" w:cs="仿宋_GB2312"/>
                <w:kern w:val="0"/>
                <w:sz w:val="24"/>
              </w:rPr>
            </w:pPr>
          </w:p>
        </w:tc>
      </w:tr>
      <w:tr w14:paraId="008E54DA">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5C55F6C">
            <w:pPr>
              <w:widowControl/>
              <w:jc w:val="left"/>
              <w:rPr>
                <w:rFonts w:hint="eastAsia" w:ascii="仿宋_GB2312" w:hAnsi="仿宋_GB2312" w:eastAsia="仿宋_GB2312" w:cs="仿宋_GB2312"/>
                <w:b/>
                <w:bCs/>
                <w:kern w:val="0"/>
                <w:sz w:val="24"/>
              </w:rPr>
            </w:pPr>
          </w:p>
        </w:tc>
        <w:tc>
          <w:tcPr>
            <w:tcW w:w="919" w:type="dxa"/>
            <w:vMerge w:val="restart"/>
            <w:tcBorders>
              <w:top w:val="nil"/>
              <w:left w:val="single" w:color="auto" w:sz="4" w:space="0"/>
              <w:right w:val="single" w:color="auto" w:sz="4" w:space="0"/>
            </w:tcBorders>
            <w:shd w:val="clear" w:color="auto" w:fill="auto"/>
            <w:vAlign w:val="center"/>
          </w:tcPr>
          <w:p w14:paraId="59DCD850">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资产管理</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（9分）</w:t>
            </w:r>
          </w:p>
          <w:p w14:paraId="3A7C2489">
            <w:pPr>
              <w:widowControl/>
              <w:jc w:val="center"/>
              <w:rPr>
                <w:rFonts w:hint="eastAsia" w:ascii="仿宋_GB2312" w:hAnsi="仿宋_GB2312" w:eastAsia="仿宋_GB2312" w:cs="仿宋_GB2312"/>
                <w:b/>
                <w:bCs/>
                <w:kern w:val="0"/>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63F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人均资产变化率</w:t>
            </w:r>
          </w:p>
        </w:tc>
        <w:tc>
          <w:tcPr>
            <w:tcW w:w="456" w:type="dxa"/>
            <w:tcBorders>
              <w:top w:val="single" w:color="000000" w:sz="4" w:space="0"/>
              <w:left w:val="nil"/>
              <w:bottom w:val="single" w:color="000000" w:sz="4" w:space="0"/>
              <w:right w:val="single" w:color="000000" w:sz="4" w:space="0"/>
            </w:tcBorders>
            <w:shd w:val="clear" w:color="auto" w:fill="auto"/>
            <w:vAlign w:val="center"/>
          </w:tcPr>
          <w:p w14:paraId="32E358C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3A0B35AC">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人均资产增减合理性 </w:t>
            </w:r>
          </w:p>
        </w:tc>
        <w:tc>
          <w:tcPr>
            <w:tcW w:w="3808" w:type="dxa"/>
            <w:tcBorders>
              <w:top w:val="single" w:color="000000" w:sz="4" w:space="0"/>
              <w:left w:val="nil"/>
              <w:bottom w:val="single" w:color="000000" w:sz="4" w:space="0"/>
              <w:right w:val="single" w:color="000000" w:sz="4" w:space="0"/>
            </w:tcBorders>
            <w:shd w:val="clear" w:color="auto" w:fill="auto"/>
            <w:vAlign w:val="center"/>
          </w:tcPr>
          <w:p w14:paraId="334B0F83">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控制在合理范围内得满分，否则酌情扣分</w:t>
            </w:r>
          </w:p>
        </w:tc>
        <w:tc>
          <w:tcPr>
            <w:tcW w:w="766" w:type="dxa"/>
            <w:tcBorders>
              <w:top w:val="nil"/>
              <w:left w:val="single" w:color="auto" w:sz="4" w:space="0"/>
              <w:bottom w:val="single" w:color="auto" w:sz="4" w:space="0"/>
              <w:right w:val="single" w:color="auto" w:sz="4" w:space="0"/>
            </w:tcBorders>
            <w:shd w:val="clear" w:color="auto" w:fill="auto"/>
            <w:vAlign w:val="center"/>
          </w:tcPr>
          <w:p w14:paraId="4D4289E4">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6FDA675B">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FF63464">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E51CEC1">
            <w:pPr>
              <w:widowControl/>
              <w:jc w:val="left"/>
              <w:rPr>
                <w:rFonts w:hint="eastAsia" w:ascii="仿宋_GB2312" w:hAnsi="仿宋_GB2312" w:eastAsia="仿宋_GB2312" w:cs="仿宋_GB2312"/>
                <w:b/>
                <w:bCs/>
                <w:kern w:val="0"/>
                <w:sz w:val="24"/>
              </w:rPr>
            </w:pPr>
          </w:p>
        </w:tc>
        <w:tc>
          <w:tcPr>
            <w:tcW w:w="919" w:type="dxa"/>
            <w:vMerge w:val="continue"/>
            <w:tcBorders>
              <w:left w:val="single" w:color="auto" w:sz="4" w:space="0"/>
              <w:right w:val="single" w:color="auto" w:sz="4" w:space="0"/>
            </w:tcBorders>
            <w:vAlign w:val="center"/>
          </w:tcPr>
          <w:p w14:paraId="6F5462BD">
            <w:pPr>
              <w:widowControl/>
              <w:jc w:val="left"/>
              <w:rPr>
                <w:rFonts w:hint="eastAsia" w:ascii="仿宋_GB2312" w:hAnsi="仿宋_GB2312" w:eastAsia="仿宋_GB2312" w:cs="仿宋_GB2312"/>
                <w:b/>
                <w:bCs/>
                <w:kern w:val="0"/>
                <w:sz w:val="24"/>
              </w:rPr>
            </w:pPr>
          </w:p>
        </w:tc>
        <w:tc>
          <w:tcPr>
            <w:tcW w:w="1428" w:type="dxa"/>
            <w:tcBorders>
              <w:top w:val="nil"/>
              <w:left w:val="single" w:color="000000" w:sz="4" w:space="0"/>
              <w:bottom w:val="single" w:color="000000" w:sz="4" w:space="0"/>
              <w:right w:val="single" w:color="000000" w:sz="4" w:space="0"/>
            </w:tcBorders>
            <w:shd w:val="clear" w:color="auto" w:fill="auto"/>
            <w:vAlign w:val="center"/>
          </w:tcPr>
          <w:p w14:paraId="6217967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资产利用率</w:t>
            </w:r>
          </w:p>
        </w:tc>
        <w:tc>
          <w:tcPr>
            <w:tcW w:w="456" w:type="dxa"/>
            <w:tcBorders>
              <w:top w:val="nil"/>
              <w:left w:val="nil"/>
              <w:bottom w:val="single" w:color="000000" w:sz="4" w:space="0"/>
              <w:right w:val="single" w:color="000000" w:sz="4" w:space="0"/>
            </w:tcBorders>
            <w:shd w:val="clear" w:color="auto" w:fill="auto"/>
            <w:vAlign w:val="center"/>
          </w:tcPr>
          <w:p w14:paraId="177A400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nil"/>
              <w:left w:val="nil"/>
              <w:bottom w:val="single" w:color="000000" w:sz="4" w:space="0"/>
              <w:right w:val="single" w:color="000000" w:sz="4" w:space="0"/>
            </w:tcBorders>
            <w:shd w:val="clear" w:color="auto" w:fill="auto"/>
            <w:vAlign w:val="center"/>
          </w:tcPr>
          <w:p w14:paraId="252195C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 资产使用效率</w:t>
            </w:r>
          </w:p>
        </w:tc>
        <w:tc>
          <w:tcPr>
            <w:tcW w:w="3808" w:type="dxa"/>
            <w:tcBorders>
              <w:top w:val="nil"/>
              <w:left w:val="nil"/>
              <w:bottom w:val="single" w:color="000000" w:sz="4" w:space="0"/>
              <w:right w:val="single" w:color="000000" w:sz="4" w:space="0"/>
            </w:tcBorders>
            <w:shd w:val="clear" w:color="auto" w:fill="auto"/>
            <w:vAlign w:val="center"/>
          </w:tcPr>
          <w:p w14:paraId="70610E1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利用率达90%以上得满分，每降10%扣1分</w:t>
            </w:r>
          </w:p>
        </w:tc>
        <w:tc>
          <w:tcPr>
            <w:tcW w:w="766" w:type="dxa"/>
            <w:tcBorders>
              <w:top w:val="nil"/>
              <w:left w:val="single" w:color="auto" w:sz="4" w:space="0"/>
              <w:bottom w:val="single" w:color="auto" w:sz="4" w:space="0"/>
              <w:right w:val="single" w:color="auto" w:sz="4" w:space="0"/>
            </w:tcBorders>
            <w:shd w:val="clear" w:color="auto" w:fill="auto"/>
            <w:vAlign w:val="center"/>
          </w:tcPr>
          <w:p w14:paraId="1B6719AC">
            <w:pPr>
              <w:widowControl/>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w:t>
            </w:r>
          </w:p>
        </w:tc>
        <w:tc>
          <w:tcPr>
            <w:tcW w:w="700" w:type="dxa"/>
            <w:vMerge w:val="continue"/>
            <w:tcBorders>
              <w:top w:val="nil"/>
              <w:left w:val="single" w:color="auto" w:sz="4" w:space="0"/>
              <w:bottom w:val="single" w:color="auto" w:sz="4" w:space="0"/>
              <w:right w:val="single" w:color="auto" w:sz="4" w:space="0"/>
            </w:tcBorders>
            <w:vAlign w:val="center"/>
          </w:tcPr>
          <w:p w14:paraId="43AFF882">
            <w:pPr>
              <w:widowControl/>
              <w:jc w:val="left"/>
              <w:rPr>
                <w:rFonts w:hint="eastAsia" w:ascii="仿宋_GB2312" w:hAnsi="仿宋_GB2312" w:eastAsia="仿宋_GB2312" w:cs="仿宋_GB2312"/>
                <w:kern w:val="0"/>
                <w:sz w:val="24"/>
              </w:rPr>
            </w:pPr>
          </w:p>
        </w:tc>
      </w:tr>
      <w:tr w14:paraId="423EA580">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110E9B93">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总体绩效</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val="en-US" w:eastAsia="zh-CN"/>
              </w:rPr>
              <w:t>56</w:t>
            </w:r>
            <w:r>
              <w:rPr>
                <w:rFonts w:hint="eastAsia" w:ascii="仿宋_GB2312" w:hAnsi="仿宋_GB2312" w:eastAsia="仿宋_GB2312" w:cs="仿宋_GB2312"/>
                <w:b/>
                <w:bCs/>
                <w:kern w:val="0"/>
                <w:sz w:val="24"/>
              </w:rPr>
              <w:t>分）</w:t>
            </w:r>
          </w:p>
        </w:tc>
        <w:tc>
          <w:tcPr>
            <w:tcW w:w="919" w:type="dxa"/>
            <w:vMerge w:val="continue"/>
            <w:tcBorders>
              <w:left w:val="single" w:color="auto" w:sz="4" w:space="0"/>
              <w:bottom w:val="single" w:color="auto" w:sz="4" w:space="0"/>
              <w:right w:val="single" w:color="auto" w:sz="4" w:space="0"/>
            </w:tcBorders>
            <w:shd w:val="clear" w:color="auto" w:fill="auto"/>
            <w:vAlign w:val="center"/>
          </w:tcPr>
          <w:p w14:paraId="53EBBB0C">
            <w:pPr>
              <w:widowControl/>
              <w:jc w:val="center"/>
              <w:rPr>
                <w:rFonts w:hint="eastAsia" w:ascii="仿宋_GB2312" w:hAnsi="仿宋_GB2312" w:eastAsia="仿宋_GB2312" w:cs="仿宋_GB2312"/>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6F97132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资产盘活率</w:t>
            </w:r>
          </w:p>
        </w:tc>
        <w:tc>
          <w:tcPr>
            <w:tcW w:w="456" w:type="dxa"/>
            <w:tcBorders>
              <w:top w:val="single" w:color="auto" w:sz="4" w:space="0"/>
              <w:left w:val="nil"/>
              <w:bottom w:val="single" w:color="auto" w:sz="4" w:space="0"/>
              <w:right w:val="single" w:color="auto" w:sz="4" w:space="0"/>
            </w:tcBorders>
            <w:shd w:val="clear" w:color="auto" w:fill="auto"/>
            <w:vAlign w:val="center"/>
          </w:tcPr>
          <w:p w14:paraId="72E1821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single" w:color="auto" w:sz="4" w:space="0"/>
              <w:left w:val="nil"/>
              <w:bottom w:val="single" w:color="auto" w:sz="4" w:space="0"/>
              <w:right w:val="single" w:color="auto" w:sz="4" w:space="0"/>
            </w:tcBorders>
            <w:shd w:val="clear" w:color="auto" w:fill="auto"/>
            <w:vAlign w:val="center"/>
          </w:tcPr>
          <w:p w14:paraId="45910F17">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闲置资产盘活情况 </w:t>
            </w:r>
          </w:p>
        </w:tc>
        <w:tc>
          <w:tcPr>
            <w:tcW w:w="3808" w:type="dxa"/>
            <w:tcBorders>
              <w:top w:val="single" w:color="auto" w:sz="4" w:space="0"/>
              <w:left w:val="nil"/>
              <w:bottom w:val="single" w:color="auto" w:sz="4" w:space="0"/>
              <w:right w:val="single" w:color="auto" w:sz="4" w:space="0"/>
            </w:tcBorders>
            <w:shd w:val="clear" w:color="auto" w:fill="auto"/>
            <w:vAlign w:val="center"/>
          </w:tcPr>
          <w:p w14:paraId="6325CB02">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盘活率达80%以上得满分，每降10%扣1分</w:t>
            </w:r>
          </w:p>
        </w:tc>
        <w:tc>
          <w:tcPr>
            <w:tcW w:w="766" w:type="dxa"/>
            <w:tcBorders>
              <w:top w:val="nil"/>
              <w:left w:val="nil"/>
              <w:bottom w:val="single" w:color="auto" w:sz="4" w:space="0"/>
              <w:right w:val="single" w:color="auto" w:sz="4" w:space="0"/>
            </w:tcBorders>
            <w:shd w:val="clear" w:color="auto" w:fill="auto"/>
            <w:vAlign w:val="center"/>
          </w:tcPr>
          <w:p w14:paraId="3554A62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tcBorders>
              <w:top w:val="nil"/>
              <w:left w:val="nil"/>
              <w:bottom w:val="single" w:color="auto" w:sz="4" w:space="0"/>
              <w:right w:val="single" w:color="auto" w:sz="4" w:space="0"/>
            </w:tcBorders>
            <w:shd w:val="clear" w:color="auto" w:fill="auto"/>
            <w:vAlign w:val="center"/>
          </w:tcPr>
          <w:p w14:paraId="46B65C8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2C314B6">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89E7E72">
            <w:pPr>
              <w:widowControl/>
              <w:jc w:val="left"/>
              <w:rPr>
                <w:rFonts w:hint="eastAsia" w:ascii="仿宋_GB2312" w:hAnsi="仿宋_GB2312" w:eastAsia="仿宋_GB2312" w:cs="仿宋_GB2312"/>
                <w:b/>
                <w:bCs/>
                <w:kern w:val="0"/>
                <w:sz w:val="24"/>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090529C2">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采购管理</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（6分）</w:t>
            </w:r>
          </w:p>
        </w:tc>
        <w:tc>
          <w:tcPr>
            <w:tcW w:w="1428" w:type="dxa"/>
            <w:tcBorders>
              <w:top w:val="nil"/>
              <w:left w:val="nil"/>
              <w:bottom w:val="single" w:color="auto" w:sz="4" w:space="0"/>
              <w:right w:val="single" w:color="auto" w:sz="4" w:space="0"/>
            </w:tcBorders>
            <w:shd w:val="clear" w:color="auto" w:fill="auto"/>
            <w:vAlign w:val="center"/>
          </w:tcPr>
          <w:p w14:paraId="4CF2542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支持中小企业发展</w:t>
            </w:r>
          </w:p>
        </w:tc>
        <w:tc>
          <w:tcPr>
            <w:tcW w:w="456" w:type="dxa"/>
            <w:tcBorders>
              <w:top w:val="nil"/>
              <w:left w:val="nil"/>
              <w:bottom w:val="single" w:color="auto" w:sz="4" w:space="0"/>
              <w:right w:val="single" w:color="auto" w:sz="4" w:space="0"/>
            </w:tcBorders>
            <w:shd w:val="clear" w:color="auto" w:fill="auto"/>
            <w:vAlign w:val="center"/>
          </w:tcPr>
          <w:p w14:paraId="10205B3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6F62065A">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采购中中小企业份额 </w:t>
            </w:r>
          </w:p>
        </w:tc>
        <w:tc>
          <w:tcPr>
            <w:tcW w:w="3808" w:type="dxa"/>
            <w:tcBorders>
              <w:top w:val="nil"/>
              <w:left w:val="nil"/>
              <w:bottom w:val="single" w:color="auto" w:sz="4" w:space="0"/>
              <w:right w:val="single" w:color="auto" w:sz="4" w:space="0"/>
            </w:tcBorders>
            <w:shd w:val="clear" w:color="auto" w:fill="auto"/>
            <w:vAlign w:val="center"/>
          </w:tcPr>
          <w:p w14:paraId="009E6F4E">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达政策要求比例得满分，否则按比例扣分 </w:t>
            </w:r>
          </w:p>
        </w:tc>
        <w:tc>
          <w:tcPr>
            <w:tcW w:w="766" w:type="dxa"/>
            <w:tcBorders>
              <w:top w:val="nil"/>
              <w:left w:val="nil"/>
              <w:bottom w:val="single" w:color="auto" w:sz="4" w:space="0"/>
              <w:right w:val="single" w:color="auto" w:sz="4" w:space="0"/>
            </w:tcBorders>
            <w:shd w:val="clear" w:color="auto" w:fill="auto"/>
            <w:vAlign w:val="center"/>
          </w:tcPr>
          <w:p w14:paraId="5C59B40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6D10C32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0C36832">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0135A4A">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695E3F99">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91CE78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采购执行率</w:t>
            </w:r>
          </w:p>
        </w:tc>
        <w:tc>
          <w:tcPr>
            <w:tcW w:w="456" w:type="dxa"/>
            <w:tcBorders>
              <w:top w:val="nil"/>
              <w:left w:val="nil"/>
              <w:bottom w:val="single" w:color="auto" w:sz="4" w:space="0"/>
              <w:right w:val="single" w:color="auto" w:sz="4" w:space="0"/>
            </w:tcBorders>
            <w:shd w:val="clear" w:color="auto" w:fill="auto"/>
            <w:vAlign w:val="center"/>
          </w:tcPr>
          <w:p w14:paraId="2F595B2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5824874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采购计划执行情况</w:t>
            </w:r>
          </w:p>
        </w:tc>
        <w:tc>
          <w:tcPr>
            <w:tcW w:w="3808" w:type="dxa"/>
            <w:tcBorders>
              <w:top w:val="nil"/>
              <w:left w:val="nil"/>
              <w:bottom w:val="single" w:color="auto" w:sz="4" w:space="0"/>
              <w:right w:val="single" w:color="auto" w:sz="4" w:space="0"/>
            </w:tcBorders>
            <w:shd w:val="clear" w:color="auto" w:fill="auto"/>
            <w:vAlign w:val="center"/>
          </w:tcPr>
          <w:p w14:paraId="0ED9A21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执行率达95%以上得满分，每降5%扣1分 </w:t>
            </w:r>
          </w:p>
        </w:tc>
        <w:tc>
          <w:tcPr>
            <w:tcW w:w="766" w:type="dxa"/>
            <w:tcBorders>
              <w:top w:val="nil"/>
              <w:left w:val="nil"/>
              <w:bottom w:val="single" w:color="auto" w:sz="4" w:space="0"/>
              <w:right w:val="single" w:color="auto" w:sz="4" w:space="0"/>
            </w:tcBorders>
            <w:shd w:val="clear" w:color="auto" w:fill="auto"/>
            <w:vAlign w:val="center"/>
          </w:tcPr>
          <w:p w14:paraId="59E1258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vMerge w:val="continue"/>
            <w:tcBorders>
              <w:top w:val="nil"/>
              <w:left w:val="single" w:color="auto" w:sz="4" w:space="0"/>
              <w:bottom w:val="single" w:color="auto" w:sz="4" w:space="0"/>
              <w:right w:val="single" w:color="auto" w:sz="4" w:space="0"/>
            </w:tcBorders>
            <w:vAlign w:val="center"/>
          </w:tcPr>
          <w:p w14:paraId="19BB1F9E">
            <w:pPr>
              <w:widowControl/>
              <w:jc w:val="left"/>
              <w:rPr>
                <w:rFonts w:hint="eastAsia" w:ascii="仿宋_GB2312" w:hAnsi="仿宋_GB2312" w:eastAsia="仿宋_GB2312" w:cs="仿宋_GB2312"/>
                <w:kern w:val="0"/>
                <w:sz w:val="24"/>
              </w:rPr>
            </w:pPr>
          </w:p>
        </w:tc>
      </w:tr>
      <w:tr w14:paraId="10DE4293">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1630E155">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项目绩效</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val="en-US" w:eastAsia="zh-CN"/>
              </w:rPr>
              <w:t>44</w:t>
            </w:r>
            <w:r>
              <w:rPr>
                <w:rFonts w:hint="eastAsia" w:ascii="仿宋_GB2312" w:hAnsi="仿宋_GB2312" w:eastAsia="仿宋_GB2312" w:cs="仿宋_GB2312"/>
                <w:b/>
                <w:bCs/>
                <w:kern w:val="0"/>
                <w:sz w:val="24"/>
              </w:rPr>
              <w:t>分）</w:t>
            </w:r>
          </w:p>
        </w:tc>
        <w:tc>
          <w:tcPr>
            <w:tcW w:w="919" w:type="dxa"/>
            <w:vMerge w:val="restart"/>
            <w:tcBorders>
              <w:top w:val="nil"/>
              <w:left w:val="single" w:color="auto" w:sz="4" w:space="0"/>
              <w:bottom w:val="nil"/>
              <w:right w:val="single" w:color="auto" w:sz="4" w:space="0"/>
            </w:tcBorders>
            <w:shd w:val="clear" w:color="auto" w:fill="auto"/>
            <w:vAlign w:val="center"/>
          </w:tcPr>
          <w:p w14:paraId="7DB8B5C2">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项目决策</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（12分）</w:t>
            </w:r>
          </w:p>
        </w:tc>
        <w:tc>
          <w:tcPr>
            <w:tcW w:w="1428" w:type="dxa"/>
            <w:tcBorders>
              <w:top w:val="nil"/>
              <w:left w:val="nil"/>
              <w:bottom w:val="single" w:color="auto" w:sz="4" w:space="0"/>
              <w:right w:val="single" w:color="auto" w:sz="4" w:space="0"/>
            </w:tcBorders>
            <w:shd w:val="clear" w:color="auto" w:fill="auto"/>
            <w:vAlign w:val="center"/>
          </w:tcPr>
          <w:p w14:paraId="21DF1E9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决策程序</w:t>
            </w:r>
          </w:p>
        </w:tc>
        <w:tc>
          <w:tcPr>
            <w:tcW w:w="456" w:type="dxa"/>
            <w:tcBorders>
              <w:top w:val="nil"/>
              <w:left w:val="nil"/>
              <w:bottom w:val="single" w:color="auto" w:sz="4" w:space="0"/>
              <w:right w:val="single" w:color="auto" w:sz="4" w:space="0"/>
            </w:tcBorders>
            <w:shd w:val="clear" w:color="auto" w:fill="auto"/>
            <w:vAlign w:val="center"/>
          </w:tcPr>
          <w:p w14:paraId="1016B23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20626651">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项目立项程序规范性</w:t>
            </w:r>
          </w:p>
        </w:tc>
        <w:tc>
          <w:tcPr>
            <w:tcW w:w="3808" w:type="dxa"/>
            <w:tcBorders>
              <w:top w:val="nil"/>
              <w:left w:val="nil"/>
              <w:bottom w:val="single" w:color="auto" w:sz="4" w:space="0"/>
              <w:right w:val="single" w:color="auto" w:sz="4" w:space="0"/>
            </w:tcBorders>
            <w:shd w:val="clear" w:color="auto" w:fill="auto"/>
            <w:vAlign w:val="center"/>
          </w:tcPr>
          <w:p w14:paraId="005437DC">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程序完整合规得满分，否则酌情扣分</w:t>
            </w:r>
          </w:p>
        </w:tc>
        <w:tc>
          <w:tcPr>
            <w:tcW w:w="766" w:type="dxa"/>
            <w:tcBorders>
              <w:top w:val="nil"/>
              <w:left w:val="nil"/>
              <w:bottom w:val="single" w:color="auto" w:sz="4" w:space="0"/>
              <w:right w:val="single" w:color="auto" w:sz="4" w:space="0"/>
            </w:tcBorders>
            <w:shd w:val="clear" w:color="auto" w:fill="auto"/>
            <w:vAlign w:val="center"/>
          </w:tcPr>
          <w:p w14:paraId="0F6CB7A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4299C2E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7C90EDB5">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4C8A942">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7236A0F0">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79731E9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目标设置</w:t>
            </w:r>
          </w:p>
        </w:tc>
        <w:tc>
          <w:tcPr>
            <w:tcW w:w="456" w:type="dxa"/>
            <w:tcBorders>
              <w:top w:val="nil"/>
              <w:left w:val="nil"/>
              <w:bottom w:val="single" w:color="auto" w:sz="4" w:space="0"/>
              <w:right w:val="single" w:color="auto" w:sz="4" w:space="0"/>
            </w:tcBorders>
            <w:shd w:val="clear" w:color="auto" w:fill="auto"/>
            <w:vAlign w:val="center"/>
          </w:tcPr>
          <w:p w14:paraId="55D1D90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1606E13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项目目标明确性与可衡量性</w:t>
            </w:r>
          </w:p>
        </w:tc>
        <w:tc>
          <w:tcPr>
            <w:tcW w:w="3808" w:type="dxa"/>
            <w:tcBorders>
              <w:top w:val="nil"/>
              <w:left w:val="nil"/>
              <w:bottom w:val="single" w:color="auto" w:sz="4" w:space="0"/>
              <w:right w:val="single" w:color="auto" w:sz="4" w:space="0"/>
            </w:tcBorders>
            <w:shd w:val="clear" w:color="auto" w:fill="auto"/>
            <w:vAlign w:val="center"/>
          </w:tcPr>
          <w:p w14:paraId="233040E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目标清晰可衡量得满分，否则扣分</w:t>
            </w:r>
          </w:p>
        </w:tc>
        <w:tc>
          <w:tcPr>
            <w:tcW w:w="766" w:type="dxa"/>
            <w:tcBorders>
              <w:top w:val="nil"/>
              <w:left w:val="nil"/>
              <w:bottom w:val="single" w:color="auto" w:sz="4" w:space="0"/>
              <w:right w:val="single" w:color="auto" w:sz="4" w:space="0"/>
            </w:tcBorders>
            <w:shd w:val="clear" w:color="auto" w:fill="auto"/>
            <w:vAlign w:val="center"/>
          </w:tcPr>
          <w:p w14:paraId="3F5DCAD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619C067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D4D2B02">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6BC6B61">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nil"/>
              <w:right w:val="single" w:color="auto" w:sz="4" w:space="0"/>
            </w:tcBorders>
            <w:vAlign w:val="center"/>
          </w:tcPr>
          <w:p w14:paraId="033F2B10">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3B7E95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项目入库</w:t>
            </w:r>
          </w:p>
        </w:tc>
        <w:tc>
          <w:tcPr>
            <w:tcW w:w="456" w:type="dxa"/>
            <w:tcBorders>
              <w:top w:val="nil"/>
              <w:left w:val="nil"/>
              <w:bottom w:val="single" w:color="auto" w:sz="4" w:space="0"/>
              <w:right w:val="single" w:color="auto" w:sz="4" w:space="0"/>
            </w:tcBorders>
            <w:shd w:val="clear" w:color="auto" w:fill="auto"/>
            <w:vAlign w:val="center"/>
          </w:tcPr>
          <w:p w14:paraId="0D27C6E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272A4C8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项目纳入项目库管理情况</w:t>
            </w:r>
          </w:p>
        </w:tc>
        <w:tc>
          <w:tcPr>
            <w:tcW w:w="3808" w:type="dxa"/>
            <w:tcBorders>
              <w:top w:val="nil"/>
              <w:left w:val="nil"/>
              <w:bottom w:val="single" w:color="auto" w:sz="4" w:space="0"/>
              <w:right w:val="single" w:color="auto" w:sz="4" w:space="0"/>
            </w:tcBorders>
            <w:shd w:val="clear" w:color="auto" w:fill="auto"/>
            <w:vAlign w:val="center"/>
          </w:tcPr>
          <w:p w14:paraId="3804AC2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全部入库得满分，否则按比例扣分</w:t>
            </w:r>
          </w:p>
        </w:tc>
        <w:tc>
          <w:tcPr>
            <w:tcW w:w="766" w:type="dxa"/>
            <w:tcBorders>
              <w:top w:val="nil"/>
              <w:left w:val="nil"/>
              <w:bottom w:val="single" w:color="auto" w:sz="4" w:space="0"/>
              <w:right w:val="single" w:color="auto" w:sz="4" w:space="0"/>
            </w:tcBorders>
            <w:shd w:val="clear" w:color="auto" w:fill="auto"/>
            <w:vAlign w:val="center"/>
          </w:tcPr>
          <w:p w14:paraId="3A233E1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6F2D0D70">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43D46D59">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4DE7982B">
            <w:pPr>
              <w:widowControl/>
              <w:jc w:val="left"/>
              <w:rPr>
                <w:rFonts w:hint="eastAsia" w:ascii="仿宋_GB2312" w:hAnsi="仿宋_GB2312" w:eastAsia="仿宋_GB2312" w:cs="仿宋_GB2312"/>
                <w:b/>
                <w:bCs/>
                <w:kern w:val="0"/>
                <w:sz w:val="24"/>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14:paraId="744D7E80">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项目执行</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val="en-US" w:eastAsia="zh-CN"/>
              </w:rPr>
              <w:t>5</w:t>
            </w:r>
            <w:r>
              <w:rPr>
                <w:rFonts w:hint="eastAsia" w:ascii="仿宋_GB2312" w:hAnsi="仿宋_GB2312" w:eastAsia="仿宋_GB2312" w:cs="仿宋_GB2312"/>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6AA0866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执行同向</w:t>
            </w:r>
          </w:p>
        </w:tc>
        <w:tc>
          <w:tcPr>
            <w:tcW w:w="456" w:type="dxa"/>
            <w:tcBorders>
              <w:top w:val="nil"/>
              <w:left w:val="nil"/>
              <w:bottom w:val="single" w:color="auto" w:sz="4" w:space="0"/>
              <w:right w:val="single" w:color="auto" w:sz="4" w:space="0"/>
            </w:tcBorders>
            <w:shd w:val="clear" w:color="auto" w:fill="auto"/>
            <w:vAlign w:val="center"/>
          </w:tcPr>
          <w:p w14:paraId="666B89B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04F3F1BB">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执行与计划一致性</w:t>
            </w:r>
          </w:p>
        </w:tc>
        <w:tc>
          <w:tcPr>
            <w:tcW w:w="3808" w:type="dxa"/>
            <w:tcBorders>
              <w:top w:val="nil"/>
              <w:left w:val="nil"/>
              <w:bottom w:val="single" w:color="auto" w:sz="4" w:space="0"/>
              <w:right w:val="single" w:color="auto" w:sz="4" w:space="0"/>
            </w:tcBorders>
            <w:shd w:val="clear" w:color="auto" w:fill="auto"/>
            <w:vAlign w:val="center"/>
          </w:tcPr>
          <w:p w14:paraId="2A658BAD">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完全一致得满分，否则酌情扣分 </w:t>
            </w:r>
          </w:p>
        </w:tc>
        <w:tc>
          <w:tcPr>
            <w:tcW w:w="766" w:type="dxa"/>
            <w:tcBorders>
              <w:top w:val="nil"/>
              <w:left w:val="nil"/>
              <w:bottom w:val="single" w:color="auto" w:sz="4" w:space="0"/>
              <w:right w:val="single" w:color="auto" w:sz="4" w:space="0"/>
            </w:tcBorders>
            <w:shd w:val="clear" w:color="auto" w:fill="auto"/>
            <w:vAlign w:val="center"/>
          </w:tcPr>
          <w:p w14:paraId="7C41A393">
            <w:pPr>
              <w:widowControl/>
              <w:jc w:val="left"/>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val="en-US" w:eastAsia="zh-CN"/>
              </w:rPr>
              <w:t>4</w:t>
            </w:r>
          </w:p>
        </w:tc>
        <w:tc>
          <w:tcPr>
            <w:tcW w:w="700" w:type="dxa"/>
            <w:tcBorders>
              <w:top w:val="nil"/>
              <w:left w:val="nil"/>
              <w:bottom w:val="single" w:color="auto" w:sz="4" w:space="0"/>
              <w:right w:val="single" w:color="auto" w:sz="4" w:space="0"/>
            </w:tcBorders>
            <w:shd w:val="clear" w:color="auto" w:fill="auto"/>
            <w:vAlign w:val="center"/>
          </w:tcPr>
          <w:p w14:paraId="46F70D2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0F72D5F2">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CBABB75">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6FC0F412">
            <w:pPr>
              <w:widowControl/>
              <w:jc w:val="left"/>
              <w:rPr>
                <w:rFonts w:hint="eastAsia" w:ascii="仿宋_GB2312" w:hAnsi="仿宋_GB2312" w:eastAsia="仿宋_GB2312" w:cs="仿宋_GB2312"/>
                <w:b/>
                <w:bCs/>
                <w:kern w:val="0"/>
                <w:sz w:val="24"/>
              </w:rPr>
            </w:pPr>
          </w:p>
        </w:tc>
        <w:tc>
          <w:tcPr>
            <w:tcW w:w="1428" w:type="dxa"/>
            <w:tcBorders>
              <w:top w:val="nil"/>
              <w:left w:val="nil"/>
              <w:bottom w:val="nil"/>
              <w:right w:val="single" w:color="auto" w:sz="4" w:space="0"/>
            </w:tcBorders>
            <w:shd w:val="clear" w:color="auto" w:fill="auto"/>
            <w:vAlign w:val="center"/>
          </w:tcPr>
          <w:p w14:paraId="734BF77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项目调整</w:t>
            </w:r>
          </w:p>
        </w:tc>
        <w:tc>
          <w:tcPr>
            <w:tcW w:w="456" w:type="dxa"/>
            <w:tcBorders>
              <w:top w:val="nil"/>
              <w:left w:val="nil"/>
              <w:bottom w:val="single" w:color="auto" w:sz="4" w:space="0"/>
              <w:right w:val="single" w:color="auto" w:sz="4" w:space="0"/>
            </w:tcBorders>
            <w:shd w:val="clear" w:color="auto" w:fill="auto"/>
            <w:vAlign w:val="center"/>
          </w:tcPr>
          <w:p w14:paraId="6D17E86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655487B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调整程序合规性</w:t>
            </w:r>
          </w:p>
        </w:tc>
        <w:tc>
          <w:tcPr>
            <w:tcW w:w="3808" w:type="dxa"/>
            <w:tcBorders>
              <w:top w:val="nil"/>
              <w:left w:val="nil"/>
              <w:bottom w:val="single" w:color="auto" w:sz="4" w:space="0"/>
              <w:right w:val="single" w:color="auto" w:sz="4" w:space="0"/>
            </w:tcBorders>
            <w:shd w:val="clear" w:color="auto" w:fill="auto"/>
            <w:vAlign w:val="center"/>
          </w:tcPr>
          <w:p w14:paraId="5748AAF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调整程序合规得满分，否则扣分</w:t>
            </w:r>
          </w:p>
        </w:tc>
        <w:tc>
          <w:tcPr>
            <w:tcW w:w="766" w:type="dxa"/>
            <w:tcBorders>
              <w:top w:val="nil"/>
              <w:left w:val="nil"/>
              <w:bottom w:val="single" w:color="auto" w:sz="4" w:space="0"/>
              <w:right w:val="single" w:color="auto" w:sz="4" w:space="0"/>
            </w:tcBorders>
            <w:shd w:val="clear" w:color="auto" w:fill="auto"/>
            <w:vAlign w:val="center"/>
          </w:tcPr>
          <w:p w14:paraId="02C1BBA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700" w:type="dxa"/>
            <w:tcBorders>
              <w:top w:val="nil"/>
              <w:left w:val="nil"/>
              <w:bottom w:val="single" w:color="auto" w:sz="4" w:space="0"/>
              <w:right w:val="single" w:color="auto" w:sz="4" w:space="0"/>
            </w:tcBorders>
            <w:shd w:val="clear" w:color="auto" w:fill="auto"/>
            <w:vAlign w:val="center"/>
          </w:tcPr>
          <w:p w14:paraId="5C8DA282">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60B9F838">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07855F94">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7DCC4B22">
            <w:pPr>
              <w:widowControl/>
              <w:jc w:val="left"/>
              <w:rPr>
                <w:rFonts w:hint="eastAsia" w:ascii="仿宋_GB2312" w:hAnsi="仿宋_GB2312" w:eastAsia="仿宋_GB2312" w:cs="仿宋_GB2312"/>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09B9DA4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执行结果</w:t>
            </w:r>
          </w:p>
        </w:tc>
        <w:tc>
          <w:tcPr>
            <w:tcW w:w="456" w:type="dxa"/>
            <w:tcBorders>
              <w:top w:val="nil"/>
              <w:left w:val="nil"/>
              <w:bottom w:val="single" w:color="auto" w:sz="4" w:space="0"/>
              <w:right w:val="single" w:color="auto" w:sz="4" w:space="0"/>
            </w:tcBorders>
            <w:shd w:val="clear" w:color="auto" w:fill="auto"/>
            <w:vAlign w:val="center"/>
          </w:tcPr>
          <w:p w14:paraId="38CE3B23">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31BAD03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项目完成情况</w:t>
            </w:r>
          </w:p>
        </w:tc>
        <w:tc>
          <w:tcPr>
            <w:tcW w:w="3808" w:type="dxa"/>
            <w:tcBorders>
              <w:top w:val="nil"/>
              <w:left w:val="nil"/>
              <w:bottom w:val="single" w:color="auto" w:sz="4" w:space="0"/>
              <w:right w:val="single" w:color="auto" w:sz="4" w:space="0"/>
            </w:tcBorders>
            <w:shd w:val="clear" w:color="auto" w:fill="auto"/>
            <w:vAlign w:val="center"/>
          </w:tcPr>
          <w:p w14:paraId="5433D63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按完成比例得分</w:t>
            </w:r>
          </w:p>
        </w:tc>
        <w:tc>
          <w:tcPr>
            <w:tcW w:w="766" w:type="dxa"/>
            <w:tcBorders>
              <w:top w:val="nil"/>
              <w:left w:val="nil"/>
              <w:bottom w:val="single" w:color="auto" w:sz="4" w:space="0"/>
              <w:right w:val="single" w:color="auto" w:sz="4" w:space="0"/>
            </w:tcBorders>
            <w:shd w:val="clear" w:color="auto" w:fill="auto"/>
            <w:vAlign w:val="center"/>
          </w:tcPr>
          <w:p w14:paraId="433EA1D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w:t>
            </w:r>
          </w:p>
        </w:tc>
        <w:tc>
          <w:tcPr>
            <w:tcW w:w="700" w:type="dxa"/>
            <w:tcBorders>
              <w:top w:val="nil"/>
              <w:left w:val="nil"/>
              <w:bottom w:val="single" w:color="auto" w:sz="4" w:space="0"/>
              <w:right w:val="single" w:color="auto" w:sz="4" w:space="0"/>
            </w:tcBorders>
            <w:shd w:val="clear" w:color="auto" w:fill="auto"/>
            <w:vAlign w:val="center"/>
          </w:tcPr>
          <w:p w14:paraId="67F2512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53FC70CF">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B857157">
            <w:pPr>
              <w:widowControl/>
              <w:jc w:val="left"/>
              <w:rPr>
                <w:rFonts w:hint="eastAsia" w:ascii="仿宋_GB2312" w:hAnsi="仿宋_GB2312" w:eastAsia="仿宋_GB2312" w:cs="仿宋_GB2312"/>
                <w:b/>
                <w:bCs/>
                <w:kern w:val="0"/>
                <w:sz w:val="24"/>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5F6732">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目标实现</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val="en-US" w:eastAsia="zh-CN"/>
              </w:rPr>
              <w:t>7</w:t>
            </w:r>
            <w:r>
              <w:rPr>
                <w:rFonts w:hint="eastAsia" w:ascii="仿宋_GB2312" w:hAnsi="仿宋_GB2312" w:eastAsia="仿宋_GB2312" w:cs="仿宋_GB2312"/>
                <w:b/>
                <w:bCs/>
                <w:kern w:val="0"/>
                <w:sz w:val="24"/>
              </w:rPr>
              <w:t>分）</w:t>
            </w:r>
          </w:p>
        </w:tc>
        <w:tc>
          <w:tcPr>
            <w:tcW w:w="1428" w:type="dxa"/>
            <w:tcBorders>
              <w:top w:val="nil"/>
              <w:left w:val="nil"/>
              <w:bottom w:val="single" w:color="auto" w:sz="4" w:space="0"/>
              <w:right w:val="single" w:color="auto" w:sz="4" w:space="0"/>
            </w:tcBorders>
            <w:shd w:val="clear" w:color="auto" w:fill="auto"/>
            <w:vAlign w:val="center"/>
          </w:tcPr>
          <w:p w14:paraId="196B1F1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目标完成</w:t>
            </w:r>
          </w:p>
        </w:tc>
        <w:tc>
          <w:tcPr>
            <w:tcW w:w="456" w:type="dxa"/>
            <w:tcBorders>
              <w:top w:val="nil"/>
              <w:left w:val="nil"/>
              <w:bottom w:val="single" w:color="auto" w:sz="4" w:space="0"/>
              <w:right w:val="single" w:color="auto" w:sz="4" w:space="0"/>
            </w:tcBorders>
            <w:shd w:val="clear" w:color="auto" w:fill="auto"/>
            <w:vAlign w:val="center"/>
          </w:tcPr>
          <w:p w14:paraId="0EE1F44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55A5F7A2">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项目目标达成情况</w:t>
            </w:r>
          </w:p>
        </w:tc>
        <w:tc>
          <w:tcPr>
            <w:tcW w:w="3808" w:type="dxa"/>
            <w:tcBorders>
              <w:top w:val="nil"/>
              <w:left w:val="nil"/>
              <w:bottom w:val="single" w:color="auto" w:sz="4" w:space="0"/>
              <w:right w:val="single" w:color="auto" w:sz="4" w:space="0"/>
            </w:tcBorders>
            <w:shd w:val="clear" w:color="auto" w:fill="auto"/>
            <w:vAlign w:val="center"/>
          </w:tcPr>
          <w:p w14:paraId="59799AF5">
            <w:pPr>
              <w:widowControl/>
              <w:jc w:val="left"/>
              <w:rPr>
                <w:rFonts w:hint="eastAsia" w:ascii="仿宋_GB2312" w:hAnsi="仿宋_GB2312" w:eastAsia="仿宋_GB2312" w:cs="仿宋_GB2312"/>
                <w:color w:val="000000"/>
                <w:kern w:val="0"/>
                <w:sz w:val="18"/>
                <w:szCs w:val="18"/>
              </w:rPr>
            </w:pPr>
            <w:r>
              <w:rPr>
                <w:rStyle w:val="18"/>
                <w:rFonts w:hint="eastAsia" w:ascii="仿宋_GB2312" w:hAnsi="仿宋_GB2312" w:eastAsia="仿宋_GB2312" w:cs="仿宋_GB2312"/>
                <w:b/>
                <w:bCs/>
                <w:i w:val="0"/>
                <w:iCs w:val="0"/>
                <w:caps w:val="0"/>
                <w:color w:val="404040"/>
                <w:spacing w:val="0"/>
                <w:sz w:val="16"/>
                <w:szCs w:val="16"/>
                <w:shd w:val="clear" w:fill="FFFFFF"/>
              </w:rPr>
              <w:t>按达成比例得分</w:t>
            </w:r>
          </w:p>
        </w:tc>
        <w:tc>
          <w:tcPr>
            <w:tcW w:w="766" w:type="dxa"/>
            <w:tcBorders>
              <w:top w:val="nil"/>
              <w:left w:val="nil"/>
              <w:bottom w:val="single" w:color="auto" w:sz="4" w:space="0"/>
              <w:right w:val="single" w:color="auto" w:sz="4" w:space="0"/>
            </w:tcBorders>
            <w:shd w:val="clear" w:color="auto" w:fill="auto"/>
            <w:vAlign w:val="center"/>
          </w:tcPr>
          <w:p w14:paraId="7A83DFB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p>
        </w:tc>
        <w:tc>
          <w:tcPr>
            <w:tcW w:w="700" w:type="dxa"/>
            <w:tcBorders>
              <w:top w:val="nil"/>
              <w:left w:val="nil"/>
              <w:bottom w:val="single" w:color="auto" w:sz="4" w:space="0"/>
              <w:right w:val="single" w:color="auto" w:sz="4" w:space="0"/>
            </w:tcBorders>
            <w:shd w:val="clear" w:color="auto" w:fill="auto"/>
            <w:vAlign w:val="center"/>
          </w:tcPr>
          <w:p w14:paraId="2369CC1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115F6EEA">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97B4380">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042F8C9F">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65BC517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目标偏离</w:t>
            </w:r>
          </w:p>
        </w:tc>
        <w:tc>
          <w:tcPr>
            <w:tcW w:w="456" w:type="dxa"/>
            <w:tcBorders>
              <w:top w:val="nil"/>
              <w:left w:val="nil"/>
              <w:bottom w:val="single" w:color="auto" w:sz="4" w:space="0"/>
              <w:right w:val="single" w:color="auto" w:sz="4" w:space="0"/>
            </w:tcBorders>
            <w:shd w:val="clear" w:color="auto" w:fill="auto"/>
            <w:vAlign w:val="center"/>
          </w:tcPr>
          <w:p w14:paraId="107B6F2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7F76DED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目标偏离程度</w:t>
            </w:r>
          </w:p>
        </w:tc>
        <w:tc>
          <w:tcPr>
            <w:tcW w:w="3808" w:type="dxa"/>
            <w:tcBorders>
              <w:top w:val="nil"/>
              <w:left w:val="nil"/>
              <w:bottom w:val="single" w:color="auto" w:sz="4" w:space="0"/>
              <w:right w:val="single" w:color="auto" w:sz="4" w:space="0"/>
            </w:tcBorders>
            <w:shd w:val="clear" w:color="auto" w:fill="auto"/>
            <w:vAlign w:val="center"/>
          </w:tcPr>
          <w:p w14:paraId="74A3AAB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无偏离得满分，否则酌情扣分</w:t>
            </w:r>
          </w:p>
        </w:tc>
        <w:tc>
          <w:tcPr>
            <w:tcW w:w="766" w:type="dxa"/>
            <w:tcBorders>
              <w:top w:val="nil"/>
              <w:left w:val="nil"/>
              <w:bottom w:val="single" w:color="auto" w:sz="4" w:space="0"/>
              <w:right w:val="single" w:color="auto" w:sz="4" w:space="0"/>
            </w:tcBorders>
            <w:shd w:val="clear" w:color="auto" w:fill="auto"/>
            <w:vAlign w:val="center"/>
          </w:tcPr>
          <w:p w14:paraId="7B5EE84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w:t>
            </w:r>
          </w:p>
        </w:tc>
        <w:tc>
          <w:tcPr>
            <w:tcW w:w="700" w:type="dxa"/>
            <w:tcBorders>
              <w:top w:val="nil"/>
              <w:left w:val="nil"/>
              <w:bottom w:val="single" w:color="auto" w:sz="4" w:space="0"/>
              <w:right w:val="single" w:color="auto" w:sz="4" w:space="0"/>
            </w:tcBorders>
            <w:shd w:val="clear" w:color="auto" w:fill="auto"/>
            <w:vAlign w:val="center"/>
          </w:tcPr>
          <w:p w14:paraId="47AB09E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992D6B5">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F8A22A1">
            <w:pPr>
              <w:widowControl/>
              <w:jc w:val="left"/>
              <w:rPr>
                <w:rFonts w:hint="eastAsia" w:ascii="仿宋_GB2312" w:hAnsi="仿宋_GB2312" w:eastAsia="仿宋_GB2312" w:cs="仿宋_GB2312"/>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25F9CAD9">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6477748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实现效果</w:t>
            </w:r>
          </w:p>
        </w:tc>
        <w:tc>
          <w:tcPr>
            <w:tcW w:w="456" w:type="dxa"/>
            <w:tcBorders>
              <w:top w:val="nil"/>
              <w:left w:val="nil"/>
              <w:bottom w:val="single" w:color="auto" w:sz="4" w:space="0"/>
              <w:right w:val="single" w:color="auto" w:sz="4" w:space="0"/>
            </w:tcBorders>
            <w:shd w:val="clear" w:color="auto" w:fill="auto"/>
            <w:vAlign w:val="center"/>
          </w:tcPr>
          <w:p w14:paraId="0427BC9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673DAF4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项目实际效果达成情况</w:t>
            </w:r>
          </w:p>
        </w:tc>
        <w:tc>
          <w:tcPr>
            <w:tcW w:w="3808" w:type="dxa"/>
            <w:tcBorders>
              <w:top w:val="nil"/>
              <w:left w:val="nil"/>
              <w:bottom w:val="single" w:color="auto" w:sz="4" w:space="0"/>
              <w:right w:val="single" w:color="auto" w:sz="4" w:space="0"/>
            </w:tcBorders>
            <w:shd w:val="clear" w:color="auto" w:fill="auto"/>
            <w:vAlign w:val="center"/>
          </w:tcPr>
          <w:p w14:paraId="0DF9545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效果达标得满分，否则扣分</w:t>
            </w:r>
          </w:p>
        </w:tc>
        <w:tc>
          <w:tcPr>
            <w:tcW w:w="766" w:type="dxa"/>
            <w:tcBorders>
              <w:top w:val="nil"/>
              <w:left w:val="nil"/>
              <w:bottom w:val="single" w:color="auto" w:sz="4" w:space="0"/>
              <w:right w:val="single" w:color="auto" w:sz="4" w:space="0"/>
            </w:tcBorders>
            <w:shd w:val="clear" w:color="auto" w:fill="auto"/>
            <w:vAlign w:val="center"/>
          </w:tcPr>
          <w:p w14:paraId="6CB3229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w:t>
            </w:r>
          </w:p>
        </w:tc>
        <w:tc>
          <w:tcPr>
            <w:tcW w:w="700" w:type="dxa"/>
            <w:tcBorders>
              <w:top w:val="nil"/>
              <w:left w:val="nil"/>
              <w:bottom w:val="single" w:color="auto" w:sz="4" w:space="0"/>
              <w:right w:val="single" w:color="auto" w:sz="4" w:space="0"/>
            </w:tcBorders>
            <w:shd w:val="clear" w:color="auto" w:fill="auto"/>
            <w:vAlign w:val="center"/>
          </w:tcPr>
          <w:p w14:paraId="55EFDD92">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19A751F">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63503F41">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扣分项</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182CD489">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财务管理</w:t>
            </w:r>
          </w:p>
        </w:tc>
        <w:tc>
          <w:tcPr>
            <w:tcW w:w="1428" w:type="dxa"/>
            <w:tcBorders>
              <w:top w:val="nil"/>
              <w:left w:val="nil"/>
              <w:bottom w:val="single" w:color="auto" w:sz="4" w:space="0"/>
              <w:right w:val="single" w:color="auto" w:sz="4" w:space="0"/>
            </w:tcBorders>
            <w:shd w:val="clear" w:color="auto" w:fill="auto"/>
            <w:vAlign w:val="center"/>
          </w:tcPr>
          <w:p w14:paraId="7D26577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财务管理制度</w:t>
            </w:r>
          </w:p>
        </w:tc>
        <w:tc>
          <w:tcPr>
            <w:tcW w:w="456" w:type="dxa"/>
            <w:tcBorders>
              <w:top w:val="nil"/>
              <w:left w:val="nil"/>
              <w:bottom w:val="single" w:color="auto" w:sz="4" w:space="0"/>
              <w:right w:val="single" w:color="auto" w:sz="4" w:space="0"/>
            </w:tcBorders>
            <w:shd w:val="clear" w:color="auto" w:fill="auto"/>
            <w:vAlign w:val="center"/>
          </w:tcPr>
          <w:p w14:paraId="059CA77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5F18B06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制度健全性与执行情况</w:t>
            </w:r>
          </w:p>
        </w:tc>
        <w:tc>
          <w:tcPr>
            <w:tcW w:w="3808" w:type="dxa"/>
            <w:tcBorders>
              <w:top w:val="nil"/>
              <w:left w:val="nil"/>
              <w:bottom w:val="single" w:color="auto" w:sz="4" w:space="0"/>
              <w:right w:val="single" w:color="auto" w:sz="4" w:space="0"/>
            </w:tcBorders>
            <w:shd w:val="clear" w:color="auto" w:fill="auto"/>
            <w:vAlign w:val="center"/>
          </w:tcPr>
          <w:p w14:paraId="0578906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发现问题扣分，每项扣1-2分</w:t>
            </w:r>
          </w:p>
        </w:tc>
        <w:tc>
          <w:tcPr>
            <w:tcW w:w="766" w:type="dxa"/>
            <w:tcBorders>
              <w:top w:val="nil"/>
              <w:left w:val="nil"/>
              <w:bottom w:val="single" w:color="auto" w:sz="4" w:space="0"/>
              <w:right w:val="single" w:color="auto" w:sz="4" w:space="0"/>
            </w:tcBorders>
            <w:shd w:val="clear" w:color="auto" w:fill="auto"/>
            <w:vAlign w:val="center"/>
          </w:tcPr>
          <w:p w14:paraId="17B6083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4C6F95D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EF5B269">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CBAF23B">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51BFACAC">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FC2414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财务岗位设置</w:t>
            </w:r>
          </w:p>
        </w:tc>
        <w:tc>
          <w:tcPr>
            <w:tcW w:w="456" w:type="dxa"/>
            <w:tcBorders>
              <w:top w:val="nil"/>
              <w:left w:val="nil"/>
              <w:bottom w:val="single" w:color="auto" w:sz="4" w:space="0"/>
              <w:right w:val="single" w:color="auto" w:sz="4" w:space="0"/>
            </w:tcBorders>
            <w:shd w:val="clear" w:color="auto" w:fill="auto"/>
            <w:vAlign w:val="center"/>
          </w:tcPr>
          <w:p w14:paraId="79F28329">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746B45D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岗位设置合规性</w:t>
            </w:r>
          </w:p>
        </w:tc>
        <w:tc>
          <w:tcPr>
            <w:tcW w:w="3808" w:type="dxa"/>
            <w:tcBorders>
              <w:top w:val="nil"/>
              <w:left w:val="nil"/>
              <w:bottom w:val="single" w:color="auto" w:sz="4" w:space="0"/>
              <w:right w:val="single" w:color="auto" w:sz="4" w:space="0"/>
            </w:tcBorders>
            <w:shd w:val="clear" w:color="auto" w:fill="auto"/>
            <w:vAlign w:val="center"/>
          </w:tcPr>
          <w:p w14:paraId="01A665E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发现问题扣分，每项扣1-2分</w:t>
            </w:r>
          </w:p>
        </w:tc>
        <w:tc>
          <w:tcPr>
            <w:tcW w:w="766" w:type="dxa"/>
            <w:tcBorders>
              <w:top w:val="nil"/>
              <w:left w:val="nil"/>
              <w:bottom w:val="single" w:color="auto" w:sz="4" w:space="0"/>
              <w:right w:val="single" w:color="auto" w:sz="4" w:space="0"/>
            </w:tcBorders>
            <w:shd w:val="clear" w:color="auto" w:fill="auto"/>
            <w:vAlign w:val="center"/>
          </w:tcPr>
          <w:p w14:paraId="434FC4A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4919D71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6CC940D">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14542A1">
            <w:pPr>
              <w:widowControl/>
              <w:jc w:val="left"/>
              <w:rPr>
                <w:rFonts w:hint="eastAsia" w:ascii="仿宋_GB2312" w:hAnsi="仿宋_GB2312" w:eastAsia="仿宋_GB2312" w:cs="仿宋_GB2312"/>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5E082996">
            <w:pPr>
              <w:widowControl/>
              <w:jc w:val="left"/>
              <w:rPr>
                <w:rFonts w:hint="eastAsia" w:ascii="仿宋_GB2312" w:hAnsi="仿宋_GB2312" w:eastAsia="仿宋_GB2312" w:cs="仿宋_GB2312"/>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B10E12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资金使用规范</w:t>
            </w:r>
          </w:p>
        </w:tc>
        <w:tc>
          <w:tcPr>
            <w:tcW w:w="456" w:type="dxa"/>
            <w:tcBorders>
              <w:top w:val="nil"/>
              <w:left w:val="nil"/>
              <w:bottom w:val="single" w:color="auto" w:sz="4" w:space="0"/>
              <w:right w:val="single" w:color="auto" w:sz="4" w:space="0"/>
            </w:tcBorders>
            <w:shd w:val="clear" w:color="auto" w:fill="auto"/>
            <w:vAlign w:val="center"/>
          </w:tcPr>
          <w:p w14:paraId="220425D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45D8AB5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资金使用合规性</w:t>
            </w:r>
          </w:p>
        </w:tc>
        <w:tc>
          <w:tcPr>
            <w:tcW w:w="3808" w:type="dxa"/>
            <w:tcBorders>
              <w:top w:val="nil"/>
              <w:left w:val="nil"/>
              <w:bottom w:val="single" w:color="auto" w:sz="4" w:space="0"/>
              <w:right w:val="single" w:color="auto" w:sz="4" w:space="0"/>
            </w:tcBorders>
            <w:shd w:val="clear" w:color="auto" w:fill="auto"/>
            <w:vAlign w:val="center"/>
          </w:tcPr>
          <w:p w14:paraId="6FC89DE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发现问题扣分，每项扣1-2分</w:t>
            </w:r>
          </w:p>
        </w:tc>
        <w:tc>
          <w:tcPr>
            <w:tcW w:w="766" w:type="dxa"/>
            <w:tcBorders>
              <w:top w:val="nil"/>
              <w:left w:val="nil"/>
              <w:bottom w:val="single" w:color="auto" w:sz="4" w:space="0"/>
              <w:right w:val="single" w:color="auto" w:sz="4" w:space="0"/>
            </w:tcBorders>
            <w:shd w:val="clear" w:color="auto" w:fill="auto"/>
            <w:vAlign w:val="center"/>
          </w:tcPr>
          <w:p w14:paraId="6C5FA8FD">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0" w:type="dxa"/>
            <w:tcBorders>
              <w:top w:val="nil"/>
              <w:left w:val="nil"/>
              <w:bottom w:val="single" w:color="auto" w:sz="4" w:space="0"/>
              <w:right w:val="single" w:color="auto" w:sz="4" w:space="0"/>
            </w:tcBorders>
            <w:shd w:val="clear" w:color="auto" w:fill="auto"/>
            <w:vAlign w:val="center"/>
          </w:tcPr>
          <w:p w14:paraId="45EAA3F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187949CA">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BA1E3F1">
            <w:pPr>
              <w:widowControl/>
              <w:jc w:val="left"/>
              <w:rPr>
                <w:rFonts w:hint="eastAsia" w:ascii="仿宋_GB2312" w:hAnsi="仿宋_GB2312" w:eastAsia="仿宋_GB2312" w:cs="仿宋_GB2312"/>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7BFAC1D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预算绩效存在问题</w:t>
            </w:r>
          </w:p>
        </w:tc>
        <w:tc>
          <w:tcPr>
            <w:tcW w:w="456" w:type="dxa"/>
            <w:tcBorders>
              <w:top w:val="nil"/>
              <w:left w:val="nil"/>
              <w:bottom w:val="single" w:color="auto" w:sz="4" w:space="0"/>
              <w:right w:val="single" w:color="auto" w:sz="4" w:space="0"/>
            </w:tcBorders>
            <w:shd w:val="clear" w:color="auto" w:fill="auto"/>
            <w:vAlign w:val="center"/>
          </w:tcPr>
          <w:p w14:paraId="2E6A448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16C1907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绩效管理中发现的问题</w:t>
            </w:r>
          </w:p>
        </w:tc>
        <w:tc>
          <w:tcPr>
            <w:tcW w:w="3808" w:type="dxa"/>
            <w:tcBorders>
              <w:top w:val="nil"/>
              <w:left w:val="nil"/>
              <w:bottom w:val="single" w:color="auto" w:sz="4" w:space="0"/>
              <w:right w:val="single" w:color="auto" w:sz="4" w:space="0"/>
            </w:tcBorders>
            <w:shd w:val="clear" w:color="auto" w:fill="auto"/>
            <w:vAlign w:val="center"/>
          </w:tcPr>
          <w:p w14:paraId="68DB8D8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每个问题扣1-2分</w:t>
            </w:r>
          </w:p>
        </w:tc>
        <w:tc>
          <w:tcPr>
            <w:tcW w:w="766" w:type="dxa"/>
            <w:tcBorders>
              <w:top w:val="nil"/>
              <w:left w:val="nil"/>
              <w:bottom w:val="single" w:color="auto" w:sz="4" w:space="0"/>
              <w:right w:val="single" w:color="auto" w:sz="4" w:space="0"/>
            </w:tcBorders>
            <w:shd w:val="clear" w:color="auto" w:fill="auto"/>
            <w:vAlign w:val="center"/>
          </w:tcPr>
          <w:p w14:paraId="7C77B4B4">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700" w:type="dxa"/>
            <w:tcBorders>
              <w:top w:val="nil"/>
              <w:left w:val="nil"/>
              <w:bottom w:val="single" w:color="auto" w:sz="4" w:space="0"/>
              <w:right w:val="single" w:color="auto" w:sz="4" w:space="0"/>
            </w:tcBorders>
            <w:shd w:val="clear" w:color="auto" w:fill="auto"/>
            <w:vAlign w:val="center"/>
          </w:tcPr>
          <w:p w14:paraId="443B1D71">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749F4459">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10CACA9">
            <w:pPr>
              <w:widowControl/>
              <w:jc w:val="left"/>
              <w:rPr>
                <w:rFonts w:hint="eastAsia" w:ascii="仿宋_GB2312" w:hAnsi="仿宋_GB2312" w:eastAsia="仿宋_GB2312" w:cs="仿宋_GB2312"/>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4713E38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被评价部门配合度</w:t>
            </w:r>
          </w:p>
        </w:tc>
        <w:tc>
          <w:tcPr>
            <w:tcW w:w="456" w:type="dxa"/>
            <w:tcBorders>
              <w:top w:val="nil"/>
              <w:left w:val="nil"/>
              <w:bottom w:val="single" w:color="auto" w:sz="4" w:space="0"/>
              <w:right w:val="single" w:color="auto" w:sz="4" w:space="0"/>
            </w:tcBorders>
            <w:shd w:val="clear" w:color="auto" w:fill="auto"/>
            <w:vAlign w:val="center"/>
          </w:tcPr>
          <w:p w14:paraId="497A128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315EA67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评价过程中的配合情况</w:t>
            </w:r>
          </w:p>
        </w:tc>
        <w:tc>
          <w:tcPr>
            <w:tcW w:w="3808" w:type="dxa"/>
            <w:tcBorders>
              <w:top w:val="nil"/>
              <w:left w:val="nil"/>
              <w:bottom w:val="single" w:color="auto" w:sz="4" w:space="0"/>
              <w:right w:val="single" w:color="auto" w:sz="4" w:space="0"/>
            </w:tcBorders>
            <w:shd w:val="clear" w:color="auto" w:fill="auto"/>
            <w:vAlign w:val="center"/>
          </w:tcPr>
          <w:p w14:paraId="61C52D7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iCs w:val="0"/>
                <w:caps w:val="0"/>
                <w:color w:val="404040"/>
                <w:spacing w:val="0"/>
                <w:sz w:val="16"/>
                <w:szCs w:val="16"/>
                <w:shd w:val="clear" w:fill="FFFFFF"/>
              </w:rPr>
              <w:t xml:space="preserve">不配合扣1-3分 </w:t>
            </w:r>
          </w:p>
        </w:tc>
        <w:tc>
          <w:tcPr>
            <w:tcW w:w="766" w:type="dxa"/>
            <w:tcBorders>
              <w:top w:val="nil"/>
              <w:left w:val="nil"/>
              <w:bottom w:val="single" w:color="auto" w:sz="4" w:space="0"/>
              <w:right w:val="single" w:color="auto" w:sz="4" w:space="0"/>
            </w:tcBorders>
            <w:shd w:val="clear" w:color="auto" w:fill="auto"/>
            <w:vAlign w:val="center"/>
          </w:tcPr>
          <w:p w14:paraId="308DB6A0">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55BA146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39B4130B">
        <w:tblPrEx>
          <w:tblCellMar>
            <w:top w:w="0" w:type="dxa"/>
            <w:left w:w="108" w:type="dxa"/>
            <w:bottom w:w="0" w:type="dxa"/>
            <w:right w:w="108" w:type="dxa"/>
          </w:tblCellMar>
        </w:tblPrEx>
        <w:trPr>
          <w:trHeight w:val="639" w:hRule="atLeast"/>
          <w:jc w:val="center"/>
        </w:trPr>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267CE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分值</w:t>
            </w:r>
          </w:p>
        </w:tc>
        <w:tc>
          <w:tcPr>
            <w:tcW w:w="456" w:type="dxa"/>
            <w:tcBorders>
              <w:top w:val="nil"/>
              <w:left w:val="nil"/>
              <w:bottom w:val="single" w:color="auto" w:sz="4" w:space="0"/>
              <w:right w:val="single" w:color="auto" w:sz="4" w:space="0"/>
            </w:tcBorders>
            <w:shd w:val="clear" w:color="auto" w:fill="auto"/>
            <w:noWrap/>
            <w:vAlign w:val="center"/>
          </w:tcPr>
          <w:p w14:paraId="1CB2C0A5">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1701" w:type="dxa"/>
            <w:tcBorders>
              <w:top w:val="nil"/>
              <w:left w:val="nil"/>
              <w:bottom w:val="single" w:color="auto" w:sz="4" w:space="0"/>
              <w:right w:val="single" w:color="auto" w:sz="4" w:space="0"/>
            </w:tcBorders>
            <w:shd w:val="clear" w:color="auto" w:fill="auto"/>
            <w:noWrap/>
            <w:vAlign w:val="center"/>
          </w:tcPr>
          <w:p w14:paraId="3D358246">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3808" w:type="dxa"/>
            <w:tcBorders>
              <w:top w:val="nil"/>
              <w:left w:val="nil"/>
              <w:bottom w:val="single" w:color="auto" w:sz="4" w:space="0"/>
              <w:right w:val="single" w:color="auto" w:sz="4" w:space="0"/>
            </w:tcBorders>
            <w:shd w:val="clear" w:color="auto" w:fill="auto"/>
            <w:noWrap/>
            <w:vAlign w:val="center"/>
          </w:tcPr>
          <w:p w14:paraId="4BA65ED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6" w:type="dxa"/>
            <w:tcBorders>
              <w:top w:val="nil"/>
              <w:left w:val="nil"/>
              <w:bottom w:val="single" w:color="auto" w:sz="4" w:space="0"/>
              <w:right w:val="single" w:color="auto" w:sz="4" w:space="0"/>
            </w:tcBorders>
            <w:shd w:val="clear" w:color="auto" w:fill="auto"/>
            <w:noWrap/>
            <w:vAlign w:val="center"/>
          </w:tcPr>
          <w:p w14:paraId="1FFCCB9C">
            <w:pPr>
              <w:widowControl/>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w:t>
            </w:r>
          </w:p>
        </w:tc>
        <w:tc>
          <w:tcPr>
            <w:tcW w:w="700" w:type="dxa"/>
            <w:tcBorders>
              <w:top w:val="nil"/>
              <w:left w:val="nil"/>
              <w:bottom w:val="single" w:color="auto" w:sz="4" w:space="0"/>
              <w:right w:val="single" w:color="auto" w:sz="4" w:space="0"/>
            </w:tcBorders>
            <w:shd w:val="clear" w:color="auto" w:fill="auto"/>
            <w:noWrap/>
            <w:vAlign w:val="center"/>
          </w:tcPr>
          <w:p w14:paraId="37BD31FF">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bl>
    <w:p w14:paraId="0BC757AA">
      <w:pPr>
        <w:spacing w:line="600" w:lineRule="exact"/>
        <w:jc w:val="center"/>
        <w:outlineLvl w:val="0"/>
        <w:rPr>
          <w:rFonts w:hint="eastAsia" w:ascii="仿宋_GB2312" w:hAnsi="仿宋_GB2312" w:eastAsia="仿宋_GB2312" w:cs="仿宋_GB2312"/>
          <w:color w:val="FF0000"/>
          <w:sz w:val="44"/>
          <w:szCs w:val="44"/>
        </w:rPr>
      </w:pPr>
    </w:p>
    <w:p w14:paraId="1F4E5A8F">
      <w:pPr>
        <w:pStyle w:val="3"/>
        <w:spacing w:line="560" w:lineRule="exact"/>
        <w:ind w:left="0" w:leftChars="0" w:firstLine="640"/>
        <w:rPr>
          <w:rFonts w:hint="eastAsia" w:ascii="仿宋_GB2312" w:hAnsi="仿宋_GB2312" w:eastAsia="仿宋_GB2312" w:cs="仿宋_GB2312"/>
          <w:sz w:val="32"/>
        </w:rPr>
      </w:pPr>
    </w:p>
    <w:p w14:paraId="398105BA">
      <w:pPr>
        <w:ind w:firstLine="1800" w:firstLineChars="600"/>
        <w:rPr>
          <w:rFonts w:hint="eastAsia" w:ascii="黑体" w:hAnsi="宋体" w:eastAsia="黑体" w:cs="黑体"/>
          <w:b w:val="0"/>
          <w:bCs w:val="0"/>
          <w:i w:val="0"/>
          <w:iCs w:val="0"/>
          <w:color w:val="000000"/>
          <w:kern w:val="0"/>
          <w:sz w:val="30"/>
          <w:szCs w:val="30"/>
          <w:u w:val="none"/>
          <w:lang w:val="en-US" w:eastAsia="zh-CN" w:bidi="ar"/>
        </w:rPr>
      </w:pPr>
    </w:p>
    <w:p w14:paraId="7B34B437">
      <w:pPr>
        <w:pStyle w:val="2"/>
        <w:rPr>
          <w:rFonts w:hint="eastAsia" w:ascii="黑体" w:hAnsi="宋体" w:eastAsia="黑体" w:cs="黑体"/>
          <w:b w:val="0"/>
          <w:bCs w:val="0"/>
          <w:i w:val="0"/>
          <w:iCs w:val="0"/>
          <w:color w:val="000000"/>
          <w:kern w:val="0"/>
          <w:sz w:val="30"/>
          <w:szCs w:val="30"/>
          <w:u w:val="none"/>
          <w:lang w:val="en-US" w:eastAsia="zh-CN" w:bidi="ar"/>
        </w:rPr>
      </w:pPr>
    </w:p>
    <w:p w14:paraId="3D0AFF9B">
      <w:pPr>
        <w:pStyle w:val="3"/>
        <w:rPr>
          <w:rFonts w:hint="eastAsia" w:ascii="黑体" w:hAnsi="宋体" w:eastAsia="黑体" w:cs="黑体"/>
          <w:b w:val="0"/>
          <w:bCs w:val="0"/>
          <w:i w:val="0"/>
          <w:iCs w:val="0"/>
          <w:color w:val="000000"/>
          <w:kern w:val="0"/>
          <w:sz w:val="30"/>
          <w:szCs w:val="30"/>
          <w:u w:val="none"/>
          <w:lang w:val="en-US" w:eastAsia="zh-CN" w:bidi="ar"/>
        </w:rPr>
      </w:pPr>
    </w:p>
    <w:p w14:paraId="674BEE16">
      <w:pPr>
        <w:pStyle w:val="3"/>
        <w:rPr>
          <w:rFonts w:hint="eastAsia" w:ascii="黑体" w:hAnsi="宋体" w:eastAsia="黑体" w:cs="黑体"/>
          <w:b w:val="0"/>
          <w:bCs w:val="0"/>
          <w:i w:val="0"/>
          <w:iCs w:val="0"/>
          <w:color w:val="000000"/>
          <w:kern w:val="0"/>
          <w:sz w:val="30"/>
          <w:szCs w:val="30"/>
          <w:u w:val="none"/>
          <w:lang w:val="en-US" w:eastAsia="zh-CN" w:bidi="ar"/>
        </w:rPr>
      </w:pPr>
    </w:p>
    <w:p w14:paraId="6270358F">
      <w:pPr>
        <w:pStyle w:val="3"/>
        <w:rPr>
          <w:rFonts w:hint="eastAsia" w:ascii="黑体" w:hAnsi="宋体" w:eastAsia="黑体" w:cs="黑体"/>
          <w:b w:val="0"/>
          <w:bCs w:val="0"/>
          <w:i w:val="0"/>
          <w:iCs w:val="0"/>
          <w:color w:val="000000"/>
          <w:kern w:val="0"/>
          <w:sz w:val="30"/>
          <w:szCs w:val="30"/>
          <w:u w:val="none"/>
          <w:lang w:val="en-US" w:eastAsia="zh-CN" w:bidi="ar"/>
        </w:rPr>
      </w:pPr>
    </w:p>
    <w:p w14:paraId="38E63F6A">
      <w:pPr>
        <w:pStyle w:val="3"/>
        <w:rPr>
          <w:rFonts w:hint="eastAsia" w:ascii="黑体" w:hAnsi="宋体" w:eastAsia="黑体" w:cs="黑体"/>
          <w:b w:val="0"/>
          <w:bCs w:val="0"/>
          <w:i w:val="0"/>
          <w:iCs w:val="0"/>
          <w:color w:val="000000"/>
          <w:kern w:val="0"/>
          <w:sz w:val="30"/>
          <w:szCs w:val="30"/>
          <w:u w:val="none"/>
          <w:lang w:val="en-US" w:eastAsia="zh-CN" w:bidi="ar"/>
        </w:rPr>
      </w:pPr>
    </w:p>
    <w:p w14:paraId="77978957">
      <w:pPr>
        <w:pStyle w:val="3"/>
        <w:rPr>
          <w:rFonts w:hint="eastAsia" w:ascii="黑体" w:hAnsi="宋体" w:eastAsia="黑体" w:cs="黑体"/>
          <w:b w:val="0"/>
          <w:bCs w:val="0"/>
          <w:i w:val="0"/>
          <w:iCs w:val="0"/>
          <w:color w:val="000000"/>
          <w:kern w:val="0"/>
          <w:sz w:val="30"/>
          <w:szCs w:val="30"/>
          <w:u w:val="none"/>
          <w:lang w:val="en-US" w:eastAsia="zh-CN" w:bidi="ar"/>
        </w:rPr>
      </w:pPr>
    </w:p>
    <w:p w14:paraId="0057121C">
      <w:pPr>
        <w:pStyle w:val="3"/>
        <w:rPr>
          <w:rFonts w:hint="eastAsia" w:ascii="黑体" w:hAnsi="宋体" w:eastAsia="黑体" w:cs="黑体"/>
          <w:b w:val="0"/>
          <w:bCs w:val="0"/>
          <w:i w:val="0"/>
          <w:iCs w:val="0"/>
          <w:color w:val="000000"/>
          <w:kern w:val="0"/>
          <w:sz w:val="30"/>
          <w:szCs w:val="30"/>
          <w:u w:val="none"/>
          <w:lang w:val="en-US" w:eastAsia="zh-CN" w:bidi="ar"/>
        </w:rPr>
      </w:pPr>
    </w:p>
    <w:p w14:paraId="10CC4309">
      <w:pPr>
        <w:ind w:firstLine="1800" w:firstLineChars="600"/>
        <w:rPr>
          <w:rFonts w:hint="eastAsia" w:ascii="黑体" w:hAnsi="宋体" w:eastAsia="黑体" w:cs="黑体"/>
          <w:b w:val="0"/>
          <w:bCs w:val="0"/>
          <w:i w:val="0"/>
          <w:iCs w:val="0"/>
          <w:color w:val="000000"/>
          <w:kern w:val="0"/>
          <w:sz w:val="30"/>
          <w:szCs w:val="30"/>
          <w:u w:val="none"/>
          <w:lang w:val="en-US" w:eastAsia="zh-CN" w:bidi="ar"/>
        </w:rPr>
      </w:pPr>
    </w:p>
    <w:p w14:paraId="7A044871">
      <w:pPr>
        <w:ind w:firstLine="1800" w:firstLineChars="600"/>
        <w:rPr>
          <w:rFonts w:hint="eastAsia" w:ascii="黑体" w:hAnsi="宋体" w:eastAsia="黑体" w:cs="黑体"/>
          <w:b w:val="0"/>
          <w:bCs w:val="0"/>
          <w:i w:val="0"/>
          <w:iCs w:val="0"/>
          <w:color w:val="000000"/>
          <w:kern w:val="0"/>
          <w:sz w:val="30"/>
          <w:szCs w:val="30"/>
          <w:u w:val="none"/>
          <w:lang w:val="en-US" w:eastAsia="zh-CN" w:bidi="ar"/>
        </w:rPr>
      </w:pPr>
    </w:p>
    <w:p w14:paraId="1473047E">
      <w:pPr>
        <w:ind w:firstLine="1800" w:firstLineChars="600"/>
        <w:rPr>
          <w:rFonts w:hint="eastAsia" w:ascii="黑体" w:hAnsi="宋体" w:eastAsia="黑体" w:cs="黑体"/>
          <w:b w:val="0"/>
          <w:bCs w:val="0"/>
          <w:i w:val="0"/>
          <w:iCs w:val="0"/>
          <w:color w:val="000000"/>
          <w:kern w:val="0"/>
          <w:sz w:val="30"/>
          <w:szCs w:val="30"/>
          <w:u w:val="none"/>
          <w:lang w:val="en-US" w:eastAsia="zh-CN" w:bidi="ar"/>
        </w:rPr>
      </w:pPr>
    </w:p>
    <w:p w14:paraId="7BFD87E1">
      <w:pPr>
        <w:ind w:firstLine="1800" w:firstLineChars="600"/>
        <w:rPr>
          <w:rFonts w:hint="eastAsia" w:ascii="黑体" w:hAnsi="宋体" w:eastAsia="黑体" w:cs="黑体"/>
          <w:b w:val="0"/>
          <w:bCs w:val="0"/>
          <w:i w:val="0"/>
          <w:iCs w:val="0"/>
          <w:color w:val="000000"/>
          <w:kern w:val="0"/>
          <w:sz w:val="30"/>
          <w:szCs w:val="30"/>
          <w:u w:val="none"/>
          <w:lang w:val="en-US" w:eastAsia="zh-CN" w:bidi="ar"/>
        </w:rPr>
      </w:pPr>
    </w:p>
    <w:p w14:paraId="23803A01">
      <w:pPr>
        <w:ind w:firstLine="1800" w:firstLineChars="600"/>
        <w:rPr>
          <w:rFonts w:hint="eastAsia" w:ascii="黑体" w:hAnsi="宋体" w:eastAsia="黑体" w:cs="黑体"/>
          <w:b w:val="0"/>
          <w:bCs w:val="0"/>
          <w:i w:val="0"/>
          <w:iCs w:val="0"/>
          <w:color w:val="000000"/>
          <w:kern w:val="0"/>
          <w:sz w:val="30"/>
          <w:szCs w:val="30"/>
          <w:u w:val="none"/>
          <w:lang w:val="en-US" w:eastAsia="zh-CN" w:bidi="ar"/>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38"/>
        <w:gridCol w:w="945"/>
        <w:gridCol w:w="1276"/>
        <w:gridCol w:w="396"/>
        <w:gridCol w:w="18"/>
        <w:gridCol w:w="486"/>
        <w:gridCol w:w="396"/>
        <w:gridCol w:w="846"/>
        <w:gridCol w:w="486"/>
        <w:gridCol w:w="486"/>
        <w:gridCol w:w="1473"/>
      </w:tblGrid>
      <w:tr w14:paraId="4348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FDDF9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A5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DA9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B41C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07BC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60C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04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496" w:type="pct"/>
            <w:tcBorders>
              <w:top w:val="nil"/>
              <w:left w:val="nil"/>
              <w:bottom w:val="nil"/>
              <w:right w:val="nil"/>
            </w:tcBorders>
            <w:shd w:val="clear" w:color="auto" w:fill="auto"/>
            <w:vAlign w:val="center"/>
          </w:tcPr>
          <w:p w14:paraId="04F4A0B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31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w:t>
            </w:r>
          </w:p>
        </w:tc>
      </w:tr>
      <w:tr w14:paraId="7263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3EE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3B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91B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E572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DF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2DD7">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1838">
            <w:pPr>
              <w:rPr>
                <w:rFonts w:hint="eastAsia" w:ascii="宋体" w:hAnsi="宋体" w:eastAsia="宋体" w:cs="宋体"/>
                <w:i w:val="0"/>
                <w:iCs w:val="0"/>
                <w:color w:val="000000"/>
                <w:sz w:val="18"/>
                <w:szCs w:val="18"/>
                <w:u w:val="none"/>
              </w:rPr>
            </w:pPr>
          </w:p>
        </w:tc>
        <w:tc>
          <w:tcPr>
            <w:tcW w:w="37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18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c>
          <w:tcPr>
            <w:tcW w:w="31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0C44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r>
      <w:tr w14:paraId="29D3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0A09">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4A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FB4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4D7C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74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3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1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7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81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1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8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B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5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76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5097">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1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B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2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3A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6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F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830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DA9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80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C3CE">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7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4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D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D1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B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7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6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824D6">
            <w:pPr>
              <w:rPr>
                <w:rFonts w:hint="eastAsia" w:ascii="黑体" w:hAnsi="黑体" w:eastAsia="黑体" w:cs="黑体"/>
                <w:i/>
                <w:iCs/>
                <w:color w:val="000000"/>
                <w:sz w:val="18"/>
                <w:szCs w:val="18"/>
                <w:u w:val="none"/>
              </w:rPr>
            </w:pPr>
          </w:p>
        </w:tc>
      </w:tr>
      <w:tr w14:paraId="1A42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886F2">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8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5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9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99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D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5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2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5C0E">
            <w:pPr>
              <w:rPr>
                <w:rFonts w:hint="eastAsia" w:ascii="黑体" w:hAnsi="黑体" w:eastAsia="黑体" w:cs="黑体"/>
                <w:i/>
                <w:iCs/>
                <w:color w:val="000000"/>
                <w:sz w:val="18"/>
                <w:szCs w:val="18"/>
                <w:u w:val="none"/>
              </w:rPr>
            </w:pPr>
          </w:p>
        </w:tc>
      </w:tr>
      <w:tr w14:paraId="3AD3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8E5D6">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4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6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1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A7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B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0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9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B36A">
            <w:pPr>
              <w:rPr>
                <w:rFonts w:hint="eastAsia" w:ascii="黑体" w:hAnsi="黑体" w:eastAsia="黑体" w:cs="黑体"/>
                <w:i/>
                <w:iCs/>
                <w:color w:val="000000"/>
                <w:sz w:val="18"/>
                <w:szCs w:val="18"/>
                <w:u w:val="none"/>
              </w:rPr>
            </w:pPr>
          </w:p>
        </w:tc>
      </w:tr>
      <w:tr w14:paraId="39B5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16A7">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8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55F7">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196F">
            <w:pPr>
              <w:jc w:val="center"/>
              <w:rPr>
                <w:rFonts w:hint="eastAsia" w:ascii="微软雅黑" w:hAnsi="微软雅黑" w:eastAsia="微软雅黑" w:cs="微软雅黑"/>
                <w:i/>
                <w:iCs/>
                <w:color w:val="000000"/>
                <w:sz w:val="16"/>
                <w:szCs w:val="16"/>
                <w:u w:val="none"/>
              </w:rPr>
            </w:pP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67C49">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8C5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6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A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A6ED">
            <w:pPr>
              <w:rPr>
                <w:rFonts w:hint="eastAsia" w:ascii="黑体" w:hAnsi="黑体" w:eastAsia="黑体" w:cs="黑体"/>
                <w:i/>
                <w:iCs/>
                <w:color w:val="000000"/>
                <w:sz w:val="18"/>
                <w:szCs w:val="18"/>
                <w:u w:val="none"/>
              </w:rPr>
            </w:pPr>
          </w:p>
        </w:tc>
      </w:tr>
      <w:tr w14:paraId="6489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E5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1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3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B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4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55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8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C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F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A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2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33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0BEF">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A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5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9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A0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7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B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9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B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92DD">
            <w:pPr>
              <w:jc w:val="center"/>
              <w:rPr>
                <w:rFonts w:hint="eastAsia" w:ascii="微软雅黑" w:hAnsi="微软雅黑" w:eastAsia="微软雅黑" w:cs="微软雅黑"/>
                <w:i/>
                <w:iCs/>
                <w:color w:val="000000"/>
                <w:sz w:val="16"/>
                <w:szCs w:val="16"/>
                <w:u w:val="none"/>
              </w:rPr>
            </w:pPr>
          </w:p>
        </w:tc>
      </w:tr>
      <w:tr w14:paraId="3931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5510">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8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5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0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9D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41D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0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D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BE69">
            <w:pPr>
              <w:jc w:val="center"/>
              <w:rPr>
                <w:rFonts w:hint="eastAsia" w:ascii="微软雅黑" w:hAnsi="微软雅黑" w:eastAsia="微软雅黑" w:cs="微软雅黑"/>
                <w:i/>
                <w:iCs/>
                <w:color w:val="000000"/>
                <w:sz w:val="16"/>
                <w:szCs w:val="16"/>
                <w:u w:val="none"/>
              </w:rPr>
            </w:pPr>
          </w:p>
        </w:tc>
      </w:tr>
      <w:tr w14:paraId="77AF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D8F8">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4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E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9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03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C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6C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7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0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30BC">
            <w:pPr>
              <w:jc w:val="center"/>
              <w:rPr>
                <w:rFonts w:hint="eastAsia" w:ascii="微软雅黑" w:hAnsi="微软雅黑" w:eastAsia="微软雅黑" w:cs="微软雅黑"/>
                <w:i/>
                <w:iCs/>
                <w:color w:val="000000"/>
                <w:sz w:val="16"/>
                <w:szCs w:val="16"/>
                <w:u w:val="none"/>
              </w:rPr>
            </w:pPr>
          </w:p>
        </w:tc>
      </w:tr>
      <w:tr w14:paraId="4D4C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384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B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3AA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F3EC">
            <w:pPr>
              <w:rPr>
                <w:rFonts w:hint="eastAsia" w:ascii="宋体" w:hAnsi="宋体" w:eastAsia="宋体" w:cs="宋体"/>
                <w:i w:val="0"/>
                <w:iCs w:val="0"/>
                <w:color w:val="000000"/>
                <w:sz w:val="18"/>
                <w:szCs w:val="18"/>
                <w:u w:val="none"/>
              </w:rPr>
            </w:pPr>
          </w:p>
        </w:tc>
      </w:tr>
      <w:tr w14:paraId="66CA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0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7E9A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有效的解决了困难学生学习和生活，</w:t>
            </w:r>
          </w:p>
        </w:tc>
      </w:tr>
      <w:tr w14:paraId="322C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9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7FA6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个别困难学生摸排不准确。</w:t>
            </w:r>
          </w:p>
        </w:tc>
      </w:tr>
      <w:tr w14:paraId="54CA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1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7A50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bookmarkStart w:id="71" w:name="_GoBack"/>
            <w:bookmarkEnd w:id="71"/>
            <w:r>
              <w:rPr>
                <w:rFonts w:hint="eastAsia" w:ascii="仿宋_GB2312" w:hAnsi="仿宋_GB2312" w:eastAsia="仿宋_GB2312" w:cs="仿宋_GB2312"/>
                <w:i/>
                <w:iCs/>
                <w:color w:val="000000"/>
                <w:kern w:val="0"/>
                <w:sz w:val="16"/>
                <w:szCs w:val="16"/>
                <w:u w:val="none"/>
                <w:lang w:val="en-US" w:eastAsia="zh-CN" w:bidi="ar"/>
              </w:rPr>
              <w:t>加大宣传力度，做到精准到位。</w:t>
            </w:r>
          </w:p>
        </w:tc>
      </w:tr>
      <w:tr w14:paraId="2F7A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13D8C">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项目负责人：向军</w:t>
            </w:r>
          </w:p>
        </w:tc>
        <w:tc>
          <w:tcPr>
            <w:tcW w:w="255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2DE6DA">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财务负责人：向军</w:t>
            </w:r>
          </w:p>
        </w:tc>
      </w:tr>
      <w:tr w14:paraId="6AAB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3F328FF1">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14:paraId="152728F5">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14:paraId="4390BC5E">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14:paraId="0431B997">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163E35B">
            <w:pPr>
              <w:rPr>
                <w:rFonts w:hint="eastAsia" w:ascii="宋体" w:hAnsi="宋体" w:eastAsia="宋体" w:cs="宋体"/>
                <w:i w:val="0"/>
                <w:iCs w:val="0"/>
                <w:color w:val="000000"/>
                <w:sz w:val="18"/>
                <w:szCs w:val="18"/>
                <w:u w:val="none"/>
              </w:rPr>
            </w:pPr>
          </w:p>
        </w:tc>
        <w:tc>
          <w:tcPr>
            <w:tcW w:w="498" w:type="pct"/>
            <w:gridSpan w:val="2"/>
            <w:tcBorders>
              <w:top w:val="nil"/>
              <w:left w:val="nil"/>
              <w:bottom w:val="nil"/>
              <w:right w:val="nil"/>
            </w:tcBorders>
            <w:shd w:val="clear" w:color="auto" w:fill="auto"/>
            <w:vAlign w:val="center"/>
          </w:tcPr>
          <w:p w14:paraId="0040C9E9">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14382C7">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6BDDF77B">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4A5BC689">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1E2EF314">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14:paraId="18460A35">
            <w:pPr>
              <w:rPr>
                <w:rFonts w:hint="eastAsia" w:ascii="宋体" w:hAnsi="宋体" w:eastAsia="宋体" w:cs="宋体"/>
                <w:i w:val="0"/>
                <w:iCs w:val="0"/>
                <w:color w:val="000000"/>
                <w:sz w:val="18"/>
                <w:szCs w:val="18"/>
                <w:u w:val="none"/>
              </w:rPr>
            </w:pPr>
          </w:p>
        </w:tc>
      </w:tr>
      <w:tr w14:paraId="0B2C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834A89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9C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332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DC48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51090422T000007203223-校舍维修</w:t>
            </w:r>
          </w:p>
        </w:tc>
      </w:tr>
      <w:tr w14:paraId="1B7E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D4A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2D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496" w:type="pct"/>
            <w:tcBorders>
              <w:top w:val="nil"/>
              <w:left w:val="nil"/>
              <w:bottom w:val="nil"/>
              <w:right w:val="nil"/>
            </w:tcBorders>
            <w:shd w:val="clear" w:color="auto" w:fill="auto"/>
            <w:vAlign w:val="center"/>
          </w:tcPr>
          <w:p w14:paraId="7E5D39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63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w:t>
            </w:r>
          </w:p>
        </w:tc>
      </w:tr>
      <w:tr w14:paraId="2B7A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D65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CC5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F74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2B34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C3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3590">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8D4A">
            <w:pPr>
              <w:rPr>
                <w:rFonts w:hint="eastAsia" w:ascii="宋体" w:hAnsi="宋体" w:eastAsia="宋体" w:cs="宋体"/>
                <w:i w:val="0"/>
                <w:iCs w:val="0"/>
                <w:color w:val="000000"/>
                <w:sz w:val="18"/>
                <w:szCs w:val="18"/>
                <w:u w:val="none"/>
              </w:rPr>
            </w:pPr>
          </w:p>
        </w:tc>
        <w:tc>
          <w:tcPr>
            <w:tcW w:w="37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E45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促进学校健康发展，提高预算编制质量，严格执行预算，减少结余资金。</w:t>
            </w:r>
          </w:p>
        </w:tc>
        <w:tc>
          <w:tcPr>
            <w:tcW w:w="31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BA9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严格执行预算，及时申请支付资金，促进学校健康发展。</w:t>
            </w:r>
          </w:p>
        </w:tc>
      </w:tr>
      <w:tr w14:paraId="6F85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C0E89">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4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E07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及时申报经费，促进学校健康发展。</w:t>
            </w:r>
          </w:p>
        </w:tc>
      </w:tr>
      <w:tr w14:paraId="2F0A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2E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9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7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4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46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B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9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5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7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A4C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D967">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E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A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0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BB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E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1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6F0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C9AA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E8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82B0">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E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4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E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61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8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F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F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3F917">
            <w:pPr>
              <w:rPr>
                <w:rFonts w:hint="eastAsia" w:ascii="黑体" w:hAnsi="黑体" w:eastAsia="黑体" w:cs="黑体"/>
                <w:i/>
                <w:iCs/>
                <w:color w:val="000000"/>
                <w:sz w:val="18"/>
                <w:szCs w:val="18"/>
                <w:u w:val="none"/>
              </w:rPr>
            </w:pPr>
          </w:p>
        </w:tc>
      </w:tr>
      <w:tr w14:paraId="3A9C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937A">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C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C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4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9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C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A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0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FA9F">
            <w:pPr>
              <w:rPr>
                <w:rFonts w:hint="eastAsia" w:ascii="黑体" w:hAnsi="黑体" w:eastAsia="黑体" w:cs="黑体"/>
                <w:i/>
                <w:iCs/>
                <w:color w:val="000000"/>
                <w:sz w:val="18"/>
                <w:szCs w:val="18"/>
                <w:u w:val="none"/>
              </w:rPr>
            </w:pPr>
          </w:p>
        </w:tc>
      </w:tr>
      <w:tr w14:paraId="2569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6801">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4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9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8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EE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F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C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E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3F4C">
            <w:pPr>
              <w:rPr>
                <w:rFonts w:hint="eastAsia" w:ascii="黑体" w:hAnsi="黑体" w:eastAsia="黑体" w:cs="黑体"/>
                <w:i/>
                <w:iCs/>
                <w:color w:val="000000"/>
                <w:sz w:val="18"/>
                <w:szCs w:val="18"/>
                <w:u w:val="none"/>
              </w:rPr>
            </w:pPr>
          </w:p>
        </w:tc>
      </w:tr>
      <w:tr w14:paraId="5C2E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07BF">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2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BD02">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E6E6">
            <w:pPr>
              <w:jc w:val="center"/>
              <w:rPr>
                <w:rFonts w:hint="eastAsia" w:ascii="微软雅黑" w:hAnsi="微软雅黑" w:eastAsia="微软雅黑" w:cs="微软雅黑"/>
                <w:i/>
                <w:iCs/>
                <w:color w:val="000000"/>
                <w:sz w:val="16"/>
                <w:szCs w:val="16"/>
                <w:u w:val="none"/>
              </w:rPr>
            </w:pP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F730F">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E34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2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A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F294">
            <w:pPr>
              <w:rPr>
                <w:rFonts w:hint="eastAsia" w:ascii="黑体" w:hAnsi="黑体" w:eastAsia="黑体" w:cs="黑体"/>
                <w:i/>
                <w:iCs/>
                <w:color w:val="000000"/>
                <w:sz w:val="18"/>
                <w:szCs w:val="18"/>
                <w:u w:val="none"/>
              </w:rPr>
            </w:pPr>
          </w:p>
        </w:tc>
      </w:tr>
      <w:tr w14:paraId="1DDF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74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3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9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5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8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34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8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E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9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E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B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55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A0D5">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6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4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1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DC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B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367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1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4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0F3A">
            <w:pPr>
              <w:jc w:val="center"/>
              <w:rPr>
                <w:rFonts w:hint="eastAsia" w:ascii="微软雅黑" w:hAnsi="微软雅黑" w:eastAsia="微软雅黑" w:cs="微软雅黑"/>
                <w:i/>
                <w:iCs/>
                <w:color w:val="000000"/>
                <w:sz w:val="16"/>
                <w:szCs w:val="16"/>
                <w:u w:val="none"/>
              </w:rPr>
            </w:pPr>
          </w:p>
        </w:tc>
      </w:tr>
      <w:tr w14:paraId="4A48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19D3">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C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0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8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60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2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99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D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0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3DDA">
            <w:pPr>
              <w:jc w:val="center"/>
              <w:rPr>
                <w:rFonts w:hint="eastAsia" w:ascii="微软雅黑" w:hAnsi="微软雅黑" w:eastAsia="微软雅黑" w:cs="微软雅黑"/>
                <w:i/>
                <w:iCs/>
                <w:color w:val="000000"/>
                <w:sz w:val="16"/>
                <w:szCs w:val="16"/>
                <w:u w:val="none"/>
              </w:rPr>
            </w:pPr>
          </w:p>
        </w:tc>
      </w:tr>
      <w:tr w14:paraId="0E8B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6605">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9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C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35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6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B66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3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D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524B">
            <w:pPr>
              <w:jc w:val="center"/>
              <w:rPr>
                <w:rFonts w:hint="eastAsia" w:ascii="微软雅黑" w:hAnsi="微软雅黑" w:eastAsia="微软雅黑" w:cs="微软雅黑"/>
                <w:i/>
                <w:iCs/>
                <w:color w:val="000000"/>
                <w:sz w:val="16"/>
                <w:szCs w:val="16"/>
                <w:u w:val="none"/>
              </w:rPr>
            </w:pPr>
          </w:p>
        </w:tc>
      </w:tr>
      <w:tr w14:paraId="677E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388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5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EA4C">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7361">
            <w:pPr>
              <w:rPr>
                <w:rFonts w:hint="eastAsia" w:ascii="宋体" w:hAnsi="宋体" w:eastAsia="宋体" w:cs="宋体"/>
                <w:i w:val="0"/>
                <w:iCs w:val="0"/>
                <w:color w:val="000000"/>
                <w:sz w:val="18"/>
                <w:szCs w:val="18"/>
                <w:u w:val="none"/>
              </w:rPr>
            </w:pPr>
          </w:p>
        </w:tc>
      </w:tr>
      <w:tr w14:paraId="1910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4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5C8A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有力的改善了学校办学条件。</w:t>
            </w:r>
          </w:p>
        </w:tc>
      </w:tr>
      <w:tr w14:paraId="61D8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A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AEF2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资金少，需提升改善的方面多。</w:t>
            </w:r>
          </w:p>
        </w:tc>
      </w:tr>
      <w:tr w14:paraId="7A63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4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7B9E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加大资金投入力度，积极的争取资金。</w:t>
            </w:r>
          </w:p>
        </w:tc>
      </w:tr>
      <w:tr w14:paraId="0524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D80B8">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项目负责人：向军</w:t>
            </w:r>
          </w:p>
        </w:tc>
        <w:tc>
          <w:tcPr>
            <w:tcW w:w="255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5AF80">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财务负责人：向军</w:t>
            </w:r>
          </w:p>
        </w:tc>
      </w:tr>
      <w:tr w14:paraId="3424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78BBCCB5">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14:paraId="67087A7C">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14:paraId="5B0BEC37">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14:paraId="0A318647">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22A0E2BC">
            <w:pPr>
              <w:rPr>
                <w:rFonts w:hint="eastAsia" w:ascii="宋体" w:hAnsi="宋体" w:eastAsia="宋体" w:cs="宋体"/>
                <w:i w:val="0"/>
                <w:iCs w:val="0"/>
                <w:color w:val="000000"/>
                <w:sz w:val="18"/>
                <w:szCs w:val="18"/>
                <w:u w:val="none"/>
              </w:rPr>
            </w:pPr>
          </w:p>
        </w:tc>
        <w:tc>
          <w:tcPr>
            <w:tcW w:w="498" w:type="pct"/>
            <w:gridSpan w:val="2"/>
            <w:tcBorders>
              <w:top w:val="nil"/>
              <w:left w:val="nil"/>
              <w:bottom w:val="nil"/>
              <w:right w:val="nil"/>
            </w:tcBorders>
            <w:shd w:val="clear" w:color="auto" w:fill="auto"/>
            <w:vAlign w:val="center"/>
          </w:tcPr>
          <w:p w14:paraId="7F057A67">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1544EA7F">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58D2B572">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B2453ED">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550C11A">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14:paraId="73F20800">
            <w:pPr>
              <w:rPr>
                <w:rFonts w:hint="eastAsia" w:ascii="宋体" w:hAnsi="宋体" w:eastAsia="宋体" w:cs="宋体"/>
                <w:i w:val="0"/>
                <w:iCs w:val="0"/>
                <w:color w:val="000000"/>
                <w:sz w:val="18"/>
                <w:szCs w:val="18"/>
                <w:u w:val="none"/>
              </w:rPr>
            </w:pPr>
          </w:p>
        </w:tc>
      </w:tr>
      <w:tr w14:paraId="3FF3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4E9DA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D3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D1F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042F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51090423T000008957239-2021年城乡义务教育中央补助经费-校舍维修改造资金1</w:t>
            </w:r>
          </w:p>
        </w:tc>
      </w:tr>
      <w:tr w14:paraId="18B8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B8C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5C6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496" w:type="pct"/>
            <w:tcBorders>
              <w:top w:val="nil"/>
              <w:left w:val="nil"/>
              <w:bottom w:val="nil"/>
              <w:right w:val="nil"/>
            </w:tcBorders>
            <w:shd w:val="clear" w:color="auto" w:fill="auto"/>
            <w:vAlign w:val="center"/>
          </w:tcPr>
          <w:p w14:paraId="3EB18A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94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w:t>
            </w:r>
          </w:p>
        </w:tc>
      </w:tr>
      <w:tr w14:paraId="6EDD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247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86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742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B5E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16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6805">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73B9">
            <w:pPr>
              <w:rPr>
                <w:rFonts w:hint="eastAsia" w:ascii="宋体" w:hAnsi="宋体" w:eastAsia="宋体" w:cs="宋体"/>
                <w:i w:val="0"/>
                <w:iCs w:val="0"/>
                <w:color w:val="000000"/>
                <w:sz w:val="18"/>
                <w:szCs w:val="18"/>
                <w:u w:val="none"/>
              </w:rPr>
            </w:pPr>
          </w:p>
        </w:tc>
        <w:tc>
          <w:tcPr>
            <w:tcW w:w="37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6E3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促进学校健康发展，提高预算编制质量，严格执行预算，减少结余资金。</w:t>
            </w:r>
          </w:p>
        </w:tc>
        <w:tc>
          <w:tcPr>
            <w:tcW w:w="31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ABB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严格执行预算，及时申请支付资金，促进学校健康发展。</w:t>
            </w:r>
          </w:p>
        </w:tc>
      </w:tr>
      <w:tr w14:paraId="56F8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01F2">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98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B2F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及时申报经费，促进学校健康发展。</w:t>
            </w:r>
          </w:p>
        </w:tc>
      </w:tr>
      <w:tr w14:paraId="4191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3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3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E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D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C1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D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A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8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4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6A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8B55">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0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B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3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A3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9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3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375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0D72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CE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4C2D">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4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B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8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EE7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E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C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7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5C03">
            <w:pPr>
              <w:rPr>
                <w:rFonts w:hint="eastAsia" w:ascii="黑体" w:hAnsi="黑体" w:eastAsia="黑体" w:cs="黑体"/>
                <w:i/>
                <w:iCs/>
                <w:color w:val="000000"/>
                <w:sz w:val="18"/>
                <w:szCs w:val="18"/>
                <w:u w:val="none"/>
              </w:rPr>
            </w:pPr>
          </w:p>
        </w:tc>
      </w:tr>
      <w:tr w14:paraId="76F6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79BB">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6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D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E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BE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8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B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1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0B81">
            <w:pPr>
              <w:rPr>
                <w:rFonts w:hint="eastAsia" w:ascii="黑体" w:hAnsi="黑体" w:eastAsia="黑体" w:cs="黑体"/>
                <w:i/>
                <w:iCs/>
                <w:color w:val="000000"/>
                <w:sz w:val="18"/>
                <w:szCs w:val="18"/>
                <w:u w:val="none"/>
              </w:rPr>
            </w:pPr>
          </w:p>
        </w:tc>
      </w:tr>
      <w:tr w14:paraId="6756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B712">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6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A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9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40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2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9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9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1C44">
            <w:pPr>
              <w:rPr>
                <w:rFonts w:hint="eastAsia" w:ascii="黑体" w:hAnsi="黑体" w:eastAsia="黑体" w:cs="黑体"/>
                <w:i/>
                <w:iCs/>
                <w:color w:val="000000"/>
                <w:sz w:val="18"/>
                <w:szCs w:val="18"/>
                <w:u w:val="none"/>
              </w:rPr>
            </w:pPr>
          </w:p>
        </w:tc>
      </w:tr>
      <w:tr w14:paraId="223E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44E0">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2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29DF">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15D0">
            <w:pPr>
              <w:jc w:val="center"/>
              <w:rPr>
                <w:rFonts w:hint="eastAsia" w:ascii="微软雅黑" w:hAnsi="微软雅黑" w:eastAsia="微软雅黑" w:cs="微软雅黑"/>
                <w:i/>
                <w:iCs/>
                <w:color w:val="000000"/>
                <w:sz w:val="16"/>
                <w:szCs w:val="16"/>
                <w:u w:val="none"/>
              </w:rPr>
            </w:pP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21100">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86B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0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7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136">
            <w:pPr>
              <w:rPr>
                <w:rFonts w:hint="eastAsia" w:ascii="黑体" w:hAnsi="黑体" w:eastAsia="黑体" w:cs="黑体"/>
                <w:i/>
                <w:iCs/>
                <w:color w:val="000000"/>
                <w:sz w:val="18"/>
                <w:szCs w:val="18"/>
                <w:u w:val="none"/>
              </w:rPr>
            </w:pPr>
          </w:p>
        </w:tc>
      </w:tr>
      <w:tr w14:paraId="137D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33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3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C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3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C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B4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C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4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D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3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1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10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0567">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7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6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1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B0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8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2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D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3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5DDE">
            <w:pPr>
              <w:jc w:val="center"/>
              <w:rPr>
                <w:rFonts w:hint="eastAsia" w:ascii="微软雅黑" w:hAnsi="微软雅黑" w:eastAsia="微软雅黑" w:cs="微软雅黑"/>
                <w:i/>
                <w:iCs/>
                <w:color w:val="000000"/>
                <w:sz w:val="16"/>
                <w:szCs w:val="16"/>
                <w:u w:val="none"/>
              </w:rPr>
            </w:pPr>
          </w:p>
        </w:tc>
      </w:tr>
      <w:tr w14:paraId="45B9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E1EF">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7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1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82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F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3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A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C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18BD">
            <w:pPr>
              <w:jc w:val="center"/>
              <w:rPr>
                <w:rFonts w:hint="eastAsia" w:ascii="微软雅黑" w:hAnsi="微软雅黑" w:eastAsia="微软雅黑" w:cs="微软雅黑"/>
                <w:i/>
                <w:iCs/>
                <w:color w:val="000000"/>
                <w:sz w:val="16"/>
                <w:szCs w:val="16"/>
                <w:u w:val="none"/>
              </w:rPr>
            </w:pPr>
          </w:p>
        </w:tc>
      </w:tr>
      <w:tr w14:paraId="7A44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9AED">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3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D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F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77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6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7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9DEC">
            <w:pPr>
              <w:jc w:val="center"/>
              <w:rPr>
                <w:rFonts w:hint="eastAsia" w:ascii="微软雅黑" w:hAnsi="微软雅黑" w:eastAsia="微软雅黑" w:cs="微软雅黑"/>
                <w:i/>
                <w:iCs/>
                <w:color w:val="000000"/>
                <w:sz w:val="16"/>
                <w:szCs w:val="16"/>
                <w:u w:val="none"/>
              </w:rPr>
            </w:pPr>
          </w:p>
        </w:tc>
      </w:tr>
      <w:tr w14:paraId="02AA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854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E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71B0">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5DD7">
            <w:pPr>
              <w:rPr>
                <w:rFonts w:hint="eastAsia" w:ascii="宋体" w:hAnsi="宋体" w:eastAsia="宋体" w:cs="宋体"/>
                <w:i w:val="0"/>
                <w:iCs w:val="0"/>
                <w:color w:val="000000"/>
                <w:sz w:val="18"/>
                <w:szCs w:val="18"/>
                <w:u w:val="none"/>
              </w:rPr>
            </w:pPr>
          </w:p>
        </w:tc>
      </w:tr>
      <w:tr w14:paraId="5FB3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15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F1D4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有力的改善了学校办学条件。</w:t>
            </w:r>
          </w:p>
        </w:tc>
      </w:tr>
      <w:tr w14:paraId="150A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807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5C56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资金少，需提升改善的方面多。</w:t>
            </w:r>
          </w:p>
        </w:tc>
      </w:tr>
      <w:tr w14:paraId="4040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B2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F65E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加大资金投入力度，积极的争取资金。</w:t>
            </w:r>
          </w:p>
        </w:tc>
      </w:tr>
      <w:tr w14:paraId="4A4A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87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财务负责人：向军</w:t>
            </w:r>
          </w:p>
        </w:tc>
        <w:tc>
          <w:tcPr>
            <w:tcW w:w="4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59B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项目负责人：向军</w:t>
            </w:r>
          </w:p>
        </w:tc>
        <w:tc>
          <w:tcPr>
            <w:tcW w:w="3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9E5458">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财务负责人：向军</w:t>
            </w:r>
          </w:p>
        </w:tc>
      </w:tr>
      <w:tr w14:paraId="5D20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7CD34A27">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14:paraId="2BBDA6E9">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14:paraId="238A2CB0">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14:paraId="71D1BF2F">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1C9A42B4">
            <w:pPr>
              <w:rPr>
                <w:rFonts w:hint="eastAsia" w:ascii="宋体" w:hAnsi="宋体" w:eastAsia="宋体" w:cs="宋体"/>
                <w:i w:val="0"/>
                <w:iCs w:val="0"/>
                <w:color w:val="000000"/>
                <w:sz w:val="18"/>
                <w:szCs w:val="18"/>
                <w:u w:val="none"/>
              </w:rPr>
            </w:pPr>
          </w:p>
        </w:tc>
        <w:tc>
          <w:tcPr>
            <w:tcW w:w="498" w:type="pct"/>
            <w:gridSpan w:val="2"/>
            <w:tcBorders>
              <w:top w:val="nil"/>
              <w:left w:val="nil"/>
              <w:bottom w:val="nil"/>
              <w:right w:val="nil"/>
            </w:tcBorders>
            <w:shd w:val="clear" w:color="auto" w:fill="auto"/>
            <w:vAlign w:val="center"/>
          </w:tcPr>
          <w:p w14:paraId="027206B5">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128F7F0">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73D974BF">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0118E21F">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31CD6445">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14:paraId="4927CD58">
            <w:pPr>
              <w:rPr>
                <w:rFonts w:hint="eastAsia" w:ascii="宋体" w:hAnsi="宋体" w:eastAsia="宋体" w:cs="宋体"/>
                <w:i w:val="0"/>
                <w:iCs w:val="0"/>
                <w:color w:val="000000"/>
                <w:sz w:val="18"/>
                <w:szCs w:val="18"/>
                <w:u w:val="none"/>
              </w:rPr>
            </w:pPr>
          </w:p>
        </w:tc>
      </w:tr>
      <w:tr w14:paraId="5A32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A66721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4F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F77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C9E5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51090424T000010666685-城乡义务教育-综合奖补资金</w:t>
            </w:r>
          </w:p>
        </w:tc>
      </w:tr>
      <w:tr w14:paraId="6E25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CC9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36E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496" w:type="pct"/>
            <w:tcBorders>
              <w:top w:val="nil"/>
              <w:left w:val="nil"/>
              <w:bottom w:val="nil"/>
              <w:right w:val="nil"/>
            </w:tcBorders>
            <w:shd w:val="clear" w:color="auto" w:fill="auto"/>
            <w:vAlign w:val="center"/>
          </w:tcPr>
          <w:p w14:paraId="3EE339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D0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w:t>
            </w:r>
          </w:p>
        </w:tc>
      </w:tr>
      <w:tr w14:paraId="2DF6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E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801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999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9ACB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4D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D0D0">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BC9A">
            <w:pPr>
              <w:rPr>
                <w:rFonts w:hint="eastAsia" w:ascii="宋体" w:hAnsi="宋体" w:eastAsia="宋体" w:cs="宋体"/>
                <w:i w:val="0"/>
                <w:iCs w:val="0"/>
                <w:color w:val="000000"/>
                <w:sz w:val="18"/>
                <w:szCs w:val="18"/>
                <w:u w:val="none"/>
              </w:rPr>
            </w:pPr>
          </w:p>
        </w:tc>
        <w:tc>
          <w:tcPr>
            <w:tcW w:w="37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751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促进学校健康发展，提高预算编制质量，严格执行预算，减少结余资金。</w:t>
            </w:r>
          </w:p>
        </w:tc>
        <w:tc>
          <w:tcPr>
            <w:tcW w:w="31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567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严格执行预算，及时申请支付资金，促进学校健康发展。</w:t>
            </w:r>
          </w:p>
        </w:tc>
      </w:tr>
      <w:tr w14:paraId="466E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27B69">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9A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C23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及时申报经费，促进学校健康发展。</w:t>
            </w:r>
          </w:p>
        </w:tc>
      </w:tr>
      <w:tr w14:paraId="5A74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89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F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8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0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D6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9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D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F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8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BF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C08B">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C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D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2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EC6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A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E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80B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04CB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D4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A486">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E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C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1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AC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A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F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1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AE31">
            <w:pPr>
              <w:rPr>
                <w:rFonts w:hint="eastAsia" w:ascii="黑体" w:hAnsi="黑体" w:eastAsia="黑体" w:cs="黑体"/>
                <w:i/>
                <w:iCs/>
                <w:color w:val="000000"/>
                <w:sz w:val="18"/>
                <w:szCs w:val="18"/>
                <w:u w:val="none"/>
              </w:rPr>
            </w:pPr>
          </w:p>
        </w:tc>
      </w:tr>
      <w:tr w14:paraId="6F65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FF03">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6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3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D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39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7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D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B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F466">
            <w:pPr>
              <w:rPr>
                <w:rFonts w:hint="eastAsia" w:ascii="黑体" w:hAnsi="黑体" w:eastAsia="黑体" w:cs="黑体"/>
                <w:i/>
                <w:iCs/>
                <w:color w:val="000000"/>
                <w:sz w:val="18"/>
                <w:szCs w:val="18"/>
                <w:u w:val="none"/>
              </w:rPr>
            </w:pPr>
          </w:p>
        </w:tc>
      </w:tr>
      <w:tr w14:paraId="1665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36EDE">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5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5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2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5BB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3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3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7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8B96">
            <w:pPr>
              <w:rPr>
                <w:rFonts w:hint="eastAsia" w:ascii="黑体" w:hAnsi="黑体" w:eastAsia="黑体" w:cs="黑体"/>
                <w:i/>
                <w:iCs/>
                <w:color w:val="000000"/>
                <w:sz w:val="18"/>
                <w:szCs w:val="18"/>
                <w:u w:val="none"/>
              </w:rPr>
            </w:pPr>
          </w:p>
        </w:tc>
      </w:tr>
      <w:tr w14:paraId="07F7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3552">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3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D8D7">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0F2B">
            <w:pPr>
              <w:jc w:val="center"/>
              <w:rPr>
                <w:rFonts w:hint="eastAsia" w:ascii="微软雅黑" w:hAnsi="微软雅黑" w:eastAsia="微软雅黑" w:cs="微软雅黑"/>
                <w:i/>
                <w:iCs/>
                <w:color w:val="000000"/>
                <w:sz w:val="16"/>
                <w:szCs w:val="16"/>
                <w:u w:val="none"/>
              </w:rPr>
            </w:pP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6CD553">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899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7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E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4B3A">
            <w:pPr>
              <w:rPr>
                <w:rFonts w:hint="eastAsia" w:ascii="黑体" w:hAnsi="黑体" w:eastAsia="黑体" w:cs="黑体"/>
                <w:i/>
                <w:iCs/>
                <w:color w:val="000000"/>
                <w:sz w:val="18"/>
                <w:szCs w:val="18"/>
                <w:u w:val="none"/>
              </w:rPr>
            </w:pPr>
          </w:p>
        </w:tc>
      </w:tr>
      <w:tr w14:paraId="2EB4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13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5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9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7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1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86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8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C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2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2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D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03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A808">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D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4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B6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F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55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1475">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BC01">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9109">
            <w:pPr>
              <w:jc w:val="center"/>
              <w:rPr>
                <w:rFonts w:hint="eastAsia" w:ascii="微软雅黑" w:hAnsi="微软雅黑" w:eastAsia="微软雅黑" w:cs="微软雅黑"/>
                <w:i/>
                <w:iCs/>
                <w:color w:val="000000"/>
                <w:sz w:val="16"/>
                <w:szCs w:val="16"/>
                <w:u w:val="none"/>
              </w:rPr>
            </w:pPr>
          </w:p>
        </w:tc>
      </w:tr>
      <w:tr w14:paraId="6570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0678">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3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5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9F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B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BD86">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A3D6">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DA20">
            <w:pPr>
              <w:jc w:val="center"/>
              <w:rPr>
                <w:rFonts w:hint="eastAsia" w:ascii="微软雅黑" w:hAnsi="微软雅黑" w:eastAsia="微软雅黑" w:cs="微软雅黑"/>
                <w:i/>
                <w:iCs/>
                <w:color w:val="000000"/>
                <w:sz w:val="16"/>
                <w:szCs w:val="16"/>
                <w:u w:val="none"/>
              </w:rPr>
            </w:pPr>
          </w:p>
        </w:tc>
      </w:tr>
      <w:tr w14:paraId="753D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2AF6">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C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6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A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8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6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2B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110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94A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8F6D">
            <w:pPr>
              <w:jc w:val="center"/>
              <w:rPr>
                <w:rFonts w:hint="eastAsia" w:ascii="微软雅黑" w:hAnsi="微软雅黑" w:eastAsia="微软雅黑" w:cs="微软雅黑"/>
                <w:i/>
                <w:iCs/>
                <w:color w:val="000000"/>
                <w:sz w:val="16"/>
                <w:szCs w:val="16"/>
                <w:u w:val="none"/>
              </w:rPr>
            </w:pPr>
          </w:p>
        </w:tc>
      </w:tr>
      <w:tr w14:paraId="58B1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26E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9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F83A">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9630">
            <w:pPr>
              <w:rPr>
                <w:rFonts w:hint="eastAsia" w:ascii="宋体" w:hAnsi="宋体" w:eastAsia="宋体" w:cs="宋体"/>
                <w:i w:val="0"/>
                <w:iCs w:val="0"/>
                <w:color w:val="000000"/>
                <w:sz w:val="18"/>
                <w:szCs w:val="18"/>
                <w:u w:val="none"/>
              </w:rPr>
            </w:pPr>
          </w:p>
        </w:tc>
      </w:tr>
      <w:tr w14:paraId="66E7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4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2968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有力的改善了学校办学条件。</w:t>
            </w:r>
          </w:p>
        </w:tc>
      </w:tr>
      <w:tr w14:paraId="467F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6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BA12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资金少，需提升改善的方面多。</w:t>
            </w:r>
          </w:p>
        </w:tc>
      </w:tr>
      <w:tr w14:paraId="72FC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5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A776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加大资金投入力度，积极的争取资金。</w:t>
            </w:r>
          </w:p>
        </w:tc>
      </w:tr>
      <w:tr w14:paraId="30A0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7D867">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项目负责人：向军</w:t>
            </w:r>
          </w:p>
        </w:tc>
        <w:tc>
          <w:tcPr>
            <w:tcW w:w="255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5D79AE">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财务负责人：向军</w:t>
            </w:r>
          </w:p>
        </w:tc>
      </w:tr>
      <w:tr w14:paraId="6E7F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69540583">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14:paraId="1B3A92C0">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14:paraId="41C74E34">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14:paraId="4F53FF1C">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AD3B951">
            <w:pPr>
              <w:rPr>
                <w:rFonts w:hint="eastAsia" w:ascii="宋体" w:hAnsi="宋体" w:eastAsia="宋体" w:cs="宋体"/>
                <w:i w:val="0"/>
                <w:iCs w:val="0"/>
                <w:color w:val="000000"/>
                <w:sz w:val="18"/>
                <w:szCs w:val="18"/>
                <w:u w:val="none"/>
              </w:rPr>
            </w:pPr>
          </w:p>
        </w:tc>
        <w:tc>
          <w:tcPr>
            <w:tcW w:w="498" w:type="pct"/>
            <w:gridSpan w:val="2"/>
            <w:tcBorders>
              <w:top w:val="nil"/>
              <w:left w:val="nil"/>
              <w:bottom w:val="nil"/>
              <w:right w:val="nil"/>
            </w:tcBorders>
            <w:shd w:val="clear" w:color="auto" w:fill="auto"/>
            <w:vAlign w:val="center"/>
          </w:tcPr>
          <w:p w14:paraId="32481407">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4BB8106">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5581D1E5">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6D3FED04">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61EC5B9">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14:paraId="38BDB4AC">
            <w:pPr>
              <w:rPr>
                <w:rFonts w:hint="eastAsia" w:ascii="宋体" w:hAnsi="宋体" w:eastAsia="宋体" w:cs="宋体"/>
                <w:i w:val="0"/>
                <w:iCs w:val="0"/>
                <w:color w:val="000000"/>
                <w:sz w:val="18"/>
                <w:szCs w:val="18"/>
                <w:u w:val="none"/>
              </w:rPr>
            </w:pPr>
          </w:p>
        </w:tc>
      </w:tr>
      <w:tr w14:paraId="5B0D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754F8A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75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259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C4C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51090425T000013020556-秋季省级义务教育家庭经济困难学生生活补助</w:t>
            </w:r>
          </w:p>
        </w:tc>
      </w:tr>
      <w:tr w14:paraId="29D7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839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1B0D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496" w:type="pct"/>
            <w:tcBorders>
              <w:top w:val="nil"/>
              <w:left w:val="nil"/>
              <w:bottom w:val="nil"/>
              <w:right w:val="nil"/>
            </w:tcBorders>
            <w:shd w:val="clear" w:color="auto" w:fill="auto"/>
            <w:vAlign w:val="center"/>
          </w:tcPr>
          <w:p w14:paraId="0BA00C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F1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w:t>
            </w:r>
          </w:p>
        </w:tc>
      </w:tr>
      <w:tr w14:paraId="4FE6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07E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0F8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A6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E103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53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D1061">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994A3">
            <w:pPr>
              <w:rPr>
                <w:rFonts w:hint="eastAsia" w:ascii="宋体" w:hAnsi="宋体" w:eastAsia="宋体" w:cs="宋体"/>
                <w:i w:val="0"/>
                <w:iCs w:val="0"/>
                <w:color w:val="000000"/>
                <w:sz w:val="18"/>
                <w:szCs w:val="18"/>
                <w:u w:val="none"/>
              </w:rPr>
            </w:pPr>
          </w:p>
        </w:tc>
        <w:tc>
          <w:tcPr>
            <w:tcW w:w="34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8F3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0107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保障了学校家庭经济困难学生正常入学，减轻其家庭经济负担。</w:t>
            </w:r>
          </w:p>
        </w:tc>
      </w:tr>
      <w:tr w14:paraId="3EE1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B667">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39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01E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2F06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0E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F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E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F9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0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C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C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F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D2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5242">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C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2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D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A6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C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0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EED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127F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4F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58E5E">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2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4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A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29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A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C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0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9391">
            <w:pPr>
              <w:rPr>
                <w:rFonts w:hint="eastAsia" w:ascii="黑体" w:hAnsi="黑体" w:eastAsia="黑体" w:cs="黑体"/>
                <w:i/>
                <w:iCs/>
                <w:color w:val="000000"/>
                <w:sz w:val="18"/>
                <w:szCs w:val="18"/>
                <w:u w:val="none"/>
              </w:rPr>
            </w:pPr>
          </w:p>
        </w:tc>
      </w:tr>
      <w:tr w14:paraId="19F7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1345">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8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D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1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87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E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D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A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FE92">
            <w:pPr>
              <w:rPr>
                <w:rFonts w:hint="eastAsia" w:ascii="黑体" w:hAnsi="黑体" w:eastAsia="黑体" w:cs="黑体"/>
                <w:i/>
                <w:iCs/>
                <w:color w:val="000000"/>
                <w:sz w:val="18"/>
                <w:szCs w:val="18"/>
                <w:u w:val="none"/>
              </w:rPr>
            </w:pPr>
          </w:p>
        </w:tc>
      </w:tr>
      <w:tr w14:paraId="4AD9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C287B">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9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A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A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10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7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4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C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57B0">
            <w:pPr>
              <w:rPr>
                <w:rFonts w:hint="eastAsia" w:ascii="黑体" w:hAnsi="黑体" w:eastAsia="黑体" w:cs="黑体"/>
                <w:i/>
                <w:iCs/>
                <w:color w:val="000000"/>
                <w:sz w:val="18"/>
                <w:szCs w:val="18"/>
                <w:u w:val="none"/>
              </w:rPr>
            </w:pPr>
          </w:p>
        </w:tc>
      </w:tr>
      <w:tr w14:paraId="501D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4136">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4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0320">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2DE2">
            <w:pPr>
              <w:jc w:val="center"/>
              <w:rPr>
                <w:rFonts w:hint="eastAsia" w:ascii="微软雅黑" w:hAnsi="微软雅黑" w:eastAsia="微软雅黑" w:cs="微软雅黑"/>
                <w:i/>
                <w:iCs/>
                <w:color w:val="000000"/>
                <w:sz w:val="16"/>
                <w:szCs w:val="16"/>
                <w:u w:val="none"/>
              </w:rPr>
            </w:pP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8D2674">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614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C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0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5FE6">
            <w:pPr>
              <w:rPr>
                <w:rFonts w:hint="eastAsia" w:ascii="黑体" w:hAnsi="黑体" w:eastAsia="黑体" w:cs="黑体"/>
                <w:i/>
                <w:iCs/>
                <w:color w:val="000000"/>
                <w:sz w:val="18"/>
                <w:szCs w:val="18"/>
                <w:u w:val="none"/>
              </w:rPr>
            </w:pPr>
          </w:p>
        </w:tc>
      </w:tr>
      <w:tr w14:paraId="00E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65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5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F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A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F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CB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B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8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5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1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3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91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1B73">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E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88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F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07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6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8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AED8">
            <w:pPr>
              <w:jc w:val="center"/>
              <w:rPr>
                <w:rFonts w:hint="eastAsia" w:ascii="微软雅黑" w:hAnsi="微软雅黑" w:eastAsia="微软雅黑" w:cs="微软雅黑"/>
                <w:i/>
                <w:iCs/>
                <w:color w:val="000000"/>
                <w:sz w:val="16"/>
                <w:szCs w:val="16"/>
                <w:u w:val="none"/>
              </w:rPr>
            </w:pPr>
          </w:p>
        </w:tc>
      </w:tr>
      <w:tr w14:paraId="208D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078B">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1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F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C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4B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B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15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9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8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2E85">
            <w:pPr>
              <w:jc w:val="center"/>
              <w:rPr>
                <w:rFonts w:hint="eastAsia" w:ascii="微软雅黑" w:hAnsi="微软雅黑" w:eastAsia="微软雅黑" w:cs="微软雅黑"/>
                <w:i/>
                <w:iCs/>
                <w:color w:val="000000"/>
                <w:sz w:val="16"/>
                <w:szCs w:val="16"/>
                <w:u w:val="none"/>
              </w:rPr>
            </w:pPr>
          </w:p>
        </w:tc>
      </w:tr>
      <w:tr w14:paraId="7568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3C9A">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7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6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9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0C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5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AB77">
            <w:pPr>
              <w:jc w:val="center"/>
              <w:rPr>
                <w:rFonts w:hint="eastAsia" w:ascii="微软雅黑" w:hAnsi="微软雅黑" w:eastAsia="微软雅黑" w:cs="微软雅黑"/>
                <w:i/>
                <w:iCs/>
                <w:color w:val="000000"/>
                <w:sz w:val="16"/>
                <w:szCs w:val="16"/>
                <w:u w:val="none"/>
              </w:rPr>
            </w:pPr>
          </w:p>
        </w:tc>
      </w:tr>
      <w:tr w14:paraId="2E75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964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E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15F1">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B742">
            <w:pPr>
              <w:rPr>
                <w:rFonts w:hint="eastAsia" w:ascii="宋体" w:hAnsi="宋体" w:eastAsia="宋体" w:cs="宋体"/>
                <w:i w:val="0"/>
                <w:iCs w:val="0"/>
                <w:color w:val="000000"/>
                <w:sz w:val="18"/>
                <w:szCs w:val="18"/>
                <w:u w:val="none"/>
              </w:rPr>
            </w:pPr>
          </w:p>
        </w:tc>
      </w:tr>
      <w:tr w14:paraId="1269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C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91D5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有效的解决了困难学生学习和生活，</w:t>
            </w:r>
          </w:p>
        </w:tc>
      </w:tr>
      <w:tr w14:paraId="4593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B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02A9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个别困难学生摸排不准确。</w:t>
            </w:r>
          </w:p>
        </w:tc>
      </w:tr>
      <w:tr w14:paraId="5C3C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F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460C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加大宣传力度，做到精准到位。</w:t>
            </w:r>
          </w:p>
        </w:tc>
      </w:tr>
      <w:tr w14:paraId="5960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CDA92">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项目负责人：向军</w:t>
            </w:r>
          </w:p>
        </w:tc>
        <w:tc>
          <w:tcPr>
            <w:tcW w:w="255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7DC42D">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财务负责人：向军</w:t>
            </w:r>
          </w:p>
        </w:tc>
      </w:tr>
      <w:tr w14:paraId="36E5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14:paraId="22B15932">
            <w:pPr>
              <w:rPr>
                <w:rFonts w:hint="eastAsia" w:ascii="宋体" w:hAnsi="宋体" w:eastAsia="宋体" w:cs="宋体"/>
                <w:i w:val="0"/>
                <w:iCs w:val="0"/>
                <w:color w:val="000000"/>
                <w:sz w:val="18"/>
                <w:szCs w:val="18"/>
                <w:u w:val="none"/>
              </w:rPr>
            </w:pPr>
          </w:p>
        </w:tc>
        <w:tc>
          <w:tcPr>
            <w:tcW w:w="632" w:type="pct"/>
            <w:tcBorders>
              <w:top w:val="nil"/>
              <w:left w:val="nil"/>
              <w:bottom w:val="nil"/>
              <w:right w:val="nil"/>
            </w:tcBorders>
            <w:shd w:val="clear" w:color="auto" w:fill="auto"/>
            <w:vAlign w:val="center"/>
          </w:tcPr>
          <w:p w14:paraId="17001548">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14:paraId="116E9081">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14:paraId="31C14DD8">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7DD3E5D">
            <w:pPr>
              <w:rPr>
                <w:rFonts w:hint="eastAsia" w:ascii="宋体" w:hAnsi="宋体" w:eastAsia="宋体" w:cs="宋体"/>
                <w:i w:val="0"/>
                <w:iCs w:val="0"/>
                <w:color w:val="000000"/>
                <w:sz w:val="18"/>
                <w:szCs w:val="18"/>
                <w:u w:val="none"/>
              </w:rPr>
            </w:pPr>
          </w:p>
        </w:tc>
        <w:tc>
          <w:tcPr>
            <w:tcW w:w="498" w:type="pct"/>
            <w:gridSpan w:val="2"/>
            <w:tcBorders>
              <w:top w:val="nil"/>
              <w:left w:val="nil"/>
              <w:bottom w:val="nil"/>
              <w:right w:val="nil"/>
            </w:tcBorders>
            <w:shd w:val="clear" w:color="auto" w:fill="auto"/>
            <w:vAlign w:val="center"/>
          </w:tcPr>
          <w:p w14:paraId="09102806">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BB21880">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6B89CC8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31B14D3E">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29528871">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14:paraId="6524BF6E">
            <w:pPr>
              <w:rPr>
                <w:rFonts w:hint="eastAsia" w:ascii="宋体" w:hAnsi="宋体" w:eastAsia="宋体" w:cs="宋体"/>
                <w:i w:val="0"/>
                <w:iCs w:val="0"/>
                <w:color w:val="000000"/>
                <w:sz w:val="18"/>
                <w:szCs w:val="18"/>
                <w:u w:val="none"/>
              </w:rPr>
            </w:pPr>
          </w:p>
        </w:tc>
      </w:tr>
      <w:tr w14:paraId="2469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76EB5F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5D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0F5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590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51090425T000013211494-中央城乡义教补助经费（校舍安全保障）</w:t>
            </w:r>
          </w:p>
        </w:tc>
      </w:tr>
      <w:tr w14:paraId="4BD1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CA2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32B3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496" w:type="pct"/>
            <w:tcBorders>
              <w:top w:val="nil"/>
              <w:left w:val="nil"/>
              <w:bottom w:val="nil"/>
              <w:right w:val="nil"/>
            </w:tcBorders>
            <w:shd w:val="clear" w:color="auto" w:fill="auto"/>
            <w:vAlign w:val="center"/>
          </w:tcPr>
          <w:p w14:paraId="08081C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AE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遂宁市安居区石洞镇初级中学校</w:t>
            </w:r>
          </w:p>
        </w:tc>
      </w:tr>
      <w:tr w14:paraId="2817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15D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CD2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312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1B8E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3E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F295">
            <w:pP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B511">
            <w:pPr>
              <w:rPr>
                <w:rFonts w:hint="eastAsia" w:ascii="宋体" w:hAnsi="宋体" w:eastAsia="宋体" w:cs="宋体"/>
                <w:i w:val="0"/>
                <w:iCs w:val="0"/>
                <w:color w:val="000000"/>
                <w:sz w:val="18"/>
                <w:szCs w:val="18"/>
                <w:u w:val="none"/>
              </w:rPr>
            </w:pPr>
          </w:p>
        </w:tc>
        <w:tc>
          <w:tcPr>
            <w:tcW w:w="34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32E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促进学校健康发展，提高预算编制质量，严格执行预算，减少结余资金。</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10E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严格执行预算，及时申请支付资金，促进学校健康发展。</w:t>
            </w:r>
          </w:p>
        </w:tc>
      </w:tr>
      <w:tr w14:paraId="1753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D787">
            <w:pP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35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832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及时申报经费，促进学校健康发展。</w:t>
            </w:r>
          </w:p>
        </w:tc>
      </w:tr>
      <w:tr w14:paraId="2775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D2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C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7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5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ED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9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7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F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3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AA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A01D">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8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7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B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FB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D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D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2A7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7BD2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60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2704">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4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5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7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D36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7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1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4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D286">
            <w:pPr>
              <w:rPr>
                <w:rFonts w:hint="eastAsia" w:ascii="黑体" w:hAnsi="黑体" w:eastAsia="黑体" w:cs="黑体"/>
                <w:i/>
                <w:iCs/>
                <w:color w:val="000000"/>
                <w:sz w:val="18"/>
                <w:szCs w:val="18"/>
                <w:u w:val="none"/>
              </w:rPr>
            </w:pPr>
          </w:p>
        </w:tc>
      </w:tr>
      <w:tr w14:paraId="3AEB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36BFC">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7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2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9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5CD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6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A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58ED">
            <w:pPr>
              <w:rPr>
                <w:rFonts w:hint="eastAsia" w:ascii="黑体" w:hAnsi="黑体" w:eastAsia="黑体" w:cs="黑体"/>
                <w:i/>
                <w:iCs/>
                <w:color w:val="000000"/>
                <w:sz w:val="18"/>
                <w:szCs w:val="18"/>
                <w:u w:val="none"/>
              </w:rPr>
            </w:pPr>
          </w:p>
        </w:tc>
      </w:tr>
      <w:tr w14:paraId="66BE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A8E8">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8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B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4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F7E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6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A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3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2924">
            <w:pPr>
              <w:rPr>
                <w:rFonts w:hint="eastAsia" w:ascii="黑体" w:hAnsi="黑体" w:eastAsia="黑体" w:cs="黑体"/>
                <w:i/>
                <w:iCs/>
                <w:color w:val="000000"/>
                <w:sz w:val="18"/>
                <w:szCs w:val="18"/>
                <w:u w:val="none"/>
              </w:rPr>
            </w:pPr>
          </w:p>
        </w:tc>
      </w:tr>
      <w:tr w14:paraId="5EB4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01E6">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B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85C6">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4631">
            <w:pPr>
              <w:jc w:val="center"/>
              <w:rPr>
                <w:rFonts w:hint="eastAsia" w:ascii="微软雅黑" w:hAnsi="微软雅黑" w:eastAsia="微软雅黑" w:cs="微软雅黑"/>
                <w:i/>
                <w:iCs/>
                <w:color w:val="000000"/>
                <w:sz w:val="16"/>
                <w:szCs w:val="16"/>
                <w:u w:val="none"/>
              </w:rPr>
            </w:pPr>
          </w:p>
        </w:tc>
        <w:tc>
          <w:tcPr>
            <w:tcW w:w="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0D4BF">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6AF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D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8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A5BB">
            <w:pPr>
              <w:rPr>
                <w:rFonts w:hint="eastAsia" w:ascii="黑体" w:hAnsi="黑体" w:eastAsia="黑体" w:cs="黑体"/>
                <w:i/>
                <w:iCs/>
                <w:color w:val="000000"/>
                <w:sz w:val="18"/>
                <w:szCs w:val="18"/>
                <w:u w:val="none"/>
              </w:rPr>
            </w:pPr>
          </w:p>
        </w:tc>
      </w:tr>
      <w:tr w14:paraId="3274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0F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F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0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F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8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3C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5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D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9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D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A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A1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E0289">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0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8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6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B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C6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6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0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C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5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7EE8">
            <w:pPr>
              <w:jc w:val="center"/>
              <w:rPr>
                <w:rFonts w:hint="eastAsia" w:ascii="微软雅黑" w:hAnsi="微软雅黑" w:eastAsia="微软雅黑" w:cs="微软雅黑"/>
                <w:i/>
                <w:iCs/>
                <w:color w:val="000000"/>
                <w:sz w:val="16"/>
                <w:szCs w:val="16"/>
                <w:u w:val="none"/>
              </w:rPr>
            </w:pPr>
          </w:p>
        </w:tc>
      </w:tr>
      <w:tr w14:paraId="0C7F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82F9">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1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0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E9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4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5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EBA1">
            <w:pPr>
              <w:jc w:val="center"/>
              <w:rPr>
                <w:rFonts w:hint="eastAsia" w:ascii="微软雅黑" w:hAnsi="微软雅黑" w:eastAsia="微软雅黑" w:cs="微软雅黑"/>
                <w:i/>
                <w:iCs/>
                <w:color w:val="000000"/>
                <w:sz w:val="16"/>
                <w:szCs w:val="16"/>
                <w:u w:val="none"/>
              </w:rPr>
            </w:pPr>
          </w:p>
        </w:tc>
      </w:tr>
      <w:tr w14:paraId="71F5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3954">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5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7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1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A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14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F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8D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7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B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B3E3">
            <w:pPr>
              <w:jc w:val="center"/>
              <w:rPr>
                <w:rFonts w:hint="eastAsia" w:ascii="微软雅黑" w:hAnsi="微软雅黑" w:eastAsia="微软雅黑" w:cs="微软雅黑"/>
                <w:i/>
                <w:iCs/>
                <w:color w:val="000000"/>
                <w:sz w:val="16"/>
                <w:szCs w:val="16"/>
                <w:u w:val="none"/>
              </w:rPr>
            </w:pPr>
          </w:p>
        </w:tc>
      </w:tr>
      <w:tr w14:paraId="1238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79C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3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7E0A">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5237">
            <w:pPr>
              <w:rPr>
                <w:rFonts w:hint="eastAsia" w:ascii="宋体" w:hAnsi="宋体" w:eastAsia="宋体" w:cs="宋体"/>
                <w:i w:val="0"/>
                <w:iCs w:val="0"/>
                <w:color w:val="000000"/>
                <w:sz w:val="18"/>
                <w:szCs w:val="18"/>
                <w:u w:val="none"/>
              </w:rPr>
            </w:pPr>
          </w:p>
        </w:tc>
      </w:tr>
      <w:tr w14:paraId="4F36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3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0F16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有力的改善了学校办学条件。</w:t>
            </w:r>
          </w:p>
        </w:tc>
      </w:tr>
      <w:tr w14:paraId="7BAE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6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9EBB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资金少，需提升改善的方面多。</w:t>
            </w:r>
          </w:p>
        </w:tc>
      </w:tr>
      <w:tr w14:paraId="1354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C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F88A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iCs/>
                <w:color w:val="000000"/>
                <w:kern w:val="0"/>
                <w:sz w:val="16"/>
                <w:szCs w:val="16"/>
                <w:u w:val="none"/>
                <w:lang w:val="en-US" w:eastAsia="zh-CN" w:bidi="ar"/>
              </w:rPr>
              <w:t>加大资金投入力度，积极的争取资金。</w:t>
            </w:r>
          </w:p>
        </w:tc>
      </w:tr>
      <w:tr w14:paraId="26B2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348BE">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项目负责人：向军</w:t>
            </w:r>
          </w:p>
        </w:tc>
        <w:tc>
          <w:tcPr>
            <w:tcW w:w="255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0417EE">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财务负责人：向军</w:t>
            </w:r>
          </w:p>
        </w:tc>
      </w:tr>
    </w:tbl>
    <w:p w14:paraId="29608D04"/>
    <w:p w14:paraId="2FA8FD32">
      <w:pPr>
        <w:spacing w:line="600" w:lineRule="exact"/>
        <w:ind w:firstLine="2200" w:firstLineChars="500"/>
        <w:jc w:val="both"/>
        <w:outlineLvl w:val="0"/>
        <w:rPr>
          <w:rFonts w:hint="eastAsia" w:ascii="黑体" w:hAnsi="黑体" w:eastAsia="黑体"/>
          <w:sz w:val="44"/>
          <w:szCs w:val="44"/>
        </w:rPr>
      </w:pPr>
    </w:p>
    <w:p w14:paraId="7228FEF5">
      <w:pPr>
        <w:spacing w:line="600" w:lineRule="exact"/>
        <w:ind w:firstLine="2200" w:firstLineChars="500"/>
        <w:jc w:val="both"/>
        <w:outlineLvl w:val="0"/>
        <w:rPr>
          <w:rFonts w:hint="eastAsia" w:ascii="黑体" w:hAnsi="黑体" w:eastAsia="黑体"/>
          <w:sz w:val="44"/>
          <w:szCs w:val="44"/>
        </w:rPr>
      </w:pPr>
    </w:p>
    <w:p w14:paraId="5EF035CC">
      <w:pPr>
        <w:spacing w:line="600" w:lineRule="exact"/>
        <w:ind w:firstLine="2200" w:firstLineChars="500"/>
        <w:jc w:val="both"/>
        <w:outlineLvl w:val="0"/>
        <w:rPr>
          <w:rFonts w:hint="eastAsia" w:ascii="黑体" w:hAnsi="黑体" w:eastAsia="黑体"/>
          <w:sz w:val="44"/>
          <w:szCs w:val="44"/>
        </w:rPr>
      </w:pPr>
    </w:p>
    <w:p w14:paraId="57933AB8">
      <w:pPr>
        <w:spacing w:line="600" w:lineRule="exact"/>
        <w:ind w:firstLine="2200" w:firstLineChars="500"/>
        <w:jc w:val="both"/>
        <w:outlineLvl w:val="0"/>
        <w:rPr>
          <w:rFonts w:hint="eastAsia" w:ascii="黑体" w:hAnsi="黑体" w:eastAsia="黑体"/>
          <w:sz w:val="44"/>
          <w:szCs w:val="44"/>
        </w:rPr>
      </w:pPr>
    </w:p>
    <w:p w14:paraId="52384458">
      <w:pPr>
        <w:spacing w:line="600" w:lineRule="exact"/>
        <w:ind w:firstLine="2200" w:firstLineChars="500"/>
        <w:jc w:val="both"/>
        <w:outlineLvl w:val="0"/>
        <w:rPr>
          <w:rFonts w:hint="eastAsia" w:ascii="黑体" w:hAnsi="黑体" w:eastAsia="黑体"/>
          <w:sz w:val="44"/>
          <w:szCs w:val="44"/>
        </w:rPr>
      </w:pPr>
    </w:p>
    <w:p w14:paraId="48CCB26A">
      <w:pPr>
        <w:spacing w:line="600" w:lineRule="exact"/>
        <w:ind w:firstLine="2200" w:firstLineChars="500"/>
        <w:jc w:val="both"/>
        <w:outlineLvl w:val="0"/>
        <w:rPr>
          <w:rFonts w:hint="eastAsia" w:ascii="黑体" w:hAnsi="黑体" w:eastAsia="黑体"/>
          <w:sz w:val="44"/>
          <w:szCs w:val="44"/>
        </w:rPr>
      </w:pPr>
    </w:p>
    <w:p w14:paraId="5499E497">
      <w:pPr>
        <w:spacing w:line="600" w:lineRule="exact"/>
        <w:ind w:firstLine="2200" w:firstLineChars="500"/>
        <w:jc w:val="both"/>
        <w:outlineLvl w:val="0"/>
        <w:rPr>
          <w:rFonts w:hint="eastAsia" w:ascii="黑体" w:hAnsi="黑体" w:eastAsia="黑体"/>
          <w:sz w:val="44"/>
          <w:szCs w:val="44"/>
        </w:rPr>
      </w:pPr>
    </w:p>
    <w:p w14:paraId="56565F35">
      <w:pPr>
        <w:spacing w:line="600" w:lineRule="exact"/>
        <w:ind w:firstLine="2200" w:firstLineChars="500"/>
        <w:jc w:val="both"/>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 xml:space="preserve">五部分 </w:t>
      </w:r>
      <w:r>
        <w:rPr>
          <w:rStyle w:val="29"/>
          <w:rFonts w:hint="eastAsia" w:ascii="黑体" w:hAnsi="黑体" w:eastAsia="黑体"/>
          <w:b w:val="0"/>
          <w:lang w:val="en-US" w:eastAsia="zh-CN"/>
        </w:rPr>
        <w:t xml:space="preserve">  </w:t>
      </w:r>
      <w:r>
        <w:rPr>
          <w:rStyle w:val="29"/>
          <w:rFonts w:hint="eastAsia" w:ascii="黑体" w:hAnsi="黑体" w:eastAsia="黑体"/>
          <w:b w:val="0"/>
        </w:rPr>
        <w:t>附表</w:t>
      </w:r>
      <w:bookmarkEnd w:id="56"/>
      <w:bookmarkEnd w:id="57"/>
      <w:bookmarkStart w:id="58" w:name="_Toc15396619"/>
    </w:p>
    <w:p w14:paraId="4E1FCED5">
      <w:pPr>
        <w:pStyle w:val="6"/>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8"/>
    </w:p>
    <w:p w14:paraId="77314829">
      <w:pPr>
        <w:pStyle w:val="6"/>
        <w:rPr>
          <w:rFonts w:ascii="仿宋" w:hAnsi="仿宋" w:eastAsia="仿宋"/>
        </w:rPr>
      </w:pPr>
      <w:bookmarkStart w:id="59" w:name="_Toc15396620"/>
      <w:r>
        <w:rPr>
          <w:rFonts w:hint="eastAsia" w:ascii="仿宋" w:hAnsi="仿宋" w:eastAsia="仿宋"/>
          <w:b w:val="0"/>
        </w:rPr>
        <w:t>二、收</w:t>
      </w:r>
      <w:r>
        <w:rPr>
          <w:rStyle w:val="30"/>
          <w:rFonts w:hint="eastAsia" w:ascii="仿宋" w:hAnsi="仿宋" w:eastAsia="仿宋"/>
          <w:b w:val="0"/>
          <w:bCs w:val="0"/>
        </w:rPr>
        <w:t>入决算表</w:t>
      </w:r>
      <w:bookmarkEnd w:id="59"/>
    </w:p>
    <w:p w14:paraId="2C803281">
      <w:pPr>
        <w:pStyle w:val="6"/>
        <w:rPr>
          <w:rFonts w:ascii="仿宋" w:hAnsi="仿宋" w:eastAsia="仿宋"/>
        </w:rPr>
      </w:pPr>
      <w:bookmarkStart w:id="60"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0"/>
    </w:p>
    <w:p w14:paraId="3B166999">
      <w:pPr>
        <w:pStyle w:val="6"/>
        <w:rPr>
          <w:rFonts w:ascii="仿宋" w:hAnsi="仿宋" w:eastAsia="仿宋"/>
          <w:b w:val="0"/>
        </w:rPr>
      </w:pPr>
      <w:bookmarkStart w:id="61"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1"/>
    </w:p>
    <w:p w14:paraId="5383EB48">
      <w:pPr>
        <w:pStyle w:val="6"/>
        <w:rPr>
          <w:rStyle w:val="30"/>
          <w:rFonts w:ascii="仿宋" w:hAnsi="仿宋" w:eastAsia="仿宋"/>
          <w:b w:val="0"/>
          <w:bCs w:val="0"/>
        </w:rPr>
      </w:pPr>
      <w:bookmarkStart w:id="62"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2"/>
      <w:bookmarkStart w:id="63" w:name="_Toc15396624"/>
    </w:p>
    <w:p w14:paraId="4BFCB6F7">
      <w:pPr>
        <w:pStyle w:val="6"/>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3"/>
    </w:p>
    <w:p w14:paraId="43F91618">
      <w:pPr>
        <w:pStyle w:val="6"/>
        <w:rPr>
          <w:rFonts w:ascii="仿宋" w:hAnsi="仿宋" w:eastAsia="仿宋"/>
        </w:rPr>
      </w:pPr>
      <w:bookmarkStart w:id="64"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4"/>
    </w:p>
    <w:p w14:paraId="1DD74A72">
      <w:pPr>
        <w:pStyle w:val="6"/>
        <w:rPr>
          <w:rFonts w:ascii="仿宋" w:hAnsi="仿宋" w:eastAsia="仿宋"/>
        </w:rPr>
      </w:pPr>
      <w:bookmarkStart w:id="65"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5"/>
    </w:p>
    <w:p w14:paraId="7ED637FE">
      <w:pPr>
        <w:pStyle w:val="6"/>
        <w:rPr>
          <w:rFonts w:ascii="仿宋" w:hAnsi="仿宋" w:eastAsia="仿宋"/>
        </w:rPr>
      </w:pPr>
      <w:bookmarkStart w:id="66"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6"/>
    </w:p>
    <w:p w14:paraId="395F3CC0">
      <w:pPr>
        <w:pStyle w:val="6"/>
        <w:rPr>
          <w:rFonts w:ascii="仿宋" w:hAnsi="仿宋" w:eastAsia="仿宋"/>
        </w:rPr>
      </w:pPr>
      <w:bookmarkStart w:id="67" w:name="_Toc15396628"/>
      <w:r>
        <w:rPr>
          <w:rStyle w:val="30"/>
          <w:rFonts w:hint="eastAsia" w:ascii="仿宋" w:hAnsi="仿宋" w:eastAsia="仿宋"/>
          <w:b w:val="0"/>
          <w:bCs w:val="0"/>
        </w:rPr>
        <w:t>十、</w:t>
      </w:r>
      <w:bookmarkEnd w:id="67"/>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3E514B37">
      <w:pPr>
        <w:pStyle w:val="6"/>
        <w:rPr>
          <w:rFonts w:ascii="仿宋" w:hAnsi="仿宋" w:eastAsia="仿宋"/>
        </w:rPr>
      </w:pPr>
      <w:bookmarkStart w:id="68" w:name="_Toc15396629"/>
      <w:r>
        <w:rPr>
          <w:rStyle w:val="30"/>
          <w:rFonts w:hint="eastAsia" w:ascii="仿宋" w:hAnsi="仿宋" w:eastAsia="仿宋"/>
          <w:b w:val="0"/>
          <w:bCs w:val="0"/>
        </w:rPr>
        <w:t>十一、</w:t>
      </w:r>
      <w:bookmarkEnd w:id="68"/>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1FBC51EC">
      <w:pPr>
        <w:pStyle w:val="6"/>
        <w:rPr>
          <w:rFonts w:ascii="仿宋" w:hAnsi="仿宋" w:eastAsia="仿宋"/>
        </w:rPr>
      </w:pPr>
      <w:bookmarkStart w:id="69" w:name="_Toc15396630"/>
      <w:r>
        <w:rPr>
          <w:rStyle w:val="30"/>
          <w:rFonts w:hint="eastAsia" w:ascii="仿宋" w:hAnsi="仿宋" w:eastAsia="仿宋"/>
          <w:b w:val="0"/>
          <w:bCs w:val="0"/>
        </w:rPr>
        <w:t>十二、</w:t>
      </w:r>
      <w:bookmarkEnd w:id="69"/>
      <w:r>
        <w:rPr>
          <w:rStyle w:val="30"/>
          <w:rFonts w:hint="eastAsia" w:ascii="仿宋" w:hAnsi="仿宋" w:eastAsia="仿宋"/>
          <w:b w:val="0"/>
          <w:bCs w:val="0"/>
        </w:rPr>
        <w:t>国有资本经营预算财政拨款支出决算表</w:t>
      </w:r>
    </w:p>
    <w:p w14:paraId="1A79BA89">
      <w:pPr>
        <w:pStyle w:val="6"/>
        <w:rPr>
          <w:rStyle w:val="30"/>
          <w:rFonts w:hint="eastAsia" w:ascii="仿宋" w:hAnsi="仿宋" w:eastAsia="仿宋"/>
          <w:b w:val="0"/>
          <w:bCs w:val="0"/>
        </w:rPr>
      </w:pPr>
      <w:bookmarkStart w:id="70" w:name="_Toc15396631"/>
      <w:r>
        <w:rPr>
          <w:rStyle w:val="30"/>
          <w:rFonts w:hint="eastAsia" w:ascii="仿宋" w:hAnsi="仿宋" w:eastAsia="仿宋"/>
          <w:b w:val="0"/>
          <w:bCs w:val="0"/>
        </w:rPr>
        <w:t>十三、</w:t>
      </w:r>
      <w:bookmarkEnd w:id="70"/>
      <w:r>
        <w:rPr>
          <w:rStyle w:val="30"/>
          <w:rFonts w:hint="eastAsia" w:ascii="仿宋" w:hAnsi="仿宋" w:eastAsia="仿宋"/>
          <w:b w:val="0"/>
          <w:bCs w:val="0"/>
        </w:rPr>
        <w:t>财政拨款“三公”经费支出决算表</w:t>
      </w:r>
    </w:p>
    <w:p w14:paraId="47C2F10E">
      <w:pPr>
        <w:pStyle w:val="9"/>
        <w:rPr>
          <w:rStyle w:val="30"/>
          <w:rFonts w:hint="eastAsia" w:ascii="仿宋" w:hAnsi="仿宋" w:eastAsia="仿宋"/>
          <w:b w:val="0"/>
          <w:bCs w:val="0"/>
        </w:rPr>
      </w:pPr>
    </w:p>
    <w:sectPr>
      <w:footerReference r:id="rId8" w:type="first"/>
      <w:headerReference r:id="rId6" w:type="default"/>
      <w:footerReference r:id="rId7" w:type="default"/>
      <w:pgSz w:w="11906" w:h="16838"/>
      <w:pgMar w:top="1440" w:right="1800" w:bottom="1440" w:left="1800" w:header="851" w:footer="992" w:gutter="0"/>
      <w:pgNumType w:start="17"/>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9A14">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2419"/>
                          </w:sdtPr>
                          <w:sdtContent>
                            <w:p w14:paraId="708B76F3">
                              <w:pPr>
                                <w:pStyle w:val="12"/>
                                <w:jc w:val="center"/>
                              </w:pPr>
                              <w:r>
                                <w:fldChar w:fldCharType="begin"/>
                              </w:r>
                              <w:r>
                                <w:instrText xml:space="preserve">PAGE   \* MERGEFORMAT</w:instrText>
                              </w:r>
                              <w:r>
                                <w:fldChar w:fldCharType="separate"/>
                              </w:r>
                              <w:r>
                                <w:rPr>
                                  <w:lang w:val="zh-CN"/>
                                </w:rPr>
                                <w:t>2</w:t>
                              </w:r>
                              <w:r>
                                <w:fldChar w:fldCharType="end"/>
                              </w:r>
                            </w:p>
                          </w:sdtContent>
                        </w:sdt>
                        <w:p w14:paraId="25E29EFD">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sdt>
                    <w:sdtPr>
                      <w:id w:val="147452419"/>
                    </w:sdtPr>
                    <w:sdtContent>
                      <w:p w14:paraId="708B76F3">
                        <w:pPr>
                          <w:pStyle w:val="12"/>
                          <w:jc w:val="center"/>
                        </w:pPr>
                        <w:r>
                          <w:fldChar w:fldCharType="begin"/>
                        </w:r>
                        <w:r>
                          <w:instrText xml:space="preserve">PAGE   \* MERGEFORMAT</w:instrText>
                        </w:r>
                        <w:r>
                          <w:fldChar w:fldCharType="separate"/>
                        </w:r>
                        <w:r>
                          <w:rPr>
                            <w:lang w:val="zh-CN"/>
                          </w:rPr>
                          <w:t>2</w:t>
                        </w:r>
                        <w:r>
                          <w:fldChar w:fldCharType="end"/>
                        </w:r>
                      </w:p>
                    </w:sdtContent>
                  </w:sdt>
                  <w:p w14:paraId="25E29EFD">
                    <w:pPr>
                      <w:pStyle w:val="2"/>
                    </w:pPr>
                  </w:p>
                </w:txbxContent>
              </v:textbox>
            </v:shape>
          </w:pict>
        </mc:Fallback>
      </mc:AlternateContent>
    </w:r>
  </w:p>
  <w:p w14:paraId="3BB4DD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815E">
    <w:pPr>
      <w:pStyle w:val="12"/>
      <w:tabs>
        <w:tab w:val="center" w:pos="6979"/>
        <w:tab w:val="clear" w:pos="4153"/>
      </w:tabs>
      <w:rPr>
        <w:rFonts w:hint="default" w:eastAsia="宋体"/>
        <w:lang w:val="en-US" w:eastAsia="zh-CN"/>
      </w:rPr>
    </w:pPr>
  </w:p>
  <w:p w14:paraId="0D1EEB2E">
    <w:pPr>
      <w:pStyle w:val="12"/>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D5A78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3FD5A787">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0328">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837"/>
                          </w:sdtPr>
                          <w:sdtContent>
                            <w:p w14:paraId="276010D9">
                              <w:pPr>
                                <w:pStyle w:val="12"/>
                                <w:jc w:val="center"/>
                              </w:pPr>
                              <w:r>
                                <w:fldChar w:fldCharType="begin"/>
                              </w:r>
                              <w:r>
                                <w:instrText xml:space="preserve">PAGE   \* MERGEFORMAT</w:instrText>
                              </w:r>
                              <w:r>
                                <w:fldChar w:fldCharType="separate"/>
                              </w:r>
                              <w:r>
                                <w:rPr>
                                  <w:lang w:val="zh-CN"/>
                                </w:rPr>
                                <w:t>15</w:t>
                              </w:r>
                              <w:r>
                                <w:fldChar w:fldCharType="end"/>
                              </w:r>
                            </w:p>
                          </w:sdtContent>
                        </w:sdt>
                        <w:p w14:paraId="4D58118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0837"/>
                    </w:sdtPr>
                    <w:sdtContent>
                      <w:p w14:paraId="276010D9">
                        <w:pPr>
                          <w:pStyle w:val="12"/>
                          <w:jc w:val="center"/>
                        </w:pPr>
                        <w:r>
                          <w:fldChar w:fldCharType="begin"/>
                        </w:r>
                        <w:r>
                          <w:instrText xml:space="preserve">PAGE   \* MERGEFORMAT</w:instrText>
                        </w:r>
                        <w:r>
                          <w:fldChar w:fldCharType="separate"/>
                        </w:r>
                        <w:r>
                          <w:rPr>
                            <w:lang w:val="zh-CN"/>
                          </w:rPr>
                          <w:t>15</w:t>
                        </w:r>
                        <w:r>
                          <w:fldChar w:fldCharType="end"/>
                        </w:r>
                      </w:p>
                    </w:sdtContent>
                  </w:sdt>
                  <w:p w14:paraId="4D58118F">
                    <w:pPr>
                      <w:pStyle w:val="2"/>
                    </w:pPr>
                  </w:p>
                </w:txbxContent>
              </v:textbox>
            </v:shape>
          </w:pict>
        </mc:Fallback>
      </mc:AlternateContent>
    </w:r>
  </w:p>
  <w:p w14:paraId="6213265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574F">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2F13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B2F13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DE4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FA32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2093A"/>
    <w:multiLevelType w:val="singleLevel"/>
    <w:tmpl w:val="B8E2093A"/>
    <w:lvl w:ilvl="0" w:tentative="0">
      <w:start w:val="1"/>
      <w:numFmt w:val="decimal"/>
      <w:lvlText w:val="(%1)"/>
      <w:lvlJc w:val="left"/>
      <w:pPr>
        <w:tabs>
          <w:tab w:val="left" w:pos="312"/>
        </w:tabs>
      </w:pPr>
      <w:rPr>
        <w:rFonts w:hint="default"/>
        <w:sz w:val="36"/>
        <w:szCs w:val="36"/>
      </w:rPr>
    </w:lvl>
  </w:abstractNum>
  <w:abstractNum w:abstractNumId="1">
    <w:nsid w:val="CC7831D2"/>
    <w:multiLevelType w:val="singleLevel"/>
    <w:tmpl w:val="CC7831D2"/>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jMjE5NWQ5NjcyZmRmMDYyYzkwNmE1ODExODI3ND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D71"/>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0138"/>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01D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11AD4"/>
    <w:rsid w:val="012313A8"/>
    <w:rsid w:val="01565C22"/>
    <w:rsid w:val="016814B1"/>
    <w:rsid w:val="01F01BD2"/>
    <w:rsid w:val="027660E9"/>
    <w:rsid w:val="02D2752A"/>
    <w:rsid w:val="02F832CB"/>
    <w:rsid w:val="031861D1"/>
    <w:rsid w:val="03457CFC"/>
    <w:rsid w:val="0348159A"/>
    <w:rsid w:val="035C6DF3"/>
    <w:rsid w:val="03A32C74"/>
    <w:rsid w:val="03DC2831"/>
    <w:rsid w:val="040C0819"/>
    <w:rsid w:val="044B7594"/>
    <w:rsid w:val="05137986"/>
    <w:rsid w:val="05151950"/>
    <w:rsid w:val="05201F9D"/>
    <w:rsid w:val="054A63BE"/>
    <w:rsid w:val="058D14E6"/>
    <w:rsid w:val="05D01003"/>
    <w:rsid w:val="05EC72F3"/>
    <w:rsid w:val="06E822A2"/>
    <w:rsid w:val="06E96BF0"/>
    <w:rsid w:val="07941252"/>
    <w:rsid w:val="07CD206E"/>
    <w:rsid w:val="081B5E94"/>
    <w:rsid w:val="093F3F60"/>
    <w:rsid w:val="09530545"/>
    <w:rsid w:val="099E0166"/>
    <w:rsid w:val="0A2032A3"/>
    <w:rsid w:val="0A2C751F"/>
    <w:rsid w:val="0A551B56"/>
    <w:rsid w:val="0AA479FE"/>
    <w:rsid w:val="0B3C4C61"/>
    <w:rsid w:val="0B8A37D8"/>
    <w:rsid w:val="0BDB5123"/>
    <w:rsid w:val="0C476893"/>
    <w:rsid w:val="0C5E1E2E"/>
    <w:rsid w:val="0C943B8E"/>
    <w:rsid w:val="0CE2480D"/>
    <w:rsid w:val="0D10308D"/>
    <w:rsid w:val="0D4050F3"/>
    <w:rsid w:val="0D5079C9"/>
    <w:rsid w:val="0D6C40D7"/>
    <w:rsid w:val="0D9C56D4"/>
    <w:rsid w:val="0DBA7538"/>
    <w:rsid w:val="0DBB6BC6"/>
    <w:rsid w:val="0DBE0DD6"/>
    <w:rsid w:val="0DD95C10"/>
    <w:rsid w:val="0E19425F"/>
    <w:rsid w:val="0E5E1C72"/>
    <w:rsid w:val="0EAA4EB7"/>
    <w:rsid w:val="0ECF2B6F"/>
    <w:rsid w:val="0F024CF3"/>
    <w:rsid w:val="0F2E5AE8"/>
    <w:rsid w:val="0F5FFB2F"/>
    <w:rsid w:val="0FAE09D7"/>
    <w:rsid w:val="0FFFCF60"/>
    <w:rsid w:val="10AF4A06"/>
    <w:rsid w:val="10C055FF"/>
    <w:rsid w:val="11586462"/>
    <w:rsid w:val="116A06A0"/>
    <w:rsid w:val="118107EC"/>
    <w:rsid w:val="11A117AE"/>
    <w:rsid w:val="11DD6519"/>
    <w:rsid w:val="12E16C7B"/>
    <w:rsid w:val="12EF53C4"/>
    <w:rsid w:val="13B14F39"/>
    <w:rsid w:val="13BE43CF"/>
    <w:rsid w:val="14877923"/>
    <w:rsid w:val="155777F8"/>
    <w:rsid w:val="156C1118"/>
    <w:rsid w:val="15707DC1"/>
    <w:rsid w:val="1571672E"/>
    <w:rsid w:val="15D171CD"/>
    <w:rsid w:val="166E2C6E"/>
    <w:rsid w:val="16A42B33"/>
    <w:rsid w:val="16A86080"/>
    <w:rsid w:val="16BB723D"/>
    <w:rsid w:val="16ED6288"/>
    <w:rsid w:val="1706734A"/>
    <w:rsid w:val="170F47E4"/>
    <w:rsid w:val="18015F3F"/>
    <w:rsid w:val="18567E5D"/>
    <w:rsid w:val="187A1D9E"/>
    <w:rsid w:val="188D3D97"/>
    <w:rsid w:val="18CE20EA"/>
    <w:rsid w:val="18EA5DB5"/>
    <w:rsid w:val="19CF7EC7"/>
    <w:rsid w:val="19E51499"/>
    <w:rsid w:val="19E82D37"/>
    <w:rsid w:val="1A5C42A8"/>
    <w:rsid w:val="1A7016AA"/>
    <w:rsid w:val="1B2129A5"/>
    <w:rsid w:val="1B48360C"/>
    <w:rsid w:val="1B6D1746"/>
    <w:rsid w:val="1B776A68"/>
    <w:rsid w:val="1BE8440E"/>
    <w:rsid w:val="1BFB31F6"/>
    <w:rsid w:val="1C057BD0"/>
    <w:rsid w:val="1C6A3ED7"/>
    <w:rsid w:val="1C8651B5"/>
    <w:rsid w:val="1CF75BA0"/>
    <w:rsid w:val="1D155CEE"/>
    <w:rsid w:val="1D1772AB"/>
    <w:rsid w:val="1D3F7112"/>
    <w:rsid w:val="1D5B1678"/>
    <w:rsid w:val="1D721295"/>
    <w:rsid w:val="1D9C17D2"/>
    <w:rsid w:val="1DAA6C81"/>
    <w:rsid w:val="1DF2475D"/>
    <w:rsid w:val="1E0A7720"/>
    <w:rsid w:val="1E262080"/>
    <w:rsid w:val="1EFD54D7"/>
    <w:rsid w:val="1F5C72A9"/>
    <w:rsid w:val="1F8D1B11"/>
    <w:rsid w:val="1FDBBF84"/>
    <w:rsid w:val="1FE01E2C"/>
    <w:rsid w:val="1FE83A91"/>
    <w:rsid w:val="2059262C"/>
    <w:rsid w:val="206F41B2"/>
    <w:rsid w:val="20A91472"/>
    <w:rsid w:val="20F57F95"/>
    <w:rsid w:val="212366EA"/>
    <w:rsid w:val="21CE2601"/>
    <w:rsid w:val="21F16BDB"/>
    <w:rsid w:val="22057CDF"/>
    <w:rsid w:val="22105521"/>
    <w:rsid w:val="225620E5"/>
    <w:rsid w:val="22623FCE"/>
    <w:rsid w:val="229C5438"/>
    <w:rsid w:val="22AD4B1E"/>
    <w:rsid w:val="233C685D"/>
    <w:rsid w:val="236038CC"/>
    <w:rsid w:val="236553F8"/>
    <w:rsid w:val="238E2BA1"/>
    <w:rsid w:val="23E9602A"/>
    <w:rsid w:val="23EB3B50"/>
    <w:rsid w:val="240371BF"/>
    <w:rsid w:val="240B41F2"/>
    <w:rsid w:val="246444F3"/>
    <w:rsid w:val="24741D97"/>
    <w:rsid w:val="25675458"/>
    <w:rsid w:val="25711CC6"/>
    <w:rsid w:val="258B55EA"/>
    <w:rsid w:val="25C741E6"/>
    <w:rsid w:val="25E44CFA"/>
    <w:rsid w:val="25E90563"/>
    <w:rsid w:val="25F50CB6"/>
    <w:rsid w:val="26263565"/>
    <w:rsid w:val="262765DD"/>
    <w:rsid w:val="263E0FA1"/>
    <w:rsid w:val="265D1C24"/>
    <w:rsid w:val="267C6E14"/>
    <w:rsid w:val="272434FE"/>
    <w:rsid w:val="276F80C0"/>
    <w:rsid w:val="27750300"/>
    <w:rsid w:val="27840A2B"/>
    <w:rsid w:val="27842671"/>
    <w:rsid w:val="27F60D15"/>
    <w:rsid w:val="28277120"/>
    <w:rsid w:val="286363AA"/>
    <w:rsid w:val="286B1703"/>
    <w:rsid w:val="288F53F1"/>
    <w:rsid w:val="28940C5A"/>
    <w:rsid w:val="28994AED"/>
    <w:rsid w:val="28AF15F0"/>
    <w:rsid w:val="29146F2D"/>
    <w:rsid w:val="29A50C45"/>
    <w:rsid w:val="29CE5AA6"/>
    <w:rsid w:val="29FD04D3"/>
    <w:rsid w:val="2A225DF1"/>
    <w:rsid w:val="2ABE7A3E"/>
    <w:rsid w:val="2AFF09B6"/>
    <w:rsid w:val="2B1C6CE5"/>
    <w:rsid w:val="2B1F3364"/>
    <w:rsid w:val="2B3E30FF"/>
    <w:rsid w:val="2C0C6D59"/>
    <w:rsid w:val="2C2C2F57"/>
    <w:rsid w:val="2C424529"/>
    <w:rsid w:val="2C673F8F"/>
    <w:rsid w:val="2CA234A8"/>
    <w:rsid w:val="2CC67FB9"/>
    <w:rsid w:val="2CD45AC9"/>
    <w:rsid w:val="2D6A01DB"/>
    <w:rsid w:val="2D742E08"/>
    <w:rsid w:val="2D8C0151"/>
    <w:rsid w:val="2D9214E0"/>
    <w:rsid w:val="2DC31699"/>
    <w:rsid w:val="2DEC6E42"/>
    <w:rsid w:val="2E1770E9"/>
    <w:rsid w:val="2E3A195C"/>
    <w:rsid w:val="2EA66FF1"/>
    <w:rsid w:val="2EE3297D"/>
    <w:rsid w:val="2EFA178C"/>
    <w:rsid w:val="2EFDF86C"/>
    <w:rsid w:val="2F8310E0"/>
    <w:rsid w:val="2F967065"/>
    <w:rsid w:val="2F9D17E1"/>
    <w:rsid w:val="2FA554FB"/>
    <w:rsid w:val="2FF669EF"/>
    <w:rsid w:val="2FFE2E5D"/>
    <w:rsid w:val="30316D8E"/>
    <w:rsid w:val="30463C9E"/>
    <w:rsid w:val="304B03C8"/>
    <w:rsid w:val="3069477A"/>
    <w:rsid w:val="30765772"/>
    <w:rsid w:val="30B46D73"/>
    <w:rsid w:val="319F7F4E"/>
    <w:rsid w:val="31F664E1"/>
    <w:rsid w:val="323A20B6"/>
    <w:rsid w:val="32B21B2F"/>
    <w:rsid w:val="33CF2B46"/>
    <w:rsid w:val="33F7209D"/>
    <w:rsid w:val="34735DA1"/>
    <w:rsid w:val="34BA1016"/>
    <w:rsid w:val="35374E47"/>
    <w:rsid w:val="356A28F1"/>
    <w:rsid w:val="357C035A"/>
    <w:rsid w:val="360A4309"/>
    <w:rsid w:val="367E595F"/>
    <w:rsid w:val="368E000D"/>
    <w:rsid w:val="36D3294D"/>
    <w:rsid w:val="36D60AE4"/>
    <w:rsid w:val="371B2546"/>
    <w:rsid w:val="37313B18"/>
    <w:rsid w:val="375B3FD0"/>
    <w:rsid w:val="37EF1A09"/>
    <w:rsid w:val="383B014E"/>
    <w:rsid w:val="383D272C"/>
    <w:rsid w:val="38E2156D"/>
    <w:rsid w:val="395F671A"/>
    <w:rsid w:val="397523E2"/>
    <w:rsid w:val="39AE70AB"/>
    <w:rsid w:val="39BD0CE7"/>
    <w:rsid w:val="3A4DCE41"/>
    <w:rsid w:val="3A8D1B64"/>
    <w:rsid w:val="3B0D21A6"/>
    <w:rsid w:val="3B4E2EEA"/>
    <w:rsid w:val="3BB07701"/>
    <w:rsid w:val="3BCB56FA"/>
    <w:rsid w:val="3C0C0783"/>
    <w:rsid w:val="3C37397E"/>
    <w:rsid w:val="3C653C5C"/>
    <w:rsid w:val="3C772E04"/>
    <w:rsid w:val="3CD72A6B"/>
    <w:rsid w:val="3D556F10"/>
    <w:rsid w:val="3D6A38DF"/>
    <w:rsid w:val="3D74671D"/>
    <w:rsid w:val="3DD07BE6"/>
    <w:rsid w:val="3DD84CED"/>
    <w:rsid w:val="3E2E2B5F"/>
    <w:rsid w:val="3E4719D3"/>
    <w:rsid w:val="3E7A2248"/>
    <w:rsid w:val="3E8C06F5"/>
    <w:rsid w:val="3ECF4342"/>
    <w:rsid w:val="3EE7C2F4"/>
    <w:rsid w:val="3F340649"/>
    <w:rsid w:val="3F371B56"/>
    <w:rsid w:val="3F650802"/>
    <w:rsid w:val="3F792ED8"/>
    <w:rsid w:val="3F9F3A96"/>
    <w:rsid w:val="3FA94B93"/>
    <w:rsid w:val="3FECA4B2"/>
    <w:rsid w:val="3FF58C48"/>
    <w:rsid w:val="409F5F96"/>
    <w:rsid w:val="40F97454"/>
    <w:rsid w:val="41395AA3"/>
    <w:rsid w:val="413A41F9"/>
    <w:rsid w:val="41D93B3D"/>
    <w:rsid w:val="42336996"/>
    <w:rsid w:val="42507548"/>
    <w:rsid w:val="42D24401"/>
    <w:rsid w:val="42E94B17"/>
    <w:rsid w:val="42FF6694"/>
    <w:rsid w:val="43A7763B"/>
    <w:rsid w:val="44603A41"/>
    <w:rsid w:val="44BD4C0B"/>
    <w:rsid w:val="44EC636D"/>
    <w:rsid w:val="45336CAD"/>
    <w:rsid w:val="45BB6EF5"/>
    <w:rsid w:val="45F276C8"/>
    <w:rsid w:val="4622744D"/>
    <w:rsid w:val="462C5BD6"/>
    <w:rsid w:val="46696BAC"/>
    <w:rsid w:val="46D1677D"/>
    <w:rsid w:val="46ED7A5B"/>
    <w:rsid w:val="4714323A"/>
    <w:rsid w:val="47290367"/>
    <w:rsid w:val="479B74B7"/>
    <w:rsid w:val="479C6D8B"/>
    <w:rsid w:val="48217291"/>
    <w:rsid w:val="48270D4B"/>
    <w:rsid w:val="48671147"/>
    <w:rsid w:val="48BF60AB"/>
    <w:rsid w:val="490E3CB9"/>
    <w:rsid w:val="493C27E9"/>
    <w:rsid w:val="496658A3"/>
    <w:rsid w:val="496F39ED"/>
    <w:rsid w:val="49831FB1"/>
    <w:rsid w:val="49FF41D3"/>
    <w:rsid w:val="4A1E1CDA"/>
    <w:rsid w:val="4A25750C"/>
    <w:rsid w:val="4A510301"/>
    <w:rsid w:val="4AC070F1"/>
    <w:rsid w:val="4B5856BF"/>
    <w:rsid w:val="4BE068DB"/>
    <w:rsid w:val="4BF6002B"/>
    <w:rsid w:val="4BFFC6BE"/>
    <w:rsid w:val="4C940979"/>
    <w:rsid w:val="4CC50B32"/>
    <w:rsid w:val="4CE7369A"/>
    <w:rsid w:val="4D1473C4"/>
    <w:rsid w:val="4DCE587E"/>
    <w:rsid w:val="4E8463EC"/>
    <w:rsid w:val="4E8D742E"/>
    <w:rsid w:val="4E9E788D"/>
    <w:rsid w:val="4ECE2238"/>
    <w:rsid w:val="4F027E1C"/>
    <w:rsid w:val="4F11005F"/>
    <w:rsid w:val="4F691C49"/>
    <w:rsid w:val="4F734876"/>
    <w:rsid w:val="4FBD1F95"/>
    <w:rsid w:val="50033E4B"/>
    <w:rsid w:val="505E0E93"/>
    <w:rsid w:val="50836D3A"/>
    <w:rsid w:val="509E3B74"/>
    <w:rsid w:val="511B6F73"/>
    <w:rsid w:val="514D315A"/>
    <w:rsid w:val="51C27D36"/>
    <w:rsid w:val="51DB4B86"/>
    <w:rsid w:val="51E64DE7"/>
    <w:rsid w:val="51F64DB0"/>
    <w:rsid w:val="52001E6C"/>
    <w:rsid w:val="52171E30"/>
    <w:rsid w:val="52187956"/>
    <w:rsid w:val="524D7600"/>
    <w:rsid w:val="52EE47CC"/>
    <w:rsid w:val="536D7E1D"/>
    <w:rsid w:val="5382777D"/>
    <w:rsid w:val="5463135D"/>
    <w:rsid w:val="55333C3E"/>
    <w:rsid w:val="557E5D22"/>
    <w:rsid w:val="56253DCB"/>
    <w:rsid w:val="565D1DDC"/>
    <w:rsid w:val="567710EF"/>
    <w:rsid w:val="567E247E"/>
    <w:rsid w:val="56BC2FA6"/>
    <w:rsid w:val="572A5482"/>
    <w:rsid w:val="57DE6F4C"/>
    <w:rsid w:val="58367E18"/>
    <w:rsid w:val="58540210"/>
    <w:rsid w:val="58694A68"/>
    <w:rsid w:val="587578B0"/>
    <w:rsid w:val="58845D45"/>
    <w:rsid w:val="589F3308"/>
    <w:rsid w:val="58FA1B64"/>
    <w:rsid w:val="59305585"/>
    <w:rsid w:val="593908DE"/>
    <w:rsid w:val="597436C4"/>
    <w:rsid w:val="59A815C0"/>
    <w:rsid w:val="59D625D1"/>
    <w:rsid w:val="5A897643"/>
    <w:rsid w:val="5AF50835"/>
    <w:rsid w:val="5B1F3B03"/>
    <w:rsid w:val="5B5E287E"/>
    <w:rsid w:val="5B6D486F"/>
    <w:rsid w:val="5B865931"/>
    <w:rsid w:val="5C07081F"/>
    <w:rsid w:val="5C763BF7"/>
    <w:rsid w:val="5CD34BA6"/>
    <w:rsid w:val="5CDE1EEC"/>
    <w:rsid w:val="5CEB1EEF"/>
    <w:rsid w:val="5CED3EB9"/>
    <w:rsid w:val="5D7D74D8"/>
    <w:rsid w:val="5E082F75"/>
    <w:rsid w:val="5E8545C5"/>
    <w:rsid w:val="5EA54320"/>
    <w:rsid w:val="5EBD78BB"/>
    <w:rsid w:val="5EE906B0"/>
    <w:rsid w:val="5F0C2AF9"/>
    <w:rsid w:val="5F1F0576"/>
    <w:rsid w:val="5F531FCE"/>
    <w:rsid w:val="5F67802D"/>
    <w:rsid w:val="5F7714E6"/>
    <w:rsid w:val="5F7DC4F2"/>
    <w:rsid w:val="5FB21A3E"/>
    <w:rsid w:val="5FB36814"/>
    <w:rsid w:val="5FBB8E56"/>
    <w:rsid w:val="5FBC4017"/>
    <w:rsid w:val="5FFB5535"/>
    <w:rsid w:val="60116111"/>
    <w:rsid w:val="60363DC9"/>
    <w:rsid w:val="60522285"/>
    <w:rsid w:val="612806C6"/>
    <w:rsid w:val="61377DF9"/>
    <w:rsid w:val="61532759"/>
    <w:rsid w:val="6175447D"/>
    <w:rsid w:val="618648DC"/>
    <w:rsid w:val="61E71743"/>
    <w:rsid w:val="6220088D"/>
    <w:rsid w:val="63153814"/>
    <w:rsid w:val="633F2F95"/>
    <w:rsid w:val="63D3192F"/>
    <w:rsid w:val="648F5856"/>
    <w:rsid w:val="64CA39A1"/>
    <w:rsid w:val="64DE2339"/>
    <w:rsid w:val="64FC7A3D"/>
    <w:rsid w:val="65037FF2"/>
    <w:rsid w:val="65336B29"/>
    <w:rsid w:val="654A5C21"/>
    <w:rsid w:val="65AE05B7"/>
    <w:rsid w:val="65FF2424"/>
    <w:rsid w:val="666F3B91"/>
    <w:rsid w:val="668C4743"/>
    <w:rsid w:val="66BA2932"/>
    <w:rsid w:val="67452B44"/>
    <w:rsid w:val="67652B95"/>
    <w:rsid w:val="677671A1"/>
    <w:rsid w:val="678C42CF"/>
    <w:rsid w:val="67CE0D8B"/>
    <w:rsid w:val="68112A26"/>
    <w:rsid w:val="683C7AA3"/>
    <w:rsid w:val="685F19E3"/>
    <w:rsid w:val="69630ADE"/>
    <w:rsid w:val="69BD5F13"/>
    <w:rsid w:val="69FB0B4B"/>
    <w:rsid w:val="6A042359"/>
    <w:rsid w:val="6A042842"/>
    <w:rsid w:val="6A4315BC"/>
    <w:rsid w:val="6AA33E09"/>
    <w:rsid w:val="6AC818D6"/>
    <w:rsid w:val="6AF64881"/>
    <w:rsid w:val="6B047A64"/>
    <w:rsid w:val="6B7E55CC"/>
    <w:rsid w:val="6BA3608B"/>
    <w:rsid w:val="6BAC4F3F"/>
    <w:rsid w:val="6BE24E05"/>
    <w:rsid w:val="6BE75F78"/>
    <w:rsid w:val="6BFFE1FB"/>
    <w:rsid w:val="6C0B5889"/>
    <w:rsid w:val="6C423AF6"/>
    <w:rsid w:val="6C4834FC"/>
    <w:rsid w:val="6C4A05C8"/>
    <w:rsid w:val="6C773A8C"/>
    <w:rsid w:val="6C7A503E"/>
    <w:rsid w:val="6C7F08A6"/>
    <w:rsid w:val="6CD26C28"/>
    <w:rsid w:val="6D301BA0"/>
    <w:rsid w:val="6D3B1A89"/>
    <w:rsid w:val="6D4B35F3"/>
    <w:rsid w:val="6D527D69"/>
    <w:rsid w:val="6D8B6DD7"/>
    <w:rsid w:val="6D9B170F"/>
    <w:rsid w:val="6DB7D8A3"/>
    <w:rsid w:val="6DCC7B1B"/>
    <w:rsid w:val="6DF1132F"/>
    <w:rsid w:val="6E14608C"/>
    <w:rsid w:val="6EC78701"/>
    <w:rsid w:val="6F062AA3"/>
    <w:rsid w:val="6F631DB9"/>
    <w:rsid w:val="6F773AB6"/>
    <w:rsid w:val="6F7A5481"/>
    <w:rsid w:val="6FFE07A9"/>
    <w:rsid w:val="70514307"/>
    <w:rsid w:val="705931BC"/>
    <w:rsid w:val="706C7393"/>
    <w:rsid w:val="70910BA8"/>
    <w:rsid w:val="70A97C9F"/>
    <w:rsid w:val="70B328CC"/>
    <w:rsid w:val="70E17439"/>
    <w:rsid w:val="71241A1C"/>
    <w:rsid w:val="71BF4EC2"/>
    <w:rsid w:val="71C470AC"/>
    <w:rsid w:val="71CD79BE"/>
    <w:rsid w:val="72282E5A"/>
    <w:rsid w:val="72343E4D"/>
    <w:rsid w:val="72734D90"/>
    <w:rsid w:val="727D6D64"/>
    <w:rsid w:val="72BD7A32"/>
    <w:rsid w:val="72C214EC"/>
    <w:rsid w:val="72F07E08"/>
    <w:rsid w:val="73852C46"/>
    <w:rsid w:val="739F35DC"/>
    <w:rsid w:val="73E75B71"/>
    <w:rsid w:val="7412278C"/>
    <w:rsid w:val="74264B66"/>
    <w:rsid w:val="7445639A"/>
    <w:rsid w:val="745E6FF3"/>
    <w:rsid w:val="74796F97"/>
    <w:rsid w:val="74844CAB"/>
    <w:rsid w:val="74A953D6"/>
    <w:rsid w:val="74FD680C"/>
    <w:rsid w:val="756E35E3"/>
    <w:rsid w:val="75DDCDA9"/>
    <w:rsid w:val="75FF44B1"/>
    <w:rsid w:val="77020109"/>
    <w:rsid w:val="77670518"/>
    <w:rsid w:val="777FA627"/>
    <w:rsid w:val="77DF1B5F"/>
    <w:rsid w:val="77EF2D9D"/>
    <w:rsid w:val="781E0F73"/>
    <w:rsid w:val="784C1F84"/>
    <w:rsid w:val="7860333A"/>
    <w:rsid w:val="786E5694"/>
    <w:rsid w:val="788A485A"/>
    <w:rsid w:val="78D4194A"/>
    <w:rsid w:val="792A4F35"/>
    <w:rsid w:val="792F6065"/>
    <w:rsid w:val="795A422D"/>
    <w:rsid w:val="79D42231"/>
    <w:rsid w:val="79E65AC0"/>
    <w:rsid w:val="79E7B28D"/>
    <w:rsid w:val="7A4B626B"/>
    <w:rsid w:val="7A57076C"/>
    <w:rsid w:val="7A792DD8"/>
    <w:rsid w:val="7A8552D9"/>
    <w:rsid w:val="7ACFF0C2"/>
    <w:rsid w:val="7AEC7106"/>
    <w:rsid w:val="7AFB9108"/>
    <w:rsid w:val="7B166879"/>
    <w:rsid w:val="7B310FBD"/>
    <w:rsid w:val="7B4C4049"/>
    <w:rsid w:val="7B580C40"/>
    <w:rsid w:val="7B643141"/>
    <w:rsid w:val="7BD5340C"/>
    <w:rsid w:val="7BF100A7"/>
    <w:rsid w:val="7BFB19D2"/>
    <w:rsid w:val="7BFD1750"/>
    <w:rsid w:val="7BFDAA1B"/>
    <w:rsid w:val="7C400B6F"/>
    <w:rsid w:val="7C5236A2"/>
    <w:rsid w:val="7C5238E1"/>
    <w:rsid w:val="7C63256C"/>
    <w:rsid w:val="7CB023B6"/>
    <w:rsid w:val="7CDF9A82"/>
    <w:rsid w:val="7CFFA1BD"/>
    <w:rsid w:val="7D2E3F7A"/>
    <w:rsid w:val="7DA656CC"/>
    <w:rsid w:val="7DDD542C"/>
    <w:rsid w:val="7DED9490"/>
    <w:rsid w:val="7DFF4872"/>
    <w:rsid w:val="7E1626EC"/>
    <w:rsid w:val="7E3A462D"/>
    <w:rsid w:val="7E5576B9"/>
    <w:rsid w:val="7E5A082B"/>
    <w:rsid w:val="7E7277EC"/>
    <w:rsid w:val="7E7487E6"/>
    <w:rsid w:val="7E7C2A54"/>
    <w:rsid w:val="7EEEFD72"/>
    <w:rsid w:val="7F1D517C"/>
    <w:rsid w:val="7F5DA057"/>
    <w:rsid w:val="7F6C2237"/>
    <w:rsid w:val="7F7F319B"/>
    <w:rsid w:val="7F8A5140"/>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1"/>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1 Char"/>
    <w:basedOn w:val="17"/>
    <w:link w:val="5"/>
    <w:qFormat/>
    <w:uiPriority w:val="9"/>
    <w:rPr>
      <w:rFonts w:ascii="Times New Roman" w:hAnsi="Times New Roman"/>
      <w:b/>
      <w:bCs/>
      <w:kern w:val="44"/>
      <w:sz w:val="44"/>
      <w:szCs w:val="44"/>
    </w:rPr>
  </w:style>
  <w:style w:type="paragraph" w:customStyle="1" w:styleId="36">
    <w:name w:val="标题 4 New New New New New New New New New New New New New New New New New New New New New New New New New New New New New New New New New New New New New"/>
    <w:basedOn w:val="1"/>
    <w:next w:val="1"/>
    <w:qFormat/>
    <w:uiPriority w:val="0"/>
    <w:pPr>
      <w:keepNext/>
      <w:keepLines/>
      <w:spacing w:before="100" w:beforeLines="0" w:beforeAutospacing="1" w:after="100" w:afterLines="0" w:afterAutospacing="1" w:line="360" w:lineRule="auto"/>
      <w:outlineLvl w:val="3"/>
    </w:pPr>
    <w:rPr>
      <w:rFonts w:ascii="Arial" w:hAnsi="Arial" w:eastAsia="仿宋_GB2312"/>
      <w:b/>
      <w:kern w:val="2"/>
      <w:sz w:val="32"/>
      <w:lang w:val="en-US" w:eastAsia="zh-CN"/>
    </w:rPr>
  </w:style>
  <w:style w:type="character" w:customStyle="1" w:styleId="37">
    <w:name w:val="标题 2 Char"/>
    <w:basedOn w:val="17"/>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石洞初中</a:t>
            </a:r>
            <a:r>
              <a:rPr lang="en-US" altLang="zh-CN"/>
              <a:t>2023</a:t>
            </a:r>
            <a:r>
              <a:rPr altLang="en-US"/>
              <a:t>年与</a:t>
            </a:r>
            <a:r>
              <a:rPr lang="en-US" altLang="zh-CN"/>
              <a:t>2024</a:t>
            </a:r>
            <a:r>
              <a:rPr altLang="en-US"/>
              <a:t>年收、支决算总计变动情况图</a:t>
            </a:r>
            <a:endParaRPr altLang="en-US"/>
          </a:p>
        </c:rich>
      </c:tx>
      <c:layout>
        <c:manualLayout>
          <c:xMode val="edge"/>
          <c:yMode val="edge"/>
          <c:x val="0.127841634738186"/>
          <c:y val="0.00609013398294762"/>
        </c:manualLayout>
      </c:layout>
      <c:overlay val="0"/>
      <c:spPr>
        <a:noFill/>
        <a:ln>
          <a:noFill/>
        </a:ln>
        <a:effectLst/>
      </c:spPr>
    </c:title>
    <c:autoTitleDeleted val="0"/>
    <c:plotArea>
      <c:layout>
        <c:manualLayout>
          <c:layoutTarget val="inner"/>
          <c:xMode val="edge"/>
          <c:yMode val="edge"/>
          <c:x val="0.0630395913154534"/>
          <c:y val="0.213154689403167"/>
          <c:w val="0.898518518518518"/>
          <c:h val="0.690093382054405"/>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781.36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749.52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781.36</c:v>
                </c:pt>
                <c:pt idx="1">
                  <c:v>749.52</c:v>
                </c:pt>
                <c:pt idx="2">
                  <c:v>781.36</c:v>
                </c:pt>
                <c:pt idx="3">
                  <c:v>749.52</c:v>
                </c:pt>
              </c:numCache>
            </c:numRef>
          </c:val>
        </c:ser>
        <c:dLbls>
          <c:showLegendKey val="0"/>
          <c:showVal val="0"/>
          <c:showCatName val="0"/>
          <c:showSerName val="0"/>
          <c:showPercent val="0"/>
          <c:showBubbleSize val="0"/>
        </c:dLbls>
        <c:gapWidth val="219"/>
        <c:overlap val="-27"/>
        <c:axId val="863981616"/>
        <c:axId val="86398200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Sheet1!$A$2:$A$5</c15:sqref>
                        </c15:formulaRef>
                      </c:ext>
                    </c:extLst>
                    <c:strCache>
                      <c:ptCount val="4"/>
                      <c:pt idx="0">
                        <c:v>2023年收入</c:v>
                      </c:pt>
                      <c:pt idx="1">
                        <c:v>2024年收入</c:v>
                      </c:pt>
                      <c:pt idx="2">
                        <c:v>2023年支出</c:v>
                      </c:pt>
                      <c:pt idx="3">
                        <c:v>2024年支出</c:v>
                      </c:pt>
                    </c:strCache>
                  </c:strRef>
                </c:cat>
                <c:val>
                  <c:numRef>
                    <c:extLst>
                      <c:ext uri="{02D57815-91ED-43cb-92C2-25804820EDAC}">
                        <c15:formulaRef>
                          <c15:sqref>Sheet1!$C$2:$C$5</c15:sqref>
                        </c15:formulaRef>
                      </c:ext>
                    </c:extLst>
                    <c:numCache>
                      <c:formatCode>General</c:formatCode>
                      <c:ptCount val="4"/>
                    </c:numCache>
                  </c:numRef>
                </c:val>
              </c15:ser>
            </c15:filteredBarSeries>
          </c:ext>
        </c:extLst>
      </c:barChart>
      <c:catAx>
        <c:axId val="86398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2008"/>
        <c:crosses val="autoZero"/>
        <c:auto val="1"/>
        <c:lblAlgn val="ctr"/>
        <c:lblOffset val="100"/>
        <c:noMultiLvlLbl val="0"/>
      </c:catAx>
      <c:valAx>
        <c:axId val="86398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1616"/>
        <c:crosses val="autoZero"/>
        <c:crossBetween val="between"/>
      </c:valAx>
      <c:spPr>
        <a:noFill/>
        <a:ln>
          <a:noFill/>
        </a:ln>
        <a:effectLst/>
      </c:spPr>
    </c:plotArea>
    <c:plotVisOnly val="1"/>
    <c:dispBlanksAs val="gap"/>
    <c:showDLblsOverMax val="0"/>
    <c:extLst>
      <c:ext uri="{0b15fc19-7d7d-44ad-8c2d-2c3a37ce22c3}">
        <chartProps xmlns="https://web.wps.cn/et/2018/main" chartId="{c021ea7e-995b-4de5-b2c4-1decbad2dfb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石洞初中</a:t>
            </a:r>
            <a:r>
              <a:rPr lang="en-US" altLang="zh-CN"/>
              <a:t>2024</a:t>
            </a:r>
            <a:r>
              <a:rPr altLang="en-US"/>
              <a:t>年</a:t>
            </a:r>
            <a:r>
              <a:t>收入决算结构图</a:t>
            </a:r>
          </a:p>
        </c:rich>
      </c:tx>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93.11</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6.89</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其它收入</c:v>
                </c:pt>
              </c:strCache>
            </c:strRef>
          </c:cat>
          <c:val>
            <c:numRef>
              <c:f>Sheet1!$B$2:$B$3</c:f>
              <c:numCache>
                <c:formatCode>0.00%</c:formatCode>
                <c:ptCount val="2"/>
                <c:pt idx="0">
                  <c:v>0.9311</c:v>
                </c:pt>
                <c:pt idx="1">
                  <c:v>0.0689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11e1a7-e94b-452d-bd60-ef146e9b42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石洞初中</a:t>
            </a:r>
            <a:r>
              <a:rPr lang="en-US" altLang="zh-CN"/>
              <a:t>2024</a:t>
            </a:r>
            <a:r>
              <a:rPr altLang="en-US"/>
              <a:t>年</a:t>
            </a:r>
            <a:r>
              <a:t>支出决算结构图</a:t>
            </a:r>
          </a:p>
        </c:rich>
      </c:tx>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86.78</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13.22</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0.8678</c:v>
                </c:pt>
                <c:pt idx="1">
                  <c:v>0.1322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79562470753393"/>
          <c:y val="0.91192290452711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47c6dc-3877-464f-953e-47d12f76af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石洞初中</a:t>
            </a:r>
            <a:r>
              <a:rPr lang="en-US" altLang="zh-CN"/>
              <a:t>2023</a:t>
            </a:r>
            <a:r>
              <a:rPr altLang="en-US"/>
              <a:t>年与</a:t>
            </a:r>
            <a:r>
              <a:rPr lang="en-US" altLang="zh-CN"/>
              <a:t>2024</a:t>
            </a:r>
            <a:r>
              <a:rPr altLang="en-US"/>
              <a:t>年财政拨款收、支决算总计变动情况图</a:t>
            </a:r>
            <a:endParaRPr altLang="en-US"/>
          </a:p>
        </c:rich>
      </c:tx>
      <c:layout>
        <c:manualLayout>
          <c:xMode val="edge"/>
          <c:yMode val="edge"/>
          <c:x val="0.104607532192932"/>
          <c:y val="0.00825991189427313"/>
        </c:manualLayout>
      </c:layout>
      <c:overlay val="0"/>
      <c:spPr>
        <a:noFill/>
        <a:ln>
          <a:noFill/>
        </a:ln>
        <a:effectLst/>
      </c:spPr>
    </c:title>
    <c:autoTitleDeleted val="0"/>
    <c:plotArea>
      <c:layout>
        <c:manualLayout>
          <c:layoutTarget val="inner"/>
          <c:xMode val="edge"/>
          <c:yMode val="edge"/>
          <c:x val="0.0852363125877398"/>
          <c:y val="0.155087474429089"/>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781.36</c:v>
                </c:pt>
                <c:pt idx="1">
                  <c:v>697.88</c:v>
                </c:pt>
                <c:pt idx="2">
                  <c:v>781.36</c:v>
                </c:pt>
                <c:pt idx="3">
                  <c:v>697.88</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54750968"/>
        <c:axId val="54751360"/>
      </c:barChart>
      <c:catAx>
        <c:axId val="5475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1360"/>
        <c:crosses val="autoZero"/>
        <c:auto val="1"/>
        <c:lblAlgn val="ctr"/>
        <c:lblOffset val="100"/>
        <c:noMultiLvlLbl val="0"/>
      </c:catAx>
      <c:valAx>
        <c:axId val="5475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0968"/>
        <c:crosses val="autoZero"/>
        <c:crossBetween val="between"/>
      </c:valAx>
      <c:spPr>
        <a:noFill/>
        <a:ln>
          <a:noFill/>
        </a:ln>
        <a:effectLst/>
      </c:spPr>
    </c:plotArea>
    <c:plotVisOnly val="1"/>
    <c:dispBlanksAs val="gap"/>
    <c:showDLblsOverMax val="0"/>
    <c:extLst>
      <c:ext uri="{0b15fc19-7d7d-44ad-8c2d-2c3a37ce22c3}">
        <chartProps xmlns="https://web.wps.cn/et/2018/main" chartId="{c85fb389-93e6-48a2-a0a7-a62cc7d0a9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石洞初中一般公共预算财政拨款支出决算变动情况表</a:t>
            </a:r>
            <a:endParaRPr lang="en-US" altLang="zh-CN"/>
          </a:p>
        </c:rich>
      </c:tx>
      <c:layout>
        <c:manualLayout>
          <c:xMode val="edge"/>
          <c:yMode val="edge"/>
          <c:x val="0.123545611414901"/>
          <c:y val="0.010205130080578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548.54</c:v>
                </c:pt>
                <c:pt idx="1">
                  <c:v>524.93</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numCache>
            </c:numRef>
          </c:val>
        </c:ser>
        <c:dLbls>
          <c:showLegendKey val="0"/>
          <c:showVal val="0"/>
          <c:showCatName val="0"/>
          <c:showSerName val="0"/>
          <c:showPercent val="0"/>
          <c:showBubbleSize val="0"/>
        </c:dLbls>
        <c:gapWidth val="219"/>
        <c:overlap val="-27"/>
        <c:axId val="54752144"/>
        <c:axId val="54752536"/>
      </c:barChart>
      <c:catAx>
        <c:axId val="547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536"/>
        <c:crosses val="autoZero"/>
        <c:auto val="1"/>
        <c:lblAlgn val="ctr"/>
        <c:lblOffset val="100"/>
        <c:noMultiLvlLbl val="0"/>
      </c:catAx>
      <c:valAx>
        <c:axId val="5475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144"/>
        <c:crosses val="autoZero"/>
        <c:crossBetween val="between"/>
      </c:valAx>
      <c:spPr>
        <a:noFill/>
        <a:ln>
          <a:noFill/>
        </a:ln>
        <a:effectLst/>
      </c:spPr>
    </c:plotArea>
    <c:plotVisOnly val="1"/>
    <c:dispBlanksAs val="gap"/>
    <c:showDLblsOverMax val="0"/>
    <c:extLst>
      <c:ext uri="{0b15fc19-7d7d-44ad-8c2d-2c3a37ce22c3}">
        <chartProps xmlns="https://web.wps.cn/et/2018/main" chartId="{7c65d6c3-0ced-42dc-9745-7dd7d8aaf5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石洞初中支出表</a:t>
            </a:r>
          </a:p>
        </c:rich>
      </c:tx>
      <c:layout/>
      <c:overlay val="0"/>
      <c:spPr>
        <a:noFill/>
        <a:ln>
          <a:noFill/>
        </a:ln>
        <a:effectLst/>
      </c:spPr>
    </c:title>
    <c:autoTitleDeleted val="0"/>
    <c:plotArea>
      <c:layout/>
      <c:pieChart>
        <c:varyColors val="1"/>
        <c:ser>
          <c:idx val="0"/>
          <c:order val="0"/>
          <c:tx>
            <c:strRef>
              <c:f>Sheet1!$B$1</c:f>
              <c:strCache>
                <c:ptCount val="1"/>
                <c:pt idx="0">
                  <c:v>中兴小学支出表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教育支出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76.99</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7449856733524"/>
                  <c:y val="0.177683013503909"/>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社会保障和就业</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11.37</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5032560562647"/>
                  <c:y val="0"/>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卫生健康支出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4.31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7752417343709"/>
                  <c:y val="0.0226946751543982"/>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住房保障支出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7.33</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0.00%</c:formatCode>
                <c:ptCount val="4"/>
                <c:pt idx="0">
                  <c:v>0.7699</c:v>
                </c:pt>
                <c:pt idx="1">
                  <c:v>0.1137</c:v>
                </c:pt>
                <c:pt idx="2">
                  <c:v>0.0431</c:v>
                </c:pt>
                <c:pt idx="3">
                  <c:v>0.0733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0da2d8-9a1e-46b6-a544-5aa4af3fa3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10536</Words>
  <Characters>11247</Characters>
  <Lines>54</Lines>
  <Paragraphs>15</Paragraphs>
  <TotalTime>2</TotalTime>
  <ScaleCrop>false</ScaleCrop>
  <LinksUpToDate>false</LinksUpToDate>
  <CharactersWithSpaces>11284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2025-08-24T15:40:00Z</cp:lastPrinted>
  <dcterms:modified xsi:type="dcterms:W3CDTF">2025-09-05T06:36:11Z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8B1CCDF62E0C4F1CBD31649EB864C6D5_12</vt:lpwstr>
  </property>
  <property fmtid="{D5CDD505-2E9C-101B-9397-08002B2CF9AE}" pid="4" name="KSOTemplateDocerSaveRecord">
    <vt:lpwstr>eyJoZGlkIjoiZGM4NjUzNDA1NDkyY2MxZmJmZThlN2U3ZTFkMjcwOGYifQ==</vt:lpwstr>
  </property>
</Properties>
</file>