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75D055">
      <w:pPr>
        <w:adjustRightInd w:val="0"/>
        <w:snapToGrid w:val="0"/>
        <w:spacing w:line="360" w:lineRule="auto"/>
        <w:outlineLvl w:val="0"/>
        <w:rPr>
          <w:rFonts w:hAnsi="黑体" w:eastAsia="黑体" w:asciiTheme="majorHAnsi"/>
          <w:b/>
          <w:bCs/>
          <w:color w:val="000000"/>
          <w:sz w:val="72"/>
          <w:szCs w:val="72"/>
        </w:rPr>
      </w:pPr>
      <w:bookmarkStart w:id="0" w:name="_Toc15396597"/>
      <w:bookmarkStart w:id="1" w:name="_Toc15306267"/>
      <w:bookmarkStart w:id="2" w:name="_Toc15377193"/>
      <w:bookmarkStart w:id="3" w:name="_Toc15378441"/>
      <w:bookmarkStart w:id="4" w:name="_Toc15396475"/>
      <w:bookmarkStart w:id="5" w:name="_Toc15377425"/>
    </w:p>
    <w:p w14:paraId="263A3CE5">
      <w:pPr>
        <w:adjustRightInd w:val="0"/>
        <w:snapToGrid w:val="0"/>
        <w:spacing w:line="360" w:lineRule="auto"/>
        <w:jc w:val="center"/>
        <w:outlineLvl w:val="0"/>
        <w:rPr>
          <w:rFonts w:hAnsi="黑体" w:eastAsia="黑体" w:asciiTheme="majorHAnsi"/>
          <w:b/>
          <w:bCs/>
          <w:color w:val="000000"/>
          <w:sz w:val="72"/>
          <w:szCs w:val="72"/>
        </w:rPr>
      </w:pPr>
    </w:p>
    <w:bookmarkEnd w:id="0"/>
    <w:bookmarkEnd w:id="1"/>
    <w:bookmarkEnd w:id="2"/>
    <w:bookmarkEnd w:id="3"/>
    <w:bookmarkEnd w:id="4"/>
    <w:bookmarkEnd w:id="5"/>
    <w:p w14:paraId="4021DCD5">
      <w:pPr>
        <w:jc w:val="center"/>
        <w:rPr>
          <w:rFonts w:hint="eastAsia" w:ascii="方正小标宋简体" w:hAnsi="方正小标宋简体" w:eastAsia="方正小标宋简体" w:cs="方正小标宋简体"/>
          <w:sz w:val="72"/>
          <w:szCs w:val="72"/>
        </w:rPr>
      </w:pPr>
      <w:r>
        <w:rPr>
          <w:rFonts w:hint="default" w:ascii="Times New Roman" w:hAnsi="Times New Roman" w:eastAsia="方正小标宋简体" w:cs="Times New Roman"/>
          <w:b/>
          <w:bCs/>
          <w:sz w:val="72"/>
          <w:szCs w:val="72"/>
        </w:rPr>
        <w:t>202</w:t>
      </w:r>
      <w:r>
        <w:rPr>
          <w:rFonts w:hint="default" w:ascii="Times New Roman" w:hAnsi="Times New Roman" w:eastAsia="方正小标宋简体" w:cs="Times New Roman"/>
          <w:b/>
          <w:bCs/>
          <w:sz w:val="72"/>
          <w:szCs w:val="72"/>
          <w:lang w:val="en-US" w:eastAsia="zh-CN"/>
        </w:rPr>
        <w:t>4</w:t>
      </w:r>
      <w:r>
        <w:rPr>
          <w:rFonts w:hint="eastAsia" w:ascii="方正小标宋简体" w:hAnsi="方正小标宋简体" w:eastAsia="方正小标宋简体" w:cs="方正小标宋简体"/>
          <w:sz w:val="72"/>
          <w:szCs w:val="72"/>
        </w:rPr>
        <w:t>年度</w:t>
      </w:r>
    </w:p>
    <w:p w14:paraId="791CED0D">
      <w:pPr>
        <w:jc w:val="center"/>
        <w:rPr>
          <w:rFonts w:hint="eastAsia" w:ascii="方正小标宋简体" w:hAnsi="方正小标宋简体" w:eastAsia="方正小标宋简体" w:cs="方正小标宋简体"/>
          <w:sz w:val="72"/>
          <w:szCs w:val="72"/>
        </w:rPr>
      </w:pPr>
      <w:bookmarkStart w:id="6" w:name="_Toc15396476"/>
      <w:bookmarkStart w:id="7" w:name="_Toc15378442"/>
      <w:bookmarkStart w:id="8" w:name="_Toc15396598"/>
      <w:bookmarkStart w:id="9" w:name="_Toc15377194"/>
      <w:bookmarkStart w:id="10" w:name="_Toc15377426"/>
      <w:bookmarkStart w:id="11" w:name="_Toc15306268"/>
      <w:r>
        <w:rPr>
          <w:rFonts w:hint="eastAsia" w:ascii="方正小标宋简体" w:hAnsi="方正小标宋简体" w:eastAsia="方正小标宋简体" w:cs="方正小标宋简体"/>
          <w:sz w:val="72"/>
          <w:szCs w:val="72"/>
        </w:rPr>
        <w:t>安居区常理镇人民政府</w:t>
      </w:r>
    </w:p>
    <w:p w14:paraId="28AD0B11">
      <w:pPr>
        <w:jc w:val="center"/>
        <w:rPr>
          <w:rFonts w:hint="eastAsia"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部门决算</w:t>
      </w:r>
      <w:bookmarkEnd w:id="6"/>
      <w:bookmarkEnd w:id="7"/>
      <w:bookmarkEnd w:id="8"/>
      <w:bookmarkEnd w:id="9"/>
      <w:bookmarkEnd w:id="10"/>
      <w:bookmarkEnd w:id="11"/>
    </w:p>
    <w:p w14:paraId="1E26D2A0">
      <w:pPr>
        <w:pStyle w:val="15"/>
        <w:rPr>
          <w:rFonts w:hAnsi="宋体" w:eastAsia="方正小标宋简体" w:asciiTheme="majorHAnsi"/>
          <w:b/>
          <w:bCs/>
          <w:color w:val="000000"/>
          <w:sz w:val="72"/>
          <w:szCs w:val="72"/>
        </w:rPr>
      </w:pPr>
    </w:p>
    <w:p w14:paraId="732D2C20">
      <w:pPr>
        <w:pStyle w:val="9"/>
        <w:ind w:left="420" w:firstLine="1446"/>
        <w:rPr>
          <w:rFonts w:hAnsi="宋体" w:eastAsia="方正小标宋简体" w:asciiTheme="majorHAnsi"/>
          <w:b/>
          <w:bCs/>
          <w:color w:val="000000"/>
          <w:sz w:val="72"/>
          <w:szCs w:val="72"/>
        </w:rPr>
      </w:pPr>
    </w:p>
    <w:p w14:paraId="0290B783">
      <w:pPr>
        <w:pStyle w:val="9"/>
        <w:ind w:left="420" w:firstLine="1446"/>
        <w:rPr>
          <w:rFonts w:hAnsi="宋体" w:eastAsia="方正小标宋简体" w:asciiTheme="majorHAnsi"/>
          <w:b/>
          <w:bCs/>
          <w:color w:val="000000"/>
          <w:sz w:val="72"/>
          <w:szCs w:val="72"/>
        </w:rPr>
      </w:pPr>
    </w:p>
    <w:p w14:paraId="49ACAB53">
      <w:pPr>
        <w:pStyle w:val="9"/>
        <w:ind w:left="420" w:firstLine="1446"/>
        <w:rPr>
          <w:rFonts w:hAnsi="宋体" w:eastAsia="方正小标宋简体" w:asciiTheme="majorHAnsi"/>
          <w:b/>
          <w:bCs/>
          <w:color w:val="000000"/>
          <w:sz w:val="72"/>
          <w:szCs w:val="72"/>
        </w:rPr>
      </w:pPr>
    </w:p>
    <w:p w14:paraId="75F5F002">
      <w:pPr>
        <w:pStyle w:val="9"/>
        <w:ind w:left="420" w:firstLine="1446"/>
        <w:rPr>
          <w:rFonts w:hAnsi="宋体" w:eastAsia="方正小标宋简体" w:asciiTheme="majorHAnsi"/>
          <w:b/>
          <w:bCs/>
          <w:color w:val="000000"/>
          <w:sz w:val="72"/>
          <w:szCs w:val="72"/>
        </w:rPr>
      </w:pPr>
    </w:p>
    <w:p w14:paraId="4A1B1F01">
      <w:pPr>
        <w:widowControl/>
        <w:jc w:val="center"/>
        <w:rPr>
          <w:rFonts w:ascii="黑体" w:hAnsi="黑体" w:eastAsia="黑体"/>
          <w:sz w:val="48"/>
          <w:szCs w:val="48"/>
        </w:rPr>
      </w:pPr>
      <w:bookmarkStart w:id="12" w:name="_Toc15377196"/>
      <w:bookmarkStart w:id="13" w:name="_Toc15396599"/>
    </w:p>
    <w:p w14:paraId="0A3E5FE9">
      <w:pPr>
        <w:widowControl/>
        <w:jc w:val="center"/>
        <w:rPr>
          <w:rFonts w:ascii="黑体" w:hAnsi="黑体" w:eastAsia="黑体"/>
          <w:sz w:val="48"/>
          <w:szCs w:val="48"/>
        </w:rPr>
      </w:pPr>
    </w:p>
    <w:p w14:paraId="13C87670">
      <w:pPr>
        <w:widowControl/>
        <w:spacing w:line="576" w:lineRule="exact"/>
        <w:ind w:firstLine="960" w:firstLineChars="200"/>
        <w:jc w:val="both"/>
        <w:rPr>
          <w:rFonts w:hint="eastAsia" w:ascii="黑体" w:hAnsi="黑体" w:eastAsia="黑体"/>
          <w:sz w:val="48"/>
          <w:szCs w:val="48"/>
        </w:rPr>
        <w:sectPr>
          <w:footerReference r:id="rId3" w:type="default"/>
          <w:pgSz w:w="11906" w:h="16838"/>
          <w:pgMar w:top="2098" w:right="1474" w:bottom="1984" w:left="1587" w:header="851" w:footer="992" w:gutter="0"/>
          <w:pgBorders>
            <w:top w:val="none" w:sz="0" w:space="0"/>
            <w:left w:val="none" w:sz="0" w:space="0"/>
            <w:bottom w:val="none" w:sz="0" w:space="0"/>
            <w:right w:val="none" w:sz="0" w:space="0"/>
          </w:pgBorders>
          <w:pgNumType w:fmt="decimal" w:start="1"/>
          <w:cols w:space="0" w:num="1"/>
          <w:titlePg/>
          <w:docGrid w:type="lines" w:linePitch="312" w:charSpace="0"/>
        </w:sectPr>
      </w:pPr>
    </w:p>
    <w:p w14:paraId="5135A6BA">
      <w:pPr>
        <w:widowControl/>
        <w:spacing w:line="576" w:lineRule="exact"/>
        <w:ind w:firstLine="0" w:firstLineChars="0"/>
        <w:jc w:val="center"/>
        <w:rPr>
          <w:rFonts w:ascii="黑体" w:hAnsi="黑体" w:eastAsia="黑体"/>
          <w:sz w:val="48"/>
          <w:szCs w:val="48"/>
        </w:rPr>
      </w:pPr>
      <w:r>
        <w:rPr>
          <w:rFonts w:hint="eastAsia" w:ascii="黑体" w:hAnsi="黑体" w:eastAsia="黑体"/>
          <w:sz w:val="48"/>
          <w:szCs w:val="48"/>
        </w:rPr>
        <w:t>目</w:t>
      </w:r>
      <w:r>
        <w:rPr>
          <w:rFonts w:hint="eastAsia" w:ascii="黑体" w:hAnsi="黑体" w:eastAsia="黑体"/>
          <w:sz w:val="48"/>
          <w:szCs w:val="48"/>
          <w:lang w:val="en-US" w:eastAsia="zh-CN"/>
        </w:rPr>
        <w:t xml:space="preserve">  </w:t>
      </w:r>
      <w:r>
        <w:rPr>
          <w:rFonts w:hint="eastAsia" w:ascii="黑体" w:hAnsi="黑体" w:eastAsia="黑体"/>
          <w:sz w:val="48"/>
          <w:szCs w:val="48"/>
        </w:rPr>
        <w:t>录</w:t>
      </w:r>
    </w:p>
    <w:p w14:paraId="55FDB2A6">
      <w:pPr>
        <w:widowControl/>
        <w:spacing w:line="576" w:lineRule="exact"/>
        <w:ind w:firstLine="560" w:firstLineChars="200"/>
        <w:jc w:val="center"/>
        <w:rPr>
          <w:rFonts w:ascii="黑体" w:hAnsi="黑体" w:eastAsia="黑体"/>
          <w:sz w:val="28"/>
          <w:szCs w:val="28"/>
        </w:rPr>
      </w:pPr>
    </w:p>
    <w:p w14:paraId="61101C78">
      <w:pPr>
        <w:tabs>
          <w:tab w:val="right" w:leader="dot" w:pos="8296"/>
        </w:tabs>
        <w:spacing w:before="93" w:line="576" w:lineRule="exact"/>
        <w:ind w:firstLine="560" w:firstLineChars="200"/>
        <w:jc w:val="center"/>
        <w:rPr>
          <w:rFonts w:hint="eastAsia" w:ascii="Times New Roman" w:hAnsi="Times New Roman" w:eastAsia="仿宋_GB2312"/>
          <w:sz w:val="28"/>
          <w:szCs w:val="28"/>
        </w:rPr>
      </w:pPr>
      <w:r>
        <w:rPr>
          <w:rFonts w:hint="eastAsia" w:ascii="Times New Roman" w:hAnsi="Times New Roman" w:eastAsia="仿宋_GB2312"/>
          <w:sz w:val="28"/>
          <w:szCs w:val="28"/>
        </w:rPr>
        <w:t>公开时间：202</w:t>
      </w:r>
      <w:r>
        <w:rPr>
          <w:rFonts w:hint="eastAsia" w:ascii="Times New Roman" w:hAnsi="Times New Roman" w:eastAsia="仿宋_GB2312"/>
          <w:sz w:val="28"/>
          <w:szCs w:val="28"/>
          <w:lang w:val="en-US" w:eastAsia="zh-CN"/>
        </w:rPr>
        <w:t>5</w:t>
      </w:r>
      <w:r>
        <w:rPr>
          <w:rFonts w:hint="eastAsia" w:ascii="Times New Roman" w:hAnsi="Times New Roman" w:eastAsia="仿宋_GB2312"/>
          <w:sz w:val="28"/>
          <w:szCs w:val="28"/>
        </w:rPr>
        <w:t>年8月</w:t>
      </w:r>
      <w:r>
        <w:rPr>
          <w:rFonts w:hint="eastAsia" w:eastAsia="仿宋_GB2312"/>
          <w:sz w:val="28"/>
          <w:szCs w:val="28"/>
          <w:lang w:val="en-US" w:eastAsia="zh-CN"/>
        </w:rPr>
        <w:t>27</w:t>
      </w:r>
      <w:r>
        <w:rPr>
          <w:rFonts w:hint="eastAsia" w:ascii="Times New Roman" w:hAnsi="Times New Roman" w:eastAsia="仿宋_GB2312"/>
          <w:sz w:val="28"/>
          <w:szCs w:val="28"/>
        </w:rPr>
        <w:t>日</w:t>
      </w:r>
    </w:p>
    <w:p w14:paraId="5DECCB01">
      <w:pPr>
        <w:spacing w:line="576" w:lineRule="exact"/>
        <w:ind w:firstLine="420" w:firstLineChars="200"/>
      </w:pPr>
    </w:p>
    <w:p w14:paraId="026AB7E1">
      <w:pPr>
        <w:tabs>
          <w:tab w:val="right" w:leader="dot" w:pos="8296"/>
        </w:tabs>
        <w:adjustRightInd w:val="0"/>
        <w:snapToGrid w:val="0"/>
        <w:spacing w:line="576" w:lineRule="exact"/>
        <w:ind w:firstLine="640" w:firstLineChars="200"/>
        <w:jc w:val="left"/>
        <w:rPr>
          <w:rFonts w:hint="eastAsia" w:eastAsia="仿宋"/>
          <w:sz w:val="32"/>
          <w:szCs w:val="32"/>
          <w:lang w:eastAsia="zh-CN"/>
        </w:rPr>
      </w:pPr>
      <w:r>
        <w:rPr>
          <w:rFonts w:hint="eastAsia" w:ascii="Times New Roman" w:hAnsi="Times New Roman" w:eastAsia="仿宋_GB2312"/>
          <w:sz w:val="32"/>
          <w:szCs w:val="32"/>
        </w:rPr>
        <w:t>第一部分 部门概况</w:t>
      </w:r>
      <w:r>
        <w:rPr>
          <w:rFonts w:hint="eastAsia" w:ascii="Times New Roman" w:hAnsi="Times New Roman" w:eastAsia="仿宋"/>
          <w:sz w:val="32"/>
          <w:szCs w:val="32"/>
        </w:rPr>
        <w:tab/>
      </w:r>
      <w:r>
        <w:rPr>
          <w:rFonts w:hint="eastAsia" w:eastAsia="仿宋"/>
          <w:sz w:val="32"/>
          <w:szCs w:val="32"/>
          <w:lang w:eastAsia="zh-CN"/>
        </w:rPr>
        <w:t>1</w:t>
      </w:r>
    </w:p>
    <w:p w14:paraId="016F0E70">
      <w:pPr>
        <w:tabs>
          <w:tab w:val="right" w:leader="dot" w:pos="8296"/>
        </w:tabs>
        <w:adjustRightInd w:val="0"/>
        <w:snapToGrid w:val="0"/>
        <w:spacing w:line="576" w:lineRule="exact"/>
        <w:ind w:firstLine="640" w:firstLineChars="200"/>
        <w:jc w:val="left"/>
        <w:rPr>
          <w:rFonts w:hint="eastAsia" w:ascii="Times New Roman" w:hAnsi="Times New Roman" w:eastAsia="仿宋"/>
          <w:sz w:val="32"/>
          <w:szCs w:val="32"/>
        </w:rPr>
      </w:pPr>
      <w:r>
        <w:rPr>
          <w:rFonts w:hint="eastAsia" w:ascii="Times New Roman" w:hAnsi="Times New Roman" w:eastAsia="仿宋_GB2312"/>
          <w:sz w:val="32"/>
          <w:szCs w:val="32"/>
        </w:rPr>
        <w:t>一、部门职责</w:t>
      </w:r>
      <w:r>
        <w:rPr>
          <w:rFonts w:hint="eastAsia" w:ascii="Times New Roman" w:hAnsi="Times New Roman" w:eastAsia="仿宋"/>
          <w:sz w:val="32"/>
          <w:szCs w:val="32"/>
        </w:rPr>
        <w:tab/>
      </w:r>
      <w:r>
        <w:rPr>
          <w:rFonts w:hint="eastAsia" w:eastAsia="仿宋"/>
          <w:sz w:val="32"/>
          <w:szCs w:val="32"/>
          <w:lang w:eastAsia="zh-CN"/>
        </w:rPr>
        <w:t>1</w:t>
      </w:r>
    </w:p>
    <w:p w14:paraId="62EA3D96">
      <w:pPr>
        <w:tabs>
          <w:tab w:val="right" w:leader="dot" w:pos="8296"/>
        </w:tabs>
        <w:adjustRightInd w:val="0"/>
        <w:snapToGrid w:val="0"/>
        <w:spacing w:line="576" w:lineRule="exact"/>
        <w:ind w:firstLine="640" w:firstLineChars="200"/>
        <w:jc w:val="left"/>
        <w:rPr>
          <w:rFonts w:hint="eastAsia" w:ascii="Times New Roman" w:hAnsi="Times New Roman" w:eastAsia="仿宋"/>
          <w:sz w:val="32"/>
          <w:szCs w:val="32"/>
        </w:rPr>
      </w:pPr>
      <w:r>
        <w:rPr>
          <w:rFonts w:hint="eastAsia" w:ascii="Times New Roman" w:hAnsi="Times New Roman" w:eastAsia="仿宋_GB2312"/>
          <w:sz w:val="32"/>
          <w:szCs w:val="32"/>
        </w:rPr>
        <w:t>二、机构设置</w:t>
      </w:r>
      <w:r>
        <w:rPr>
          <w:rFonts w:hint="eastAsia" w:ascii="Times New Roman" w:hAnsi="Times New Roman" w:eastAsia="仿宋"/>
          <w:sz w:val="32"/>
          <w:szCs w:val="32"/>
        </w:rPr>
        <w:tab/>
      </w:r>
      <w:r>
        <w:rPr>
          <w:rFonts w:hint="eastAsia" w:eastAsia="仿宋"/>
          <w:sz w:val="32"/>
          <w:szCs w:val="32"/>
          <w:lang w:eastAsia="zh-CN"/>
        </w:rPr>
        <w:t>2</w:t>
      </w:r>
    </w:p>
    <w:p w14:paraId="2B1C62C9">
      <w:pPr>
        <w:tabs>
          <w:tab w:val="right" w:leader="dot" w:pos="8296"/>
        </w:tabs>
        <w:adjustRightInd w:val="0"/>
        <w:snapToGrid w:val="0"/>
        <w:spacing w:line="576" w:lineRule="exact"/>
        <w:ind w:firstLine="640" w:firstLineChars="200"/>
        <w:jc w:val="left"/>
        <w:rPr>
          <w:rFonts w:hint="eastAsia" w:ascii="Times New Roman" w:hAnsi="Times New Roman" w:eastAsia="仿宋"/>
          <w:sz w:val="32"/>
          <w:szCs w:val="32"/>
        </w:rPr>
      </w:pPr>
      <w:r>
        <w:rPr>
          <w:rFonts w:hint="eastAsia" w:ascii="Times New Roman" w:hAnsi="Times New Roman" w:eastAsia="仿宋_GB2312"/>
          <w:sz w:val="32"/>
          <w:szCs w:val="32"/>
        </w:rPr>
        <w:t>第二部分 202</w:t>
      </w:r>
      <w:r>
        <w:rPr>
          <w:rFonts w:hint="eastAsia" w:ascii="Times New Roman" w:hAnsi="Times New Roman" w:eastAsia="仿宋_GB2312"/>
          <w:sz w:val="32"/>
          <w:szCs w:val="32"/>
          <w:lang w:val="en-US" w:eastAsia="zh-CN"/>
        </w:rPr>
        <w:t>4</w:t>
      </w:r>
      <w:r>
        <w:rPr>
          <w:rFonts w:hint="eastAsia" w:ascii="Times New Roman" w:hAnsi="Times New Roman" w:eastAsia="仿宋_GB2312"/>
          <w:sz w:val="32"/>
          <w:szCs w:val="32"/>
        </w:rPr>
        <w:t>年度部门决算情况说明</w:t>
      </w:r>
      <w:r>
        <w:rPr>
          <w:rFonts w:hint="eastAsia" w:ascii="Times New Roman" w:hAnsi="Times New Roman" w:eastAsia="仿宋"/>
          <w:sz w:val="32"/>
          <w:szCs w:val="32"/>
        </w:rPr>
        <w:tab/>
      </w:r>
      <w:r>
        <w:rPr>
          <w:rFonts w:hint="eastAsia" w:eastAsia="仿宋"/>
          <w:sz w:val="32"/>
          <w:szCs w:val="32"/>
          <w:lang w:eastAsia="zh-CN"/>
        </w:rPr>
        <w:t>3</w:t>
      </w:r>
    </w:p>
    <w:p w14:paraId="458A6815">
      <w:pPr>
        <w:tabs>
          <w:tab w:val="right" w:leader="dot" w:pos="8296"/>
        </w:tabs>
        <w:adjustRightInd w:val="0"/>
        <w:snapToGrid w:val="0"/>
        <w:spacing w:line="576" w:lineRule="exact"/>
        <w:ind w:firstLine="640" w:firstLineChars="200"/>
        <w:jc w:val="left"/>
        <w:rPr>
          <w:rFonts w:hint="eastAsia" w:eastAsia="仿宋_GB2312"/>
          <w:sz w:val="32"/>
          <w:szCs w:val="32"/>
          <w:lang w:eastAsia="zh-CN"/>
        </w:rPr>
      </w:pPr>
      <w:r>
        <w:rPr>
          <w:rFonts w:hint="eastAsia" w:ascii="Times New Roman" w:hAnsi="Times New Roman" w:eastAsia="仿宋_GB2312"/>
          <w:sz w:val="32"/>
          <w:szCs w:val="32"/>
        </w:rPr>
        <w:t>一、收入支出决算总体情况说明</w:t>
      </w:r>
      <w:r>
        <w:rPr>
          <w:rFonts w:hint="eastAsia" w:ascii="Times New Roman" w:hAnsi="Times New Roman" w:eastAsia="仿宋_GB2312"/>
          <w:sz w:val="32"/>
          <w:szCs w:val="32"/>
        </w:rPr>
        <w:tab/>
      </w:r>
      <w:r>
        <w:rPr>
          <w:rFonts w:hint="eastAsia" w:eastAsia="仿宋_GB2312"/>
          <w:sz w:val="32"/>
          <w:szCs w:val="32"/>
          <w:lang w:eastAsia="zh-CN"/>
        </w:rPr>
        <w:t>3</w:t>
      </w:r>
    </w:p>
    <w:p w14:paraId="6291A1DA">
      <w:pPr>
        <w:tabs>
          <w:tab w:val="right" w:leader="dot" w:pos="8296"/>
        </w:tabs>
        <w:adjustRightInd w:val="0"/>
        <w:snapToGrid w:val="0"/>
        <w:spacing w:line="576" w:lineRule="exact"/>
        <w:ind w:firstLine="640" w:firstLineChars="200"/>
        <w:jc w:val="left"/>
        <w:rPr>
          <w:rFonts w:hint="eastAsia" w:eastAsia="仿宋_GB2312"/>
          <w:sz w:val="32"/>
          <w:szCs w:val="32"/>
          <w:lang w:eastAsia="zh-CN"/>
        </w:rPr>
      </w:pPr>
      <w:r>
        <w:rPr>
          <w:rFonts w:hint="eastAsia" w:ascii="Times New Roman" w:hAnsi="Times New Roman" w:eastAsia="仿宋_GB2312"/>
          <w:sz w:val="32"/>
          <w:szCs w:val="32"/>
        </w:rPr>
        <w:t>二、收入决算情况说明</w:t>
      </w:r>
      <w:r>
        <w:rPr>
          <w:rFonts w:hint="eastAsia" w:ascii="Times New Roman" w:hAnsi="Times New Roman" w:eastAsia="仿宋_GB2312"/>
          <w:sz w:val="32"/>
          <w:szCs w:val="32"/>
        </w:rPr>
        <w:tab/>
      </w:r>
      <w:r>
        <w:rPr>
          <w:rFonts w:hint="eastAsia" w:eastAsia="仿宋_GB2312"/>
          <w:sz w:val="32"/>
          <w:szCs w:val="32"/>
          <w:lang w:eastAsia="zh-CN"/>
        </w:rPr>
        <w:t>3</w:t>
      </w:r>
    </w:p>
    <w:p w14:paraId="52D0EFC9">
      <w:pPr>
        <w:tabs>
          <w:tab w:val="right" w:leader="dot" w:pos="8296"/>
        </w:tabs>
        <w:adjustRightInd w:val="0"/>
        <w:snapToGrid w:val="0"/>
        <w:spacing w:line="576"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t>三、支出决算情况说明</w:t>
      </w:r>
      <w:r>
        <w:rPr>
          <w:rFonts w:hint="eastAsia" w:ascii="Times New Roman" w:hAnsi="Times New Roman" w:eastAsia="仿宋_GB2312"/>
          <w:sz w:val="32"/>
          <w:szCs w:val="32"/>
        </w:rPr>
        <w:tab/>
      </w:r>
      <w:r>
        <w:rPr>
          <w:rFonts w:hint="eastAsia" w:eastAsia="仿宋_GB2312"/>
          <w:sz w:val="32"/>
          <w:szCs w:val="32"/>
          <w:lang w:eastAsia="zh-CN"/>
        </w:rPr>
        <w:t>4</w:t>
      </w:r>
    </w:p>
    <w:p w14:paraId="5ACCC8FC">
      <w:pPr>
        <w:tabs>
          <w:tab w:val="right" w:leader="dot" w:pos="8296"/>
        </w:tabs>
        <w:adjustRightInd w:val="0"/>
        <w:snapToGrid w:val="0"/>
        <w:spacing w:line="576" w:lineRule="exact"/>
        <w:ind w:firstLine="640" w:firstLineChars="200"/>
        <w:jc w:val="left"/>
        <w:rPr>
          <w:rFonts w:hint="eastAsia" w:eastAsia="仿宋_GB2312"/>
          <w:sz w:val="32"/>
          <w:szCs w:val="32"/>
          <w:lang w:eastAsia="zh-CN"/>
        </w:rPr>
      </w:pPr>
      <w:r>
        <w:rPr>
          <w:rFonts w:hint="eastAsia" w:ascii="Times New Roman" w:hAnsi="Times New Roman" w:eastAsia="仿宋_GB2312"/>
          <w:sz w:val="32"/>
          <w:szCs w:val="32"/>
        </w:rPr>
        <w:t>四、财政拨款收入支出决算总体情况说明</w:t>
      </w:r>
      <w:r>
        <w:rPr>
          <w:rFonts w:hint="eastAsia" w:ascii="Times New Roman" w:hAnsi="Times New Roman" w:eastAsia="仿宋_GB2312"/>
          <w:sz w:val="32"/>
          <w:szCs w:val="32"/>
        </w:rPr>
        <w:tab/>
      </w:r>
      <w:r>
        <w:rPr>
          <w:rFonts w:hint="eastAsia" w:eastAsia="仿宋_GB2312"/>
          <w:sz w:val="32"/>
          <w:szCs w:val="32"/>
          <w:lang w:eastAsia="zh-CN"/>
        </w:rPr>
        <w:t>4</w:t>
      </w:r>
    </w:p>
    <w:p w14:paraId="4A8F48E7">
      <w:pPr>
        <w:tabs>
          <w:tab w:val="right" w:leader="dot" w:pos="8296"/>
        </w:tabs>
        <w:adjustRightInd w:val="0"/>
        <w:snapToGrid w:val="0"/>
        <w:spacing w:line="576"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t>五、一般公共预算财政拨款支出决算情况说明</w:t>
      </w:r>
      <w:r>
        <w:rPr>
          <w:rFonts w:hint="eastAsia" w:ascii="Times New Roman" w:hAnsi="Times New Roman" w:eastAsia="仿宋_GB2312"/>
          <w:sz w:val="32"/>
          <w:szCs w:val="32"/>
        </w:rPr>
        <w:tab/>
      </w:r>
      <w:r>
        <w:rPr>
          <w:rFonts w:hint="eastAsia" w:eastAsia="仿宋_GB2312"/>
          <w:sz w:val="32"/>
          <w:szCs w:val="32"/>
          <w:lang w:eastAsia="zh-CN"/>
        </w:rPr>
        <w:t>5</w:t>
      </w:r>
    </w:p>
    <w:p w14:paraId="0251F745">
      <w:pPr>
        <w:tabs>
          <w:tab w:val="right" w:leader="dot" w:pos="8296"/>
        </w:tabs>
        <w:adjustRightInd w:val="0"/>
        <w:snapToGrid w:val="0"/>
        <w:spacing w:line="576" w:lineRule="exact"/>
        <w:ind w:firstLine="640" w:firstLineChars="200"/>
        <w:jc w:val="left"/>
        <w:rPr>
          <w:rFonts w:hint="eastAsia" w:ascii="Times New Roman" w:hAnsi="Times New Roman" w:eastAsia="仿宋_GB2312"/>
          <w:sz w:val="32"/>
          <w:szCs w:val="32"/>
          <w:lang w:eastAsia="zh-CN"/>
        </w:rPr>
      </w:pPr>
      <w:r>
        <w:rPr>
          <w:rFonts w:hint="eastAsia" w:ascii="Times New Roman" w:hAnsi="Times New Roman" w:eastAsia="仿宋_GB2312"/>
          <w:sz w:val="32"/>
          <w:szCs w:val="32"/>
        </w:rPr>
        <w:t>六、一般公共预算财政拨款基本支出决算情况说明</w:t>
      </w:r>
      <w:r>
        <w:rPr>
          <w:rFonts w:hint="eastAsia" w:ascii="Times New Roman" w:hAnsi="Times New Roman" w:eastAsia="仿宋_GB2312"/>
          <w:sz w:val="32"/>
          <w:szCs w:val="32"/>
        </w:rPr>
        <w:tab/>
      </w:r>
      <w:r>
        <w:rPr>
          <w:rFonts w:hint="eastAsia" w:ascii="Times New Roman" w:hAnsi="Times New Roman" w:eastAsia="仿宋_GB2312"/>
          <w:sz w:val="32"/>
          <w:szCs w:val="32"/>
        </w:rPr>
        <w:t>1</w:t>
      </w:r>
      <w:r>
        <w:rPr>
          <w:rFonts w:hint="eastAsia" w:eastAsia="仿宋_GB2312"/>
          <w:sz w:val="32"/>
          <w:szCs w:val="32"/>
          <w:lang w:val="en-US" w:eastAsia="zh-CN"/>
        </w:rPr>
        <w:t>0</w:t>
      </w:r>
    </w:p>
    <w:p w14:paraId="52F0854E">
      <w:pPr>
        <w:tabs>
          <w:tab w:val="right" w:leader="dot" w:pos="8296"/>
        </w:tabs>
        <w:adjustRightInd w:val="0"/>
        <w:snapToGrid w:val="0"/>
        <w:spacing w:line="576"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t>七、财政拨款“三公”经费支出决算情况说明</w:t>
      </w:r>
      <w:r>
        <w:rPr>
          <w:rFonts w:hint="eastAsia" w:ascii="Times New Roman" w:hAnsi="Times New Roman" w:eastAsia="仿宋_GB2312"/>
          <w:sz w:val="32"/>
          <w:szCs w:val="32"/>
        </w:rPr>
        <w:tab/>
      </w:r>
      <w:r>
        <w:rPr>
          <w:rFonts w:hint="eastAsia" w:ascii="Times New Roman" w:hAnsi="Times New Roman" w:eastAsia="仿宋_GB2312"/>
          <w:sz w:val="32"/>
          <w:szCs w:val="32"/>
        </w:rPr>
        <w:t>1</w:t>
      </w:r>
      <w:r>
        <w:rPr>
          <w:rFonts w:hint="eastAsia" w:eastAsia="仿宋_GB2312"/>
          <w:sz w:val="32"/>
          <w:szCs w:val="32"/>
          <w:lang w:eastAsia="zh-CN"/>
        </w:rPr>
        <w:t>1</w:t>
      </w:r>
    </w:p>
    <w:p w14:paraId="27392110">
      <w:pPr>
        <w:tabs>
          <w:tab w:val="right" w:leader="dot" w:pos="8296"/>
        </w:tabs>
        <w:adjustRightInd w:val="0"/>
        <w:snapToGrid w:val="0"/>
        <w:spacing w:line="576"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t>八、政府性基金预算支出决算情况说明</w:t>
      </w:r>
      <w:r>
        <w:rPr>
          <w:rFonts w:hint="eastAsia" w:ascii="Times New Roman" w:hAnsi="Times New Roman" w:eastAsia="仿宋_GB2312"/>
          <w:sz w:val="32"/>
          <w:szCs w:val="32"/>
        </w:rPr>
        <w:tab/>
      </w:r>
      <w:r>
        <w:rPr>
          <w:rFonts w:hint="eastAsia" w:ascii="Times New Roman" w:hAnsi="Times New Roman" w:eastAsia="仿宋_GB2312"/>
          <w:sz w:val="32"/>
          <w:szCs w:val="32"/>
        </w:rPr>
        <w:t>1</w:t>
      </w:r>
      <w:r>
        <w:rPr>
          <w:rFonts w:hint="eastAsia" w:eastAsia="仿宋_GB2312"/>
          <w:sz w:val="32"/>
          <w:szCs w:val="32"/>
          <w:lang w:eastAsia="zh-CN"/>
        </w:rPr>
        <w:t>2</w:t>
      </w:r>
    </w:p>
    <w:p w14:paraId="14DA44DD">
      <w:pPr>
        <w:tabs>
          <w:tab w:val="right" w:leader="dot" w:pos="8296"/>
        </w:tabs>
        <w:adjustRightInd w:val="0"/>
        <w:snapToGrid w:val="0"/>
        <w:spacing w:line="576" w:lineRule="exact"/>
        <w:ind w:firstLine="640" w:firstLineChars="200"/>
        <w:jc w:val="left"/>
        <w:rPr>
          <w:rFonts w:hint="eastAsia" w:eastAsia="仿宋_GB2312"/>
          <w:sz w:val="32"/>
          <w:szCs w:val="32"/>
          <w:lang w:val="en-US" w:eastAsia="zh-CN"/>
        </w:rPr>
      </w:pPr>
      <w:r>
        <w:rPr>
          <w:rFonts w:hint="eastAsia" w:ascii="Times New Roman" w:hAnsi="Times New Roman" w:eastAsia="仿宋_GB2312"/>
          <w:sz w:val="32"/>
          <w:szCs w:val="32"/>
        </w:rPr>
        <w:t>九、国有资本经营预算支出决算情况说明</w:t>
      </w:r>
      <w:r>
        <w:rPr>
          <w:rFonts w:hint="eastAsia" w:ascii="Times New Roman" w:hAnsi="Times New Roman" w:eastAsia="仿宋_GB2312"/>
          <w:sz w:val="32"/>
          <w:szCs w:val="32"/>
        </w:rPr>
        <w:tab/>
      </w:r>
      <w:r>
        <w:rPr>
          <w:rFonts w:hint="eastAsia" w:ascii="Times New Roman" w:hAnsi="Times New Roman" w:eastAsia="仿宋_GB2312"/>
          <w:sz w:val="32"/>
          <w:szCs w:val="32"/>
        </w:rPr>
        <w:t>1</w:t>
      </w:r>
      <w:r>
        <w:rPr>
          <w:rFonts w:hint="eastAsia" w:eastAsia="仿宋_GB2312"/>
          <w:sz w:val="32"/>
          <w:szCs w:val="32"/>
          <w:lang w:val="en-US" w:eastAsia="zh-CN"/>
        </w:rPr>
        <w:t>3</w:t>
      </w:r>
    </w:p>
    <w:p w14:paraId="219D4843">
      <w:pPr>
        <w:tabs>
          <w:tab w:val="right" w:leader="dot" w:pos="8296"/>
        </w:tabs>
        <w:adjustRightInd w:val="0"/>
        <w:snapToGrid w:val="0"/>
        <w:spacing w:line="576" w:lineRule="exact"/>
        <w:ind w:firstLine="640" w:firstLineChars="200"/>
        <w:jc w:val="left"/>
        <w:rPr>
          <w:rFonts w:hint="eastAsia" w:ascii="Times New Roman" w:hAnsi="Times New Roman" w:eastAsia="仿宋_GB2312"/>
          <w:sz w:val="32"/>
          <w:szCs w:val="32"/>
          <w:lang w:eastAsia="zh-CN"/>
        </w:rPr>
      </w:pPr>
      <w:r>
        <w:rPr>
          <w:rFonts w:hint="eastAsia" w:ascii="Times New Roman" w:hAnsi="Times New Roman" w:eastAsia="仿宋_GB2312"/>
          <w:sz w:val="32"/>
          <w:szCs w:val="32"/>
        </w:rPr>
        <w:t>十、其他重要事项的情况说明</w:t>
      </w:r>
      <w:r>
        <w:rPr>
          <w:rFonts w:hint="eastAsia" w:ascii="Times New Roman" w:hAnsi="Times New Roman" w:eastAsia="仿宋_GB2312"/>
          <w:sz w:val="32"/>
          <w:szCs w:val="32"/>
        </w:rPr>
        <w:tab/>
      </w:r>
      <w:r>
        <w:rPr>
          <w:rFonts w:hint="eastAsia" w:ascii="Times New Roman" w:hAnsi="Times New Roman" w:eastAsia="仿宋_GB2312"/>
          <w:sz w:val="32"/>
          <w:szCs w:val="32"/>
        </w:rPr>
        <w:t>1</w:t>
      </w:r>
      <w:r>
        <w:rPr>
          <w:rFonts w:hint="eastAsia" w:eastAsia="仿宋_GB2312"/>
          <w:sz w:val="32"/>
          <w:szCs w:val="32"/>
          <w:lang w:val="en-US" w:eastAsia="zh-CN"/>
        </w:rPr>
        <w:t>3</w:t>
      </w:r>
    </w:p>
    <w:p w14:paraId="7D01A4A9">
      <w:pPr>
        <w:tabs>
          <w:tab w:val="right" w:leader="dot" w:pos="8296"/>
        </w:tabs>
        <w:adjustRightInd w:val="0"/>
        <w:snapToGrid w:val="0"/>
        <w:spacing w:line="576" w:lineRule="exact"/>
        <w:ind w:firstLine="640" w:firstLineChars="200"/>
        <w:jc w:val="left"/>
        <w:rPr>
          <w:rFonts w:hint="eastAsia" w:eastAsia="仿宋_GB2312"/>
          <w:sz w:val="32"/>
          <w:szCs w:val="32"/>
          <w:lang w:val="en-US" w:eastAsia="zh-CN"/>
        </w:rPr>
      </w:pPr>
      <w:r>
        <w:rPr>
          <w:rFonts w:hint="eastAsia" w:ascii="Times New Roman" w:hAnsi="Times New Roman" w:eastAsia="仿宋_GB2312"/>
          <w:sz w:val="32"/>
          <w:szCs w:val="32"/>
        </w:rPr>
        <w:t>第三部分 名词解释</w:t>
      </w:r>
      <w:r>
        <w:rPr>
          <w:rFonts w:hint="eastAsia" w:ascii="Times New Roman" w:hAnsi="Times New Roman" w:eastAsia="仿宋_GB2312"/>
          <w:sz w:val="32"/>
          <w:szCs w:val="32"/>
        </w:rPr>
        <w:tab/>
      </w:r>
      <w:r>
        <w:rPr>
          <w:rFonts w:hint="eastAsia" w:ascii="Times New Roman" w:hAnsi="Times New Roman" w:eastAsia="仿宋_GB2312"/>
          <w:sz w:val="32"/>
          <w:szCs w:val="32"/>
          <w:lang w:val="en-US" w:eastAsia="zh-CN"/>
        </w:rPr>
        <w:t>1</w:t>
      </w:r>
      <w:r>
        <w:rPr>
          <w:rFonts w:hint="eastAsia" w:eastAsia="仿宋_GB2312"/>
          <w:sz w:val="32"/>
          <w:szCs w:val="32"/>
          <w:lang w:val="en-US" w:eastAsia="zh-CN"/>
        </w:rPr>
        <w:t>5</w:t>
      </w:r>
    </w:p>
    <w:p w14:paraId="62CE6DF1">
      <w:pPr>
        <w:tabs>
          <w:tab w:val="right" w:leader="dot" w:pos="8296"/>
        </w:tabs>
        <w:adjustRightInd w:val="0"/>
        <w:snapToGrid w:val="0"/>
        <w:spacing w:line="576" w:lineRule="exact"/>
        <w:ind w:firstLine="640" w:firstLineChars="200"/>
        <w:jc w:val="left"/>
        <w:rPr>
          <w:rFonts w:hint="eastAsia" w:eastAsia="仿宋_GB2312"/>
          <w:sz w:val="32"/>
          <w:szCs w:val="32"/>
          <w:lang w:val="en-US" w:eastAsia="zh-CN"/>
        </w:rPr>
      </w:pPr>
      <w:r>
        <w:rPr>
          <w:rFonts w:hint="eastAsia" w:ascii="Times New Roman" w:hAnsi="Times New Roman" w:eastAsia="仿宋_GB2312"/>
          <w:sz w:val="32"/>
          <w:szCs w:val="32"/>
        </w:rPr>
        <w:t>第四部分 附件</w:t>
      </w:r>
      <w:r>
        <w:rPr>
          <w:rFonts w:hint="eastAsia" w:ascii="Times New Roman" w:hAnsi="Times New Roman" w:eastAsia="仿宋_GB2312"/>
          <w:sz w:val="32"/>
          <w:szCs w:val="32"/>
        </w:rPr>
        <w:tab/>
      </w:r>
      <w:r>
        <w:rPr>
          <w:rFonts w:hint="eastAsia" w:eastAsia="仿宋_GB2312"/>
          <w:sz w:val="32"/>
          <w:szCs w:val="32"/>
          <w:lang w:val="en-US" w:eastAsia="zh-CN"/>
        </w:rPr>
        <w:t>19</w:t>
      </w:r>
    </w:p>
    <w:p w14:paraId="07064F2D">
      <w:pPr>
        <w:tabs>
          <w:tab w:val="right" w:leader="dot" w:pos="8296"/>
        </w:tabs>
        <w:adjustRightInd w:val="0"/>
        <w:snapToGrid w:val="0"/>
        <w:spacing w:line="576" w:lineRule="exact"/>
        <w:ind w:firstLine="640" w:firstLineChars="200"/>
        <w:jc w:val="left"/>
        <w:rPr>
          <w:rFonts w:hint="default" w:ascii="Times New Roman" w:hAnsi="Times New Roman" w:eastAsia="仿宋_GB2312"/>
          <w:sz w:val="32"/>
          <w:szCs w:val="32"/>
          <w:lang w:val="en-US" w:eastAsia="zh-CN"/>
        </w:rPr>
      </w:pPr>
      <w:r>
        <w:rPr>
          <w:rFonts w:hint="eastAsia" w:ascii="Times New Roman" w:hAnsi="Times New Roman" w:eastAsia="仿宋_GB2312"/>
          <w:sz w:val="32"/>
          <w:szCs w:val="32"/>
        </w:rPr>
        <w:t>第五部分 附表</w:t>
      </w:r>
      <w:r>
        <w:rPr>
          <w:rFonts w:hint="eastAsia" w:ascii="Times New Roman" w:hAnsi="Times New Roman" w:eastAsia="仿宋_GB2312"/>
          <w:sz w:val="32"/>
          <w:szCs w:val="32"/>
        </w:rPr>
        <w:tab/>
      </w:r>
      <w:r>
        <w:rPr>
          <w:rFonts w:hint="eastAsia" w:eastAsia="仿宋_GB2312"/>
          <w:sz w:val="32"/>
          <w:szCs w:val="32"/>
          <w:lang w:eastAsia="zh-CN"/>
        </w:rPr>
        <w:t>9</w:t>
      </w:r>
      <w:r>
        <w:rPr>
          <w:rFonts w:hint="eastAsia" w:eastAsia="仿宋_GB2312"/>
          <w:sz w:val="32"/>
          <w:szCs w:val="32"/>
          <w:lang w:val="en-US" w:eastAsia="zh-CN"/>
        </w:rPr>
        <w:t>3</w:t>
      </w:r>
    </w:p>
    <w:p w14:paraId="4CCC934D">
      <w:pPr>
        <w:tabs>
          <w:tab w:val="right" w:leader="dot" w:pos="8296"/>
        </w:tabs>
        <w:adjustRightInd w:val="0"/>
        <w:snapToGrid w:val="0"/>
        <w:spacing w:line="576" w:lineRule="exact"/>
        <w:ind w:firstLine="640" w:firstLineChars="200"/>
        <w:jc w:val="left"/>
        <w:rPr>
          <w:rFonts w:hint="eastAsia" w:ascii="Times New Roman" w:hAnsi="Times New Roman" w:eastAsia="仿宋_GB2312"/>
          <w:sz w:val="32"/>
          <w:szCs w:val="32"/>
        </w:rPr>
        <w:sectPr>
          <w:footerReference r:id="rId5" w:type="first"/>
          <w:footerReference r:id="rId4" w:type="default"/>
          <w:pgSz w:w="11906" w:h="16838"/>
          <w:pgMar w:top="2098" w:right="1474" w:bottom="1984" w:left="1587" w:header="851" w:footer="992" w:gutter="0"/>
          <w:pgBorders>
            <w:top w:val="none" w:sz="0" w:space="0"/>
            <w:left w:val="none" w:sz="0" w:space="0"/>
            <w:bottom w:val="none" w:sz="0" w:space="0"/>
            <w:right w:val="none" w:sz="0" w:space="0"/>
          </w:pgBorders>
          <w:pgNumType w:fmt="upperRoman" w:start="1"/>
          <w:cols w:space="0" w:num="1"/>
          <w:titlePg/>
          <w:docGrid w:type="lines" w:linePitch="312" w:charSpace="0"/>
        </w:sectPr>
      </w:pPr>
    </w:p>
    <w:p w14:paraId="40CD1AE1">
      <w:pPr>
        <w:tabs>
          <w:tab w:val="right" w:leader="dot" w:pos="8296"/>
        </w:tabs>
        <w:adjustRightInd w:val="0"/>
        <w:snapToGrid w:val="0"/>
        <w:spacing w:line="576" w:lineRule="exact"/>
        <w:ind w:firstLine="640" w:firstLineChars="200"/>
        <w:jc w:val="left"/>
        <w:rPr>
          <w:rFonts w:hint="default" w:ascii="Times New Roman" w:hAnsi="Times New Roman" w:eastAsia="仿宋_GB2312"/>
          <w:sz w:val="32"/>
          <w:szCs w:val="32"/>
        </w:rPr>
      </w:pPr>
      <w:r>
        <w:rPr>
          <w:rFonts w:hint="eastAsia" w:ascii="Times New Roman" w:hAnsi="Times New Roman" w:eastAsia="仿宋_GB2312"/>
          <w:sz w:val="32"/>
          <w:szCs w:val="32"/>
        </w:rPr>
        <w:t>一、收入支出决算总表</w:t>
      </w:r>
      <w:r>
        <w:rPr>
          <w:rFonts w:hint="eastAsia" w:ascii="Times New Roman" w:hAnsi="Times New Roman" w:eastAsia="仿宋_GB2312"/>
          <w:sz w:val="32"/>
          <w:szCs w:val="32"/>
        </w:rPr>
        <w:tab/>
      </w:r>
      <w:r>
        <w:rPr>
          <w:rFonts w:hint="eastAsia" w:eastAsia="仿宋_GB2312"/>
          <w:sz w:val="32"/>
          <w:szCs w:val="32"/>
          <w:lang w:eastAsia="zh-CN"/>
        </w:rPr>
        <w:t>9</w:t>
      </w:r>
      <w:r>
        <w:rPr>
          <w:rFonts w:hint="eastAsia" w:eastAsia="仿宋_GB2312"/>
          <w:sz w:val="32"/>
          <w:szCs w:val="32"/>
          <w:lang w:val="en-US" w:eastAsia="zh-CN"/>
        </w:rPr>
        <w:t>3</w:t>
      </w:r>
    </w:p>
    <w:p w14:paraId="14198E40">
      <w:pPr>
        <w:tabs>
          <w:tab w:val="right" w:leader="dot" w:pos="8296"/>
        </w:tabs>
        <w:adjustRightInd w:val="0"/>
        <w:snapToGrid w:val="0"/>
        <w:spacing w:line="576" w:lineRule="exact"/>
        <w:ind w:firstLine="640" w:firstLineChars="200"/>
        <w:jc w:val="left"/>
        <w:rPr>
          <w:rFonts w:hint="eastAsia" w:eastAsia="仿宋_GB2312"/>
          <w:sz w:val="32"/>
          <w:szCs w:val="32"/>
          <w:lang w:val="en-US" w:eastAsia="zh-CN"/>
        </w:rPr>
      </w:pPr>
      <w:r>
        <w:rPr>
          <w:rFonts w:hint="eastAsia" w:ascii="Times New Roman" w:hAnsi="Times New Roman" w:eastAsia="仿宋_GB2312"/>
          <w:sz w:val="32"/>
          <w:szCs w:val="32"/>
        </w:rPr>
        <w:t>二、收入决算表</w:t>
      </w:r>
      <w:r>
        <w:rPr>
          <w:rFonts w:hint="eastAsia" w:ascii="Times New Roman" w:hAnsi="Times New Roman" w:eastAsia="仿宋_GB2312"/>
          <w:sz w:val="32"/>
          <w:szCs w:val="32"/>
        </w:rPr>
        <w:tab/>
      </w:r>
      <w:r>
        <w:rPr>
          <w:rFonts w:hint="eastAsia" w:eastAsia="仿宋_GB2312"/>
          <w:sz w:val="32"/>
          <w:szCs w:val="32"/>
          <w:lang w:eastAsia="zh-CN"/>
        </w:rPr>
        <w:t>9</w:t>
      </w:r>
      <w:r>
        <w:rPr>
          <w:rFonts w:hint="eastAsia" w:eastAsia="仿宋_GB2312"/>
          <w:sz w:val="32"/>
          <w:szCs w:val="32"/>
          <w:lang w:val="en-US" w:eastAsia="zh-CN"/>
        </w:rPr>
        <w:t>3</w:t>
      </w:r>
    </w:p>
    <w:p w14:paraId="3E4A5876">
      <w:pPr>
        <w:tabs>
          <w:tab w:val="right" w:leader="dot" w:pos="8296"/>
        </w:tabs>
        <w:adjustRightInd w:val="0"/>
        <w:snapToGrid w:val="0"/>
        <w:spacing w:line="576" w:lineRule="exact"/>
        <w:ind w:firstLine="640" w:firstLineChars="200"/>
        <w:jc w:val="left"/>
        <w:rPr>
          <w:rFonts w:hint="eastAsia" w:eastAsia="仿宋_GB2312"/>
          <w:sz w:val="32"/>
          <w:szCs w:val="32"/>
          <w:lang w:val="en-US" w:eastAsia="zh-CN"/>
        </w:rPr>
      </w:pPr>
      <w:r>
        <w:rPr>
          <w:rFonts w:hint="eastAsia" w:ascii="Times New Roman" w:hAnsi="Times New Roman" w:eastAsia="仿宋_GB2312"/>
          <w:sz w:val="32"/>
          <w:szCs w:val="32"/>
        </w:rPr>
        <w:t>三、支出决算表</w:t>
      </w:r>
      <w:r>
        <w:rPr>
          <w:rFonts w:hint="eastAsia" w:ascii="Times New Roman" w:hAnsi="Times New Roman" w:eastAsia="仿宋_GB2312"/>
          <w:sz w:val="32"/>
          <w:szCs w:val="32"/>
        </w:rPr>
        <w:tab/>
      </w:r>
      <w:r>
        <w:rPr>
          <w:rFonts w:hint="eastAsia" w:eastAsia="仿宋_GB2312"/>
          <w:sz w:val="32"/>
          <w:szCs w:val="32"/>
          <w:lang w:eastAsia="zh-CN"/>
        </w:rPr>
        <w:t>9</w:t>
      </w:r>
      <w:r>
        <w:rPr>
          <w:rFonts w:hint="eastAsia" w:eastAsia="仿宋_GB2312"/>
          <w:sz w:val="32"/>
          <w:szCs w:val="32"/>
          <w:lang w:val="en-US" w:eastAsia="zh-CN"/>
        </w:rPr>
        <w:t>3</w:t>
      </w:r>
    </w:p>
    <w:p w14:paraId="1DB1FA0D">
      <w:pPr>
        <w:tabs>
          <w:tab w:val="right" w:leader="dot" w:pos="8296"/>
        </w:tabs>
        <w:adjustRightInd w:val="0"/>
        <w:snapToGrid w:val="0"/>
        <w:spacing w:line="576" w:lineRule="exact"/>
        <w:ind w:firstLine="640" w:firstLineChars="200"/>
        <w:jc w:val="left"/>
        <w:rPr>
          <w:rFonts w:hint="default" w:ascii="Times New Roman" w:hAnsi="Times New Roman" w:eastAsia="仿宋_GB2312"/>
          <w:sz w:val="32"/>
          <w:szCs w:val="32"/>
          <w:lang w:val="en-US" w:eastAsia="zh-CN"/>
        </w:rPr>
      </w:pPr>
      <w:r>
        <w:rPr>
          <w:rFonts w:hint="eastAsia" w:ascii="Times New Roman" w:hAnsi="Times New Roman" w:eastAsia="仿宋_GB2312"/>
          <w:sz w:val="32"/>
          <w:szCs w:val="32"/>
        </w:rPr>
        <w:t>四、财政拨款收入支出决算总表</w:t>
      </w:r>
      <w:r>
        <w:rPr>
          <w:rFonts w:hint="eastAsia" w:ascii="Times New Roman" w:hAnsi="Times New Roman" w:eastAsia="仿宋_GB2312"/>
          <w:sz w:val="32"/>
          <w:szCs w:val="32"/>
        </w:rPr>
        <w:tab/>
      </w:r>
      <w:r>
        <w:rPr>
          <w:rFonts w:hint="eastAsia" w:eastAsia="仿宋_GB2312"/>
          <w:sz w:val="32"/>
          <w:szCs w:val="32"/>
          <w:lang w:val="en-US" w:eastAsia="zh-CN"/>
        </w:rPr>
        <w:t>93</w:t>
      </w:r>
    </w:p>
    <w:p w14:paraId="3565E9F3">
      <w:pPr>
        <w:tabs>
          <w:tab w:val="right" w:leader="dot" w:pos="8296"/>
        </w:tabs>
        <w:adjustRightInd w:val="0"/>
        <w:snapToGrid w:val="0"/>
        <w:spacing w:line="576" w:lineRule="exact"/>
        <w:ind w:firstLine="640" w:firstLineChars="200"/>
        <w:jc w:val="left"/>
        <w:rPr>
          <w:rFonts w:hint="default" w:ascii="Times New Roman" w:hAnsi="Times New Roman" w:eastAsia="仿宋_GB2312"/>
          <w:sz w:val="32"/>
          <w:szCs w:val="32"/>
          <w:lang w:val="en-US" w:eastAsia="zh-CN"/>
        </w:rPr>
      </w:pPr>
      <w:r>
        <w:rPr>
          <w:rFonts w:hint="eastAsia" w:ascii="Times New Roman" w:hAnsi="Times New Roman" w:eastAsia="仿宋_GB2312"/>
          <w:sz w:val="32"/>
          <w:szCs w:val="32"/>
        </w:rPr>
        <w:t>五、财政拨款支出决算明细表</w:t>
      </w:r>
      <w:r>
        <w:rPr>
          <w:rFonts w:hint="eastAsia" w:ascii="Times New Roman" w:hAnsi="Times New Roman" w:eastAsia="仿宋_GB2312"/>
          <w:sz w:val="32"/>
          <w:szCs w:val="32"/>
        </w:rPr>
        <w:tab/>
      </w:r>
      <w:r>
        <w:rPr>
          <w:rFonts w:hint="eastAsia" w:eastAsia="仿宋_GB2312"/>
          <w:sz w:val="32"/>
          <w:szCs w:val="32"/>
          <w:lang w:val="en-US" w:eastAsia="zh-CN"/>
        </w:rPr>
        <w:t>93</w:t>
      </w:r>
    </w:p>
    <w:p w14:paraId="03A50D00">
      <w:pPr>
        <w:tabs>
          <w:tab w:val="right" w:leader="dot" w:pos="8296"/>
        </w:tabs>
        <w:adjustRightInd w:val="0"/>
        <w:snapToGrid w:val="0"/>
        <w:spacing w:line="576" w:lineRule="exact"/>
        <w:ind w:firstLine="640" w:firstLineChars="200"/>
        <w:jc w:val="left"/>
        <w:rPr>
          <w:rFonts w:hint="default" w:ascii="Times New Roman" w:hAnsi="Times New Roman" w:eastAsia="仿宋_GB2312"/>
          <w:sz w:val="32"/>
          <w:szCs w:val="32"/>
          <w:lang w:val="en-US" w:eastAsia="zh-CN"/>
        </w:rPr>
      </w:pPr>
      <w:r>
        <w:rPr>
          <w:rFonts w:hint="eastAsia" w:ascii="Times New Roman" w:hAnsi="Times New Roman" w:eastAsia="仿宋_GB2312"/>
          <w:sz w:val="32"/>
          <w:szCs w:val="32"/>
        </w:rPr>
        <w:t>六、一般公共预算财政拨款支出决算表</w:t>
      </w:r>
      <w:r>
        <w:rPr>
          <w:rFonts w:hint="eastAsia" w:ascii="Times New Roman" w:hAnsi="Times New Roman" w:eastAsia="仿宋_GB2312"/>
          <w:sz w:val="32"/>
          <w:szCs w:val="32"/>
        </w:rPr>
        <w:tab/>
      </w:r>
      <w:r>
        <w:rPr>
          <w:rFonts w:hint="eastAsia" w:eastAsia="仿宋_GB2312"/>
          <w:sz w:val="32"/>
          <w:szCs w:val="32"/>
          <w:lang w:val="en-US" w:eastAsia="zh-CN"/>
        </w:rPr>
        <w:t>93</w:t>
      </w:r>
    </w:p>
    <w:p w14:paraId="3E8D790E">
      <w:pPr>
        <w:tabs>
          <w:tab w:val="right" w:leader="dot" w:pos="8296"/>
        </w:tabs>
        <w:adjustRightInd w:val="0"/>
        <w:snapToGrid w:val="0"/>
        <w:spacing w:line="576" w:lineRule="exact"/>
        <w:ind w:firstLine="640" w:firstLineChars="200"/>
        <w:jc w:val="left"/>
        <w:rPr>
          <w:rFonts w:hint="default" w:ascii="Times New Roman" w:hAnsi="Times New Roman" w:eastAsia="仿宋_GB2312"/>
          <w:sz w:val="32"/>
          <w:szCs w:val="32"/>
          <w:lang w:val="en-US" w:eastAsia="zh-CN"/>
        </w:rPr>
      </w:pPr>
      <w:r>
        <w:rPr>
          <w:rFonts w:hint="eastAsia" w:ascii="Times New Roman" w:hAnsi="Times New Roman" w:eastAsia="仿宋_GB2312"/>
          <w:sz w:val="32"/>
          <w:szCs w:val="32"/>
        </w:rPr>
        <w:t>七、一般公共预算财政拨款支出决算明细表</w:t>
      </w:r>
      <w:r>
        <w:rPr>
          <w:rFonts w:hint="eastAsia" w:ascii="Times New Roman" w:hAnsi="Times New Roman" w:eastAsia="仿宋_GB2312"/>
          <w:sz w:val="32"/>
          <w:szCs w:val="32"/>
        </w:rPr>
        <w:tab/>
      </w:r>
      <w:r>
        <w:rPr>
          <w:rFonts w:hint="eastAsia" w:eastAsia="仿宋_GB2312"/>
          <w:sz w:val="32"/>
          <w:szCs w:val="32"/>
          <w:lang w:val="en-US" w:eastAsia="zh-CN"/>
        </w:rPr>
        <w:t>93</w:t>
      </w:r>
    </w:p>
    <w:p w14:paraId="34A0E253">
      <w:pPr>
        <w:tabs>
          <w:tab w:val="right" w:leader="dot" w:pos="8296"/>
        </w:tabs>
        <w:adjustRightInd w:val="0"/>
        <w:snapToGrid w:val="0"/>
        <w:spacing w:line="576" w:lineRule="exact"/>
        <w:ind w:firstLine="640" w:firstLineChars="200"/>
        <w:jc w:val="left"/>
        <w:rPr>
          <w:rFonts w:hint="default" w:ascii="Times New Roman" w:hAnsi="Times New Roman" w:eastAsia="仿宋_GB2312"/>
          <w:sz w:val="32"/>
          <w:szCs w:val="32"/>
          <w:lang w:val="en-US" w:eastAsia="zh-CN"/>
        </w:rPr>
      </w:pPr>
      <w:r>
        <w:rPr>
          <w:rFonts w:hint="eastAsia" w:ascii="Times New Roman" w:hAnsi="Times New Roman" w:eastAsia="仿宋_GB2312"/>
          <w:sz w:val="32"/>
          <w:szCs w:val="32"/>
        </w:rPr>
        <w:t>八、一般公共预算财政拨款基本支出决算明细表</w:t>
      </w:r>
      <w:r>
        <w:rPr>
          <w:rFonts w:hint="eastAsia" w:ascii="Times New Roman" w:hAnsi="Times New Roman" w:eastAsia="仿宋_GB2312"/>
          <w:sz w:val="32"/>
          <w:szCs w:val="32"/>
        </w:rPr>
        <w:tab/>
      </w:r>
      <w:r>
        <w:rPr>
          <w:rFonts w:hint="eastAsia" w:eastAsia="仿宋_GB2312"/>
          <w:sz w:val="32"/>
          <w:szCs w:val="32"/>
          <w:lang w:val="en-US" w:eastAsia="zh-CN"/>
        </w:rPr>
        <w:t>93</w:t>
      </w:r>
    </w:p>
    <w:p w14:paraId="27CF4C44">
      <w:pPr>
        <w:tabs>
          <w:tab w:val="right" w:leader="dot" w:pos="8296"/>
        </w:tabs>
        <w:adjustRightInd w:val="0"/>
        <w:snapToGrid w:val="0"/>
        <w:spacing w:line="576" w:lineRule="exact"/>
        <w:ind w:firstLine="640" w:firstLineChars="200"/>
        <w:jc w:val="left"/>
        <w:rPr>
          <w:rFonts w:hint="default" w:ascii="Times New Roman" w:hAnsi="Times New Roman" w:eastAsia="仿宋_GB2312"/>
          <w:sz w:val="32"/>
          <w:szCs w:val="32"/>
          <w:lang w:val="en-US" w:eastAsia="zh-CN"/>
        </w:rPr>
      </w:pPr>
      <w:r>
        <w:rPr>
          <w:rFonts w:hint="eastAsia" w:ascii="Times New Roman" w:hAnsi="Times New Roman" w:eastAsia="仿宋_GB2312"/>
          <w:sz w:val="32"/>
          <w:szCs w:val="32"/>
        </w:rPr>
        <w:t>九、一般公共预算财政拨款项目支出决算表</w:t>
      </w:r>
      <w:r>
        <w:rPr>
          <w:rFonts w:hint="eastAsia" w:ascii="Times New Roman" w:hAnsi="Times New Roman" w:eastAsia="仿宋_GB2312"/>
          <w:sz w:val="32"/>
          <w:szCs w:val="32"/>
        </w:rPr>
        <w:tab/>
      </w:r>
      <w:r>
        <w:rPr>
          <w:rFonts w:hint="eastAsia" w:eastAsia="仿宋_GB2312"/>
          <w:sz w:val="32"/>
          <w:szCs w:val="32"/>
          <w:lang w:val="en-US" w:eastAsia="zh-CN"/>
        </w:rPr>
        <w:t>93</w:t>
      </w:r>
    </w:p>
    <w:p w14:paraId="50E13C96">
      <w:pPr>
        <w:tabs>
          <w:tab w:val="right" w:leader="dot" w:pos="8296"/>
        </w:tabs>
        <w:adjustRightInd w:val="0"/>
        <w:snapToGrid w:val="0"/>
        <w:spacing w:line="576"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t>十、政府性基金预算财政拨款收入支出决算表</w:t>
      </w:r>
      <w:r>
        <w:rPr>
          <w:rFonts w:hint="eastAsia" w:ascii="Times New Roman" w:hAnsi="Times New Roman" w:eastAsia="仿宋_GB2312"/>
          <w:sz w:val="32"/>
          <w:szCs w:val="32"/>
        </w:rPr>
        <w:tab/>
      </w:r>
      <w:r>
        <w:rPr>
          <w:rFonts w:hint="eastAsia" w:eastAsia="仿宋_GB2312"/>
          <w:sz w:val="32"/>
          <w:szCs w:val="32"/>
          <w:lang w:val="en-US" w:eastAsia="zh-CN"/>
        </w:rPr>
        <w:t>93</w:t>
      </w:r>
    </w:p>
    <w:p w14:paraId="11ECEF5E">
      <w:pPr>
        <w:tabs>
          <w:tab w:val="right" w:leader="dot" w:pos="8296"/>
        </w:tabs>
        <w:adjustRightInd w:val="0"/>
        <w:snapToGrid w:val="0"/>
        <w:spacing w:line="576" w:lineRule="exact"/>
        <w:ind w:firstLine="640" w:firstLineChars="200"/>
        <w:jc w:val="left"/>
        <w:rPr>
          <w:rFonts w:hint="default" w:ascii="Times New Roman" w:hAnsi="Times New Roman" w:eastAsia="仿宋_GB2312"/>
          <w:sz w:val="32"/>
          <w:szCs w:val="32"/>
        </w:rPr>
      </w:pPr>
      <w:r>
        <w:rPr>
          <w:rFonts w:hint="eastAsia" w:ascii="Times New Roman" w:hAnsi="Times New Roman" w:eastAsia="仿宋_GB2312"/>
          <w:sz w:val="32"/>
          <w:szCs w:val="32"/>
        </w:rPr>
        <w:t>十一、国有资本经营预算财政拨款收入支出决算表</w:t>
      </w:r>
      <w:r>
        <w:rPr>
          <w:rFonts w:hint="eastAsia" w:ascii="Times New Roman" w:hAnsi="Times New Roman" w:eastAsia="仿宋_GB2312"/>
          <w:sz w:val="32"/>
          <w:szCs w:val="32"/>
        </w:rPr>
        <w:tab/>
      </w:r>
      <w:r>
        <w:rPr>
          <w:rFonts w:hint="eastAsia" w:eastAsia="仿宋_GB2312"/>
          <w:sz w:val="32"/>
          <w:szCs w:val="32"/>
          <w:lang w:eastAsia="zh-CN"/>
        </w:rPr>
        <w:t>9</w:t>
      </w:r>
      <w:r>
        <w:rPr>
          <w:rFonts w:hint="eastAsia" w:eastAsia="仿宋_GB2312"/>
          <w:sz w:val="32"/>
          <w:szCs w:val="32"/>
          <w:lang w:val="en-US" w:eastAsia="zh-CN"/>
        </w:rPr>
        <w:t>3</w:t>
      </w:r>
    </w:p>
    <w:p w14:paraId="50292ABB">
      <w:pPr>
        <w:tabs>
          <w:tab w:val="right" w:leader="dot" w:pos="8296"/>
        </w:tabs>
        <w:adjustRightInd w:val="0"/>
        <w:snapToGrid w:val="0"/>
        <w:spacing w:line="576"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t>十二、国有资本经营预算财政拨款支出决算表</w:t>
      </w:r>
      <w:r>
        <w:rPr>
          <w:rFonts w:hint="eastAsia" w:ascii="Times New Roman" w:hAnsi="Times New Roman" w:eastAsia="仿宋_GB2312"/>
          <w:sz w:val="32"/>
          <w:szCs w:val="32"/>
        </w:rPr>
        <w:tab/>
      </w:r>
      <w:r>
        <w:rPr>
          <w:rFonts w:hint="eastAsia" w:eastAsia="仿宋_GB2312"/>
          <w:sz w:val="32"/>
          <w:szCs w:val="32"/>
          <w:lang w:eastAsia="zh-CN"/>
        </w:rPr>
        <w:t>9</w:t>
      </w:r>
      <w:r>
        <w:rPr>
          <w:rFonts w:hint="eastAsia" w:eastAsia="仿宋_GB2312"/>
          <w:sz w:val="32"/>
          <w:szCs w:val="32"/>
          <w:lang w:val="en-US" w:eastAsia="zh-CN"/>
        </w:rPr>
        <w:t>3</w:t>
      </w:r>
    </w:p>
    <w:p w14:paraId="1667C6F2">
      <w:pPr>
        <w:tabs>
          <w:tab w:val="right" w:leader="dot" w:pos="8296"/>
        </w:tabs>
        <w:adjustRightInd w:val="0"/>
        <w:snapToGrid w:val="0"/>
        <w:spacing w:line="576"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t>十三、财政拨款“三公”经费支出决算表</w:t>
      </w:r>
      <w:r>
        <w:rPr>
          <w:rFonts w:hint="eastAsia" w:ascii="Times New Roman" w:hAnsi="Times New Roman" w:eastAsia="仿宋_GB2312"/>
          <w:sz w:val="32"/>
          <w:szCs w:val="32"/>
        </w:rPr>
        <w:tab/>
      </w:r>
      <w:r>
        <w:rPr>
          <w:rFonts w:hint="eastAsia" w:eastAsia="仿宋_GB2312"/>
          <w:sz w:val="32"/>
          <w:szCs w:val="32"/>
          <w:lang w:eastAsia="zh-CN"/>
        </w:rPr>
        <w:t>9</w:t>
      </w:r>
      <w:r>
        <w:rPr>
          <w:rFonts w:hint="eastAsia" w:eastAsia="仿宋_GB2312"/>
          <w:sz w:val="32"/>
          <w:szCs w:val="32"/>
          <w:lang w:val="en-US" w:eastAsia="zh-CN"/>
        </w:rPr>
        <w:t>3</w:t>
      </w:r>
    </w:p>
    <w:p w14:paraId="23C599CD">
      <w:pPr>
        <w:tabs>
          <w:tab w:val="right" w:leader="dot" w:pos="8296"/>
        </w:tabs>
        <w:adjustRightInd w:val="0"/>
        <w:snapToGrid w:val="0"/>
        <w:spacing w:line="576" w:lineRule="exact"/>
        <w:ind w:firstLine="640" w:firstLineChars="200"/>
        <w:jc w:val="left"/>
        <w:rPr>
          <w:rFonts w:hint="eastAsia" w:ascii="仿宋_GB2312" w:hAnsi="仿宋_GB2312" w:eastAsia="仿宋_GB2312" w:cs="仿宋_GB2312"/>
          <w:sz w:val="32"/>
          <w:szCs w:val="32"/>
        </w:rPr>
      </w:pPr>
    </w:p>
    <w:p w14:paraId="4EA7DEFC">
      <w:pPr>
        <w:pStyle w:val="2"/>
        <w:spacing w:after="340" w:line="560" w:lineRule="exact"/>
        <w:jc w:val="center"/>
        <w:rPr>
          <w:rFonts w:hint="eastAsia" w:ascii="方正小标宋简体" w:hAnsi="方正小标宋简体" w:eastAsia="方正小标宋简体" w:cs="方正小标宋简体"/>
          <w:b w:val="0"/>
        </w:rPr>
        <w:sectPr>
          <w:footerReference r:id="rId7" w:type="first"/>
          <w:footerReference r:id="rId6" w:type="default"/>
          <w:pgSz w:w="11906" w:h="16838"/>
          <w:pgMar w:top="2098" w:right="1474" w:bottom="1984" w:left="1587" w:header="851" w:footer="992" w:gutter="0"/>
          <w:pgBorders>
            <w:top w:val="none" w:sz="0" w:space="0"/>
            <w:left w:val="none" w:sz="0" w:space="0"/>
            <w:bottom w:val="none" w:sz="0" w:space="0"/>
            <w:right w:val="none" w:sz="0" w:space="0"/>
          </w:pgBorders>
          <w:pgNumType w:fmt="upperRoman" w:start="2"/>
          <w:cols w:space="0" w:num="1"/>
          <w:titlePg/>
          <w:docGrid w:type="lines" w:linePitch="312" w:charSpace="0"/>
        </w:sectPr>
      </w:pPr>
    </w:p>
    <w:p w14:paraId="45059C62">
      <w:pPr>
        <w:pStyle w:val="2"/>
        <w:spacing w:after="340" w:line="56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b w:val="0"/>
        </w:rPr>
        <w:t xml:space="preserve">第一部分 </w:t>
      </w:r>
      <w:r>
        <w:rPr>
          <w:rStyle w:val="36"/>
          <w:rFonts w:hint="eastAsia" w:ascii="方正小标宋简体" w:hAnsi="方正小标宋简体" w:eastAsia="方正小标宋简体" w:cs="方正小标宋简体"/>
          <w:b w:val="0"/>
          <w:bCs w:val="0"/>
        </w:rPr>
        <w:t>部门概况</w:t>
      </w:r>
      <w:bookmarkEnd w:id="12"/>
      <w:bookmarkEnd w:id="13"/>
    </w:p>
    <w:p w14:paraId="2B6CFB09">
      <w:pPr>
        <w:pStyle w:val="3"/>
        <w:spacing w:before="0" w:after="0" w:line="560" w:lineRule="exact"/>
        <w:ind w:firstLine="640" w:firstLineChars="200"/>
        <w:jc w:val="left"/>
        <w:rPr>
          <w:rFonts w:ascii="仿宋" w:hAnsi="仿宋" w:eastAsia="仿宋"/>
          <w:color w:val="000000"/>
        </w:rPr>
      </w:pPr>
      <w:r>
        <w:rPr>
          <w:rFonts w:hint="eastAsia" w:ascii="黑体" w:hAnsi="黑体" w:eastAsia="黑体"/>
          <w:b w:val="0"/>
        </w:rPr>
        <w:t>一、部门职责</w:t>
      </w:r>
    </w:p>
    <w:p w14:paraId="76A49E71">
      <w:pPr>
        <w:spacing w:before="0" w:line="560" w:lineRule="exact"/>
        <w:ind w:right="0" w:firstLine="736" w:firstLineChars="200"/>
        <w:rPr>
          <w:rFonts w:hint="eastAsia" w:ascii="Times New Roman" w:hAnsi="Times New Roman" w:eastAsia="仿宋_GB2312" w:cs="Times New Roman"/>
          <w:spacing w:val="24"/>
          <w:sz w:val="32"/>
          <w:szCs w:val="32"/>
        </w:rPr>
      </w:pPr>
      <w:bookmarkStart w:id="14" w:name="_Toc15377200"/>
      <w:bookmarkStart w:id="15" w:name="_Toc15396601"/>
      <w:r>
        <w:rPr>
          <w:rFonts w:hint="eastAsia" w:ascii="楷体_GB2312" w:hAnsi="楷体_GB2312" w:eastAsia="楷体_GB2312" w:cs="楷体_GB2312"/>
          <w:spacing w:val="24"/>
          <w:sz w:val="32"/>
          <w:szCs w:val="32"/>
        </w:rPr>
        <w:t>(一)加强党的建设。</w:t>
      </w:r>
      <w:r>
        <w:rPr>
          <w:rFonts w:hint="eastAsia" w:ascii="Times New Roman" w:hAnsi="Times New Roman" w:eastAsia="仿宋_GB2312" w:cs="Times New Roman"/>
          <w:spacing w:val="24"/>
          <w:sz w:val="32"/>
          <w:szCs w:val="32"/>
        </w:rPr>
        <w:t>强化党的经济建设、政治建设、文化建设、社会建设、生态文明建设。落实党建工作责任制，加强意识形态工作，推进全面从严治党。推进村(社区)党建、机关党建、行业党建互联互动。加强对人大工作机构、政协、人武部群团组织等的领导。</w:t>
      </w:r>
    </w:p>
    <w:p w14:paraId="63E59BBA">
      <w:pPr>
        <w:spacing w:before="0" w:line="560" w:lineRule="exact"/>
        <w:ind w:right="0" w:firstLine="736" w:firstLineChars="200"/>
        <w:rPr>
          <w:rFonts w:hint="eastAsia" w:ascii="Times New Roman" w:hAnsi="Times New Roman" w:eastAsia="仿宋_GB2312" w:cs="Times New Roman"/>
          <w:sz w:val="32"/>
          <w:szCs w:val="32"/>
        </w:rPr>
      </w:pPr>
      <w:r>
        <w:rPr>
          <w:rFonts w:hint="eastAsia" w:ascii="楷体_GB2312" w:hAnsi="楷体_GB2312" w:eastAsia="楷体_GB2312" w:cs="楷体_GB2312"/>
          <w:spacing w:val="24"/>
          <w:sz w:val="32"/>
          <w:szCs w:val="32"/>
        </w:rPr>
        <w:t>(二)促进经济发展。</w:t>
      </w:r>
      <w:r>
        <w:rPr>
          <w:rFonts w:hint="eastAsia" w:ascii="Times New Roman" w:hAnsi="Times New Roman" w:eastAsia="仿宋_GB2312" w:cs="Times New Roman"/>
          <w:spacing w:val="24"/>
          <w:sz w:val="32"/>
          <w:szCs w:val="32"/>
        </w:rPr>
        <w:t>编制实施辖区经济社会发展、国土空</w:t>
      </w:r>
      <w:r>
        <w:rPr>
          <w:rFonts w:hint="eastAsia" w:ascii="Times New Roman" w:hAnsi="Times New Roman" w:eastAsia="仿宋_GB2312" w:cs="Times New Roman"/>
          <w:spacing w:val="12"/>
          <w:sz w:val="32"/>
          <w:szCs w:val="32"/>
        </w:rPr>
        <w:t>间等各项规划。加快构建现代乡村产业体系，因地制宜发展特色产业，促进农村一、二、三产业融合发展，发展壮大农村集体经</w:t>
      </w:r>
      <w:r>
        <w:rPr>
          <w:rFonts w:hint="eastAsia" w:ascii="Times New Roman" w:hAnsi="Times New Roman" w:eastAsia="仿宋_GB2312" w:cs="Times New Roman"/>
          <w:spacing w:val="23"/>
          <w:sz w:val="32"/>
          <w:szCs w:val="32"/>
        </w:rPr>
        <w:t>济，促进农民持续增收致富，推动镇、村(社区)经济高质量发</w:t>
      </w:r>
      <w:r>
        <w:rPr>
          <w:rFonts w:hint="eastAsia" w:ascii="Times New Roman" w:hAnsi="Times New Roman" w:eastAsia="仿宋_GB2312" w:cs="Times New Roman"/>
          <w:spacing w:val="9"/>
          <w:sz w:val="32"/>
          <w:szCs w:val="32"/>
        </w:rPr>
        <w:t>展，有效推进乡村全面振兴。</w:t>
      </w:r>
    </w:p>
    <w:p w14:paraId="2A51DBDA">
      <w:pPr>
        <w:spacing w:before="0" w:line="560" w:lineRule="exact"/>
        <w:ind w:right="0" w:firstLine="736" w:firstLineChars="200"/>
        <w:rPr>
          <w:rFonts w:hint="eastAsia" w:ascii="Times New Roman" w:hAnsi="Times New Roman" w:eastAsia="仿宋_GB2312" w:cs="Times New Roman"/>
          <w:spacing w:val="24"/>
          <w:sz w:val="32"/>
          <w:szCs w:val="32"/>
        </w:rPr>
      </w:pPr>
      <w:r>
        <w:rPr>
          <w:rFonts w:hint="eastAsia" w:ascii="楷体_GB2312" w:hAnsi="楷体_GB2312" w:eastAsia="楷体_GB2312" w:cs="楷体_GB2312"/>
          <w:spacing w:val="24"/>
          <w:sz w:val="32"/>
          <w:szCs w:val="32"/>
        </w:rPr>
        <w:t>(三)强化民生服务。</w:t>
      </w:r>
      <w:r>
        <w:rPr>
          <w:rFonts w:hint="eastAsia" w:ascii="Times New Roman" w:hAnsi="Times New Roman" w:eastAsia="仿宋_GB2312" w:cs="Times New Roman"/>
          <w:spacing w:val="24"/>
          <w:sz w:val="32"/>
          <w:szCs w:val="32"/>
        </w:rPr>
        <w:t>组织实施辖区内各项公共服务，落实民生保障政策。加强辖区内公共基础设施、农田水利和各项公益事业建设，积极构建公共服务均等化体系。健全完善镇村两级为民服务体系，加强政务服务规范化建设。</w:t>
      </w:r>
    </w:p>
    <w:p w14:paraId="601450DA">
      <w:pPr>
        <w:spacing w:before="0" w:line="560" w:lineRule="exact"/>
        <w:ind w:right="0" w:firstLine="736" w:firstLineChars="200"/>
        <w:rPr>
          <w:rFonts w:hint="eastAsia" w:ascii="Times New Roman" w:hAnsi="Times New Roman" w:eastAsia="仿宋_GB2312" w:cs="Times New Roman"/>
          <w:spacing w:val="24"/>
          <w:sz w:val="32"/>
          <w:szCs w:val="32"/>
        </w:rPr>
      </w:pPr>
      <w:r>
        <w:rPr>
          <w:rFonts w:hint="eastAsia" w:ascii="楷体_GB2312" w:hAnsi="楷体_GB2312" w:eastAsia="楷体_GB2312" w:cs="楷体_GB2312"/>
          <w:spacing w:val="24"/>
          <w:sz w:val="32"/>
          <w:szCs w:val="32"/>
        </w:rPr>
        <w:t>(四)维护社会稳定。</w:t>
      </w:r>
      <w:r>
        <w:rPr>
          <w:rFonts w:hint="eastAsia" w:ascii="Times New Roman" w:hAnsi="Times New Roman" w:eastAsia="仿宋_GB2312" w:cs="Times New Roman"/>
          <w:spacing w:val="24"/>
          <w:sz w:val="32"/>
          <w:szCs w:val="32"/>
        </w:rPr>
        <w:t>依法开展公共安全、平安建设、社会治安综合治理、安全生产监管、应急管理等工作，保障辖区内公民和各类经济组织的合法权益。推行网格化管理和服务，加强社会治安群防群治，及时化解各类矛盾纠纷。</w:t>
      </w:r>
    </w:p>
    <w:p w14:paraId="20919B47">
      <w:pPr>
        <w:spacing w:before="0" w:line="560" w:lineRule="exact"/>
        <w:ind w:right="0" w:firstLine="736" w:firstLineChars="200"/>
        <w:rPr>
          <w:rFonts w:hint="eastAsia" w:ascii="楷体_GB2312" w:hAnsi="楷体_GB2312" w:eastAsia="楷体_GB2312" w:cs="楷体_GB2312"/>
          <w:spacing w:val="24"/>
          <w:sz w:val="32"/>
          <w:szCs w:val="32"/>
        </w:rPr>
        <w:sectPr>
          <w:footerReference r:id="rId8" w:type="default"/>
          <w:pgSz w:w="11906" w:h="16838"/>
          <w:pgMar w:top="2098" w:right="1474" w:bottom="1984" w:left="1587" w:header="851" w:footer="992" w:gutter="0"/>
          <w:pgBorders>
            <w:top w:val="none" w:sz="0" w:space="0"/>
            <w:left w:val="none" w:sz="0" w:space="0"/>
            <w:bottom w:val="none" w:sz="0" w:space="0"/>
            <w:right w:val="none" w:sz="0" w:space="0"/>
          </w:pgBorders>
          <w:pgNumType w:fmt="decimal" w:start="1"/>
          <w:cols w:space="0" w:num="1"/>
          <w:docGrid w:type="lines" w:linePitch="312" w:charSpace="0"/>
        </w:sectPr>
      </w:pPr>
    </w:p>
    <w:p w14:paraId="564732A4">
      <w:pPr>
        <w:spacing w:before="0" w:line="560" w:lineRule="exact"/>
        <w:ind w:right="0" w:firstLine="736" w:firstLineChars="200"/>
        <w:rPr>
          <w:rFonts w:hint="eastAsia" w:ascii="Times New Roman" w:hAnsi="Times New Roman" w:eastAsia="仿宋_GB2312" w:cs="Times New Roman"/>
          <w:spacing w:val="24"/>
          <w:sz w:val="32"/>
          <w:szCs w:val="32"/>
        </w:rPr>
      </w:pPr>
      <w:r>
        <w:rPr>
          <w:rFonts w:hint="eastAsia" w:ascii="楷体_GB2312" w:hAnsi="楷体_GB2312" w:eastAsia="楷体_GB2312" w:cs="楷体_GB2312"/>
          <w:spacing w:val="24"/>
          <w:sz w:val="32"/>
          <w:szCs w:val="32"/>
        </w:rPr>
        <w:t>(五)指导基层自治。</w:t>
      </w:r>
      <w:r>
        <w:rPr>
          <w:rFonts w:hint="eastAsia" w:ascii="Times New Roman" w:hAnsi="Times New Roman" w:eastAsia="仿宋_GB2312" w:cs="Times New Roman"/>
          <w:spacing w:val="24"/>
          <w:sz w:val="32"/>
          <w:szCs w:val="32"/>
        </w:rPr>
        <w:t>完善党组织领导下的基层社会治理体系，提高基层自治水平，加强和改进对基层党组织的领导，指导和帮助村(社区)依法自治，推进村务公开、财务公开，促进村(社区)居民委员会的组织建设和制度建设。</w:t>
      </w:r>
    </w:p>
    <w:p w14:paraId="1F5FC4B5">
      <w:pPr>
        <w:spacing w:line="560" w:lineRule="exact"/>
        <w:ind w:firstLine="736" w:firstLineChars="200"/>
        <w:rPr>
          <w:rFonts w:hint="eastAsia" w:ascii="仿宋_GB2312" w:hAnsi="仿宋_GB2312" w:eastAsia="仿宋_GB2312" w:cs="仿宋_GB2312"/>
          <w:sz w:val="32"/>
          <w:szCs w:val="32"/>
          <w:lang w:eastAsia="zh-CN"/>
        </w:rPr>
      </w:pPr>
      <w:r>
        <w:rPr>
          <w:rFonts w:hint="eastAsia" w:ascii="楷体_GB2312" w:hAnsi="楷体_GB2312" w:eastAsia="楷体_GB2312" w:cs="楷体_GB2312"/>
          <w:spacing w:val="24"/>
          <w:sz w:val="32"/>
          <w:szCs w:val="32"/>
        </w:rPr>
        <w:t>(六)实施综合管理。</w:t>
      </w:r>
      <w:r>
        <w:rPr>
          <w:rFonts w:hint="eastAsia" w:ascii="Times New Roman" w:hAnsi="Times New Roman" w:eastAsia="仿宋_GB2312" w:cs="Times New Roman"/>
          <w:spacing w:val="24"/>
          <w:sz w:val="32"/>
          <w:szCs w:val="32"/>
        </w:rPr>
        <w:t>依法履行上级赋予的行政执法权限，统筹协调辖区内派驻机构和派驻人员，依法开展综合执法，做好监督检查等事中事后监管工作。动员辖区内各类社会力量参与社会治理，引导辖区内单位履行社会责</w:t>
      </w:r>
      <w:r>
        <w:rPr>
          <w:rFonts w:hint="eastAsia" w:ascii="Times New Roman" w:hAnsi="Times New Roman" w:eastAsia="仿宋_GB2312" w:cs="Times New Roman"/>
          <w:spacing w:val="24"/>
          <w:sz w:val="32"/>
          <w:szCs w:val="32"/>
          <w:lang w:eastAsia="zh-CN"/>
        </w:rPr>
        <w:t>任</w:t>
      </w:r>
      <w:r>
        <w:rPr>
          <w:rFonts w:hint="eastAsia" w:ascii="仿宋_GB2312" w:hAnsi="仿宋_GB2312" w:eastAsia="仿宋_GB2312" w:cs="仿宋_GB2312"/>
          <w:sz w:val="32"/>
          <w:szCs w:val="32"/>
          <w:lang w:eastAsia="zh-CN"/>
        </w:rPr>
        <w:t>。</w:t>
      </w:r>
    </w:p>
    <w:p w14:paraId="199DB987">
      <w:pPr>
        <w:pStyle w:val="3"/>
        <w:spacing w:before="0" w:after="0" w:line="560" w:lineRule="exact"/>
        <w:ind w:firstLine="640" w:firstLineChars="200"/>
        <w:jc w:val="left"/>
        <w:rPr>
          <w:rStyle w:val="37"/>
          <w:b w:val="0"/>
          <w:bCs w:val="0"/>
        </w:rPr>
      </w:pPr>
      <w:r>
        <w:rPr>
          <w:rFonts w:hint="eastAsia" w:ascii="黑体" w:eastAsia="黑体"/>
          <w:b w:val="0"/>
        </w:rPr>
        <w:t>二、</w:t>
      </w:r>
      <w:r>
        <w:rPr>
          <w:rFonts w:hint="eastAsia" w:ascii="黑体" w:hAnsi="黑体" w:eastAsia="黑体"/>
          <w:b w:val="0"/>
        </w:rPr>
        <w:t>机</w:t>
      </w:r>
      <w:r>
        <w:rPr>
          <w:rStyle w:val="37"/>
          <w:rFonts w:hint="eastAsia" w:ascii="黑体" w:hAnsi="黑体" w:eastAsia="黑体"/>
          <w:b w:val="0"/>
          <w:bCs w:val="0"/>
        </w:rPr>
        <w:t>构设置</w:t>
      </w:r>
      <w:bookmarkEnd w:id="14"/>
      <w:bookmarkEnd w:id="15"/>
    </w:p>
    <w:p w14:paraId="66E7EC72">
      <w:pPr>
        <w:pStyle w:val="7"/>
        <w:widowControl/>
        <w:adjustRightInd w:val="0"/>
        <w:snapToGrid w:val="0"/>
        <w:spacing w:beforeLines="0" w:line="560" w:lineRule="exact"/>
        <w:ind w:firstLine="640" w:firstLineChars="200"/>
        <w:jc w:val="left"/>
        <w:rPr>
          <w:rFonts w:eastAsia="方正小标宋简体"/>
          <w:sz w:val="44"/>
          <w:szCs w:val="44"/>
        </w:rPr>
        <w:sectPr>
          <w:footerReference r:id="rId9" w:type="default"/>
          <w:pgSz w:w="11906" w:h="16838"/>
          <w:pgMar w:top="2098" w:right="1474" w:bottom="1984" w:left="1587" w:header="851" w:footer="992" w:gutter="0"/>
          <w:pgBorders>
            <w:top w:val="none" w:sz="0" w:space="0"/>
            <w:left w:val="none" w:sz="0" w:space="0"/>
            <w:bottom w:val="none" w:sz="0" w:space="0"/>
            <w:right w:val="none" w:sz="0" w:space="0"/>
          </w:pgBorders>
          <w:pgNumType w:fmt="decimal"/>
          <w:cols w:space="0" w:num="1"/>
          <w:docGrid w:type="lines" w:linePitch="312" w:charSpace="0"/>
        </w:sectPr>
      </w:pPr>
      <w:r>
        <w:rPr>
          <w:rFonts w:hint="eastAsia" w:ascii="Times New Roman"/>
          <w:sz w:val="32"/>
          <w:szCs w:val="32"/>
        </w:rPr>
        <w:t>常理镇人民政府下属二级预算单位0个，其中行政单位0个参照公务员法管理的事业单位0个，其他事业单位0个。</w:t>
      </w:r>
    </w:p>
    <w:p w14:paraId="69D84A75">
      <w:pPr>
        <w:pStyle w:val="2"/>
        <w:jc w:val="center"/>
      </w:pPr>
      <w:bookmarkStart w:id="16" w:name="_Toc15396602"/>
      <w:bookmarkStart w:id="17" w:name="_Toc15377204"/>
      <w:r>
        <w:rPr>
          <w:rFonts w:hint="eastAsia" w:ascii="方正小标宋简体" w:hAnsi="方正小标宋简体" w:eastAsia="方正小标宋简体" w:cs="方正小标宋简体"/>
          <w:b w:val="0"/>
          <w:color w:val="auto"/>
        </w:rPr>
        <w:t xml:space="preserve">第二部分 </w:t>
      </w:r>
      <w:r>
        <w:rPr>
          <w:rStyle w:val="20"/>
          <w:rFonts w:hint="eastAsia" w:ascii="方正小标宋简体" w:hAnsi="方正小标宋简体" w:eastAsia="方正小标宋简体" w:cs="方正小标宋简体"/>
          <w:b w:val="0"/>
          <w:bCs/>
        </w:rPr>
        <w:t>202</w:t>
      </w:r>
      <w:r>
        <w:rPr>
          <w:rStyle w:val="20"/>
          <w:rFonts w:hint="eastAsia" w:ascii="方正小标宋简体" w:hAnsi="方正小标宋简体" w:eastAsia="方正小标宋简体" w:cs="方正小标宋简体"/>
          <w:b w:val="0"/>
          <w:bCs/>
          <w:lang w:val="en-US" w:eastAsia="zh-CN"/>
        </w:rPr>
        <w:t>4</w:t>
      </w:r>
      <w:r>
        <w:rPr>
          <w:rStyle w:val="20"/>
          <w:rFonts w:hint="eastAsia" w:ascii="方正小标宋简体" w:hAnsi="方正小标宋简体" w:eastAsia="方正小标宋简体" w:cs="方正小标宋简体"/>
          <w:b w:val="0"/>
          <w:bCs/>
        </w:rPr>
        <w:t>年度部门决算情况说明</w:t>
      </w:r>
      <w:bookmarkEnd w:id="16"/>
      <w:bookmarkEnd w:id="17"/>
    </w:p>
    <w:p w14:paraId="37C05EC2">
      <w:pPr>
        <w:pStyle w:val="3"/>
        <w:spacing w:before="0" w:after="0" w:line="560" w:lineRule="exact"/>
        <w:ind w:firstLine="640" w:firstLineChars="200"/>
        <w:jc w:val="left"/>
        <w:outlineLvl w:val="1"/>
        <w:rPr>
          <w:rStyle w:val="20"/>
          <w:rFonts w:hint="eastAsia" w:ascii="黑体" w:eastAsia="黑体" w:hAnsiTheme="majorHAnsi"/>
          <w:b w:val="0"/>
        </w:rPr>
      </w:pPr>
      <w:bookmarkStart w:id="18" w:name="_Toc15377205"/>
      <w:bookmarkStart w:id="19" w:name="_Toc15396603"/>
      <w:r>
        <w:rPr>
          <w:rFonts w:hint="eastAsia" w:ascii="黑体" w:eastAsia="黑体" w:hAnsiTheme="majorHAnsi"/>
          <w:b w:val="0"/>
          <w:sz w:val="32"/>
          <w:szCs w:val="32"/>
          <w:lang w:eastAsia="zh-CN"/>
        </w:rPr>
        <w:t>一、</w:t>
      </w:r>
      <w:r>
        <w:rPr>
          <w:rFonts w:hint="eastAsia" w:ascii="黑体" w:eastAsia="黑体" w:hAnsiTheme="majorHAnsi"/>
          <w:b w:val="0"/>
          <w:sz w:val="32"/>
          <w:szCs w:val="32"/>
        </w:rPr>
        <w:t>收</w:t>
      </w:r>
      <w:r>
        <w:rPr>
          <w:rStyle w:val="20"/>
          <w:rFonts w:hint="eastAsia" w:ascii="黑体" w:eastAsia="黑体" w:hAnsiTheme="majorHAnsi"/>
          <w:b w:val="0"/>
        </w:rPr>
        <w:t>入支出决算总体情况说明</w:t>
      </w:r>
      <w:bookmarkEnd w:id="18"/>
      <w:bookmarkEnd w:id="19"/>
    </w:p>
    <w:p w14:paraId="50D6C7FB">
      <w:pPr>
        <w:spacing w:line="560" w:lineRule="exact"/>
        <w:ind w:firstLine="640" w:firstLineChars="200"/>
        <w:jc w:val="both"/>
        <w:rPr>
          <w:rFonts w:hint="eastAsia" w:ascii="Times New Roman" w:hAnsi="Times New Roman" w:eastAsia="仿宋_GB2312"/>
          <w:sz w:val="32"/>
          <w:szCs w:val="32"/>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4</w:t>
      </w:r>
      <w:r>
        <w:rPr>
          <w:rFonts w:hint="eastAsia" w:ascii="Times New Roman" w:hAnsi="Times New Roman" w:eastAsia="仿宋_GB2312"/>
          <w:sz w:val="32"/>
          <w:szCs w:val="32"/>
        </w:rPr>
        <w:t>年度收、支总计</w:t>
      </w:r>
      <w:r>
        <w:rPr>
          <w:rFonts w:hint="eastAsia" w:ascii="Times New Roman" w:hAnsi="Times New Roman" w:eastAsia="仿宋_GB2312"/>
          <w:sz w:val="32"/>
          <w:szCs w:val="32"/>
          <w:lang w:val="en-US" w:eastAsia="zh-CN"/>
        </w:rPr>
        <w:t>1446.46</w:t>
      </w:r>
      <w:r>
        <w:rPr>
          <w:rFonts w:hint="eastAsia" w:ascii="Times New Roman" w:hAnsi="Times New Roman" w:eastAsia="仿宋_GB2312"/>
          <w:sz w:val="32"/>
          <w:szCs w:val="32"/>
        </w:rPr>
        <w:t>万元。与202</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年相比，收、支总计</w:t>
      </w:r>
      <w:r>
        <w:rPr>
          <w:rFonts w:hint="eastAsia" w:ascii="Times New Roman" w:hAnsi="Times New Roman" w:eastAsia="仿宋_GB2312"/>
          <w:sz w:val="32"/>
          <w:szCs w:val="32"/>
          <w:lang w:eastAsia="zh-CN"/>
        </w:rPr>
        <w:t>减少</w:t>
      </w:r>
      <w:r>
        <w:rPr>
          <w:rFonts w:hint="eastAsia" w:ascii="Times New Roman" w:hAnsi="Times New Roman" w:eastAsia="仿宋_GB2312"/>
          <w:sz w:val="32"/>
          <w:szCs w:val="32"/>
          <w:lang w:val="en-US" w:eastAsia="zh-CN"/>
        </w:rPr>
        <w:t>43.95</w:t>
      </w:r>
      <w:r>
        <w:rPr>
          <w:rFonts w:hint="eastAsia" w:ascii="Times New Roman" w:hAnsi="Times New Roman" w:eastAsia="仿宋_GB2312"/>
          <w:sz w:val="32"/>
          <w:szCs w:val="32"/>
        </w:rPr>
        <w:t>万元，</w:t>
      </w:r>
      <w:r>
        <w:rPr>
          <w:rFonts w:hint="eastAsia" w:ascii="Times New Roman" w:eastAsia="仿宋_GB2312"/>
          <w:color w:val="auto"/>
          <w:kern w:val="2"/>
          <w:sz w:val="32"/>
          <w:szCs w:val="32"/>
          <w:lang w:val="en-US" w:eastAsia="zh-CN" w:bidi="ar-SA"/>
        </w:rPr>
        <w:t>下降</w:t>
      </w:r>
      <w:r>
        <w:rPr>
          <w:rFonts w:hint="eastAsia" w:ascii="Times New Roman" w:hAnsi="Times New Roman" w:eastAsia="仿宋_GB2312"/>
          <w:sz w:val="32"/>
          <w:szCs w:val="32"/>
          <w:lang w:val="en-US" w:eastAsia="zh-CN"/>
        </w:rPr>
        <w:t>2.95</w:t>
      </w:r>
      <w:r>
        <w:rPr>
          <w:rFonts w:hint="eastAsia" w:ascii="Times New Roman" w:hAnsi="Times New Roman" w:eastAsia="仿宋_GB2312"/>
          <w:sz w:val="32"/>
          <w:szCs w:val="32"/>
        </w:rPr>
        <w:t>%。主要变动原因是常理镇人员减少。</w:t>
      </w:r>
    </w:p>
    <w:p w14:paraId="02899B15">
      <w:pPr>
        <w:ind w:firstLine="420" w:firstLineChars="200"/>
        <w:jc w:val="left"/>
        <w:rPr>
          <w:rFonts w:ascii="仿宋" w:hAnsi="仿宋" w:eastAsia="仿宋"/>
          <w:color w:val="000000" w:themeColor="text1"/>
          <w:sz w:val="32"/>
          <w:szCs w:val="32"/>
          <w14:textFill>
            <w14:solidFill>
              <w14:schemeClr w14:val="tx1"/>
            </w14:solidFill>
          </w14:textFill>
        </w:rPr>
      </w:pPr>
      <w:r>
        <w:drawing>
          <wp:inline distT="0" distB="0" distL="114300" distR="114300">
            <wp:extent cx="4826000" cy="2743200"/>
            <wp:effectExtent l="4445" t="4445" r="8255" b="14605"/>
            <wp:docPr id="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09421B">
      <w:pPr>
        <w:ind w:firstLine="0" w:firstLineChars="0"/>
        <w:jc w:val="center"/>
        <w:rPr>
          <w:rFonts w:ascii="仿宋" w:hAnsi="仿宋" w:eastAsia="仿宋"/>
          <w:color w:val="000000" w:themeColor="text1"/>
          <w:sz w:val="24"/>
          <w:szCs w:val="24"/>
          <w14:textFill>
            <w14:solidFill>
              <w14:schemeClr w14:val="tx1"/>
            </w14:solidFill>
          </w14:textFill>
        </w:rPr>
      </w:pPr>
      <w:r>
        <w:rPr>
          <w:rFonts w:ascii="仿宋_GB2312" w:eastAsia="仿宋_GB2312"/>
          <w:sz w:val="24"/>
          <w:szCs w:val="24"/>
        </w:rPr>
        <w:t>（图1：收、支决算总计变动情况图）（柱状图）</w:t>
      </w:r>
    </w:p>
    <w:p w14:paraId="5FDEF613">
      <w:pPr>
        <w:pStyle w:val="3"/>
        <w:spacing w:before="0" w:after="0" w:line="560" w:lineRule="exact"/>
        <w:ind w:firstLine="640" w:firstLineChars="200"/>
        <w:jc w:val="left"/>
        <w:outlineLvl w:val="1"/>
        <w:rPr>
          <w:rStyle w:val="20"/>
          <w:rFonts w:hint="eastAsia" w:ascii="黑体" w:eastAsia="黑体" w:hAnsiTheme="majorHAnsi"/>
          <w:b w:val="0"/>
          <w:sz w:val="32"/>
          <w:szCs w:val="32"/>
        </w:rPr>
      </w:pPr>
      <w:bookmarkStart w:id="20" w:name="_Toc15377206"/>
      <w:bookmarkStart w:id="21" w:name="_Toc15396604"/>
      <w:r>
        <w:rPr>
          <w:rFonts w:hint="eastAsia" w:ascii="黑体" w:eastAsia="黑体" w:hAnsiTheme="majorHAnsi"/>
          <w:b w:val="0"/>
          <w:sz w:val="32"/>
          <w:szCs w:val="32"/>
          <w:lang w:eastAsia="zh-CN"/>
        </w:rPr>
        <w:t>二、</w:t>
      </w:r>
      <w:r>
        <w:rPr>
          <w:rFonts w:hint="eastAsia" w:ascii="黑体" w:eastAsia="黑体" w:hAnsiTheme="majorHAnsi"/>
          <w:b w:val="0"/>
          <w:sz w:val="32"/>
          <w:szCs w:val="32"/>
        </w:rPr>
        <w:t>收</w:t>
      </w:r>
      <w:r>
        <w:rPr>
          <w:rStyle w:val="20"/>
          <w:rFonts w:hint="eastAsia" w:ascii="黑体" w:eastAsia="黑体" w:hAnsiTheme="majorHAnsi"/>
          <w:b w:val="0"/>
          <w:sz w:val="32"/>
          <w:szCs w:val="32"/>
        </w:rPr>
        <w:t>入决算情况说明</w:t>
      </w:r>
      <w:bookmarkEnd w:id="20"/>
      <w:bookmarkEnd w:id="21"/>
    </w:p>
    <w:p w14:paraId="5B633B7A">
      <w:pPr>
        <w:spacing w:line="560" w:lineRule="exact"/>
        <w:ind w:firstLine="640" w:firstLineChars="200"/>
        <w:jc w:val="both"/>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4</w:t>
      </w:r>
      <w:r>
        <w:rPr>
          <w:rFonts w:hint="eastAsia" w:ascii="Times New Roman" w:hAnsi="Times New Roman" w:eastAsia="仿宋_GB2312"/>
          <w:sz w:val="32"/>
          <w:szCs w:val="32"/>
        </w:rPr>
        <w:t>年本年收入合计14</w:t>
      </w:r>
      <w:r>
        <w:rPr>
          <w:rFonts w:hint="eastAsia" w:ascii="Times New Roman" w:hAnsi="Times New Roman" w:eastAsia="仿宋_GB2312"/>
          <w:sz w:val="32"/>
          <w:szCs w:val="32"/>
          <w:lang w:val="en-US" w:eastAsia="zh-CN"/>
        </w:rPr>
        <w:t>46.46</w:t>
      </w:r>
      <w:r>
        <w:rPr>
          <w:rFonts w:hint="eastAsia" w:ascii="Times New Roman" w:hAnsi="Times New Roman" w:eastAsia="仿宋_GB2312"/>
          <w:sz w:val="32"/>
          <w:szCs w:val="32"/>
        </w:rPr>
        <w:t>万元，其中：一般公共预算财政拨款收入14</w:t>
      </w:r>
      <w:r>
        <w:rPr>
          <w:rFonts w:hint="eastAsia" w:ascii="Times New Roman" w:hAnsi="Times New Roman" w:eastAsia="仿宋_GB2312"/>
          <w:sz w:val="32"/>
          <w:szCs w:val="32"/>
          <w:lang w:val="en-US" w:eastAsia="zh-CN"/>
        </w:rPr>
        <w:t>09.46</w:t>
      </w:r>
      <w:r>
        <w:rPr>
          <w:rFonts w:hint="eastAsia" w:ascii="Times New Roman" w:hAnsi="Times New Roman" w:eastAsia="仿宋_GB2312"/>
          <w:sz w:val="32"/>
          <w:szCs w:val="32"/>
        </w:rPr>
        <w:t>万元，占97.</w:t>
      </w:r>
      <w:r>
        <w:rPr>
          <w:rFonts w:hint="eastAsia" w:ascii="Times New Roman" w:hAnsi="Times New Roman" w:eastAsia="仿宋_GB2312"/>
          <w:sz w:val="32"/>
          <w:szCs w:val="32"/>
          <w:lang w:val="en-US" w:eastAsia="zh-CN"/>
        </w:rPr>
        <w:t>44</w:t>
      </w:r>
      <w:r>
        <w:rPr>
          <w:rFonts w:hint="eastAsia" w:ascii="Times New Roman" w:hAnsi="Times New Roman" w:eastAsia="仿宋_GB2312"/>
          <w:sz w:val="32"/>
          <w:szCs w:val="32"/>
        </w:rPr>
        <w:t>%；政府性基金预算财政拨款收入</w:t>
      </w:r>
      <w:r>
        <w:rPr>
          <w:rFonts w:hint="eastAsia" w:ascii="Times New Roman" w:hAnsi="Times New Roman" w:eastAsia="仿宋_GB2312"/>
          <w:sz w:val="32"/>
          <w:szCs w:val="32"/>
          <w:lang w:val="en-US" w:eastAsia="zh-CN"/>
        </w:rPr>
        <w:t>37</w:t>
      </w:r>
      <w:r>
        <w:rPr>
          <w:rFonts w:hint="eastAsia" w:ascii="Times New Roman" w:hAnsi="Times New Roman" w:eastAsia="仿宋_GB2312"/>
          <w:sz w:val="32"/>
          <w:szCs w:val="32"/>
        </w:rPr>
        <w:t>万元，占2.</w:t>
      </w:r>
      <w:r>
        <w:rPr>
          <w:rFonts w:hint="eastAsia" w:ascii="Times New Roman" w:hAnsi="Times New Roman" w:eastAsia="仿宋_GB2312"/>
          <w:sz w:val="32"/>
          <w:szCs w:val="32"/>
          <w:lang w:val="en-US" w:eastAsia="zh-CN"/>
        </w:rPr>
        <w:t>56</w:t>
      </w:r>
      <w:r>
        <w:rPr>
          <w:rFonts w:hint="eastAsia" w:ascii="Times New Roman" w:hAnsi="Times New Roman" w:eastAsia="仿宋_GB2312"/>
          <w:sz w:val="32"/>
          <w:szCs w:val="32"/>
        </w:rPr>
        <w:t>%</w:t>
      </w:r>
      <w:r>
        <w:rPr>
          <w:rFonts w:hint="eastAsia" w:eastAsia="仿宋_GB2312" w:cs="Times New Roman"/>
          <w:sz w:val="32"/>
          <w:szCs w:val="32"/>
          <w:lang w:eastAsia="zh-CN"/>
        </w:rPr>
        <w:t>。</w:t>
      </w:r>
    </w:p>
    <w:p w14:paraId="20F0EFCA">
      <w:pPr>
        <w:ind w:firstLine="640" w:firstLineChars="200"/>
        <w:jc w:val="cente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drawing>
          <wp:inline distT="0" distB="0" distL="114300" distR="114300">
            <wp:extent cx="4467225" cy="3079750"/>
            <wp:effectExtent l="4445" t="4445" r="5080" b="2095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B5F5CA">
      <w:pPr>
        <w:ind w:firstLine="0" w:firstLineChars="0"/>
        <w:jc w:val="center"/>
        <w:rPr>
          <w:rFonts w:ascii="仿宋_GB2312" w:hAnsi="Times New Roman" w:eastAsia="仿宋_GB2312"/>
          <w:color w:val="auto"/>
          <w:sz w:val="24"/>
          <w:szCs w:val="24"/>
        </w:rPr>
      </w:pPr>
      <w:r>
        <w:rPr>
          <w:rFonts w:hint="default" w:ascii="仿宋_GB2312" w:hAnsi="Times New Roman" w:eastAsia="仿宋_GB2312"/>
          <w:color w:val="auto"/>
          <w:sz w:val="24"/>
          <w:szCs w:val="24"/>
        </w:rPr>
        <w:t>（图2：收入决算结构图）（饼状图）</w:t>
      </w:r>
    </w:p>
    <w:p w14:paraId="12B9CEAF">
      <w:pPr>
        <w:pStyle w:val="3"/>
        <w:spacing w:before="0" w:after="0" w:line="560" w:lineRule="exact"/>
        <w:ind w:firstLine="643" w:firstLineChars="200"/>
        <w:jc w:val="left"/>
        <w:outlineLvl w:val="1"/>
        <w:rPr>
          <w:rStyle w:val="20"/>
          <w:rFonts w:hint="eastAsia" w:ascii="黑体" w:eastAsia="黑体" w:hAnsiTheme="majorHAnsi"/>
          <w:b w:val="0"/>
          <w:sz w:val="32"/>
          <w:szCs w:val="32"/>
        </w:rPr>
      </w:pPr>
      <w:bookmarkStart w:id="22" w:name="_Toc15396605"/>
      <w:bookmarkStart w:id="23" w:name="_Toc15377207"/>
      <w:r>
        <w:rPr>
          <w:rFonts w:hint="eastAsia" w:ascii="黑体" w:hAnsi="黑体" w:eastAsia="黑体"/>
          <w:sz w:val="32"/>
          <w:szCs w:val="32"/>
          <w:lang w:eastAsia="zh-CN"/>
        </w:rPr>
        <w:t>三、</w:t>
      </w:r>
      <w:r>
        <w:rPr>
          <w:rFonts w:hint="eastAsia" w:ascii="黑体" w:hAnsi="黑体" w:eastAsia="黑体"/>
          <w:color w:val="000000"/>
          <w:sz w:val="32"/>
          <w:szCs w:val="32"/>
        </w:rPr>
        <w:t>支</w:t>
      </w:r>
      <w:r>
        <w:rPr>
          <w:rStyle w:val="20"/>
          <w:rFonts w:hint="eastAsia" w:ascii="黑体" w:hAnsi="黑体" w:eastAsia="黑体"/>
          <w:b w:val="0"/>
          <w:sz w:val="32"/>
          <w:szCs w:val="32"/>
        </w:rPr>
        <w:t>出决算情况说明</w:t>
      </w:r>
      <w:bookmarkEnd w:id="22"/>
      <w:bookmarkEnd w:id="23"/>
    </w:p>
    <w:p w14:paraId="50E7D5B8">
      <w:pPr>
        <w:spacing w:line="560" w:lineRule="exact"/>
        <w:ind w:firstLine="640" w:firstLineChars="200"/>
        <w:jc w:val="both"/>
        <w:rPr>
          <w:rFonts w:hint="eastAsia" w:ascii="Times New Roman" w:hAnsi="Times New Roman" w:eastAsia="仿宋_GB2312"/>
          <w:sz w:val="32"/>
          <w:szCs w:val="32"/>
          <w:shd w:val="clear" w:color="auto" w:fill="auto"/>
          <w:lang w:val="en-US" w:eastAsia="zh-CN"/>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4</w:t>
      </w:r>
      <w:r>
        <w:rPr>
          <w:rFonts w:hint="eastAsia" w:ascii="Times New Roman" w:hAnsi="Times New Roman" w:eastAsia="仿宋_GB2312"/>
          <w:sz w:val="32"/>
          <w:szCs w:val="32"/>
        </w:rPr>
        <w:t>年本年支出合计1</w:t>
      </w:r>
      <w:r>
        <w:rPr>
          <w:rFonts w:hint="eastAsia" w:ascii="Times New Roman" w:hAnsi="Times New Roman" w:eastAsia="仿宋_GB2312"/>
          <w:sz w:val="32"/>
          <w:szCs w:val="32"/>
          <w:lang w:val="en-US" w:eastAsia="zh-CN"/>
        </w:rPr>
        <w:t>446.46</w:t>
      </w:r>
      <w:r>
        <w:rPr>
          <w:rFonts w:hint="eastAsia" w:ascii="Times New Roman" w:hAnsi="Times New Roman" w:eastAsia="仿宋_GB2312"/>
          <w:sz w:val="32"/>
          <w:szCs w:val="32"/>
        </w:rPr>
        <w:t>万元，其中：基本支出10</w:t>
      </w:r>
      <w:r>
        <w:rPr>
          <w:rFonts w:hint="eastAsia" w:ascii="Times New Roman" w:hAnsi="Times New Roman" w:eastAsia="仿宋_GB2312"/>
          <w:sz w:val="32"/>
          <w:szCs w:val="32"/>
          <w:lang w:val="en-US" w:eastAsia="zh-CN"/>
        </w:rPr>
        <w:t>47</w:t>
      </w:r>
      <w:r>
        <w:rPr>
          <w:rFonts w:hint="eastAsia" w:ascii="Times New Roman" w:hAnsi="Times New Roman" w:eastAsia="仿宋_GB2312"/>
          <w:sz w:val="32"/>
          <w:szCs w:val="32"/>
        </w:rPr>
        <w:t>.</w:t>
      </w:r>
      <w:r>
        <w:rPr>
          <w:rFonts w:hint="eastAsia" w:ascii="Times New Roman" w:hAnsi="Times New Roman" w:eastAsia="仿宋_GB2312"/>
          <w:sz w:val="32"/>
          <w:szCs w:val="32"/>
          <w:lang w:val="en-US" w:eastAsia="zh-CN"/>
        </w:rPr>
        <w:t>82</w:t>
      </w:r>
      <w:r>
        <w:rPr>
          <w:rFonts w:hint="eastAsia" w:ascii="Times New Roman" w:hAnsi="Times New Roman" w:eastAsia="仿宋_GB2312"/>
          <w:sz w:val="32"/>
          <w:szCs w:val="32"/>
        </w:rPr>
        <w:t>万元，占72.</w:t>
      </w:r>
      <w:r>
        <w:rPr>
          <w:rFonts w:hint="eastAsia" w:ascii="Times New Roman" w:hAnsi="Times New Roman" w:eastAsia="仿宋_GB2312"/>
          <w:sz w:val="32"/>
          <w:szCs w:val="32"/>
          <w:lang w:val="en-US" w:eastAsia="zh-CN"/>
        </w:rPr>
        <w:t>44</w:t>
      </w:r>
      <w:r>
        <w:rPr>
          <w:rFonts w:hint="eastAsia" w:ascii="Times New Roman" w:hAnsi="Times New Roman" w:eastAsia="仿宋_GB2312"/>
          <w:sz w:val="32"/>
          <w:szCs w:val="32"/>
        </w:rPr>
        <w:t>%；项目支出</w:t>
      </w:r>
      <w:r>
        <w:rPr>
          <w:rFonts w:hint="eastAsia" w:ascii="Times New Roman" w:hAnsi="Times New Roman" w:eastAsia="仿宋_GB2312"/>
          <w:sz w:val="32"/>
          <w:szCs w:val="32"/>
          <w:lang w:val="en-US" w:eastAsia="zh-CN"/>
        </w:rPr>
        <w:t>361.64</w:t>
      </w:r>
      <w:r>
        <w:rPr>
          <w:rFonts w:hint="eastAsia" w:ascii="Times New Roman" w:hAnsi="Times New Roman" w:eastAsia="仿宋_GB2312"/>
          <w:sz w:val="32"/>
          <w:szCs w:val="32"/>
        </w:rPr>
        <w:t>万元，占27.</w:t>
      </w:r>
      <w:r>
        <w:rPr>
          <w:rFonts w:hint="eastAsia" w:ascii="Times New Roman" w:hAnsi="Times New Roman" w:eastAsia="仿宋_GB2312"/>
          <w:sz w:val="32"/>
          <w:szCs w:val="32"/>
          <w:lang w:val="en-US" w:eastAsia="zh-CN"/>
        </w:rPr>
        <w:t>56</w:t>
      </w:r>
      <w:r>
        <w:rPr>
          <w:rFonts w:hint="eastAsia" w:ascii="Times New Roman" w:hAnsi="Times New Roman" w:eastAsia="仿宋_GB2312"/>
          <w:sz w:val="32"/>
          <w:szCs w:val="32"/>
        </w:rPr>
        <w:t>%。</w:t>
      </w:r>
    </w:p>
    <w:p w14:paraId="48C72132">
      <w:pPr>
        <w:jc w:val="cente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drawing>
          <wp:inline distT="0" distB="0" distL="114300" distR="114300">
            <wp:extent cx="4511040" cy="1967230"/>
            <wp:effectExtent l="4445" t="4445" r="18415" b="952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CCF9859">
      <w:pPr>
        <w:spacing w:line="240" w:lineRule="auto"/>
        <w:jc w:val="center"/>
        <w:rPr>
          <w:rFonts w:ascii="仿宋_GB2312" w:eastAsia="仿宋_GB2312"/>
          <w:sz w:val="24"/>
        </w:rPr>
      </w:pPr>
      <w:r>
        <w:rPr>
          <w:rFonts w:hint="default" w:ascii="仿宋_GB2312" w:hAnsi="Times New Roman" w:eastAsia="仿宋_GB2312"/>
          <w:color w:val="auto"/>
          <w:sz w:val="24"/>
          <w:szCs w:val="24"/>
        </w:rPr>
        <w:t>（图3：支出决算结构图）（饼状图）</w:t>
      </w:r>
    </w:p>
    <w:p w14:paraId="4C0ACD8D">
      <w:pPr>
        <w:pStyle w:val="3"/>
        <w:spacing w:before="0" w:after="0" w:line="560" w:lineRule="exact"/>
        <w:ind w:left="0" w:firstLine="640" w:firstLineChars="200"/>
        <w:jc w:val="left"/>
        <w:outlineLvl w:val="1"/>
        <w:rPr>
          <w:rFonts w:hint="eastAsia" w:ascii="黑体" w:eastAsia="黑体" w:hAnsiTheme="majorHAnsi"/>
          <w:b w:val="0"/>
          <w:sz w:val="32"/>
          <w:szCs w:val="32"/>
        </w:rPr>
      </w:pPr>
      <w:bookmarkStart w:id="24" w:name="_Toc15396606"/>
      <w:bookmarkStart w:id="25" w:name="_Toc15377208"/>
      <w:r>
        <w:rPr>
          <w:rFonts w:hint="eastAsia" w:ascii="黑体" w:eastAsia="黑体" w:hAnsiTheme="majorHAnsi"/>
          <w:b w:val="0"/>
          <w:sz w:val="32"/>
          <w:szCs w:val="32"/>
          <w:lang w:eastAsia="zh-CN"/>
        </w:rPr>
        <w:t>四、</w:t>
      </w:r>
      <w:r>
        <w:rPr>
          <w:rFonts w:hint="eastAsia" w:ascii="黑体" w:eastAsia="黑体" w:hAnsiTheme="majorHAnsi"/>
          <w:b w:val="0"/>
          <w:color w:val="000000"/>
          <w:sz w:val="32"/>
          <w:szCs w:val="32"/>
        </w:rPr>
        <w:t>财</w:t>
      </w:r>
      <w:r>
        <w:rPr>
          <w:rStyle w:val="20"/>
          <w:rFonts w:hint="eastAsia" w:ascii="黑体" w:eastAsia="黑体" w:hAnsiTheme="majorHAnsi"/>
          <w:b w:val="0"/>
          <w:sz w:val="32"/>
          <w:szCs w:val="32"/>
        </w:rPr>
        <w:t>政拨款收入支出决算总体情况说明</w:t>
      </w:r>
      <w:bookmarkEnd w:id="24"/>
      <w:bookmarkEnd w:id="25"/>
    </w:p>
    <w:p w14:paraId="4D3B7C6F">
      <w:pPr>
        <w:spacing w:line="560" w:lineRule="exact"/>
        <w:ind w:firstLine="640" w:firstLineChars="200"/>
        <w:jc w:val="both"/>
        <w:rPr>
          <w:rFonts w:hint="eastAsia" w:ascii="Times New Roman" w:hAnsi="Times New Roman" w:eastAsia="仿宋_GB2312"/>
          <w:sz w:val="32"/>
          <w:szCs w:val="32"/>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4</w:t>
      </w:r>
      <w:r>
        <w:rPr>
          <w:rFonts w:hint="eastAsia" w:ascii="Times New Roman" w:hAnsi="Times New Roman" w:eastAsia="仿宋_GB2312"/>
          <w:sz w:val="32"/>
          <w:szCs w:val="32"/>
        </w:rPr>
        <w:t>年财政拨款收、支总计14</w:t>
      </w:r>
      <w:r>
        <w:rPr>
          <w:rFonts w:hint="eastAsia" w:ascii="Times New Roman" w:hAnsi="Times New Roman" w:eastAsia="仿宋_GB2312"/>
          <w:sz w:val="32"/>
          <w:szCs w:val="32"/>
          <w:lang w:val="en-US" w:eastAsia="zh-CN"/>
        </w:rPr>
        <w:t>46.46</w:t>
      </w:r>
      <w:r>
        <w:rPr>
          <w:rFonts w:hint="eastAsia" w:ascii="Times New Roman" w:hAnsi="Times New Roman" w:eastAsia="仿宋_GB2312"/>
          <w:sz w:val="32"/>
          <w:szCs w:val="32"/>
        </w:rPr>
        <w:t>万元。与202</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年相比，财政拨款收、支总计减少</w:t>
      </w:r>
      <w:r>
        <w:rPr>
          <w:rFonts w:hint="eastAsia" w:ascii="Times New Roman" w:hAnsi="Times New Roman" w:eastAsia="仿宋_GB2312"/>
          <w:sz w:val="32"/>
          <w:szCs w:val="32"/>
          <w:lang w:val="en-US" w:eastAsia="zh-CN"/>
        </w:rPr>
        <w:t>43.95</w:t>
      </w:r>
      <w:r>
        <w:rPr>
          <w:rFonts w:hint="eastAsia" w:ascii="Times New Roman" w:hAnsi="Times New Roman" w:eastAsia="仿宋_GB2312"/>
          <w:sz w:val="32"/>
          <w:szCs w:val="32"/>
        </w:rPr>
        <w:t>万元，减少</w:t>
      </w:r>
      <w:r>
        <w:rPr>
          <w:rFonts w:hint="eastAsia" w:ascii="Times New Roman" w:hAnsi="Times New Roman" w:eastAsia="仿宋_GB2312"/>
          <w:sz w:val="32"/>
          <w:szCs w:val="32"/>
          <w:lang w:val="en-US" w:eastAsia="zh-CN"/>
        </w:rPr>
        <w:t>3.03</w:t>
      </w:r>
      <w:r>
        <w:rPr>
          <w:rFonts w:hint="eastAsia" w:ascii="Times New Roman" w:hAnsi="Times New Roman" w:eastAsia="仿宋_GB2312"/>
          <w:sz w:val="32"/>
          <w:szCs w:val="32"/>
        </w:rPr>
        <w:t>%。主要变动原因是人员经费减少。</w:t>
      </w:r>
    </w:p>
    <w:p w14:paraId="1996C400">
      <w:pPr>
        <w:ind w:firstLine="420" w:firstLineChars="200"/>
        <w:jc w:val="center"/>
        <w:outlineLvl w:val="1"/>
        <w:rPr>
          <w:rFonts w:ascii="仿宋" w:hAnsi="仿宋" w:eastAsia="仿宋"/>
          <w:color w:val="000000" w:themeColor="text1"/>
          <w:sz w:val="32"/>
          <w:szCs w:val="32"/>
          <w14:textFill>
            <w14:solidFill>
              <w14:schemeClr w14:val="tx1"/>
            </w14:solidFill>
          </w14:textFill>
        </w:rPr>
      </w:pPr>
      <w:bookmarkStart w:id="26" w:name="_Toc15396607"/>
      <w:bookmarkStart w:id="27" w:name="_Toc15377209"/>
      <w:r>
        <w:drawing>
          <wp:inline distT="0" distB="0" distL="114300" distR="114300">
            <wp:extent cx="4826000" cy="2743200"/>
            <wp:effectExtent l="4445" t="4445" r="8255" b="1460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E318896">
      <w:pPr>
        <w:spacing w:line="240" w:lineRule="auto"/>
        <w:ind w:firstLine="0" w:firstLineChars="0"/>
        <w:jc w:val="center"/>
        <w:rPr>
          <w:rFonts w:ascii="仿宋_GB2312" w:eastAsia="仿宋_GB2312"/>
          <w:sz w:val="24"/>
          <w:szCs w:val="24"/>
        </w:rPr>
      </w:pPr>
      <w:r>
        <w:rPr>
          <w:rFonts w:ascii="仿宋_GB2312" w:eastAsia="仿宋_GB2312"/>
          <w:sz w:val="24"/>
          <w:szCs w:val="24"/>
        </w:rPr>
        <w:t>（图</w:t>
      </w:r>
      <w:r>
        <w:rPr>
          <w:rFonts w:hint="default" w:ascii="仿宋_GB2312" w:eastAsia="仿宋_GB2312"/>
          <w:sz w:val="24"/>
          <w:szCs w:val="24"/>
        </w:rPr>
        <w:t>4</w:t>
      </w:r>
      <w:r>
        <w:rPr>
          <w:rFonts w:ascii="仿宋_GB2312" w:eastAsia="仿宋_GB2312"/>
          <w:sz w:val="24"/>
          <w:szCs w:val="24"/>
        </w:rPr>
        <w:t>：收、支决算总计变动情况图）（柱状图）</w:t>
      </w:r>
    </w:p>
    <w:p w14:paraId="209AF8DF">
      <w:pPr>
        <w:pStyle w:val="3"/>
        <w:spacing w:before="0" w:after="0" w:line="560" w:lineRule="exact"/>
        <w:ind w:firstLine="640" w:firstLineChars="200"/>
        <w:jc w:val="left"/>
        <w:rPr>
          <w:rStyle w:val="20"/>
          <w:rFonts w:hint="eastAsia" w:ascii="黑体" w:eastAsia="黑体" w:hAnsiTheme="majorHAnsi"/>
          <w:b w:val="0"/>
        </w:rPr>
      </w:pPr>
      <w:r>
        <w:rPr>
          <w:rFonts w:hint="eastAsia" w:ascii="黑体" w:eastAsia="黑体" w:hAnsiTheme="majorHAnsi"/>
          <w:b w:val="0"/>
          <w:color w:val="000000"/>
          <w:sz w:val="32"/>
          <w:szCs w:val="32"/>
        </w:rPr>
        <w:t>五、一</w:t>
      </w:r>
      <w:r>
        <w:rPr>
          <w:rStyle w:val="20"/>
          <w:rFonts w:hint="eastAsia" w:ascii="黑体" w:eastAsia="黑体" w:hAnsiTheme="majorHAnsi"/>
          <w:b w:val="0"/>
        </w:rPr>
        <w:t>般公共预算财政拨款支出决算情况说明</w:t>
      </w:r>
      <w:bookmarkEnd w:id="26"/>
      <w:bookmarkEnd w:id="27"/>
    </w:p>
    <w:p w14:paraId="7B20D8CF">
      <w:pPr>
        <w:spacing w:line="576" w:lineRule="exact"/>
        <w:ind w:firstLine="640" w:firstLineChars="200"/>
        <w:jc w:val="left"/>
        <w:outlineLvl w:val="2"/>
        <w:rPr>
          <w:rFonts w:hint="eastAsia" w:ascii="楷体_GB2312" w:hAnsi="楷体_GB2312" w:eastAsia="楷体_GB2312" w:cs="楷体_GB2312"/>
          <w:b w:val="0"/>
          <w:bCs/>
          <w:sz w:val="32"/>
          <w:szCs w:val="32"/>
        </w:rPr>
      </w:pPr>
      <w:bookmarkStart w:id="28" w:name="_Toc15377210"/>
      <w:r>
        <w:rPr>
          <w:rFonts w:hint="eastAsia" w:ascii="楷体_GB2312" w:hAnsi="楷体_GB2312" w:eastAsia="楷体_GB2312" w:cs="楷体_GB2312"/>
          <w:b w:val="0"/>
          <w:bCs/>
          <w:sz w:val="32"/>
          <w:szCs w:val="32"/>
        </w:rPr>
        <w:t>（一）一般公共预算财政拨款支出决算总体情况</w:t>
      </w:r>
      <w:bookmarkEnd w:id="28"/>
    </w:p>
    <w:p w14:paraId="419F66EF">
      <w:pPr>
        <w:spacing w:line="560" w:lineRule="exact"/>
        <w:ind w:firstLine="640" w:firstLineChars="200"/>
        <w:jc w:val="both"/>
        <w:rPr>
          <w:rFonts w:hint="eastAsia" w:ascii="Times New Roman" w:hAnsi="Times New Roman" w:eastAsia="仿宋_GB2312" w:cs="Times New Roman"/>
          <w:sz w:val="32"/>
          <w:szCs w:val="32"/>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4</w:t>
      </w:r>
      <w:r>
        <w:rPr>
          <w:rFonts w:hint="eastAsia" w:ascii="Times New Roman" w:hAnsi="Times New Roman" w:eastAsia="仿宋_GB2312"/>
          <w:sz w:val="32"/>
          <w:szCs w:val="32"/>
        </w:rPr>
        <w:t>年一般公共预算财政拨款支出</w:t>
      </w:r>
      <w:r>
        <w:rPr>
          <w:rFonts w:hint="eastAsia" w:ascii="Times New Roman" w:hAnsi="Times New Roman" w:eastAsia="仿宋_GB2312"/>
          <w:sz w:val="32"/>
          <w:szCs w:val="32"/>
          <w:lang w:val="en-US" w:eastAsia="zh-CN"/>
        </w:rPr>
        <w:t>1409.46</w:t>
      </w:r>
      <w:r>
        <w:rPr>
          <w:rFonts w:hint="eastAsia" w:ascii="Times New Roman" w:hAnsi="Times New Roman" w:eastAsia="仿宋_GB2312"/>
          <w:sz w:val="32"/>
          <w:szCs w:val="32"/>
        </w:rPr>
        <w:t>万元，占本年支出合计的100%。与202</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年相比，财政拨款收、支总计减少</w:t>
      </w:r>
      <w:r>
        <w:rPr>
          <w:rFonts w:hint="eastAsia" w:ascii="Times New Roman" w:hAnsi="Times New Roman" w:eastAsia="仿宋_GB2312"/>
          <w:sz w:val="32"/>
          <w:szCs w:val="32"/>
          <w:lang w:val="en-US" w:eastAsia="zh-CN"/>
        </w:rPr>
        <w:t>39.43</w:t>
      </w:r>
      <w:r>
        <w:rPr>
          <w:rFonts w:hint="eastAsia" w:ascii="Times New Roman" w:hAnsi="Times New Roman" w:eastAsia="仿宋_GB2312"/>
          <w:sz w:val="32"/>
          <w:szCs w:val="32"/>
        </w:rPr>
        <w:t>万元，</w:t>
      </w:r>
      <w:r>
        <w:rPr>
          <w:rFonts w:hint="eastAsia" w:ascii="Times New Roman" w:hAnsi="Times New Roman" w:eastAsia="仿宋_GB2312"/>
          <w:sz w:val="32"/>
          <w:szCs w:val="32"/>
          <w:lang w:eastAsia="zh-CN"/>
        </w:rPr>
        <w:t>减少</w:t>
      </w:r>
      <w:r>
        <w:rPr>
          <w:rFonts w:hint="eastAsia" w:ascii="Times New Roman" w:hAnsi="Times New Roman" w:eastAsia="仿宋_GB2312"/>
          <w:sz w:val="32"/>
          <w:szCs w:val="32"/>
          <w:lang w:val="en-US" w:eastAsia="zh-CN"/>
        </w:rPr>
        <w:t>2.79</w:t>
      </w:r>
      <w:r>
        <w:rPr>
          <w:rFonts w:hint="eastAsia" w:ascii="Times New Roman" w:hAnsi="Times New Roman" w:eastAsia="仿宋_GB2312"/>
          <w:sz w:val="32"/>
          <w:szCs w:val="32"/>
        </w:rPr>
        <w:t>%。</w:t>
      </w:r>
      <w:r>
        <w:rPr>
          <w:rFonts w:hint="eastAsia" w:ascii="Times New Roman" w:hAnsi="Times New Roman" w:eastAsia="仿宋_GB2312" w:cs="Times New Roman"/>
          <w:sz w:val="32"/>
          <w:szCs w:val="32"/>
        </w:rPr>
        <w:t>主要变动原因是一般公共服务支出减少。</w:t>
      </w:r>
    </w:p>
    <w:p w14:paraId="49CA6DCE">
      <w:pPr>
        <w:jc w:val="cente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drawing>
          <wp:inline distT="0" distB="0" distL="114300" distR="114300">
            <wp:extent cx="4678680" cy="2350135"/>
            <wp:effectExtent l="5080" t="4445" r="21590" b="762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406FF1">
      <w:pPr>
        <w:pStyle w:val="15"/>
        <w:jc w:val="center"/>
        <w:rPr>
          <w:rFonts w:ascii="仿宋_GB2312" w:eastAsia="仿宋_GB2312"/>
          <w:sz w:val="24"/>
          <w:szCs w:val="24"/>
        </w:rPr>
      </w:pPr>
      <w:r>
        <w:rPr>
          <w:rFonts w:hint="default" w:ascii="仿宋_GB2312" w:hAnsi="Times New Roman" w:eastAsia="仿宋_GB2312"/>
          <w:color w:val="auto"/>
          <w:sz w:val="24"/>
          <w:szCs w:val="24"/>
        </w:rPr>
        <w:t>（图5：一般公共预算财政拨款支出决算变动情况）（柱状图）</w:t>
      </w:r>
    </w:p>
    <w:p w14:paraId="26121DFB">
      <w:pPr>
        <w:spacing w:line="576" w:lineRule="exact"/>
        <w:ind w:firstLine="640" w:firstLineChars="200"/>
        <w:jc w:val="left"/>
        <w:outlineLvl w:val="2"/>
        <w:rPr>
          <w:rFonts w:hint="eastAsia" w:ascii="楷体_GB2312" w:hAnsi="楷体_GB2312" w:eastAsia="楷体_GB2312" w:cs="楷体_GB2312"/>
          <w:b w:val="0"/>
          <w:bCs/>
          <w:sz w:val="32"/>
          <w:szCs w:val="32"/>
        </w:rPr>
      </w:pPr>
      <w:bookmarkStart w:id="29" w:name="_Toc15377211"/>
      <w:r>
        <w:rPr>
          <w:rFonts w:hint="eastAsia" w:ascii="楷体_GB2312" w:hAnsi="楷体_GB2312" w:eastAsia="楷体_GB2312" w:cs="楷体_GB2312"/>
          <w:b w:val="0"/>
          <w:bCs/>
          <w:sz w:val="32"/>
          <w:szCs w:val="32"/>
        </w:rPr>
        <w:t>（二）一般公共预算财政拨款支出决算结构情况</w:t>
      </w:r>
      <w:bookmarkEnd w:id="29"/>
    </w:p>
    <w:p w14:paraId="47867C8A">
      <w:pPr>
        <w:spacing w:line="560" w:lineRule="exact"/>
        <w:ind w:firstLine="640" w:firstLineChars="200"/>
        <w:jc w:val="both"/>
        <w:outlineLvl w:val="9"/>
        <w:rPr>
          <w:rFonts w:hint="eastAsia" w:ascii="Times New Roman" w:hAnsi="Times New Roman" w:eastAsia="仿宋_GB2312"/>
          <w:b w:val="0"/>
          <w:sz w:val="32"/>
          <w:szCs w:val="32"/>
          <w:lang w:eastAsia="zh-CN"/>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4</w:t>
      </w:r>
      <w:r>
        <w:rPr>
          <w:rFonts w:hint="eastAsia" w:ascii="Times New Roman" w:hAnsi="Times New Roman" w:eastAsia="仿宋_GB2312"/>
          <w:sz w:val="32"/>
          <w:szCs w:val="32"/>
        </w:rPr>
        <w:t>年本年支出合计14</w:t>
      </w:r>
      <w:r>
        <w:rPr>
          <w:rFonts w:hint="eastAsia" w:ascii="Times New Roman" w:hAnsi="Times New Roman" w:eastAsia="仿宋_GB2312"/>
          <w:sz w:val="32"/>
          <w:szCs w:val="32"/>
          <w:lang w:val="en-US" w:eastAsia="zh-CN"/>
        </w:rPr>
        <w:t>09.46</w:t>
      </w:r>
      <w:r>
        <w:rPr>
          <w:rFonts w:hint="eastAsia" w:ascii="Times New Roman" w:hAnsi="Times New Roman" w:eastAsia="仿宋_GB2312"/>
          <w:sz w:val="32"/>
          <w:szCs w:val="32"/>
        </w:rPr>
        <w:t>万元，其中：一般公共服务支出</w:t>
      </w:r>
      <w:r>
        <w:rPr>
          <w:rFonts w:hint="eastAsia" w:ascii="Times New Roman" w:hAnsi="Times New Roman" w:eastAsia="仿宋_GB2312"/>
          <w:sz w:val="32"/>
          <w:szCs w:val="32"/>
          <w:lang w:val="en-US" w:eastAsia="zh-CN"/>
        </w:rPr>
        <w:t>479.87</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33.18</w:t>
      </w:r>
      <w:r>
        <w:rPr>
          <w:rFonts w:hint="eastAsia" w:ascii="Times New Roman" w:hAnsi="Times New Roman" w:eastAsia="仿宋_GB2312"/>
          <w:sz w:val="32"/>
          <w:szCs w:val="32"/>
        </w:rPr>
        <w:t>%；文化体育与传媒支出</w:t>
      </w:r>
      <w:r>
        <w:rPr>
          <w:rFonts w:hint="eastAsia" w:ascii="Times New Roman" w:hAnsi="Times New Roman" w:eastAsia="仿宋_GB2312"/>
          <w:sz w:val="32"/>
          <w:szCs w:val="32"/>
          <w:lang w:val="en-US" w:eastAsia="zh-CN"/>
        </w:rPr>
        <w:t>6</w:t>
      </w:r>
      <w:r>
        <w:rPr>
          <w:rFonts w:hint="eastAsia" w:ascii="Times New Roman" w:hAnsi="Times New Roman" w:eastAsia="仿宋_GB2312"/>
          <w:sz w:val="32"/>
          <w:szCs w:val="32"/>
        </w:rPr>
        <w:t>万元，占0.</w:t>
      </w:r>
      <w:r>
        <w:rPr>
          <w:rFonts w:hint="eastAsia" w:ascii="Times New Roman" w:hAnsi="Times New Roman" w:eastAsia="仿宋_GB2312"/>
          <w:sz w:val="32"/>
          <w:szCs w:val="32"/>
          <w:lang w:val="en-US" w:eastAsia="zh-CN"/>
        </w:rPr>
        <w:t>41</w:t>
      </w:r>
      <w:r>
        <w:rPr>
          <w:rFonts w:hint="eastAsia" w:ascii="Times New Roman" w:hAnsi="Times New Roman" w:eastAsia="仿宋_GB2312"/>
          <w:sz w:val="32"/>
          <w:szCs w:val="32"/>
        </w:rPr>
        <w:t>%；社会保障和就业支出</w:t>
      </w:r>
      <w:r>
        <w:rPr>
          <w:rFonts w:hint="eastAsia" w:ascii="Times New Roman" w:hAnsi="Times New Roman" w:eastAsia="仿宋_GB2312"/>
          <w:sz w:val="32"/>
          <w:szCs w:val="32"/>
          <w:lang w:val="en-US" w:eastAsia="zh-CN"/>
        </w:rPr>
        <w:t>128.98</w:t>
      </w:r>
      <w:r>
        <w:rPr>
          <w:rFonts w:hint="eastAsia" w:ascii="Times New Roman" w:hAnsi="Times New Roman" w:eastAsia="仿宋_GB2312"/>
          <w:sz w:val="32"/>
          <w:szCs w:val="32"/>
        </w:rPr>
        <w:t>万元，占8.</w:t>
      </w:r>
      <w:r>
        <w:rPr>
          <w:rFonts w:hint="eastAsia" w:ascii="Times New Roman" w:hAnsi="Times New Roman" w:eastAsia="仿宋_GB2312"/>
          <w:sz w:val="32"/>
          <w:szCs w:val="32"/>
          <w:lang w:val="en-US" w:eastAsia="zh-CN"/>
        </w:rPr>
        <w:t>92</w:t>
      </w:r>
      <w:r>
        <w:rPr>
          <w:rFonts w:hint="eastAsia" w:ascii="Times New Roman" w:hAnsi="Times New Roman" w:eastAsia="仿宋_GB2312"/>
          <w:sz w:val="32"/>
          <w:szCs w:val="32"/>
        </w:rPr>
        <w:t>%；卫生健康支出</w:t>
      </w:r>
      <w:r>
        <w:rPr>
          <w:rFonts w:hint="eastAsia" w:ascii="Times New Roman" w:hAnsi="Times New Roman" w:eastAsia="仿宋_GB2312"/>
          <w:sz w:val="32"/>
          <w:szCs w:val="32"/>
          <w:lang w:val="en-US" w:eastAsia="zh-CN"/>
        </w:rPr>
        <w:t>38.16</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2.64</w:t>
      </w:r>
      <w:r>
        <w:rPr>
          <w:rFonts w:hint="eastAsia" w:ascii="Times New Roman" w:hAnsi="Times New Roman" w:eastAsia="仿宋_GB2312"/>
          <w:sz w:val="32"/>
          <w:szCs w:val="32"/>
        </w:rPr>
        <w:t>%；节能环保支出</w:t>
      </w:r>
      <w:r>
        <w:rPr>
          <w:rFonts w:hint="eastAsia" w:ascii="Times New Roman" w:hAnsi="Times New Roman" w:eastAsia="仿宋_GB2312" w:cs="Times New Roman"/>
          <w:sz w:val="32"/>
          <w:szCs w:val="32"/>
          <w:lang w:val="en-US" w:eastAsia="zh-CN"/>
        </w:rPr>
        <w:t>12.3</w:t>
      </w:r>
      <w:r>
        <w:rPr>
          <w:rFonts w:hint="eastAsia" w:ascii="Times New Roman" w:hAnsi="Times New Roman" w:eastAsia="仿宋_GB2312" w:cs="Times New Roman"/>
          <w:sz w:val="32"/>
          <w:szCs w:val="32"/>
        </w:rPr>
        <w:t>万元，占0.</w:t>
      </w:r>
      <w:r>
        <w:rPr>
          <w:rFonts w:hint="eastAsia" w:ascii="Times New Roman" w:hAnsi="Times New Roman" w:eastAsia="仿宋_GB2312" w:cs="Times New Roman"/>
          <w:sz w:val="32"/>
          <w:szCs w:val="32"/>
          <w:lang w:val="en-US" w:eastAsia="zh-CN"/>
        </w:rPr>
        <w:t>85</w:t>
      </w:r>
      <w:r>
        <w:rPr>
          <w:rFonts w:hint="eastAsia" w:ascii="Times New Roman" w:hAnsi="Times New Roman" w:eastAsia="仿宋_GB2312" w:cs="Times New Roman"/>
          <w:sz w:val="32"/>
          <w:szCs w:val="32"/>
        </w:rPr>
        <w:t>%；城乡社区支出</w:t>
      </w:r>
      <w:r>
        <w:rPr>
          <w:rFonts w:hint="eastAsia" w:ascii="Times New Roman" w:hAnsi="Times New Roman" w:eastAsia="仿宋_GB2312" w:cs="Times New Roman"/>
          <w:sz w:val="32"/>
          <w:szCs w:val="32"/>
          <w:lang w:val="en-US" w:eastAsia="zh-CN"/>
        </w:rPr>
        <w:t>45.05</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3.11</w:t>
      </w:r>
      <w:r>
        <w:rPr>
          <w:rFonts w:hint="eastAsia" w:ascii="Times New Roman" w:hAnsi="Times New Roman" w:eastAsia="仿宋_GB2312" w:cs="Times New Roman"/>
          <w:sz w:val="32"/>
          <w:szCs w:val="32"/>
        </w:rPr>
        <w:t>%；农林水支出</w:t>
      </w:r>
      <w:r>
        <w:rPr>
          <w:rFonts w:hint="eastAsia" w:ascii="Times New Roman" w:hAnsi="Times New Roman" w:eastAsia="仿宋_GB2312" w:cs="Times New Roman"/>
          <w:sz w:val="32"/>
          <w:szCs w:val="32"/>
          <w:lang w:val="en-US" w:eastAsia="zh-CN"/>
        </w:rPr>
        <w:t>680.38</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47.04</w:t>
      </w:r>
      <w:r>
        <w:rPr>
          <w:rFonts w:hint="eastAsia" w:ascii="Times New Roman" w:hAnsi="Times New Roman" w:eastAsia="仿宋_GB2312" w:cs="Times New Roman"/>
          <w:sz w:val="32"/>
          <w:szCs w:val="32"/>
        </w:rPr>
        <w:t>%；住房保障支出5</w:t>
      </w:r>
      <w:r>
        <w:rPr>
          <w:rFonts w:hint="eastAsia" w:ascii="Times New Roman" w:hAnsi="Times New Roman" w:eastAsia="仿宋_GB2312" w:cs="Times New Roman"/>
          <w:sz w:val="32"/>
          <w:szCs w:val="32"/>
          <w:lang w:val="en-US" w:eastAsia="zh-CN"/>
        </w:rPr>
        <w:t>1.21</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3.54</w:t>
      </w:r>
      <w:r>
        <w:rPr>
          <w:rFonts w:hint="eastAsia" w:ascii="Times New Roman" w:hAnsi="Times New Roman" w:eastAsia="仿宋_GB2312" w:cs="Times New Roman"/>
          <w:sz w:val="32"/>
          <w:szCs w:val="32"/>
        </w:rPr>
        <w:t>%。</w:t>
      </w:r>
      <w:r>
        <w:rPr>
          <w:rFonts w:hint="eastAsia" w:ascii="Times New Roman" w:hAnsi="Times New Roman" w:eastAsia="仿宋_GB2312"/>
          <w:sz w:val="32"/>
          <w:szCs w:val="32"/>
        </w:rPr>
        <w:t>灾害防治及应急管理支出4.5万元</w:t>
      </w:r>
      <w:r>
        <w:rPr>
          <w:rFonts w:hint="eastAsia" w:ascii="Times New Roman" w:hAnsi="Times New Roman" w:eastAsia="仿宋_GB2312" w:cs="Times New Roman"/>
          <w:sz w:val="32"/>
          <w:szCs w:val="32"/>
        </w:rPr>
        <w:t>，占0.31%</w:t>
      </w:r>
      <w:r>
        <w:rPr>
          <w:rFonts w:hint="eastAsia" w:eastAsia="仿宋_GB2312" w:cs="Times New Roman"/>
          <w:sz w:val="32"/>
          <w:szCs w:val="32"/>
          <w:lang w:eastAsia="zh-CN"/>
        </w:rPr>
        <w:t>。</w:t>
      </w:r>
    </w:p>
    <w:p w14:paraId="7A230966">
      <w:pPr>
        <w:ind w:firstLine="640" w:firstLineChars="200"/>
        <w:jc w:val="lef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drawing>
          <wp:inline distT="0" distB="0" distL="114300" distR="114300">
            <wp:extent cx="4975225" cy="2447925"/>
            <wp:effectExtent l="4445" t="4445" r="11430" b="508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3157DD">
      <w:pPr>
        <w:spacing w:line="240" w:lineRule="auto"/>
        <w:jc w:val="center"/>
        <w:rPr>
          <w:rFonts w:ascii="仿宋_GB2312" w:eastAsia="仿宋_GB2312"/>
          <w:sz w:val="24"/>
        </w:rPr>
      </w:pPr>
      <w:r>
        <w:rPr>
          <w:rFonts w:hint="default" w:ascii="仿宋_GB2312" w:hAnsi="Times New Roman" w:eastAsia="仿宋_GB2312" w:cs="Times New Roman"/>
          <w:color w:val="auto"/>
          <w:sz w:val="24"/>
          <w:szCs w:val="24"/>
        </w:rPr>
        <w:t>（图6：一般公共预算财政拨款支出决算结构）（饼状图）</w:t>
      </w:r>
    </w:p>
    <w:p w14:paraId="5DD8686D">
      <w:pPr>
        <w:spacing w:line="576" w:lineRule="exact"/>
        <w:ind w:firstLine="640" w:firstLineChars="200"/>
        <w:jc w:val="left"/>
        <w:outlineLvl w:val="2"/>
        <w:rPr>
          <w:rFonts w:hint="eastAsia" w:ascii="楷体_GB2312" w:hAnsi="楷体_GB2312" w:eastAsia="楷体_GB2312" w:cs="楷体_GB2312"/>
          <w:b w:val="0"/>
          <w:bCs/>
          <w:sz w:val="32"/>
          <w:szCs w:val="32"/>
        </w:rPr>
      </w:pPr>
      <w:bookmarkStart w:id="30" w:name="_Toc15377212"/>
      <w:r>
        <w:rPr>
          <w:rFonts w:hint="eastAsia" w:ascii="楷体_GB2312" w:hAnsi="楷体_GB2312" w:eastAsia="楷体_GB2312" w:cs="楷体_GB2312"/>
          <w:b w:val="0"/>
          <w:bCs/>
          <w:sz w:val="32"/>
          <w:szCs w:val="32"/>
        </w:rPr>
        <w:t>（三）一般公共预算财政拨款支出决算具体情况</w:t>
      </w:r>
      <w:bookmarkEnd w:id="30"/>
    </w:p>
    <w:p w14:paraId="5B6E2243">
      <w:pPr>
        <w:spacing w:line="576" w:lineRule="exact"/>
        <w:ind w:firstLine="643" w:firstLineChars="200"/>
        <w:jc w:val="left"/>
        <w:outlineLvl w:val="2"/>
        <w:rPr>
          <w:rStyle w:val="21"/>
          <w:rFonts w:hint="eastAsia" w:ascii="Times New Roman" w:hAnsi="Times New Roman" w:eastAsia="仿宋_GB2312"/>
          <w:bCs/>
          <w:sz w:val="32"/>
          <w:szCs w:val="32"/>
        </w:rPr>
      </w:pPr>
      <w:bookmarkStart w:id="31" w:name="_Toc15377444"/>
      <w:bookmarkStart w:id="32" w:name="_Toc15378460"/>
      <w:bookmarkStart w:id="33" w:name="_Toc15377213"/>
      <w:r>
        <w:rPr>
          <w:rFonts w:hint="eastAsia" w:ascii="Times New Roman" w:hAnsi="Times New Roman" w:eastAsia="仿宋_GB2312"/>
          <w:b/>
          <w:sz w:val="32"/>
          <w:szCs w:val="32"/>
        </w:rPr>
        <w:t>202</w:t>
      </w:r>
      <w:r>
        <w:rPr>
          <w:rFonts w:hint="eastAsia" w:ascii="Times New Roman" w:hAnsi="Times New Roman" w:eastAsia="仿宋_GB2312"/>
          <w:b/>
          <w:sz w:val="32"/>
          <w:szCs w:val="32"/>
          <w:lang w:val="en-US" w:eastAsia="zh-CN"/>
        </w:rPr>
        <w:t>4</w:t>
      </w:r>
      <w:r>
        <w:rPr>
          <w:rFonts w:hint="eastAsia" w:ascii="Times New Roman" w:hAnsi="Times New Roman" w:eastAsia="仿宋_GB2312"/>
          <w:b/>
          <w:sz w:val="32"/>
          <w:szCs w:val="32"/>
        </w:rPr>
        <w:t>年一般公共预算支出决算数为14</w:t>
      </w:r>
      <w:r>
        <w:rPr>
          <w:rFonts w:hint="eastAsia" w:ascii="Times New Roman" w:hAnsi="Times New Roman" w:eastAsia="仿宋_GB2312"/>
          <w:b/>
          <w:sz w:val="32"/>
          <w:szCs w:val="32"/>
          <w:lang w:val="en-US" w:eastAsia="zh-CN"/>
        </w:rPr>
        <w:t>09.46</w:t>
      </w:r>
      <w:r>
        <w:rPr>
          <w:rFonts w:hint="eastAsia" w:ascii="Times New Roman" w:hAnsi="Times New Roman" w:eastAsia="仿宋_GB2312"/>
          <w:b/>
          <w:sz w:val="32"/>
          <w:szCs w:val="32"/>
        </w:rPr>
        <w:t>万元</w:t>
      </w:r>
      <w:r>
        <w:rPr>
          <w:rFonts w:hint="eastAsia" w:ascii="Times New Roman" w:hAnsi="Times New Roman" w:eastAsia="仿宋_GB2312"/>
          <w:sz w:val="32"/>
          <w:szCs w:val="32"/>
        </w:rPr>
        <w:t>，</w:t>
      </w:r>
      <w:r>
        <w:rPr>
          <w:rStyle w:val="21"/>
          <w:rFonts w:hint="eastAsia" w:ascii="Times New Roman" w:hAnsi="Times New Roman" w:eastAsia="仿宋_GB2312"/>
          <w:bCs/>
          <w:sz w:val="32"/>
          <w:szCs w:val="32"/>
        </w:rPr>
        <w:t>完成预算100%。其中：</w:t>
      </w:r>
      <w:bookmarkEnd w:id="31"/>
      <w:bookmarkEnd w:id="32"/>
      <w:bookmarkEnd w:id="33"/>
    </w:p>
    <w:p w14:paraId="55AC3911">
      <w:pPr>
        <w:spacing w:line="560" w:lineRule="exact"/>
        <w:ind w:firstLine="602" w:firstLineChars="200"/>
        <w:jc w:val="both"/>
        <w:rPr>
          <w:rStyle w:val="20"/>
          <w:rFonts w:hint="eastAsia" w:ascii="Times New Roman" w:hAnsi="Times New Roman" w:eastAsia="仿宋_GB2312"/>
          <w:b w:val="0"/>
          <w:bCs w:val="0"/>
          <w:color w:val="000000"/>
          <w:sz w:val="32"/>
          <w:szCs w:val="32"/>
        </w:rPr>
      </w:pPr>
      <w:r>
        <w:rPr>
          <w:rStyle w:val="20"/>
          <w:rFonts w:hint="eastAsia" w:ascii="Times New Roman" w:hAnsi="Times New Roman" w:eastAsia="仿宋_GB2312"/>
          <w:b/>
          <w:bCs/>
          <w:sz w:val="30"/>
          <w:szCs w:val="30"/>
        </w:rPr>
        <w:t>1.</w:t>
      </w:r>
      <w:r>
        <w:rPr>
          <w:rStyle w:val="20"/>
          <w:rFonts w:hint="eastAsia" w:ascii="仿宋_GB2312" w:hAnsi="仿宋_GB2312" w:eastAsia="仿宋_GB2312" w:cs="仿宋_GB2312"/>
          <w:b/>
          <w:bCs/>
          <w:sz w:val="30"/>
          <w:szCs w:val="30"/>
        </w:rPr>
        <w:t>一般公共服务（类）人大事务（款）代表工作（项）</w:t>
      </w:r>
      <w:r>
        <w:rPr>
          <w:rStyle w:val="20"/>
          <w:rFonts w:ascii="仿宋_GB2312" w:hAnsi="仿宋_GB2312" w:cs="仿宋_GB2312"/>
          <w:sz w:val="30"/>
          <w:szCs w:val="30"/>
        </w:rPr>
        <w:t>：</w:t>
      </w:r>
      <w:r>
        <w:rPr>
          <w:rStyle w:val="20"/>
          <w:rFonts w:hint="eastAsia" w:ascii="Times New Roman" w:hAnsi="Times New Roman" w:eastAsia="仿宋_GB2312"/>
          <w:b w:val="0"/>
          <w:bCs w:val="0"/>
          <w:sz w:val="32"/>
          <w:szCs w:val="32"/>
        </w:rPr>
        <w:t>支出决算为</w:t>
      </w:r>
      <w:r>
        <w:rPr>
          <w:rStyle w:val="20"/>
          <w:rFonts w:hint="eastAsia" w:ascii="Times New Roman" w:hAnsi="Times New Roman" w:eastAsia="仿宋_GB2312"/>
          <w:b w:val="0"/>
          <w:bCs w:val="0"/>
          <w:sz w:val="32"/>
          <w:szCs w:val="32"/>
          <w:lang w:val="en-US" w:eastAsia="zh-CN"/>
        </w:rPr>
        <w:t>3.15</w:t>
      </w:r>
      <w:r>
        <w:rPr>
          <w:rStyle w:val="20"/>
          <w:rFonts w:hint="eastAsia" w:ascii="Times New Roman" w:hAnsi="Times New Roman" w:eastAsia="仿宋_GB2312"/>
          <w:b w:val="0"/>
          <w:bCs w:val="0"/>
          <w:sz w:val="32"/>
          <w:szCs w:val="32"/>
        </w:rPr>
        <w:t>万元，完成预算100%，决算数等于预算数的主要</w:t>
      </w:r>
      <w:r>
        <w:rPr>
          <w:rStyle w:val="20"/>
          <w:rFonts w:hint="eastAsia" w:ascii="Times New Roman" w:hAnsi="Times New Roman" w:eastAsia="仿宋_GB2312"/>
          <w:b w:val="0"/>
          <w:bCs w:val="0"/>
          <w:color w:val="000000"/>
          <w:sz w:val="32"/>
          <w:szCs w:val="32"/>
        </w:rPr>
        <w:t>原因是严格按照财政规定支付人大代表工作经费。</w:t>
      </w:r>
    </w:p>
    <w:p w14:paraId="4EB3A72B">
      <w:pPr>
        <w:spacing w:line="560" w:lineRule="exact"/>
        <w:ind w:firstLine="602" w:firstLineChars="200"/>
        <w:jc w:val="both"/>
        <w:rPr>
          <w:rFonts w:hint="eastAsia" w:ascii="Times New Roman" w:hAnsi="Times New Roman" w:eastAsia="仿宋_GB2312"/>
          <w:b w:val="0"/>
          <w:bCs w:val="0"/>
          <w:sz w:val="32"/>
          <w:szCs w:val="32"/>
        </w:rPr>
      </w:pPr>
      <w:r>
        <w:rPr>
          <w:rStyle w:val="20"/>
          <w:rFonts w:hint="eastAsia" w:ascii="Times New Roman" w:hAnsi="Times New Roman" w:eastAsia="仿宋_GB2312"/>
          <w:b/>
          <w:bCs/>
          <w:color w:val="auto"/>
          <w:sz w:val="30"/>
          <w:szCs w:val="30"/>
        </w:rPr>
        <w:t>2.一般公共服务（类）人大事务（款）人大监督（项）:</w:t>
      </w:r>
      <w:r>
        <w:rPr>
          <w:rStyle w:val="20"/>
          <w:rFonts w:hint="eastAsia" w:ascii="Times New Roman" w:hAnsi="Times New Roman" w:eastAsia="仿宋_GB2312"/>
          <w:b w:val="0"/>
          <w:bCs w:val="0"/>
          <w:color w:val="000000"/>
          <w:sz w:val="32"/>
          <w:szCs w:val="32"/>
        </w:rPr>
        <w:t>支出决算为2万元，完成预算100%，决算数等于预算数的主要原因是严格按照财政规定支付人大监督经费。</w:t>
      </w:r>
    </w:p>
    <w:p w14:paraId="4D7F8FD9">
      <w:pPr>
        <w:spacing w:line="560" w:lineRule="exact"/>
        <w:ind w:firstLine="602" w:firstLineChars="200"/>
        <w:jc w:val="both"/>
        <w:rPr>
          <w:rFonts w:hint="eastAsia" w:ascii="Times New Roman" w:hAnsi="Times New Roman" w:eastAsia="仿宋_GB2312"/>
          <w:b w:val="0"/>
          <w:bCs w:val="0"/>
          <w:sz w:val="32"/>
          <w:szCs w:val="32"/>
        </w:rPr>
      </w:pPr>
      <w:r>
        <w:rPr>
          <w:rStyle w:val="20"/>
          <w:rFonts w:hint="eastAsia" w:ascii="Times New Roman" w:hAnsi="Times New Roman" w:eastAsia="仿宋_GB2312"/>
          <w:b/>
          <w:bCs/>
          <w:color w:val="000000"/>
          <w:sz w:val="30"/>
          <w:szCs w:val="30"/>
        </w:rPr>
        <w:t>3.一般公共服务（类）政府办公厅（室）及相关机构事务（款）行政运行（项）:</w:t>
      </w:r>
      <w:r>
        <w:rPr>
          <w:rStyle w:val="20"/>
          <w:rFonts w:hint="eastAsia" w:ascii="Times New Roman" w:hAnsi="Times New Roman" w:eastAsia="仿宋_GB2312"/>
          <w:b w:val="0"/>
          <w:bCs w:val="0"/>
          <w:color w:val="000000"/>
          <w:sz w:val="32"/>
          <w:szCs w:val="32"/>
        </w:rPr>
        <w:t>支出决算为</w:t>
      </w:r>
      <w:r>
        <w:rPr>
          <w:rStyle w:val="20"/>
          <w:rFonts w:hint="eastAsia" w:ascii="Times New Roman" w:hAnsi="Times New Roman" w:eastAsia="仿宋_GB2312"/>
          <w:b w:val="0"/>
          <w:bCs w:val="0"/>
          <w:color w:val="000000"/>
          <w:sz w:val="32"/>
          <w:szCs w:val="32"/>
          <w:lang w:val="en-US" w:eastAsia="zh-CN"/>
        </w:rPr>
        <w:t>356.55</w:t>
      </w:r>
      <w:r>
        <w:rPr>
          <w:rStyle w:val="20"/>
          <w:rFonts w:hint="eastAsia" w:ascii="Times New Roman" w:hAnsi="Times New Roman" w:eastAsia="仿宋_GB2312"/>
          <w:b w:val="0"/>
          <w:bCs w:val="0"/>
          <w:color w:val="000000"/>
          <w:sz w:val="32"/>
          <w:szCs w:val="32"/>
        </w:rPr>
        <w:t>万元，完成预算100%，决算数等于预算数的主要原因是严格按照财政规定支付行政运行经费。</w:t>
      </w:r>
    </w:p>
    <w:p w14:paraId="7CBBCAD4">
      <w:pPr>
        <w:spacing w:line="560" w:lineRule="exact"/>
        <w:ind w:firstLine="602" w:firstLineChars="200"/>
        <w:jc w:val="both"/>
        <w:rPr>
          <w:rFonts w:hint="eastAsia" w:eastAsia="仿宋_GB2312"/>
          <w:sz w:val="32"/>
          <w:szCs w:val="32"/>
        </w:rPr>
      </w:pPr>
      <w:r>
        <w:rPr>
          <w:rStyle w:val="20"/>
          <w:rFonts w:hint="eastAsia" w:ascii="Times New Roman" w:hAnsi="Times New Roman" w:eastAsia="仿宋_GB2312"/>
          <w:b/>
          <w:bCs/>
          <w:color w:val="auto"/>
          <w:sz w:val="30"/>
          <w:szCs w:val="30"/>
          <w:lang w:val="en-US" w:eastAsia="zh-CN"/>
        </w:rPr>
        <w:t>4</w:t>
      </w:r>
      <w:r>
        <w:rPr>
          <w:rStyle w:val="20"/>
          <w:rFonts w:hint="eastAsia" w:ascii="Times New Roman" w:hAnsi="Times New Roman" w:eastAsia="仿宋_GB2312"/>
          <w:b/>
          <w:bCs/>
          <w:color w:val="auto"/>
          <w:sz w:val="30"/>
          <w:szCs w:val="30"/>
        </w:rPr>
        <w:t>.一般公共服务（类）政府办公厅（室）及相关机构事务（款）事业运行（项）:</w:t>
      </w:r>
      <w:r>
        <w:rPr>
          <w:rStyle w:val="20"/>
          <w:rFonts w:hint="eastAsia" w:ascii="Times New Roman" w:hAnsi="Times New Roman" w:eastAsia="仿宋_GB2312"/>
          <w:b w:val="0"/>
          <w:bCs w:val="0"/>
          <w:color w:val="000000"/>
          <w:sz w:val="32"/>
          <w:szCs w:val="32"/>
        </w:rPr>
        <w:t>支出决算为</w:t>
      </w:r>
      <w:r>
        <w:rPr>
          <w:rStyle w:val="20"/>
          <w:rFonts w:hint="eastAsia" w:ascii="Times New Roman" w:hAnsi="Times New Roman" w:eastAsia="仿宋_GB2312"/>
          <w:b w:val="0"/>
          <w:bCs w:val="0"/>
          <w:color w:val="000000"/>
          <w:sz w:val="32"/>
          <w:szCs w:val="32"/>
          <w:lang w:val="en-US" w:eastAsia="zh-CN"/>
        </w:rPr>
        <w:t>95.07</w:t>
      </w:r>
      <w:r>
        <w:rPr>
          <w:rStyle w:val="20"/>
          <w:rFonts w:hint="eastAsia" w:ascii="Times New Roman" w:hAnsi="Times New Roman" w:eastAsia="仿宋_GB2312"/>
          <w:b w:val="0"/>
          <w:bCs w:val="0"/>
          <w:color w:val="000000"/>
          <w:sz w:val="32"/>
          <w:szCs w:val="32"/>
        </w:rPr>
        <w:t>万元，完成预算100%，决算数等于预算数的主要原因是严格按照财政规定支付事业运行经费。</w:t>
      </w:r>
    </w:p>
    <w:p w14:paraId="7AA45300">
      <w:pPr>
        <w:spacing w:line="560" w:lineRule="exact"/>
        <w:ind w:firstLine="602" w:firstLineChars="200"/>
        <w:jc w:val="both"/>
        <w:rPr>
          <w:rStyle w:val="20"/>
          <w:rFonts w:hint="eastAsia" w:ascii="Times New Roman" w:hAnsi="Times New Roman" w:eastAsia="仿宋_GB2312"/>
          <w:b w:val="0"/>
          <w:bCs w:val="0"/>
          <w:color w:val="000000"/>
          <w:sz w:val="32"/>
          <w:szCs w:val="32"/>
        </w:rPr>
      </w:pPr>
      <w:r>
        <w:rPr>
          <w:rStyle w:val="20"/>
          <w:rFonts w:hint="eastAsia" w:ascii="Times New Roman" w:hAnsi="Times New Roman" w:eastAsia="仿宋_GB2312"/>
          <w:b/>
          <w:bCs/>
          <w:color w:val="auto"/>
          <w:sz w:val="30"/>
          <w:szCs w:val="30"/>
          <w:lang w:val="en-US" w:eastAsia="zh-CN"/>
        </w:rPr>
        <w:t>5</w:t>
      </w:r>
      <w:r>
        <w:rPr>
          <w:rStyle w:val="20"/>
          <w:rFonts w:hint="eastAsia" w:ascii="Times New Roman" w:hAnsi="Times New Roman" w:eastAsia="仿宋_GB2312"/>
          <w:b/>
          <w:bCs/>
          <w:color w:val="auto"/>
          <w:sz w:val="30"/>
          <w:szCs w:val="30"/>
        </w:rPr>
        <w:t>.一般公共服务（类）政府办公厅（室）及相关机构事务（款）其他政府办公厅（室）及相关机构事务（项）:</w:t>
      </w:r>
      <w:r>
        <w:rPr>
          <w:rStyle w:val="20"/>
          <w:rFonts w:hint="eastAsia" w:ascii="Times New Roman" w:hAnsi="Times New Roman" w:eastAsia="仿宋_GB2312"/>
          <w:b w:val="0"/>
          <w:bCs w:val="0"/>
          <w:color w:val="000000"/>
          <w:sz w:val="32"/>
          <w:szCs w:val="32"/>
        </w:rPr>
        <w:t>支出决算为</w:t>
      </w:r>
      <w:r>
        <w:rPr>
          <w:rStyle w:val="20"/>
          <w:rFonts w:hint="eastAsia" w:ascii="Times New Roman" w:hAnsi="Times New Roman" w:eastAsia="仿宋_GB2312"/>
          <w:b w:val="0"/>
          <w:bCs w:val="0"/>
          <w:color w:val="000000"/>
          <w:sz w:val="32"/>
          <w:szCs w:val="32"/>
          <w:lang w:val="en-US" w:eastAsia="zh-CN"/>
        </w:rPr>
        <w:t>19.1</w:t>
      </w:r>
      <w:r>
        <w:rPr>
          <w:rStyle w:val="20"/>
          <w:rFonts w:hint="eastAsia" w:ascii="Times New Roman" w:hAnsi="Times New Roman" w:eastAsia="仿宋_GB2312"/>
          <w:b w:val="0"/>
          <w:bCs w:val="0"/>
          <w:color w:val="000000"/>
          <w:sz w:val="32"/>
          <w:szCs w:val="32"/>
        </w:rPr>
        <w:t>万元，完成预算100%，决算数等于预算数的主要原因是严格按照财政规定支付其他政府办公厅（室）及相关机构事务经费。</w:t>
      </w:r>
    </w:p>
    <w:p w14:paraId="6762E2EB">
      <w:pPr>
        <w:spacing w:line="560" w:lineRule="exact"/>
        <w:ind w:firstLine="602" w:firstLineChars="200"/>
        <w:jc w:val="both"/>
        <w:rPr>
          <w:rStyle w:val="20"/>
          <w:rFonts w:hint="eastAsia" w:ascii="Times New Roman" w:hAnsi="Times New Roman" w:eastAsia="仿宋_GB2312"/>
          <w:b w:val="0"/>
          <w:bCs w:val="0"/>
          <w:color w:val="000000"/>
          <w:sz w:val="32"/>
          <w:szCs w:val="32"/>
        </w:rPr>
      </w:pPr>
      <w:r>
        <w:rPr>
          <w:rStyle w:val="20"/>
          <w:rFonts w:hint="eastAsia" w:ascii="Times New Roman" w:hAnsi="Times New Roman" w:eastAsia="仿宋_GB2312"/>
          <w:b/>
          <w:bCs/>
          <w:color w:val="auto"/>
          <w:sz w:val="30"/>
          <w:szCs w:val="30"/>
          <w:lang w:val="en-US" w:eastAsia="zh-CN"/>
        </w:rPr>
        <w:t>6</w:t>
      </w:r>
      <w:r>
        <w:rPr>
          <w:rStyle w:val="20"/>
          <w:rFonts w:hint="eastAsia" w:ascii="Times New Roman" w:hAnsi="Times New Roman" w:eastAsia="仿宋_GB2312"/>
          <w:b/>
          <w:bCs/>
          <w:color w:val="auto"/>
          <w:sz w:val="30"/>
          <w:szCs w:val="30"/>
        </w:rPr>
        <w:t>.一般公共服务（类）统计信息事务（款）其他统计信息事务支出（项）:</w:t>
      </w:r>
      <w:r>
        <w:rPr>
          <w:rStyle w:val="20"/>
          <w:rFonts w:hint="eastAsia" w:ascii="Times New Roman" w:hAnsi="Times New Roman" w:eastAsia="仿宋_GB2312"/>
          <w:b w:val="0"/>
          <w:bCs w:val="0"/>
          <w:color w:val="000000"/>
          <w:sz w:val="32"/>
          <w:szCs w:val="32"/>
        </w:rPr>
        <w:t>支出决算为2万元，完成预算100%，决算数等于预算数的主要原因是严格按照财政规定支付统计专项经费。</w:t>
      </w:r>
    </w:p>
    <w:p w14:paraId="0C73A147">
      <w:pPr>
        <w:spacing w:line="560" w:lineRule="exact"/>
        <w:ind w:firstLine="602" w:firstLineChars="200"/>
        <w:jc w:val="both"/>
        <w:rPr>
          <w:rStyle w:val="20"/>
          <w:rFonts w:hint="eastAsia" w:ascii="Times New Roman" w:hAnsi="Times New Roman" w:eastAsia="仿宋_GB2312"/>
          <w:b w:val="0"/>
          <w:bCs w:val="0"/>
          <w:color w:val="000000"/>
          <w:sz w:val="32"/>
          <w:szCs w:val="32"/>
        </w:rPr>
      </w:pPr>
      <w:r>
        <w:rPr>
          <w:rStyle w:val="20"/>
          <w:rFonts w:hint="eastAsia" w:ascii="Times New Roman" w:hAnsi="Times New Roman" w:eastAsia="仿宋_GB2312"/>
          <w:b/>
          <w:bCs/>
          <w:color w:val="auto"/>
          <w:sz w:val="30"/>
          <w:szCs w:val="30"/>
          <w:lang w:val="en-US" w:eastAsia="zh-CN"/>
        </w:rPr>
        <w:t>7</w:t>
      </w:r>
      <w:r>
        <w:rPr>
          <w:rStyle w:val="20"/>
          <w:rFonts w:hint="eastAsia" w:ascii="Times New Roman" w:hAnsi="Times New Roman" w:eastAsia="仿宋_GB2312"/>
          <w:b/>
          <w:bCs/>
          <w:color w:val="auto"/>
          <w:sz w:val="30"/>
          <w:szCs w:val="30"/>
        </w:rPr>
        <w:t>.文化旅游与传媒支出（类）文化旅游（款）其他文化旅游支出（项）:</w:t>
      </w:r>
      <w:r>
        <w:rPr>
          <w:rStyle w:val="20"/>
          <w:rFonts w:hint="eastAsia" w:ascii="Times New Roman" w:hAnsi="Times New Roman" w:eastAsia="仿宋_GB2312"/>
          <w:b w:val="0"/>
          <w:bCs w:val="0"/>
          <w:color w:val="000000"/>
          <w:sz w:val="32"/>
          <w:szCs w:val="32"/>
        </w:rPr>
        <w:t>支出决算为</w:t>
      </w:r>
      <w:r>
        <w:rPr>
          <w:rStyle w:val="20"/>
          <w:rFonts w:hint="eastAsia" w:ascii="Times New Roman" w:hAnsi="Times New Roman" w:eastAsia="仿宋_GB2312"/>
          <w:b w:val="0"/>
          <w:bCs w:val="0"/>
          <w:color w:val="000000"/>
          <w:sz w:val="32"/>
          <w:szCs w:val="32"/>
          <w:lang w:val="en-US" w:eastAsia="zh-CN"/>
        </w:rPr>
        <w:t>6</w:t>
      </w:r>
      <w:r>
        <w:rPr>
          <w:rStyle w:val="20"/>
          <w:rFonts w:hint="eastAsia" w:ascii="Times New Roman" w:hAnsi="Times New Roman" w:eastAsia="仿宋_GB2312"/>
          <w:b w:val="0"/>
          <w:bCs w:val="0"/>
          <w:color w:val="000000"/>
          <w:sz w:val="32"/>
          <w:szCs w:val="32"/>
        </w:rPr>
        <w:t>万元，完成预算100%，决算数等于预算数的主要原因是严格按照财政规定支付</w:t>
      </w:r>
      <w:r>
        <w:rPr>
          <w:rStyle w:val="20"/>
          <w:rFonts w:hint="eastAsia" w:ascii="Times New Roman" w:hAnsi="Times New Roman" w:eastAsia="仿宋_GB2312"/>
          <w:bCs w:val="0"/>
          <w:color w:val="000000"/>
          <w:sz w:val="32"/>
          <w:szCs w:val="32"/>
        </w:rPr>
        <w:t>文</w:t>
      </w:r>
      <w:r>
        <w:rPr>
          <w:rStyle w:val="20"/>
          <w:rFonts w:hint="eastAsia" w:ascii="Times New Roman" w:hAnsi="Times New Roman" w:eastAsia="仿宋_GB2312"/>
          <w:b w:val="0"/>
          <w:bCs w:val="0"/>
          <w:color w:val="000000"/>
          <w:sz w:val="32"/>
          <w:szCs w:val="32"/>
        </w:rPr>
        <w:t>化旅游支出经费。</w:t>
      </w:r>
    </w:p>
    <w:p w14:paraId="2D2B7BBC">
      <w:pPr>
        <w:spacing w:line="560" w:lineRule="exact"/>
        <w:ind w:firstLine="602" w:firstLineChars="200"/>
        <w:jc w:val="both"/>
        <w:rPr>
          <w:rFonts w:hint="eastAsia" w:eastAsia="仿宋_GB2312"/>
          <w:sz w:val="32"/>
          <w:szCs w:val="32"/>
        </w:rPr>
      </w:pPr>
      <w:r>
        <w:rPr>
          <w:rStyle w:val="20"/>
          <w:rFonts w:hint="eastAsia" w:ascii="Times New Roman" w:hAnsi="Times New Roman" w:eastAsia="仿宋_GB2312"/>
          <w:b/>
          <w:bCs/>
          <w:color w:val="auto"/>
          <w:sz w:val="30"/>
          <w:szCs w:val="30"/>
          <w:lang w:val="en-US" w:eastAsia="zh-CN"/>
        </w:rPr>
        <w:t>8</w:t>
      </w:r>
      <w:r>
        <w:rPr>
          <w:rStyle w:val="20"/>
          <w:rFonts w:hint="eastAsia" w:ascii="Times New Roman" w:hAnsi="Times New Roman" w:eastAsia="仿宋_GB2312"/>
          <w:b/>
          <w:bCs/>
          <w:color w:val="auto"/>
          <w:sz w:val="30"/>
          <w:szCs w:val="30"/>
        </w:rPr>
        <w:t>.社会保障和就业支出（类）行政事业单位养老支出（款）行政单位离退休（项）:</w:t>
      </w:r>
      <w:r>
        <w:rPr>
          <w:rStyle w:val="20"/>
          <w:rFonts w:hint="eastAsia" w:ascii="Times New Roman" w:hAnsi="Times New Roman" w:eastAsia="仿宋_GB2312"/>
          <w:b w:val="0"/>
          <w:bCs w:val="0"/>
          <w:color w:val="000000"/>
          <w:sz w:val="32"/>
          <w:szCs w:val="32"/>
        </w:rPr>
        <w:t>支出决算为5</w:t>
      </w:r>
      <w:r>
        <w:rPr>
          <w:rStyle w:val="20"/>
          <w:rFonts w:hint="eastAsia" w:ascii="Times New Roman" w:hAnsi="Times New Roman" w:eastAsia="仿宋_GB2312"/>
          <w:b w:val="0"/>
          <w:bCs w:val="0"/>
          <w:color w:val="000000"/>
          <w:sz w:val="32"/>
          <w:szCs w:val="32"/>
          <w:lang w:val="en-US" w:eastAsia="zh-CN"/>
        </w:rPr>
        <w:t>8.07</w:t>
      </w:r>
      <w:r>
        <w:rPr>
          <w:rStyle w:val="20"/>
          <w:rFonts w:hint="eastAsia" w:ascii="Times New Roman" w:hAnsi="Times New Roman" w:eastAsia="仿宋_GB2312"/>
          <w:b w:val="0"/>
          <w:bCs w:val="0"/>
          <w:color w:val="000000"/>
          <w:sz w:val="32"/>
          <w:szCs w:val="32"/>
        </w:rPr>
        <w:t>万元，完成预算100%，决算数等于预算数的主要原因是严格按照财政规定支付行政单位离退休经费。</w:t>
      </w:r>
    </w:p>
    <w:p w14:paraId="7E14A162">
      <w:pPr>
        <w:spacing w:line="560" w:lineRule="exact"/>
        <w:ind w:firstLine="602" w:firstLineChars="200"/>
        <w:jc w:val="both"/>
        <w:rPr>
          <w:rStyle w:val="20"/>
          <w:rFonts w:hint="eastAsia" w:ascii="Times New Roman" w:hAnsi="Times New Roman" w:eastAsia="仿宋_GB2312"/>
          <w:b w:val="0"/>
          <w:bCs w:val="0"/>
          <w:color w:val="000000"/>
          <w:sz w:val="32"/>
          <w:szCs w:val="32"/>
        </w:rPr>
      </w:pPr>
      <w:r>
        <w:rPr>
          <w:rStyle w:val="20"/>
          <w:rFonts w:hint="eastAsia" w:ascii="Times New Roman" w:hAnsi="Times New Roman" w:eastAsia="仿宋_GB2312"/>
          <w:b/>
          <w:bCs/>
          <w:color w:val="auto"/>
          <w:sz w:val="30"/>
          <w:szCs w:val="30"/>
          <w:lang w:val="en-US" w:eastAsia="zh-CN"/>
        </w:rPr>
        <w:t>9</w:t>
      </w:r>
      <w:r>
        <w:rPr>
          <w:rStyle w:val="20"/>
          <w:rFonts w:hint="eastAsia" w:ascii="Times New Roman" w:hAnsi="Times New Roman" w:eastAsia="仿宋_GB2312"/>
          <w:b/>
          <w:bCs/>
          <w:color w:val="auto"/>
          <w:sz w:val="30"/>
          <w:szCs w:val="30"/>
        </w:rPr>
        <w:t>.社会保障和就业支出（类）行政事业单位养老支出（款）机关事业单位基本养老保险缴费支出（项）:</w:t>
      </w:r>
      <w:r>
        <w:rPr>
          <w:rStyle w:val="20"/>
          <w:rFonts w:hint="eastAsia" w:ascii="Times New Roman" w:hAnsi="Times New Roman" w:eastAsia="仿宋_GB2312"/>
          <w:b w:val="0"/>
          <w:bCs w:val="0"/>
          <w:color w:val="000000"/>
          <w:sz w:val="32"/>
          <w:szCs w:val="32"/>
        </w:rPr>
        <w:t>支出决算为6</w:t>
      </w:r>
      <w:r>
        <w:rPr>
          <w:rStyle w:val="20"/>
          <w:rFonts w:hint="eastAsia" w:ascii="Times New Roman" w:hAnsi="Times New Roman" w:eastAsia="仿宋_GB2312"/>
          <w:b w:val="0"/>
          <w:bCs w:val="0"/>
          <w:color w:val="000000"/>
          <w:sz w:val="32"/>
          <w:szCs w:val="32"/>
          <w:lang w:val="en-US" w:eastAsia="zh-CN"/>
        </w:rPr>
        <w:t>7.14</w:t>
      </w:r>
      <w:r>
        <w:rPr>
          <w:rStyle w:val="20"/>
          <w:rFonts w:hint="eastAsia" w:ascii="Times New Roman" w:hAnsi="Times New Roman" w:eastAsia="仿宋_GB2312"/>
          <w:b w:val="0"/>
          <w:bCs w:val="0"/>
          <w:color w:val="000000"/>
          <w:sz w:val="32"/>
          <w:szCs w:val="32"/>
        </w:rPr>
        <w:t>万元，完成预算100%，决算数等于预算数的主要原因是严格按照财政规定支付机关事业单位基本养老保险缴费支出经费。</w:t>
      </w:r>
    </w:p>
    <w:p w14:paraId="136C3867">
      <w:pPr>
        <w:spacing w:line="560" w:lineRule="exact"/>
        <w:ind w:firstLine="602" w:firstLineChars="200"/>
        <w:jc w:val="both"/>
        <w:rPr>
          <w:rFonts w:hint="eastAsia" w:eastAsia="仿宋_GB2312"/>
          <w:sz w:val="32"/>
          <w:szCs w:val="32"/>
        </w:rPr>
      </w:pPr>
      <w:r>
        <w:rPr>
          <w:rStyle w:val="20"/>
          <w:rFonts w:hint="eastAsia" w:ascii="Times New Roman" w:hAnsi="Times New Roman" w:eastAsia="仿宋_GB2312"/>
          <w:b/>
          <w:bCs/>
          <w:color w:val="auto"/>
          <w:sz w:val="30"/>
          <w:szCs w:val="30"/>
        </w:rPr>
        <w:t>1</w:t>
      </w:r>
      <w:r>
        <w:rPr>
          <w:rStyle w:val="20"/>
          <w:rFonts w:hint="eastAsia" w:ascii="Times New Roman" w:hAnsi="Times New Roman" w:eastAsia="仿宋_GB2312"/>
          <w:b/>
          <w:bCs/>
          <w:color w:val="auto"/>
          <w:sz w:val="30"/>
          <w:szCs w:val="30"/>
          <w:lang w:val="en-US" w:eastAsia="zh-CN"/>
        </w:rPr>
        <w:t>0</w:t>
      </w:r>
      <w:r>
        <w:rPr>
          <w:rStyle w:val="20"/>
          <w:rFonts w:hint="eastAsia" w:ascii="Times New Roman" w:hAnsi="Times New Roman" w:eastAsia="仿宋_GB2312"/>
          <w:b/>
          <w:bCs/>
          <w:color w:val="auto"/>
          <w:sz w:val="30"/>
          <w:szCs w:val="30"/>
        </w:rPr>
        <w:t>.社会保障和就业支出（类）其他社会保障和就业支出（款）其他社会保障和就业支出（项）:</w:t>
      </w:r>
      <w:r>
        <w:rPr>
          <w:rStyle w:val="20"/>
          <w:rFonts w:hint="eastAsia" w:ascii="Times New Roman" w:hAnsi="Times New Roman" w:eastAsia="仿宋_GB2312"/>
          <w:b w:val="0"/>
          <w:bCs w:val="0"/>
          <w:color w:val="000000"/>
          <w:sz w:val="32"/>
          <w:szCs w:val="32"/>
        </w:rPr>
        <w:t>支出决算为</w:t>
      </w:r>
      <w:r>
        <w:rPr>
          <w:rStyle w:val="20"/>
          <w:rFonts w:hint="eastAsia" w:ascii="Times New Roman" w:hAnsi="Times New Roman" w:eastAsia="仿宋_GB2312"/>
          <w:b w:val="0"/>
          <w:bCs w:val="0"/>
          <w:color w:val="000000"/>
          <w:sz w:val="32"/>
          <w:szCs w:val="32"/>
          <w:lang w:val="en-US" w:eastAsia="zh-CN"/>
        </w:rPr>
        <w:t>3.77</w:t>
      </w:r>
      <w:r>
        <w:rPr>
          <w:rStyle w:val="20"/>
          <w:rFonts w:hint="eastAsia" w:ascii="Times New Roman" w:hAnsi="Times New Roman" w:eastAsia="仿宋_GB2312"/>
          <w:b w:val="0"/>
          <w:bCs w:val="0"/>
          <w:color w:val="000000"/>
          <w:sz w:val="32"/>
          <w:szCs w:val="32"/>
        </w:rPr>
        <w:t>万元，完成预算100%，决算数等于预算数的主要原因是严格按照财政规定支付其他优抚支出经费。</w:t>
      </w:r>
    </w:p>
    <w:p w14:paraId="0E918AFE">
      <w:pPr>
        <w:spacing w:line="560" w:lineRule="exact"/>
        <w:ind w:firstLine="602" w:firstLineChars="200"/>
        <w:jc w:val="both"/>
        <w:rPr>
          <w:rStyle w:val="20"/>
          <w:rFonts w:hint="eastAsia" w:ascii="Times New Roman" w:hAnsi="Times New Roman" w:eastAsia="仿宋_GB2312"/>
          <w:b w:val="0"/>
          <w:bCs w:val="0"/>
          <w:color w:val="000000"/>
          <w:sz w:val="32"/>
          <w:szCs w:val="32"/>
        </w:rPr>
      </w:pPr>
      <w:r>
        <w:rPr>
          <w:rStyle w:val="20"/>
          <w:rFonts w:hint="eastAsia" w:ascii="Times New Roman" w:hAnsi="Times New Roman" w:eastAsia="仿宋_GB2312"/>
          <w:b/>
          <w:bCs/>
          <w:color w:val="auto"/>
          <w:sz w:val="30"/>
          <w:szCs w:val="30"/>
        </w:rPr>
        <w:t>1</w:t>
      </w:r>
      <w:r>
        <w:rPr>
          <w:rStyle w:val="20"/>
          <w:rFonts w:hint="eastAsia" w:ascii="Times New Roman" w:hAnsi="Times New Roman" w:eastAsia="仿宋_GB2312"/>
          <w:b/>
          <w:bCs/>
          <w:color w:val="auto"/>
          <w:sz w:val="30"/>
          <w:szCs w:val="30"/>
          <w:lang w:val="en-US" w:eastAsia="zh-CN"/>
        </w:rPr>
        <w:t>1</w:t>
      </w:r>
      <w:r>
        <w:rPr>
          <w:rStyle w:val="20"/>
          <w:rFonts w:hint="eastAsia" w:ascii="Times New Roman" w:hAnsi="Times New Roman" w:eastAsia="仿宋_GB2312"/>
          <w:b/>
          <w:bCs/>
          <w:color w:val="auto"/>
          <w:sz w:val="30"/>
          <w:szCs w:val="30"/>
        </w:rPr>
        <w:t>.卫生健康支出（类）行政事业单位医疗（款）行政单位医疗（项）:</w:t>
      </w:r>
      <w:r>
        <w:rPr>
          <w:rStyle w:val="20"/>
          <w:rFonts w:hint="eastAsia" w:ascii="Times New Roman" w:hAnsi="Times New Roman" w:eastAsia="仿宋_GB2312"/>
          <w:b w:val="0"/>
          <w:bCs w:val="0"/>
          <w:color w:val="000000"/>
          <w:sz w:val="32"/>
          <w:szCs w:val="32"/>
        </w:rPr>
        <w:t>支出决算为</w:t>
      </w:r>
      <w:r>
        <w:rPr>
          <w:rStyle w:val="20"/>
          <w:rFonts w:hint="eastAsia" w:ascii="Times New Roman" w:hAnsi="Times New Roman" w:eastAsia="仿宋_GB2312"/>
          <w:b w:val="0"/>
          <w:bCs w:val="0"/>
          <w:color w:val="000000"/>
          <w:sz w:val="32"/>
          <w:szCs w:val="32"/>
          <w:lang w:val="en-US" w:eastAsia="zh-CN"/>
        </w:rPr>
        <w:t>16.86</w:t>
      </w:r>
      <w:r>
        <w:rPr>
          <w:rStyle w:val="20"/>
          <w:rFonts w:hint="eastAsia" w:ascii="Times New Roman" w:hAnsi="Times New Roman" w:eastAsia="仿宋_GB2312"/>
          <w:b w:val="0"/>
          <w:bCs w:val="0"/>
          <w:color w:val="000000"/>
          <w:sz w:val="32"/>
          <w:szCs w:val="32"/>
        </w:rPr>
        <w:t>万元，按照财政规定支付行政单位医疗经费。</w:t>
      </w:r>
    </w:p>
    <w:p w14:paraId="22F9F166">
      <w:pPr>
        <w:spacing w:line="560" w:lineRule="exact"/>
        <w:ind w:firstLine="602" w:firstLineChars="200"/>
        <w:jc w:val="both"/>
        <w:rPr>
          <w:rStyle w:val="20"/>
          <w:rFonts w:hint="eastAsia" w:ascii="Times New Roman" w:hAnsi="Times New Roman" w:eastAsia="仿宋_GB2312"/>
          <w:b w:val="0"/>
          <w:bCs w:val="0"/>
          <w:color w:val="000000"/>
          <w:sz w:val="32"/>
          <w:szCs w:val="32"/>
        </w:rPr>
      </w:pPr>
      <w:r>
        <w:rPr>
          <w:rStyle w:val="20"/>
          <w:rFonts w:hint="eastAsia" w:ascii="Times New Roman" w:hAnsi="Times New Roman" w:eastAsia="仿宋_GB2312"/>
          <w:b/>
          <w:bCs/>
          <w:color w:val="auto"/>
          <w:sz w:val="30"/>
          <w:szCs w:val="30"/>
        </w:rPr>
        <w:t>1</w:t>
      </w:r>
      <w:r>
        <w:rPr>
          <w:rStyle w:val="20"/>
          <w:rFonts w:hint="eastAsia" w:ascii="Times New Roman" w:hAnsi="Times New Roman" w:eastAsia="仿宋_GB2312"/>
          <w:b/>
          <w:bCs/>
          <w:color w:val="auto"/>
          <w:sz w:val="30"/>
          <w:szCs w:val="30"/>
          <w:lang w:val="en-US" w:eastAsia="zh-CN"/>
        </w:rPr>
        <w:t>2</w:t>
      </w:r>
      <w:r>
        <w:rPr>
          <w:rStyle w:val="20"/>
          <w:rFonts w:hint="eastAsia" w:ascii="Times New Roman" w:hAnsi="Times New Roman" w:eastAsia="仿宋_GB2312"/>
          <w:b/>
          <w:bCs/>
          <w:color w:val="auto"/>
          <w:sz w:val="30"/>
          <w:szCs w:val="30"/>
        </w:rPr>
        <w:t>.卫生健康支出（类）行政事业单位医疗（款）事业单位医疗（项）:</w:t>
      </w:r>
      <w:r>
        <w:rPr>
          <w:rStyle w:val="20"/>
          <w:rFonts w:hint="eastAsia" w:ascii="Times New Roman" w:hAnsi="Times New Roman" w:eastAsia="仿宋_GB2312"/>
          <w:b w:val="0"/>
          <w:bCs w:val="0"/>
          <w:color w:val="000000"/>
          <w:sz w:val="32"/>
          <w:szCs w:val="32"/>
        </w:rPr>
        <w:t>支出决算为</w:t>
      </w:r>
      <w:r>
        <w:rPr>
          <w:rStyle w:val="20"/>
          <w:rFonts w:hint="eastAsia" w:ascii="Times New Roman" w:hAnsi="Times New Roman" w:eastAsia="仿宋_GB2312"/>
          <w:b w:val="0"/>
          <w:bCs w:val="0"/>
          <w:color w:val="000000"/>
          <w:sz w:val="32"/>
          <w:szCs w:val="32"/>
          <w:lang w:val="en-US" w:eastAsia="zh-CN"/>
        </w:rPr>
        <w:t>11.42</w:t>
      </w:r>
      <w:r>
        <w:rPr>
          <w:rStyle w:val="20"/>
          <w:rFonts w:hint="eastAsia" w:ascii="Times New Roman" w:hAnsi="Times New Roman" w:eastAsia="仿宋_GB2312"/>
          <w:b w:val="0"/>
          <w:bCs w:val="0"/>
          <w:color w:val="000000"/>
          <w:sz w:val="32"/>
          <w:szCs w:val="32"/>
        </w:rPr>
        <w:t>万元，完成预算100%，决算数等于预算数的主要原因是严格按照财政规定支付事业单位医疗经费。</w:t>
      </w:r>
    </w:p>
    <w:p w14:paraId="1FED7D30">
      <w:pPr>
        <w:spacing w:line="560" w:lineRule="exact"/>
        <w:ind w:firstLine="602" w:firstLineChars="200"/>
        <w:jc w:val="both"/>
        <w:rPr>
          <w:rFonts w:hint="eastAsia" w:ascii="Times New Roman" w:hAnsi="Times New Roman" w:eastAsia="仿宋_GB2312"/>
          <w:b w:val="0"/>
          <w:bCs w:val="0"/>
          <w:sz w:val="32"/>
          <w:szCs w:val="32"/>
        </w:rPr>
      </w:pPr>
      <w:r>
        <w:rPr>
          <w:rStyle w:val="20"/>
          <w:rFonts w:hint="eastAsia" w:ascii="Times New Roman" w:hAnsi="Times New Roman" w:eastAsia="仿宋_GB2312"/>
          <w:b/>
          <w:bCs/>
          <w:color w:val="auto"/>
          <w:sz w:val="30"/>
          <w:szCs w:val="30"/>
        </w:rPr>
        <w:t>1</w:t>
      </w:r>
      <w:r>
        <w:rPr>
          <w:rStyle w:val="20"/>
          <w:rFonts w:hint="eastAsia" w:ascii="Times New Roman" w:hAnsi="Times New Roman" w:eastAsia="仿宋_GB2312"/>
          <w:b/>
          <w:bCs/>
          <w:color w:val="auto"/>
          <w:sz w:val="30"/>
          <w:szCs w:val="30"/>
          <w:lang w:val="en-US" w:eastAsia="zh-CN"/>
        </w:rPr>
        <w:t>3</w:t>
      </w:r>
      <w:r>
        <w:rPr>
          <w:rStyle w:val="20"/>
          <w:rFonts w:hint="eastAsia" w:ascii="Times New Roman" w:hAnsi="Times New Roman" w:eastAsia="仿宋_GB2312"/>
          <w:b/>
          <w:bCs/>
          <w:color w:val="auto"/>
          <w:sz w:val="30"/>
          <w:szCs w:val="30"/>
        </w:rPr>
        <w:t>.卫生健康支出（类）行政事业单位医疗（款）公务员医疗补助（项）:</w:t>
      </w:r>
      <w:r>
        <w:rPr>
          <w:rStyle w:val="20"/>
          <w:rFonts w:hint="eastAsia" w:ascii="Times New Roman" w:hAnsi="Times New Roman" w:eastAsia="仿宋_GB2312"/>
          <w:b w:val="0"/>
          <w:bCs w:val="0"/>
          <w:sz w:val="32"/>
          <w:szCs w:val="32"/>
        </w:rPr>
        <w:t>支出决算为</w:t>
      </w:r>
      <w:r>
        <w:rPr>
          <w:rStyle w:val="20"/>
          <w:rFonts w:hint="eastAsia" w:ascii="Times New Roman" w:hAnsi="Times New Roman" w:eastAsia="仿宋_GB2312"/>
          <w:b w:val="0"/>
          <w:bCs w:val="0"/>
          <w:sz w:val="32"/>
          <w:szCs w:val="32"/>
          <w:lang w:val="en-US" w:eastAsia="zh-CN"/>
        </w:rPr>
        <w:t>9.88</w:t>
      </w:r>
      <w:r>
        <w:rPr>
          <w:rStyle w:val="20"/>
          <w:rFonts w:hint="eastAsia" w:ascii="Times New Roman" w:hAnsi="Times New Roman" w:eastAsia="仿宋_GB2312"/>
          <w:b w:val="0"/>
          <w:bCs w:val="0"/>
          <w:sz w:val="32"/>
          <w:szCs w:val="32"/>
        </w:rPr>
        <w:t>万元，完成预算100%，决算数等于预算数的主要原因是严格按照财政规定支付公务员医疗补助经费。</w:t>
      </w:r>
    </w:p>
    <w:p w14:paraId="3C48A793">
      <w:pPr>
        <w:spacing w:line="560" w:lineRule="exact"/>
        <w:ind w:firstLine="602" w:firstLineChars="200"/>
        <w:jc w:val="both"/>
        <w:rPr>
          <w:rStyle w:val="20"/>
          <w:rFonts w:hint="eastAsia" w:ascii="Times New Roman" w:hAnsi="Times New Roman" w:eastAsia="仿宋_GB2312"/>
          <w:b w:val="0"/>
          <w:bCs w:val="0"/>
          <w:sz w:val="32"/>
          <w:szCs w:val="32"/>
        </w:rPr>
      </w:pPr>
      <w:r>
        <w:rPr>
          <w:rStyle w:val="20"/>
          <w:rFonts w:hint="eastAsia" w:ascii="Times New Roman" w:hAnsi="Times New Roman" w:eastAsia="仿宋_GB2312"/>
          <w:b/>
          <w:bCs/>
          <w:color w:val="auto"/>
          <w:sz w:val="30"/>
          <w:szCs w:val="30"/>
        </w:rPr>
        <w:t>1</w:t>
      </w:r>
      <w:r>
        <w:rPr>
          <w:rStyle w:val="20"/>
          <w:rFonts w:hint="eastAsia" w:ascii="Times New Roman" w:hAnsi="Times New Roman" w:eastAsia="仿宋_GB2312"/>
          <w:b/>
          <w:bCs/>
          <w:color w:val="auto"/>
          <w:sz w:val="30"/>
          <w:szCs w:val="30"/>
          <w:lang w:val="en-US" w:eastAsia="zh-CN"/>
        </w:rPr>
        <w:t>4</w:t>
      </w:r>
      <w:r>
        <w:rPr>
          <w:rStyle w:val="20"/>
          <w:rFonts w:hint="eastAsia" w:ascii="Times New Roman" w:hAnsi="Times New Roman" w:eastAsia="仿宋_GB2312"/>
          <w:b/>
          <w:bCs/>
          <w:color w:val="auto"/>
          <w:sz w:val="30"/>
          <w:szCs w:val="30"/>
        </w:rPr>
        <w:t>.节能环保支出（类）污染环治（款）水体（项）:</w:t>
      </w:r>
      <w:r>
        <w:rPr>
          <w:rStyle w:val="20"/>
          <w:rFonts w:hint="eastAsia" w:ascii="Times New Roman" w:hAnsi="Times New Roman" w:eastAsia="仿宋_GB2312"/>
          <w:b w:val="0"/>
          <w:bCs w:val="0"/>
          <w:sz w:val="32"/>
          <w:szCs w:val="32"/>
        </w:rPr>
        <w:t>支出决算为</w:t>
      </w:r>
      <w:r>
        <w:rPr>
          <w:rStyle w:val="20"/>
          <w:rFonts w:hint="eastAsia" w:ascii="Times New Roman" w:hAnsi="Times New Roman" w:eastAsia="仿宋_GB2312"/>
          <w:b w:val="0"/>
          <w:bCs w:val="0"/>
          <w:sz w:val="32"/>
          <w:szCs w:val="32"/>
          <w:lang w:val="en-US" w:eastAsia="zh-CN"/>
        </w:rPr>
        <w:t>12.3</w:t>
      </w:r>
      <w:r>
        <w:rPr>
          <w:rStyle w:val="20"/>
          <w:rFonts w:hint="eastAsia" w:ascii="Times New Roman" w:hAnsi="Times New Roman" w:eastAsia="仿宋_GB2312"/>
          <w:b w:val="0"/>
          <w:bCs w:val="0"/>
          <w:sz w:val="32"/>
          <w:szCs w:val="32"/>
        </w:rPr>
        <w:t>万元，完成预算100%，决算数等于预算数的主要原因是严格按照财政规定支付其他节能环保支出经费。</w:t>
      </w:r>
    </w:p>
    <w:p w14:paraId="393165A5">
      <w:pPr>
        <w:spacing w:line="560" w:lineRule="exact"/>
        <w:ind w:firstLine="602" w:firstLineChars="200"/>
        <w:jc w:val="both"/>
        <w:rPr>
          <w:rStyle w:val="20"/>
          <w:rFonts w:hint="eastAsia" w:ascii="Times New Roman" w:hAnsi="Times New Roman" w:eastAsia="仿宋_GB2312"/>
          <w:b w:val="0"/>
          <w:bCs w:val="0"/>
          <w:sz w:val="32"/>
          <w:szCs w:val="32"/>
        </w:rPr>
      </w:pPr>
      <w:r>
        <w:rPr>
          <w:rStyle w:val="20"/>
          <w:rFonts w:hint="eastAsia" w:ascii="Times New Roman" w:hAnsi="Times New Roman" w:eastAsia="仿宋_GB2312"/>
          <w:b/>
          <w:bCs/>
          <w:color w:val="auto"/>
          <w:sz w:val="30"/>
          <w:szCs w:val="30"/>
        </w:rPr>
        <w:t>1</w:t>
      </w:r>
      <w:r>
        <w:rPr>
          <w:rStyle w:val="20"/>
          <w:rFonts w:hint="eastAsia" w:ascii="Times New Roman" w:hAnsi="Times New Roman" w:eastAsia="仿宋_GB2312"/>
          <w:b/>
          <w:bCs/>
          <w:color w:val="auto"/>
          <w:sz w:val="30"/>
          <w:szCs w:val="30"/>
          <w:lang w:val="en-US" w:eastAsia="zh-CN"/>
        </w:rPr>
        <w:t>5</w:t>
      </w:r>
      <w:r>
        <w:rPr>
          <w:rStyle w:val="20"/>
          <w:rFonts w:hint="eastAsia" w:ascii="Times New Roman" w:hAnsi="Times New Roman" w:eastAsia="仿宋_GB2312"/>
          <w:b/>
          <w:bCs/>
          <w:color w:val="auto"/>
          <w:sz w:val="30"/>
          <w:szCs w:val="30"/>
        </w:rPr>
        <w:t>.城乡社区支出（类）城乡社区公共设施（款）其他城乡社区公共设施支出（项）:</w:t>
      </w:r>
      <w:r>
        <w:rPr>
          <w:rStyle w:val="20"/>
          <w:rFonts w:hint="eastAsia" w:ascii="Times New Roman" w:hAnsi="Times New Roman" w:eastAsia="仿宋_GB2312"/>
          <w:b w:val="0"/>
          <w:bCs w:val="0"/>
          <w:color w:val="000000"/>
          <w:sz w:val="32"/>
          <w:szCs w:val="32"/>
        </w:rPr>
        <w:t>支出决算为8.05万元，完</w:t>
      </w:r>
      <w:r>
        <w:rPr>
          <w:rStyle w:val="20"/>
          <w:rFonts w:hint="eastAsia" w:ascii="Times New Roman" w:hAnsi="Times New Roman" w:eastAsia="仿宋_GB2312"/>
          <w:b w:val="0"/>
          <w:bCs w:val="0"/>
          <w:sz w:val="32"/>
          <w:szCs w:val="32"/>
        </w:rPr>
        <w:t>成预算100%，决算数等于预算数的主要原因是严格按照财政规定支付其他城乡社区公共设施支出经费。</w:t>
      </w:r>
    </w:p>
    <w:p w14:paraId="25D6480F">
      <w:pPr>
        <w:spacing w:line="560" w:lineRule="exact"/>
        <w:ind w:firstLine="602" w:firstLineChars="200"/>
        <w:jc w:val="both"/>
        <w:rPr>
          <w:rStyle w:val="20"/>
          <w:rFonts w:hint="eastAsia" w:ascii="Times New Roman" w:hAnsi="Times New Roman" w:eastAsia="仿宋_GB2312"/>
          <w:b w:val="0"/>
          <w:bCs w:val="0"/>
          <w:sz w:val="32"/>
          <w:szCs w:val="32"/>
        </w:rPr>
      </w:pPr>
      <w:r>
        <w:rPr>
          <w:rStyle w:val="20"/>
          <w:rFonts w:hint="eastAsia" w:ascii="Times New Roman" w:hAnsi="Times New Roman" w:eastAsia="仿宋_GB2312"/>
          <w:b/>
          <w:bCs/>
          <w:color w:val="auto"/>
          <w:sz w:val="30"/>
          <w:szCs w:val="30"/>
        </w:rPr>
        <w:t>1</w:t>
      </w:r>
      <w:r>
        <w:rPr>
          <w:rStyle w:val="20"/>
          <w:rFonts w:hint="eastAsia" w:ascii="Times New Roman" w:hAnsi="Times New Roman" w:eastAsia="仿宋_GB2312"/>
          <w:b/>
          <w:bCs/>
          <w:color w:val="auto"/>
          <w:sz w:val="30"/>
          <w:szCs w:val="30"/>
          <w:lang w:val="en-US" w:eastAsia="zh-CN"/>
        </w:rPr>
        <w:t>6</w:t>
      </w:r>
      <w:r>
        <w:rPr>
          <w:rStyle w:val="20"/>
          <w:rFonts w:hint="eastAsia" w:ascii="Times New Roman" w:hAnsi="Times New Roman" w:eastAsia="仿宋_GB2312"/>
          <w:b/>
          <w:bCs/>
          <w:color w:val="auto"/>
          <w:sz w:val="30"/>
          <w:szCs w:val="30"/>
        </w:rPr>
        <w:t>.城乡社区支出（类）</w:t>
      </w:r>
      <w:r>
        <w:rPr>
          <w:rStyle w:val="20"/>
          <w:rFonts w:hint="eastAsia" w:ascii="Times New Roman" w:hAnsi="Times New Roman" w:eastAsia="仿宋_GB2312"/>
          <w:b/>
          <w:bCs/>
          <w:color w:val="auto"/>
          <w:sz w:val="30"/>
          <w:szCs w:val="30"/>
          <w:lang w:eastAsia="zh-CN"/>
        </w:rPr>
        <w:t>国有土地使用权出让收入安排支出</w:t>
      </w:r>
      <w:r>
        <w:rPr>
          <w:rStyle w:val="20"/>
          <w:rFonts w:hint="eastAsia" w:ascii="Times New Roman" w:hAnsi="Times New Roman" w:eastAsia="仿宋_GB2312"/>
          <w:b/>
          <w:bCs/>
          <w:color w:val="auto"/>
          <w:sz w:val="30"/>
          <w:szCs w:val="30"/>
        </w:rPr>
        <w:t>（款）农</w:t>
      </w:r>
      <w:r>
        <w:rPr>
          <w:rStyle w:val="20"/>
          <w:rFonts w:hint="eastAsia" w:ascii="Times New Roman" w:hAnsi="Times New Roman" w:eastAsia="仿宋_GB2312"/>
          <w:b/>
          <w:bCs/>
          <w:color w:val="auto"/>
          <w:sz w:val="30"/>
          <w:szCs w:val="30"/>
          <w:lang w:eastAsia="zh-CN"/>
        </w:rPr>
        <w:t>业生产发展支出</w:t>
      </w:r>
      <w:r>
        <w:rPr>
          <w:rStyle w:val="20"/>
          <w:rFonts w:hint="eastAsia" w:ascii="Times New Roman" w:hAnsi="Times New Roman" w:eastAsia="仿宋_GB2312"/>
          <w:b/>
          <w:bCs/>
          <w:color w:val="auto"/>
          <w:sz w:val="30"/>
          <w:szCs w:val="30"/>
        </w:rPr>
        <w:t>（项）:</w:t>
      </w:r>
      <w:r>
        <w:rPr>
          <w:rStyle w:val="20"/>
          <w:rFonts w:hint="eastAsia" w:ascii="Times New Roman" w:hAnsi="Times New Roman" w:eastAsia="仿宋_GB2312"/>
          <w:b w:val="0"/>
          <w:bCs w:val="0"/>
          <w:sz w:val="32"/>
          <w:szCs w:val="32"/>
        </w:rPr>
        <w:t>支出决算为</w:t>
      </w:r>
      <w:r>
        <w:rPr>
          <w:rStyle w:val="20"/>
          <w:rFonts w:hint="eastAsia" w:ascii="Times New Roman" w:hAnsi="Times New Roman" w:eastAsia="仿宋_GB2312"/>
          <w:b w:val="0"/>
          <w:bCs w:val="0"/>
          <w:sz w:val="32"/>
          <w:szCs w:val="32"/>
          <w:lang w:val="en-US" w:eastAsia="zh-CN"/>
        </w:rPr>
        <w:t>17</w:t>
      </w:r>
      <w:r>
        <w:rPr>
          <w:rStyle w:val="20"/>
          <w:rFonts w:hint="eastAsia" w:ascii="Times New Roman" w:hAnsi="Times New Roman" w:eastAsia="仿宋_GB2312"/>
          <w:b w:val="0"/>
          <w:bCs w:val="0"/>
          <w:sz w:val="32"/>
          <w:szCs w:val="32"/>
        </w:rPr>
        <w:t>万元，完成预算100%，决算数等于预算数的主要原因是严格按照财政规定支付</w:t>
      </w:r>
      <w:r>
        <w:rPr>
          <w:rStyle w:val="20"/>
          <w:rFonts w:hint="eastAsia" w:ascii="Times New Roman" w:hAnsi="Times New Roman" w:eastAsia="仿宋_GB2312"/>
          <w:b w:val="0"/>
          <w:bCs w:val="0"/>
          <w:sz w:val="32"/>
          <w:szCs w:val="32"/>
          <w:lang w:eastAsia="zh-CN"/>
        </w:rPr>
        <w:t>农业生产发展支出经费</w:t>
      </w:r>
      <w:r>
        <w:rPr>
          <w:rStyle w:val="20"/>
          <w:rFonts w:hint="eastAsia" w:ascii="Times New Roman" w:hAnsi="Times New Roman" w:eastAsia="仿宋_GB2312"/>
          <w:b w:val="0"/>
          <w:bCs w:val="0"/>
          <w:sz w:val="32"/>
          <w:szCs w:val="32"/>
        </w:rPr>
        <w:t>。</w:t>
      </w:r>
    </w:p>
    <w:p w14:paraId="363310B5">
      <w:pPr>
        <w:spacing w:line="560" w:lineRule="exact"/>
        <w:ind w:firstLine="602" w:firstLineChars="200"/>
        <w:jc w:val="both"/>
        <w:rPr>
          <w:rFonts w:hint="eastAsia" w:eastAsia="仿宋_GB2312"/>
          <w:sz w:val="32"/>
          <w:szCs w:val="32"/>
        </w:rPr>
      </w:pPr>
      <w:r>
        <w:rPr>
          <w:rStyle w:val="20"/>
          <w:rFonts w:hint="eastAsia" w:ascii="Times New Roman" w:hAnsi="Times New Roman" w:eastAsia="仿宋_GB2312"/>
          <w:b/>
          <w:bCs/>
          <w:color w:val="auto"/>
          <w:sz w:val="30"/>
          <w:szCs w:val="30"/>
        </w:rPr>
        <w:t>1</w:t>
      </w:r>
      <w:r>
        <w:rPr>
          <w:rStyle w:val="20"/>
          <w:rFonts w:hint="eastAsia" w:ascii="Times New Roman" w:hAnsi="Times New Roman" w:eastAsia="仿宋_GB2312"/>
          <w:b/>
          <w:bCs/>
          <w:color w:val="auto"/>
          <w:sz w:val="30"/>
          <w:szCs w:val="30"/>
          <w:lang w:val="en-US" w:eastAsia="zh-CN"/>
        </w:rPr>
        <w:t>7</w:t>
      </w:r>
      <w:r>
        <w:rPr>
          <w:rStyle w:val="20"/>
          <w:rFonts w:hint="eastAsia" w:ascii="Times New Roman" w:hAnsi="Times New Roman" w:eastAsia="仿宋_GB2312"/>
          <w:b/>
          <w:bCs/>
          <w:color w:val="auto"/>
          <w:sz w:val="30"/>
          <w:szCs w:val="30"/>
        </w:rPr>
        <w:t>.城乡社区支出（类）</w:t>
      </w:r>
      <w:r>
        <w:rPr>
          <w:rStyle w:val="20"/>
          <w:rFonts w:hint="eastAsia" w:ascii="Times New Roman" w:hAnsi="Times New Roman" w:eastAsia="仿宋_GB2312"/>
          <w:b/>
          <w:bCs/>
          <w:color w:val="auto"/>
          <w:sz w:val="30"/>
          <w:szCs w:val="30"/>
          <w:lang w:eastAsia="zh-CN"/>
        </w:rPr>
        <w:t>国有土地使用权出让收入安排支出</w:t>
      </w:r>
      <w:r>
        <w:rPr>
          <w:rStyle w:val="20"/>
          <w:rFonts w:hint="eastAsia" w:ascii="Times New Roman" w:hAnsi="Times New Roman" w:eastAsia="仿宋_GB2312"/>
          <w:b/>
          <w:bCs/>
          <w:color w:val="auto"/>
          <w:sz w:val="30"/>
          <w:szCs w:val="30"/>
        </w:rPr>
        <w:t>（款）</w:t>
      </w:r>
      <w:r>
        <w:rPr>
          <w:rStyle w:val="20"/>
          <w:rFonts w:hint="eastAsia" w:ascii="Times New Roman" w:hAnsi="Times New Roman" w:eastAsia="仿宋_GB2312"/>
          <w:b/>
          <w:bCs/>
          <w:color w:val="auto"/>
          <w:sz w:val="30"/>
          <w:szCs w:val="30"/>
          <w:lang w:eastAsia="zh-CN"/>
        </w:rPr>
        <w:t>其他国有土地使用权出让收入安排支出</w:t>
      </w:r>
      <w:r>
        <w:rPr>
          <w:rStyle w:val="20"/>
          <w:rFonts w:hint="eastAsia" w:ascii="Times New Roman" w:hAnsi="Times New Roman" w:eastAsia="仿宋_GB2312"/>
          <w:b/>
          <w:bCs/>
          <w:color w:val="auto"/>
          <w:sz w:val="30"/>
          <w:szCs w:val="30"/>
        </w:rPr>
        <w:t>（款）:</w:t>
      </w:r>
      <w:r>
        <w:rPr>
          <w:rStyle w:val="20"/>
          <w:rFonts w:hint="eastAsia" w:ascii="Times New Roman" w:hAnsi="Times New Roman" w:eastAsia="仿宋_GB2312"/>
          <w:b w:val="0"/>
          <w:bCs w:val="0"/>
          <w:sz w:val="32"/>
          <w:szCs w:val="32"/>
        </w:rPr>
        <w:t>支出决算为</w:t>
      </w:r>
      <w:r>
        <w:rPr>
          <w:rStyle w:val="20"/>
          <w:rFonts w:hint="eastAsia" w:ascii="Times New Roman" w:hAnsi="Times New Roman" w:eastAsia="仿宋_GB2312"/>
          <w:b w:val="0"/>
          <w:bCs w:val="0"/>
          <w:sz w:val="32"/>
          <w:szCs w:val="32"/>
          <w:lang w:val="en-US" w:eastAsia="zh-CN"/>
        </w:rPr>
        <w:t>20</w:t>
      </w:r>
      <w:r>
        <w:rPr>
          <w:rStyle w:val="20"/>
          <w:rFonts w:hint="eastAsia" w:ascii="Times New Roman" w:hAnsi="Times New Roman" w:eastAsia="仿宋_GB2312"/>
          <w:b w:val="0"/>
          <w:bCs w:val="0"/>
          <w:sz w:val="32"/>
          <w:szCs w:val="32"/>
        </w:rPr>
        <w:t>万元，完成预算100%，决算数等于预算数的主要原因是严格按照财政规定支付</w:t>
      </w:r>
      <w:r>
        <w:rPr>
          <w:rStyle w:val="20"/>
          <w:rFonts w:hint="eastAsia" w:ascii="Times New Roman" w:hAnsi="Times New Roman" w:eastAsia="仿宋_GB2312"/>
          <w:b w:val="0"/>
          <w:bCs w:val="0"/>
          <w:sz w:val="32"/>
          <w:szCs w:val="32"/>
          <w:lang w:eastAsia="zh-CN"/>
        </w:rPr>
        <w:t>城乡社区其他支出</w:t>
      </w:r>
      <w:r>
        <w:rPr>
          <w:rStyle w:val="20"/>
          <w:rFonts w:hint="eastAsia" w:ascii="Times New Roman" w:hAnsi="Times New Roman" w:eastAsia="仿宋_GB2312"/>
          <w:b w:val="0"/>
          <w:bCs w:val="0"/>
          <w:sz w:val="32"/>
          <w:szCs w:val="32"/>
        </w:rPr>
        <w:t>经费。</w:t>
      </w:r>
    </w:p>
    <w:p w14:paraId="2700B033">
      <w:pPr>
        <w:spacing w:line="560" w:lineRule="exact"/>
        <w:ind w:firstLine="602" w:firstLineChars="200"/>
        <w:jc w:val="both"/>
        <w:rPr>
          <w:rStyle w:val="20"/>
          <w:rFonts w:hint="eastAsia" w:ascii="Times New Roman" w:hAnsi="Times New Roman" w:eastAsia="仿宋_GB2312"/>
          <w:b w:val="0"/>
          <w:bCs w:val="0"/>
          <w:sz w:val="32"/>
          <w:szCs w:val="32"/>
        </w:rPr>
      </w:pPr>
      <w:r>
        <w:rPr>
          <w:rStyle w:val="20"/>
          <w:rFonts w:hint="eastAsia" w:ascii="Times New Roman" w:hAnsi="Times New Roman" w:eastAsia="仿宋_GB2312"/>
          <w:b/>
          <w:bCs/>
          <w:color w:val="auto"/>
          <w:sz w:val="30"/>
          <w:szCs w:val="30"/>
          <w:lang w:val="en-US" w:eastAsia="zh-CN"/>
        </w:rPr>
        <w:t>18</w:t>
      </w:r>
      <w:r>
        <w:rPr>
          <w:rStyle w:val="20"/>
          <w:rFonts w:hint="eastAsia" w:ascii="Times New Roman" w:hAnsi="Times New Roman" w:eastAsia="仿宋_GB2312"/>
          <w:b/>
          <w:bCs/>
          <w:color w:val="auto"/>
          <w:sz w:val="30"/>
          <w:szCs w:val="30"/>
        </w:rPr>
        <w:t>.农林水支出（类）农</w:t>
      </w:r>
      <w:r>
        <w:rPr>
          <w:rStyle w:val="20"/>
          <w:rFonts w:hint="eastAsia" w:ascii="Times New Roman" w:hAnsi="Times New Roman" w:eastAsia="仿宋_GB2312"/>
          <w:b/>
          <w:bCs/>
          <w:color w:val="auto"/>
          <w:sz w:val="30"/>
          <w:szCs w:val="30"/>
          <w:lang w:eastAsia="zh-CN"/>
        </w:rPr>
        <w:t>业农村</w:t>
      </w:r>
      <w:r>
        <w:rPr>
          <w:rStyle w:val="20"/>
          <w:rFonts w:hint="eastAsia" w:ascii="Times New Roman" w:hAnsi="Times New Roman" w:eastAsia="仿宋_GB2312"/>
          <w:b/>
          <w:bCs/>
          <w:color w:val="auto"/>
          <w:sz w:val="30"/>
          <w:szCs w:val="30"/>
        </w:rPr>
        <w:t>（款）</w:t>
      </w:r>
      <w:r>
        <w:rPr>
          <w:rStyle w:val="20"/>
          <w:rFonts w:hint="eastAsia" w:ascii="Times New Roman" w:hAnsi="Times New Roman" w:eastAsia="仿宋_GB2312"/>
          <w:b/>
          <w:bCs/>
          <w:color w:val="auto"/>
          <w:sz w:val="30"/>
          <w:szCs w:val="30"/>
          <w:lang w:eastAsia="zh-CN"/>
        </w:rPr>
        <w:t>事业运行</w:t>
      </w:r>
      <w:r>
        <w:rPr>
          <w:rStyle w:val="20"/>
          <w:rFonts w:hint="eastAsia" w:ascii="Times New Roman" w:hAnsi="Times New Roman" w:eastAsia="仿宋_GB2312"/>
          <w:b/>
          <w:bCs/>
          <w:color w:val="auto"/>
          <w:sz w:val="30"/>
          <w:szCs w:val="30"/>
        </w:rPr>
        <w:t>（项）:</w:t>
      </w:r>
      <w:r>
        <w:rPr>
          <w:rStyle w:val="20"/>
          <w:rFonts w:hint="eastAsia" w:ascii="Times New Roman" w:hAnsi="Times New Roman" w:eastAsia="仿宋_GB2312"/>
          <w:b w:val="0"/>
          <w:bCs w:val="0"/>
          <w:sz w:val="32"/>
          <w:szCs w:val="32"/>
        </w:rPr>
        <w:t>支出决算为</w:t>
      </w:r>
      <w:r>
        <w:rPr>
          <w:rStyle w:val="20"/>
          <w:rFonts w:hint="eastAsia" w:ascii="Times New Roman" w:hAnsi="Times New Roman" w:eastAsia="仿宋_GB2312"/>
          <w:b w:val="0"/>
          <w:bCs w:val="0"/>
          <w:sz w:val="32"/>
          <w:szCs w:val="32"/>
          <w:lang w:val="en-US" w:eastAsia="zh-CN"/>
        </w:rPr>
        <w:t>103.7</w:t>
      </w:r>
      <w:r>
        <w:rPr>
          <w:rStyle w:val="20"/>
          <w:rFonts w:hint="eastAsia" w:ascii="Times New Roman" w:hAnsi="Times New Roman" w:eastAsia="仿宋_GB2312"/>
          <w:b w:val="0"/>
          <w:bCs w:val="0"/>
          <w:sz w:val="32"/>
          <w:szCs w:val="32"/>
        </w:rPr>
        <w:t>万元，完成预算100%，决算数等于预算数的主要原因是严格按照财政规定支付</w:t>
      </w:r>
      <w:r>
        <w:rPr>
          <w:rStyle w:val="20"/>
          <w:rFonts w:hint="eastAsia" w:ascii="Times New Roman" w:hAnsi="Times New Roman" w:eastAsia="仿宋_GB2312"/>
          <w:b w:val="0"/>
          <w:bCs w:val="0"/>
          <w:sz w:val="32"/>
          <w:szCs w:val="32"/>
          <w:lang w:eastAsia="zh-CN"/>
        </w:rPr>
        <w:t>事业人员</w:t>
      </w:r>
      <w:r>
        <w:rPr>
          <w:rStyle w:val="20"/>
          <w:rFonts w:hint="eastAsia" w:ascii="Times New Roman" w:hAnsi="Times New Roman" w:eastAsia="仿宋_GB2312"/>
          <w:b w:val="0"/>
          <w:bCs w:val="0"/>
          <w:sz w:val="32"/>
          <w:szCs w:val="32"/>
        </w:rPr>
        <w:t>补助经费。</w:t>
      </w:r>
    </w:p>
    <w:p w14:paraId="5078FBC7">
      <w:pPr>
        <w:spacing w:line="560" w:lineRule="exact"/>
        <w:ind w:firstLine="602" w:firstLineChars="200"/>
        <w:jc w:val="both"/>
        <w:rPr>
          <w:rStyle w:val="20"/>
          <w:rFonts w:hint="eastAsia" w:ascii="Times New Roman" w:hAnsi="Times New Roman" w:eastAsia="仿宋_GB2312"/>
          <w:b w:val="0"/>
          <w:bCs w:val="0"/>
          <w:sz w:val="32"/>
          <w:szCs w:val="32"/>
        </w:rPr>
      </w:pPr>
      <w:r>
        <w:rPr>
          <w:rStyle w:val="20"/>
          <w:rFonts w:hint="eastAsia" w:ascii="Times New Roman" w:hAnsi="Times New Roman" w:eastAsia="仿宋_GB2312"/>
          <w:b/>
          <w:bCs/>
          <w:color w:val="auto"/>
          <w:sz w:val="30"/>
          <w:szCs w:val="30"/>
          <w:lang w:val="en-US" w:eastAsia="zh-CN"/>
        </w:rPr>
        <w:t>19</w:t>
      </w:r>
      <w:r>
        <w:rPr>
          <w:rStyle w:val="20"/>
          <w:rFonts w:hint="eastAsia" w:ascii="Times New Roman" w:hAnsi="Times New Roman" w:eastAsia="仿宋_GB2312"/>
          <w:b/>
          <w:bCs/>
          <w:color w:val="auto"/>
          <w:sz w:val="30"/>
          <w:szCs w:val="30"/>
        </w:rPr>
        <w:t>.农林水支出（类）</w:t>
      </w:r>
      <w:r>
        <w:rPr>
          <w:rStyle w:val="20"/>
          <w:rFonts w:hint="eastAsia" w:ascii="Times New Roman" w:hAnsi="Times New Roman" w:eastAsia="仿宋_GB2312"/>
          <w:b/>
          <w:bCs/>
          <w:color w:val="auto"/>
          <w:sz w:val="30"/>
          <w:szCs w:val="30"/>
          <w:lang w:eastAsia="zh-CN"/>
        </w:rPr>
        <w:t>水利（</w:t>
      </w:r>
      <w:r>
        <w:rPr>
          <w:rStyle w:val="20"/>
          <w:rFonts w:hint="eastAsia" w:ascii="Times New Roman" w:hAnsi="Times New Roman" w:eastAsia="仿宋_GB2312"/>
          <w:b/>
          <w:bCs/>
          <w:color w:val="auto"/>
          <w:sz w:val="30"/>
          <w:szCs w:val="30"/>
        </w:rPr>
        <w:t>款）</w:t>
      </w:r>
      <w:r>
        <w:rPr>
          <w:rStyle w:val="20"/>
          <w:rFonts w:hint="eastAsia" w:ascii="Times New Roman" w:hAnsi="Times New Roman" w:eastAsia="仿宋_GB2312"/>
          <w:b/>
          <w:bCs/>
          <w:color w:val="auto"/>
          <w:sz w:val="30"/>
          <w:szCs w:val="30"/>
          <w:lang w:eastAsia="zh-CN"/>
        </w:rPr>
        <w:t>其他水利支出</w:t>
      </w:r>
      <w:r>
        <w:rPr>
          <w:rStyle w:val="20"/>
          <w:rFonts w:hint="eastAsia" w:ascii="Times New Roman" w:hAnsi="Times New Roman" w:eastAsia="仿宋_GB2312"/>
          <w:b/>
          <w:bCs/>
          <w:color w:val="auto"/>
          <w:sz w:val="30"/>
          <w:szCs w:val="30"/>
        </w:rPr>
        <w:t>（项）:</w:t>
      </w:r>
      <w:r>
        <w:rPr>
          <w:rStyle w:val="20"/>
          <w:rFonts w:hint="eastAsia" w:ascii="Times New Roman" w:hAnsi="Times New Roman" w:eastAsia="仿宋_GB2312"/>
          <w:b w:val="0"/>
          <w:bCs w:val="0"/>
          <w:sz w:val="32"/>
          <w:szCs w:val="32"/>
        </w:rPr>
        <w:t>支出决算为</w:t>
      </w:r>
      <w:r>
        <w:rPr>
          <w:rStyle w:val="20"/>
          <w:rFonts w:hint="eastAsia" w:ascii="Times New Roman" w:hAnsi="Times New Roman" w:eastAsia="仿宋_GB2312"/>
          <w:b w:val="0"/>
          <w:bCs w:val="0"/>
          <w:sz w:val="32"/>
          <w:szCs w:val="32"/>
          <w:lang w:val="en-US" w:eastAsia="zh-CN"/>
        </w:rPr>
        <w:t>1</w:t>
      </w:r>
      <w:r>
        <w:rPr>
          <w:rStyle w:val="20"/>
          <w:rFonts w:hint="eastAsia" w:ascii="Times New Roman" w:hAnsi="Times New Roman" w:eastAsia="仿宋_GB2312"/>
          <w:b w:val="0"/>
          <w:bCs w:val="0"/>
          <w:sz w:val="32"/>
          <w:szCs w:val="32"/>
        </w:rPr>
        <w:t>万元，完成预算100%，决算数等于预算数的主要原因是严格按照财政规定支付其他</w:t>
      </w:r>
      <w:r>
        <w:rPr>
          <w:rStyle w:val="20"/>
          <w:rFonts w:hint="eastAsia" w:ascii="Times New Roman" w:hAnsi="Times New Roman" w:eastAsia="仿宋_GB2312"/>
          <w:b w:val="0"/>
          <w:bCs w:val="0"/>
          <w:sz w:val="32"/>
          <w:szCs w:val="32"/>
          <w:lang w:eastAsia="zh-CN"/>
        </w:rPr>
        <w:t>水利方面</w:t>
      </w:r>
      <w:r>
        <w:rPr>
          <w:rStyle w:val="20"/>
          <w:rFonts w:hint="eastAsia" w:ascii="Times New Roman" w:hAnsi="Times New Roman" w:eastAsia="仿宋_GB2312"/>
          <w:b w:val="0"/>
          <w:bCs w:val="0"/>
          <w:sz w:val="32"/>
          <w:szCs w:val="32"/>
        </w:rPr>
        <w:t>支出经费。</w:t>
      </w:r>
    </w:p>
    <w:p w14:paraId="6B0D79E6">
      <w:pPr>
        <w:spacing w:line="560" w:lineRule="exact"/>
        <w:ind w:firstLine="602" w:firstLineChars="200"/>
        <w:jc w:val="both"/>
        <w:rPr>
          <w:rStyle w:val="20"/>
          <w:rFonts w:hint="eastAsia" w:ascii="Times New Roman" w:hAnsi="Times New Roman" w:eastAsia="仿宋_GB2312"/>
          <w:b w:val="0"/>
          <w:bCs w:val="0"/>
          <w:sz w:val="32"/>
          <w:szCs w:val="32"/>
        </w:rPr>
      </w:pPr>
      <w:r>
        <w:rPr>
          <w:rStyle w:val="20"/>
          <w:rFonts w:hint="eastAsia" w:ascii="Times New Roman" w:hAnsi="Times New Roman" w:eastAsia="仿宋_GB2312"/>
          <w:b/>
          <w:bCs/>
          <w:color w:val="auto"/>
          <w:sz w:val="30"/>
          <w:szCs w:val="30"/>
        </w:rPr>
        <w:t>2</w:t>
      </w:r>
      <w:r>
        <w:rPr>
          <w:rStyle w:val="20"/>
          <w:rFonts w:hint="eastAsia" w:ascii="Times New Roman" w:hAnsi="Times New Roman" w:eastAsia="仿宋_GB2312"/>
          <w:b/>
          <w:bCs/>
          <w:color w:val="auto"/>
          <w:sz w:val="30"/>
          <w:szCs w:val="30"/>
          <w:lang w:val="en-US" w:eastAsia="zh-CN"/>
        </w:rPr>
        <w:t>0</w:t>
      </w:r>
      <w:r>
        <w:rPr>
          <w:rStyle w:val="20"/>
          <w:rFonts w:hint="eastAsia" w:ascii="Times New Roman" w:hAnsi="Times New Roman" w:eastAsia="仿宋_GB2312"/>
          <w:b/>
          <w:bCs/>
          <w:color w:val="auto"/>
          <w:sz w:val="30"/>
          <w:szCs w:val="30"/>
        </w:rPr>
        <w:t>.农林水支出（类）</w:t>
      </w:r>
      <w:r>
        <w:rPr>
          <w:rStyle w:val="20"/>
          <w:rFonts w:hint="eastAsia" w:ascii="Times New Roman" w:hAnsi="Times New Roman" w:eastAsia="仿宋_GB2312"/>
          <w:b/>
          <w:bCs/>
          <w:color w:val="auto"/>
          <w:sz w:val="30"/>
          <w:szCs w:val="30"/>
          <w:lang w:eastAsia="zh-CN"/>
        </w:rPr>
        <w:t>巩固脱贫攻坚成果衔接乡村振兴（</w:t>
      </w:r>
      <w:r>
        <w:rPr>
          <w:rStyle w:val="20"/>
          <w:rFonts w:hint="eastAsia" w:ascii="Times New Roman" w:hAnsi="Times New Roman" w:eastAsia="仿宋_GB2312"/>
          <w:b/>
          <w:bCs/>
          <w:color w:val="auto"/>
          <w:sz w:val="30"/>
          <w:szCs w:val="30"/>
        </w:rPr>
        <w:t>款）</w:t>
      </w:r>
      <w:r>
        <w:rPr>
          <w:rStyle w:val="20"/>
          <w:rFonts w:hint="eastAsia" w:ascii="Times New Roman" w:hAnsi="Times New Roman" w:eastAsia="仿宋_GB2312"/>
          <w:b/>
          <w:bCs/>
          <w:color w:val="auto"/>
          <w:sz w:val="30"/>
          <w:szCs w:val="30"/>
          <w:lang w:eastAsia="zh-CN"/>
        </w:rPr>
        <w:t>农业基础设施建设</w:t>
      </w:r>
      <w:r>
        <w:rPr>
          <w:rStyle w:val="20"/>
          <w:rFonts w:hint="eastAsia" w:ascii="Times New Roman" w:hAnsi="Times New Roman" w:eastAsia="仿宋_GB2312"/>
          <w:b/>
          <w:bCs/>
          <w:color w:val="auto"/>
          <w:sz w:val="30"/>
          <w:szCs w:val="30"/>
        </w:rPr>
        <w:t>（项）:</w:t>
      </w:r>
      <w:r>
        <w:rPr>
          <w:rStyle w:val="20"/>
          <w:rFonts w:hint="eastAsia" w:ascii="Times New Roman" w:hAnsi="Times New Roman" w:eastAsia="仿宋_GB2312"/>
          <w:b w:val="0"/>
          <w:bCs w:val="0"/>
          <w:sz w:val="32"/>
          <w:szCs w:val="32"/>
        </w:rPr>
        <w:t>支出决算为</w:t>
      </w:r>
      <w:r>
        <w:rPr>
          <w:rStyle w:val="20"/>
          <w:rFonts w:hint="eastAsia" w:ascii="Times New Roman" w:hAnsi="Times New Roman" w:eastAsia="仿宋_GB2312"/>
          <w:b w:val="0"/>
          <w:bCs w:val="0"/>
          <w:sz w:val="32"/>
          <w:szCs w:val="32"/>
          <w:lang w:val="en-US" w:eastAsia="zh-CN"/>
        </w:rPr>
        <w:t>170.34</w:t>
      </w:r>
      <w:r>
        <w:rPr>
          <w:rStyle w:val="20"/>
          <w:rFonts w:hint="eastAsia" w:ascii="Times New Roman" w:hAnsi="Times New Roman" w:eastAsia="仿宋_GB2312"/>
          <w:b w:val="0"/>
          <w:bCs w:val="0"/>
          <w:sz w:val="32"/>
          <w:szCs w:val="32"/>
        </w:rPr>
        <w:t>万元，完成预算100%，决算数等于预算数的主要原因是严格按照财政规定支付</w:t>
      </w:r>
      <w:r>
        <w:rPr>
          <w:rStyle w:val="20"/>
          <w:rFonts w:hint="eastAsia" w:ascii="Times New Roman" w:hAnsi="Times New Roman" w:eastAsia="仿宋_GB2312"/>
          <w:b w:val="0"/>
          <w:bCs w:val="0"/>
          <w:sz w:val="32"/>
          <w:szCs w:val="32"/>
          <w:lang w:eastAsia="zh-CN"/>
        </w:rPr>
        <w:t>农业基础设施建设</w:t>
      </w:r>
      <w:r>
        <w:rPr>
          <w:rStyle w:val="20"/>
          <w:rFonts w:hint="eastAsia" w:ascii="Times New Roman" w:hAnsi="Times New Roman" w:eastAsia="仿宋_GB2312"/>
          <w:b w:val="0"/>
          <w:bCs w:val="0"/>
          <w:sz w:val="32"/>
          <w:szCs w:val="32"/>
        </w:rPr>
        <w:t>经费。</w:t>
      </w:r>
    </w:p>
    <w:p w14:paraId="14C64471">
      <w:pPr>
        <w:spacing w:line="560" w:lineRule="exact"/>
        <w:ind w:firstLine="602" w:firstLineChars="200"/>
        <w:jc w:val="both"/>
        <w:rPr>
          <w:rFonts w:hint="eastAsia" w:eastAsia="仿宋_GB2312"/>
          <w:sz w:val="32"/>
          <w:szCs w:val="32"/>
        </w:rPr>
      </w:pPr>
      <w:r>
        <w:rPr>
          <w:rStyle w:val="20"/>
          <w:rFonts w:hint="eastAsia" w:ascii="Times New Roman" w:hAnsi="Times New Roman" w:eastAsia="仿宋_GB2312"/>
          <w:b/>
          <w:bCs/>
          <w:color w:val="auto"/>
          <w:sz w:val="30"/>
          <w:szCs w:val="30"/>
        </w:rPr>
        <w:t>21.农林水支出（类）</w:t>
      </w:r>
      <w:r>
        <w:rPr>
          <w:rStyle w:val="20"/>
          <w:rFonts w:hint="eastAsia" w:ascii="Times New Roman" w:hAnsi="Times New Roman" w:eastAsia="仿宋_GB2312"/>
          <w:b/>
          <w:bCs/>
          <w:color w:val="auto"/>
          <w:sz w:val="30"/>
          <w:szCs w:val="30"/>
          <w:lang w:eastAsia="zh-CN"/>
        </w:rPr>
        <w:t>农村综合改革（</w:t>
      </w:r>
      <w:r>
        <w:rPr>
          <w:rStyle w:val="20"/>
          <w:rFonts w:hint="eastAsia" w:ascii="Times New Roman" w:hAnsi="Times New Roman" w:eastAsia="仿宋_GB2312"/>
          <w:b/>
          <w:bCs/>
          <w:color w:val="auto"/>
          <w:sz w:val="30"/>
          <w:szCs w:val="30"/>
        </w:rPr>
        <w:t>款）</w:t>
      </w:r>
      <w:r>
        <w:rPr>
          <w:rStyle w:val="20"/>
          <w:rFonts w:hint="eastAsia" w:ascii="Times New Roman" w:hAnsi="Times New Roman" w:eastAsia="仿宋_GB2312"/>
          <w:b/>
          <w:bCs/>
          <w:color w:val="auto"/>
          <w:sz w:val="30"/>
          <w:szCs w:val="30"/>
          <w:lang w:eastAsia="zh-CN"/>
        </w:rPr>
        <w:t>对村民委员会和村党支部的补助</w:t>
      </w:r>
      <w:r>
        <w:rPr>
          <w:rStyle w:val="20"/>
          <w:rFonts w:hint="eastAsia" w:ascii="Times New Roman" w:hAnsi="Times New Roman" w:eastAsia="仿宋_GB2312"/>
          <w:b/>
          <w:bCs/>
          <w:color w:val="auto"/>
          <w:sz w:val="30"/>
          <w:szCs w:val="30"/>
        </w:rPr>
        <w:t>（项）:</w:t>
      </w:r>
      <w:r>
        <w:rPr>
          <w:rStyle w:val="20"/>
          <w:rFonts w:hint="eastAsia" w:ascii="Times New Roman" w:hAnsi="Times New Roman" w:eastAsia="仿宋_GB2312"/>
          <w:b w:val="0"/>
          <w:bCs w:val="0"/>
          <w:sz w:val="32"/>
          <w:szCs w:val="32"/>
        </w:rPr>
        <w:t>支出决算为</w:t>
      </w:r>
      <w:r>
        <w:rPr>
          <w:rStyle w:val="20"/>
          <w:rFonts w:hint="eastAsia" w:ascii="Times New Roman" w:hAnsi="Times New Roman" w:eastAsia="仿宋_GB2312"/>
          <w:b w:val="0"/>
          <w:bCs w:val="0"/>
          <w:sz w:val="32"/>
          <w:szCs w:val="32"/>
          <w:lang w:val="en-US" w:eastAsia="zh-CN"/>
        </w:rPr>
        <w:t>405.14</w:t>
      </w:r>
      <w:r>
        <w:rPr>
          <w:rStyle w:val="20"/>
          <w:rFonts w:hint="eastAsia" w:ascii="Times New Roman" w:hAnsi="Times New Roman" w:eastAsia="仿宋_GB2312"/>
          <w:b w:val="0"/>
          <w:bCs w:val="0"/>
          <w:sz w:val="32"/>
          <w:szCs w:val="32"/>
        </w:rPr>
        <w:t>万元，完成预算100%，决算数等于预算数的主要原因是严格按照财政规定支付</w:t>
      </w:r>
      <w:r>
        <w:rPr>
          <w:rStyle w:val="20"/>
          <w:rFonts w:hint="eastAsia" w:ascii="Times New Roman" w:hAnsi="Times New Roman" w:eastAsia="仿宋_GB2312"/>
          <w:b w:val="0"/>
          <w:bCs w:val="0"/>
          <w:sz w:val="32"/>
          <w:szCs w:val="32"/>
          <w:lang w:eastAsia="zh-CN"/>
        </w:rPr>
        <w:t>农业基础设施建设</w:t>
      </w:r>
      <w:r>
        <w:rPr>
          <w:rStyle w:val="20"/>
          <w:rFonts w:hint="eastAsia" w:ascii="Times New Roman" w:hAnsi="Times New Roman" w:eastAsia="仿宋_GB2312"/>
          <w:b w:val="0"/>
          <w:bCs w:val="0"/>
          <w:sz w:val="32"/>
          <w:szCs w:val="32"/>
        </w:rPr>
        <w:t>经费。</w:t>
      </w:r>
    </w:p>
    <w:p w14:paraId="25D770A2">
      <w:pPr>
        <w:spacing w:line="560" w:lineRule="exact"/>
        <w:ind w:firstLine="602" w:firstLineChars="200"/>
        <w:jc w:val="both"/>
        <w:rPr>
          <w:rStyle w:val="20"/>
          <w:rFonts w:hint="eastAsia" w:ascii="Times New Roman" w:hAnsi="Times New Roman" w:eastAsia="仿宋_GB2312" w:cs="Times New Roman"/>
          <w:b w:val="0"/>
          <w:bCs w:val="0"/>
          <w:kern w:val="2"/>
          <w:sz w:val="32"/>
          <w:szCs w:val="32"/>
          <w:lang w:val="en-US" w:eastAsia="zh-CN" w:bidi="ar-SA"/>
        </w:rPr>
      </w:pPr>
      <w:r>
        <w:rPr>
          <w:rStyle w:val="20"/>
          <w:rFonts w:hint="eastAsia" w:ascii="Times New Roman" w:hAnsi="Times New Roman" w:eastAsia="仿宋_GB2312"/>
          <w:b/>
          <w:bCs/>
          <w:color w:val="auto"/>
          <w:sz w:val="30"/>
          <w:szCs w:val="30"/>
        </w:rPr>
        <w:t>2</w:t>
      </w:r>
      <w:r>
        <w:rPr>
          <w:rStyle w:val="20"/>
          <w:rFonts w:hint="eastAsia" w:ascii="Times New Roman" w:hAnsi="Times New Roman" w:eastAsia="仿宋_GB2312"/>
          <w:b/>
          <w:bCs/>
          <w:color w:val="auto"/>
          <w:sz w:val="30"/>
          <w:szCs w:val="30"/>
          <w:lang w:val="en-US" w:eastAsia="zh-CN"/>
        </w:rPr>
        <w:t>2</w:t>
      </w:r>
      <w:r>
        <w:rPr>
          <w:rStyle w:val="20"/>
          <w:rFonts w:hint="eastAsia" w:ascii="Times New Roman" w:hAnsi="Times New Roman" w:eastAsia="仿宋_GB2312"/>
          <w:b/>
          <w:bCs/>
          <w:color w:val="auto"/>
          <w:sz w:val="30"/>
          <w:szCs w:val="30"/>
        </w:rPr>
        <w:t>.农林水支出（类）</w:t>
      </w:r>
      <w:r>
        <w:rPr>
          <w:rStyle w:val="20"/>
          <w:rFonts w:hint="eastAsia" w:ascii="Times New Roman" w:hAnsi="Times New Roman" w:eastAsia="仿宋_GB2312"/>
          <w:b/>
          <w:bCs/>
          <w:color w:val="auto"/>
          <w:sz w:val="30"/>
          <w:szCs w:val="30"/>
          <w:lang w:eastAsia="zh-CN"/>
        </w:rPr>
        <w:t>其他农林水支出（</w:t>
      </w:r>
      <w:r>
        <w:rPr>
          <w:rStyle w:val="20"/>
          <w:rFonts w:hint="eastAsia" w:ascii="Times New Roman" w:hAnsi="Times New Roman" w:eastAsia="仿宋_GB2312"/>
          <w:b/>
          <w:bCs/>
          <w:color w:val="auto"/>
          <w:sz w:val="30"/>
          <w:szCs w:val="30"/>
        </w:rPr>
        <w:t>款）</w:t>
      </w:r>
      <w:r>
        <w:rPr>
          <w:rStyle w:val="20"/>
          <w:rFonts w:hint="eastAsia" w:ascii="Times New Roman" w:hAnsi="Times New Roman" w:eastAsia="仿宋_GB2312"/>
          <w:b/>
          <w:bCs/>
          <w:color w:val="auto"/>
          <w:sz w:val="30"/>
          <w:szCs w:val="30"/>
          <w:lang w:eastAsia="zh-CN"/>
        </w:rPr>
        <w:t>其他农林水支出</w:t>
      </w:r>
      <w:r>
        <w:rPr>
          <w:rStyle w:val="20"/>
          <w:rFonts w:hint="eastAsia" w:ascii="Times New Roman" w:hAnsi="Times New Roman" w:eastAsia="仿宋_GB2312"/>
          <w:b/>
          <w:bCs/>
          <w:color w:val="auto"/>
          <w:sz w:val="30"/>
          <w:szCs w:val="30"/>
        </w:rPr>
        <w:t>（项）:</w:t>
      </w:r>
      <w:r>
        <w:rPr>
          <w:rStyle w:val="20"/>
          <w:rFonts w:hint="eastAsia" w:ascii="Times New Roman" w:hAnsi="Times New Roman" w:eastAsia="仿宋_GB2312" w:cs="Times New Roman"/>
          <w:b w:val="0"/>
          <w:bCs w:val="0"/>
          <w:kern w:val="2"/>
          <w:sz w:val="32"/>
          <w:szCs w:val="32"/>
          <w:lang w:val="en-US" w:eastAsia="zh-CN" w:bidi="ar-SA"/>
        </w:rPr>
        <w:t>支出决算为0.2万元，完成预算100%，决算数等于预算数的主要原因是严格按照财政规定支付农业基础设施建设经费。</w:t>
      </w:r>
    </w:p>
    <w:p w14:paraId="6D360B8E">
      <w:pPr>
        <w:spacing w:line="560" w:lineRule="exact"/>
        <w:ind w:firstLine="602" w:firstLineChars="200"/>
        <w:jc w:val="both"/>
        <w:rPr>
          <w:rStyle w:val="20"/>
          <w:rFonts w:hint="eastAsia" w:ascii="Times New Roman" w:hAnsi="Times New Roman" w:eastAsia="仿宋_GB2312"/>
          <w:b w:val="0"/>
          <w:bCs w:val="0"/>
          <w:sz w:val="32"/>
          <w:szCs w:val="32"/>
        </w:rPr>
      </w:pPr>
      <w:r>
        <w:rPr>
          <w:rStyle w:val="20"/>
          <w:rFonts w:hint="eastAsia" w:ascii="Times New Roman" w:hAnsi="Times New Roman" w:eastAsia="仿宋_GB2312"/>
          <w:b/>
          <w:bCs/>
          <w:color w:val="auto"/>
          <w:sz w:val="30"/>
          <w:szCs w:val="30"/>
        </w:rPr>
        <w:t>2</w:t>
      </w:r>
      <w:r>
        <w:rPr>
          <w:rStyle w:val="20"/>
          <w:rFonts w:hint="eastAsia" w:ascii="Times New Roman" w:hAnsi="Times New Roman" w:eastAsia="仿宋_GB2312"/>
          <w:b/>
          <w:bCs/>
          <w:color w:val="auto"/>
          <w:sz w:val="30"/>
          <w:szCs w:val="30"/>
          <w:lang w:val="en-US" w:eastAsia="zh-CN"/>
        </w:rPr>
        <w:t>3</w:t>
      </w:r>
      <w:r>
        <w:rPr>
          <w:rStyle w:val="20"/>
          <w:rFonts w:hint="eastAsia" w:ascii="Times New Roman" w:hAnsi="Times New Roman" w:eastAsia="仿宋_GB2312"/>
          <w:b/>
          <w:bCs/>
          <w:color w:val="auto"/>
          <w:sz w:val="30"/>
          <w:szCs w:val="30"/>
        </w:rPr>
        <w:t>.住房保障支出（类）住房改革支出（款）住房公积金（项）:</w:t>
      </w:r>
      <w:r>
        <w:rPr>
          <w:rStyle w:val="20"/>
          <w:rFonts w:hint="eastAsia" w:ascii="Times New Roman" w:hAnsi="Times New Roman" w:eastAsia="仿宋_GB2312"/>
          <w:b w:val="0"/>
          <w:bCs w:val="0"/>
          <w:sz w:val="32"/>
          <w:szCs w:val="32"/>
        </w:rPr>
        <w:t>支出决算为5</w:t>
      </w:r>
      <w:r>
        <w:rPr>
          <w:rStyle w:val="20"/>
          <w:rFonts w:hint="eastAsia" w:ascii="Times New Roman" w:hAnsi="Times New Roman" w:eastAsia="仿宋_GB2312"/>
          <w:b w:val="0"/>
          <w:bCs w:val="0"/>
          <w:sz w:val="32"/>
          <w:szCs w:val="32"/>
          <w:lang w:val="en-US" w:eastAsia="zh-CN"/>
        </w:rPr>
        <w:t>1.21</w:t>
      </w:r>
      <w:r>
        <w:rPr>
          <w:rStyle w:val="20"/>
          <w:rFonts w:hint="eastAsia" w:ascii="Times New Roman" w:hAnsi="Times New Roman" w:eastAsia="仿宋_GB2312"/>
          <w:b w:val="0"/>
          <w:bCs w:val="0"/>
          <w:sz w:val="32"/>
          <w:szCs w:val="32"/>
        </w:rPr>
        <w:t>万元，完成预算100%，决算数等于预算数的主要原因是严格按照财政规定支付住房公积金经费。</w:t>
      </w:r>
    </w:p>
    <w:p w14:paraId="114BB589">
      <w:pPr>
        <w:spacing w:line="560" w:lineRule="exact"/>
        <w:ind w:firstLine="602" w:firstLineChars="200"/>
        <w:jc w:val="both"/>
        <w:rPr>
          <w:rStyle w:val="20"/>
          <w:rFonts w:hint="eastAsia" w:ascii="Times New Roman" w:hAnsi="Times New Roman" w:eastAsia="仿宋_GB2312"/>
          <w:b w:val="0"/>
          <w:bCs w:val="0"/>
          <w:sz w:val="32"/>
          <w:szCs w:val="32"/>
        </w:rPr>
      </w:pPr>
      <w:r>
        <w:rPr>
          <w:rStyle w:val="20"/>
          <w:rFonts w:hint="eastAsia" w:ascii="Times New Roman" w:hAnsi="Times New Roman" w:eastAsia="仿宋_GB2312"/>
          <w:b/>
          <w:bCs/>
          <w:color w:val="auto"/>
          <w:sz w:val="30"/>
          <w:szCs w:val="30"/>
        </w:rPr>
        <w:t>2</w:t>
      </w:r>
      <w:r>
        <w:rPr>
          <w:rStyle w:val="20"/>
          <w:rFonts w:hint="eastAsia" w:ascii="Times New Roman" w:hAnsi="Times New Roman" w:eastAsia="仿宋_GB2312"/>
          <w:b/>
          <w:bCs/>
          <w:color w:val="auto"/>
          <w:sz w:val="30"/>
          <w:szCs w:val="30"/>
          <w:lang w:val="en-US" w:eastAsia="zh-CN"/>
        </w:rPr>
        <w:t>4</w:t>
      </w:r>
      <w:r>
        <w:rPr>
          <w:rStyle w:val="20"/>
          <w:rFonts w:hint="eastAsia" w:ascii="Times New Roman" w:hAnsi="Times New Roman" w:eastAsia="仿宋_GB2312"/>
          <w:b/>
          <w:bCs/>
          <w:color w:val="auto"/>
          <w:sz w:val="30"/>
          <w:szCs w:val="30"/>
        </w:rPr>
        <w:t>.灾害防治应急管理支出（类）应急管理事务（款）灾害风险防治（项）:</w:t>
      </w:r>
      <w:r>
        <w:rPr>
          <w:rStyle w:val="20"/>
          <w:rFonts w:hint="eastAsia" w:ascii="Times New Roman" w:hAnsi="Times New Roman" w:eastAsia="仿宋_GB2312"/>
          <w:b w:val="0"/>
          <w:bCs w:val="0"/>
          <w:sz w:val="32"/>
          <w:szCs w:val="32"/>
        </w:rPr>
        <w:t>支出决算为</w:t>
      </w:r>
      <w:r>
        <w:rPr>
          <w:rStyle w:val="20"/>
          <w:rFonts w:hint="eastAsia" w:ascii="Times New Roman" w:hAnsi="Times New Roman" w:eastAsia="仿宋_GB2312"/>
          <w:b w:val="0"/>
          <w:bCs w:val="0"/>
          <w:sz w:val="32"/>
          <w:szCs w:val="32"/>
          <w:lang w:val="en-US" w:eastAsia="zh-CN"/>
        </w:rPr>
        <w:t>3</w:t>
      </w:r>
      <w:r>
        <w:rPr>
          <w:rStyle w:val="20"/>
          <w:rFonts w:hint="eastAsia" w:ascii="Times New Roman" w:hAnsi="Times New Roman" w:eastAsia="仿宋_GB2312"/>
          <w:b w:val="0"/>
          <w:bCs w:val="0"/>
          <w:sz w:val="32"/>
          <w:szCs w:val="32"/>
        </w:rPr>
        <w:t>.5万元，完成预算100%，决算数等于预算数的主要原因是严格按照财政规定支付风险防治经费。</w:t>
      </w:r>
    </w:p>
    <w:p w14:paraId="0BEA9908">
      <w:pPr>
        <w:spacing w:line="560" w:lineRule="exact"/>
        <w:ind w:firstLine="602" w:firstLineChars="200"/>
        <w:jc w:val="both"/>
        <w:rPr>
          <w:rStyle w:val="20"/>
          <w:rFonts w:hint="eastAsia" w:ascii="Times New Roman" w:hAnsi="Times New Roman" w:eastAsia="仿宋_GB2312"/>
          <w:b w:val="0"/>
          <w:bCs w:val="0"/>
          <w:sz w:val="32"/>
          <w:szCs w:val="32"/>
        </w:rPr>
      </w:pPr>
      <w:r>
        <w:rPr>
          <w:rStyle w:val="20"/>
          <w:rFonts w:hint="eastAsia" w:ascii="Times New Roman" w:hAnsi="Times New Roman" w:eastAsia="仿宋_GB2312"/>
          <w:b/>
          <w:bCs/>
          <w:color w:val="auto"/>
          <w:sz w:val="30"/>
          <w:szCs w:val="30"/>
        </w:rPr>
        <w:t>2</w:t>
      </w:r>
      <w:r>
        <w:rPr>
          <w:rStyle w:val="20"/>
          <w:rFonts w:hint="eastAsia" w:ascii="Times New Roman" w:hAnsi="Times New Roman" w:eastAsia="仿宋_GB2312"/>
          <w:b/>
          <w:bCs/>
          <w:color w:val="auto"/>
          <w:sz w:val="30"/>
          <w:szCs w:val="30"/>
          <w:lang w:val="en-US" w:eastAsia="zh-CN"/>
        </w:rPr>
        <w:t>5</w:t>
      </w:r>
      <w:r>
        <w:rPr>
          <w:rStyle w:val="20"/>
          <w:rFonts w:hint="eastAsia" w:ascii="Times New Roman" w:hAnsi="Times New Roman" w:eastAsia="仿宋_GB2312"/>
          <w:b/>
          <w:bCs/>
          <w:color w:val="auto"/>
          <w:sz w:val="30"/>
          <w:szCs w:val="30"/>
        </w:rPr>
        <w:t>.灾害防治应急管理支出（类）应急管理事务（款）应急救援（项）:</w:t>
      </w:r>
      <w:r>
        <w:rPr>
          <w:rStyle w:val="20"/>
          <w:rFonts w:hint="eastAsia" w:ascii="Times New Roman" w:hAnsi="Times New Roman" w:eastAsia="仿宋_GB2312"/>
          <w:b w:val="0"/>
          <w:bCs w:val="0"/>
          <w:sz w:val="32"/>
          <w:szCs w:val="32"/>
        </w:rPr>
        <w:t>支出决算为1万元，完成预算100%，决算数等于预算数的主要原因是严格按照财政规定支付应急救援经费。</w:t>
      </w:r>
    </w:p>
    <w:p w14:paraId="794CDDA3">
      <w:pPr>
        <w:pStyle w:val="3"/>
        <w:spacing w:before="0" w:after="0" w:line="560" w:lineRule="exact"/>
        <w:ind w:firstLineChars="200"/>
        <w:jc w:val="left"/>
        <w:outlineLvl w:val="1"/>
        <w:rPr>
          <w:rStyle w:val="37"/>
          <w:b/>
          <w:bCs/>
        </w:rPr>
      </w:pPr>
      <w:bookmarkStart w:id="34" w:name="_Toc15396608"/>
      <w:bookmarkStart w:id="35" w:name="_Toc15377214"/>
      <w:r>
        <w:rPr>
          <w:rFonts w:hint="eastAsia" w:ascii="黑体" w:eastAsia="黑体" w:hAnsiTheme="majorHAnsi" w:cstheme="majorBidi"/>
          <w:bCs/>
          <w:color w:val="000000"/>
          <w:sz w:val="32"/>
          <w:szCs w:val="32"/>
          <w:lang w:eastAsia="zh-CN"/>
        </w:rPr>
        <w:t>六、</w:t>
      </w:r>
      <w:r>
        <w:rPr>
          <w:rFonts w:hint="eastAsia" w:ascii="黑体" w:eastAsia="黑体" w:hAnsiTheme="majorHAnsi" w:cstheme="majorBidi"/>
          <w:b w:val="0"/>
          <w:bCs/>
          <w:color w:val="000000"/>
          <w:sz w:val="32"/>
          <w:szCs w:val="32"/>
        </w:rPr>
        <w:t>一</w:t>
      </w:r>
      <w:r>
        <w:rPr>
          <w:rStyle w:val="20"/>
          <w:rFonts w:hint="eastAsia" w:ascii="黑体" w:eastAsia="黑体" w:hAnsiTheme="majorHAnsi"/>
          <w:b w:val="0"/>
        </w:rPr>
        <w:t>般公共预算财政拨款基本支出决算情况说明</w:t>
      </w:r>
      <w:bookmarkEnd w:id="34"/>
      <w:bookmarkEnd w:id="35"/>
    </w:p>
    <w:p w14:paraId="51DAAB0E">
      <w:pPr>
        <w:spacing w:line="560" w:lineRule="exact"/>
        <w:ind w:firstLine="640" w:firstLineChars="200"/>
        <w:jc w:val="both"/>
        <w:rPr>
          <w:rFonts w:hint="eastAsia" w:ascii="Times New Roman" w:hAnsi="Times New Roman" w:eastAsia="仿宋_GB2312"/>
          <w:color w:val="auto"/>
          <w:sz w:val="32"/>
          <w:szCs w:val="32"/>
        </w:rPr>
      </w:pPr>
      <w:r>
        <w:rPr>
          <w:rFonts w:hint="eastAsia" w:ascii="Times New Roman" w:hAnsi="Times New Roman" w:eastAsia="仿宋_GB2312"/>
          <w:color w:val="auto"/>
          <w:sz w:val="32"/>
          <w:szCs w:val="32"/>
        </w:rPr>
        <w:t>202</w:t>
      </w:r>
      <w:r>
        <w:rPr>
          <w:rFonts w:hint="eastAsia" w:ascii="Times New Roman" w:hAnsi="Times New Roman" w:eastAsia="仿宋_GB2312"/>
          <w:color w:val="auto"/>
          <w:sz w:val="32"/>
          <w:szCs w:val="32"/>
          <w:lang w:val="en-US" w:eastAsia="zh-CN"/>
        </w:rPr>
        <w:t>4</w:t>
      </w:r>
      <w:r>
        <w:rPr>
          <w:rFonts w:hint="eastAsia" w:ascii="Times New Roman" w:hAnsi="Times New Roman" w:eastAsia="仿宋_GB2312"/>
          <w:color w:val="auto"/>
          <w:sz w:val="32"/>
          <w:szCs w:val="32"/>
        </w:rPr>
        <w:t>年一般公共预算财政拨款基本支出10</w:t>
      </w:r>
      <w:r>
        <w:rPr>
          <w:rFonts w:hint="eastAsia" w:ascii="Times New Roman" w:hAnsi="Times New Roman" w:eastAsia="仿宋_GB2312"/>
          <w:color w:val="auto"/>
          <w:sz w:val="32"/>
          <w:szCs w:val="32"/>
          <w:lang w:val="en-US" w:eastAsia="zh-CN"/>
        </w:rPr>
        <w:t>47.82</w:t>
      </w:r>
      <w:r>
        <w:rPr>
          <w:rFonts w:hint="eastAsia" w:ascii="Times New Roman" w:hAnsi="Times New Roman" w:eastAsia="仿宋_GB2312"/>
          <w:color w:val="auto"/>
          <w:sz w:val="32"/>
          <w:szCs w:val="32"/>
        </w:rPr>
        <w:t>万元，其中：</w:t>
      </w:r>
    </w:p>
    <w:p w14:paraId="236FE4BA">
      <w:pPr>
        <w:spacing w:line="560" w:lineRule="exact"/>
        <w:ind w:firstLine="643" w:firstLineChars="200"/>
        <w:jc w:val="both"/>
        <w:rPr>
          <w:rFonts w:hint="eastAsia" w:ascii="Times New Roman" w:hAnsi="Times New Roman" w:eastAsia="仿宋_GB2312"/>
          <w:color w:val="auto"/>
          <w:sz w:val="32"/>
          <w:szCs w:val="32"/>
        </w:rPr>
      </w:pPr>
      <w:r>
        <w:rPr>
          <w:rFonts w:hint="eastAsia" w:ascii="Times New Roman" w:hAnsi="Times New Roman" w:eastAsia="仿宋_GB2312"/>
          <w:b/>
          <w:bCs/>
          <w:color w:val="auto"/>
          <w:sz w:val="32"/>
          <w:szCs w:val="32"/>
        </w:rPr>
        <w:t>人员经费</w:t>
      </w:r>
      <w:r>
        <w:rPr>
          <w:rFonts w:hint="eastAsia" w:ascii="Times New Roman" w:hAnsi="Times New Roman" w:eastAsia="仿宋_GB2312"/>
          <w:b/>
          <w:bCs/>
          <w:color w:val="auto"/>
          <w:sz w:val="32"/>
          <w:szCs w:val="32"/>
          <w:lang w:val="en-US" w:eastAsia="zh-CN"/>
        </w:rPr>
        <w:t>957.58</w:t>
      </w:r>
      <w:r>
        <w:rPr>
          <w:rFonts w:hint="eastAsia" w:ascii="Times New Roman" w:hAnsi="Times New Roman" w:eastAsia="仿宋_GB2312"/>
          <w:b/>
          <w:bCs/>
          <w:color w:val="auto"/>
          <w:sz w:val="32"/>
          <w:szCs w:val="32"/>
        </w:rPr>
        <w:t>万元，</w:t>
      </w:r>
      <w:r>
        <w:rPr>
          <w:rFonts w:hint="eastAsia" w:ascii="Times New Roman" w:hAnsi="Times New Roman" w:eastAsia="仿宋_GB2312" w:cs="Times New Roman"/>
          <w:b/>
          <w:bCs/>
          <w:sz w:val="32"/>
          <w:szCs w:val="32"/>
        </w:rPr>
        <w:t>主要包括：</w:t>
      </w:r>
      <w:r>
        <w:rPr>
          <w:rFonts w:hint="eastAsia" w:ascii="Times New Roman" w:hAnsi="Times New Roman" w:eastAsia="仿宋_GB2312" w:cs="Times New Roman"/>
          <w:sz w:val="32"/>
          <w:szCs w:val="32"/>
        </w:rPr>
        <w:t>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hint="eastAsia" w:ascii="Times New Roman" w:hAnsi="Times New Roman" w:eastAsia="仿宋_GB2312"/>
          <w:sz w:val="32"/>
          <w:szCs w:val="32"/>
        </w:rPr>
        <w:t>。</w:t>
      </w:r>
    </w:p>
    <w:p w14:paraId="7A97A4E0">
      <w:pPr>
        <w:spacing w:line="560" w:lineRule="exact"/>
        <w:ind w:firstLine="643" w:firstLineChars="200"/>
        <w:jc w:val="both"/>
        <w:rPr>
          <w:rFonts w:hint="eastAsia" w:ascii="Times New Roman" w:hAnsi="Times New Roman" w:eastAsia="仿宋_GB2312"/>
          <w:b w:val="0"/>
          <w:color w:val="auto"/>
          <w:sz w:val="32"/>
          <w:szCs w:val="32"/>
        </w:rPr>
      </w:pPr>
      <w:r>
        <w:rPr>
          <w:rFonts w:hint="eastAsia" w:ascii="Times New Roman" w:hAnsi="Times New Roman" w:eastAsia="仿宋_GB2312"/>
          <w:b/>
          <w:bCs/>
          <w:color w:val="auto"/>
          <w:sz w:val="32"/>
          <w:szCs w:val="32"/>
        </w:rPr>
        <w:t>公用经费</w:t>
      </w:r>
      <w:r>
        <w:rPr>
          <w:rFonts w:hint="eastAsia" w:ascii="Times New Roman" w:hAnsi="Times New Roman" w:eastAsia="仿宋_GB2312"/>
          <w:b/>
          <w:bCs/>
          <w:color w:val="auto"/>
          <w:sz w:val="32"/>
          <w:szCs w:val="32"/>
          <w:lang w:val="en-US" w:eastAsia="zh-CN"/>
        </w:rPr>
        <w:t>90.24</w:t>
      </w:r>
      <w:r>
        <w:rPr>
          <w:rFonts w:hint="eastAsia" w:ascii="Times New Roman" w:hAnsi="Times New Roman" w:eastAsia="仿宋_GB2312"/>
          <w:b/>
          <w:bCs/>
          <w:color w:val="auto"/>
          <w:sz w:val="32"/>
          <w:szCs w:val="32"/>
        </w:rPr>
        <w:t>万元，</w:t>
      </w:r>
      <w:r>
        <w:rPr>
          <w:rFonts w:hint="eastAsia" w:ascii="Times New Roman" w:hAnsi="Times New Roman" w:eastAsia="仿宋_GB2312" w:cs="Times New Roman"/>
          <w:b/>
          <w:bCs/>
          <w:sz w:val="32"/>
          <w:szCs w:val="32"/>
        </w:rPr>
        <w:t>主要包括：</w:t>
      </w:r>
      <w:r>
        <w:rPr>
          <w:rFonts w:hint="eastAsia" w:ascii="Times New Roman" w:hAnsi="Times New Roman" w:eastAsia="仿宋_GB2312" w:cs="Times New Roman"/>
          <w:sz w:val="32"/>
          <w:szCs w:val="32"/>
        </w:rPr>
        <w:t>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5B45B210">
      <w:pPr>
        <w:pStyle w:val="3"/>
        <w:spacing w:before="0" w:after="0" w:line="560" w:lineRule="exact"/>
        <w:ind w:firstLineChars="200"/>
        <w:jc w:val="left"/>
        <w:outlineLvl w:val="1"/>
        <w:rPr>
          <w:rStyle w:val="37"/>
          <w:rFonts w:ascii="黑体" w:hAnsi="黑体" w:eastAsia="黑体"/>
          <w:b w:val="0"/>
          <w:bCs/>
        </w:rPr>
      </w:pPr>
      <w:bookmarkStart w:id="36" w:name="_Toc15377215"/>
      <w:bookmarkStart w:id="37" w:name="_Toc15396609"/>
      <w:r>
        <w:rPr>
          <w:rFonts w:hint="eastAsia" w:ascii="黑体" w:eastAsia="黑体"/>
          <w:color w:val="000000"/>
          <w:sz w:val="32"/>
          <w:szCs w:val="32"/>
          <w:lang w:eastAsia="zh-CN"/>
        </w:rPr>
        <w:t>七、</w:t>
      </w:r>
      <w:r>
        <w:rPr>
          <w:rStyle w:val="37"/>
          <w:rFonts w:hint="eastAsia" w:ascii="黑体" w:hAnsi="黑体" w:eastAsia="黑体"/>
          <w:b/>
          <w:bCs/>
        </w:rPr>
        <w:t>“</w:t>
      </w:r>
      <w:r>
        <w:rPr>
          <w:rStyle w:val="37"/>
          <w:rFonts w:hint="eastAsia" w:ascii="黑体" w:hAnsi="黑体" w:eastAsia="黑体"/>
          <w:b w:val="0"/>
          <w:bCs/>
        </w:rPr>
        <w:t>三公”经费财政拨款支出决算情况说明</w:t>
      </w:r>
      <w:bookmarkEnd w:id="36"/>
      <w:bookmarkEnd w:id="37"/>
    </w:p>
    <w:p w14:paraId="5E14AD8E">
      <w:pPr>
        <w:spacing w:line="560" w:lineRule="exact"/>
        <w:ind w:firstLine="640"/>
        <w:jc w:val="left"/>
        <w:outlineLvl w:val="2"/>
        <w:rPr>
          <w:rFonts w:hint="eastAsia" w:ascii="楷体_GB2312" w:hAnsi="楷体_GB2312" w:eastAsia="楷体_GB2312" w:cs="楷体_GB2312"/>
          <w:b w:val="0"/>
          <w:bCs/>
          <w:color w:val="000000"/>
          <w:sz w:val="32"/>
          <w:szCs w:val="32"/>
        </w:rPr>
      </w:pPr>
      <w:bookmarkStart w:id="38" w:name="_Toc15377216"/>
      <w:r>
        <w:rPr>
          <w:rFonts w:hint="eastAsia" w:ascii="楷体_GB2312" w:hAnsi="楷体_GB2312" w:eastAsia="楷体_GB2312" w:cs="楷体_GB2312"/>
          <w:b w:val="0"/>
          <w:bCs/>
          <w:color w:val="000000"/>
          <w:sz w:val="32"/>
          <w:szCs w:val="32"/>
        </w:rPr>
        <w:t>（一）“三公”经费财政拨款支出决算总体情况说明</w:t>
      </w:r>
      <w:bookmarkEnd w:id="38"/>
    </w:p>
    <w:p w14:paraId="1330E7AF">
      <w:pPr>
        <w:keepNext w:val="0"/>
        <w:keepLines w:val="0"/>
        <w:pageBreakBefore w:val="0"/>
        <w:widowControl/>
        <w:kinsoku/>
        <w:wordWrap/>
        <w:overflowPunct/>
        <w:topLinePunct w:val="0"/>
        <w:bidi w:val="0"/>
        <w:snapToGrid/>
        <w:spacing w:line="560" w:lineRule="exact"/>
        <w:ind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olor w:val="auto"/>
          <w:sz w:val="32"/>
          <w:szCs w:val="32"/>
        </w:rPr>
        <w:t>202</w:t>
      </w:r>
      <w:r>
        <w:rPr>
          <w:rFonts w:hint="eastAsia" w:ascii="Times New Roman" w:hAnsi="Times New Roman" w:eastAsia="仿宋_GB2312"/>
          <w:color w:val="auto"/>
          <w:sz w:val="32"/>
          <w:szCs w:val="32"/>
          <w:lang w:val="en-US" w:eastAsia="zh-CN"/>
        </w:rPr>
        <w:t>4</w:t>
      </w:r>
      <w:r>
        <w:rPr>
          <w:rFonts w:hint="eastAsia" w:ascii="Times New Roman" w:hAnsi="Times New Roman" w:eastAsia="仿宋_GB2312"/>
          <w:color w:val="auto"/>
          <w:sz w:val="32"/>
          <w:szCs w:val="32"/>
        </w:rPr>
        <w:t>年“三公”经费财政拨款支出决算为</w:t>
      </w:r>
      <w:r>
        <w:rPr>
          <w:rFonts w:hint="eastAsia" w:ascii="Times New Roman" w:hAnsi="Times New Roman" w:eastAsia="仿宋_GB2312"/>
          <w:color w:val="auto"/>
          <w:sz w:val="32"/>
          <w:szCs w:val="32"/>
          <w:lang w:val="en-US" w:eastAsia="zh-CN"/>
        </w:rPr>
        <w:t>1.74</w:t>
      </w:r>
      <w:r>
        <w:rPr>
          <w:rFonts w:hint="eastAsia" w:ascii="Times New Roman" w:hAnsi="Times New Roman" w:eastAsia="仿宋_GB2312"/>
          <w:color w:val="auto"/>
          <w:sz w:val="32"/>
          <w:szCs w:val="32"/>
        </w:rPr>
        <w:t>万元，完成预算100%，</w:t>
      </w:r>
      <w:r>
        <w:rPr>
          <w:rFonts w:hint="eastAsia" w:ascii="Times New Roman" w:hAnsi="Times New Roman" w:eastAsia="仿宋_GB2312" w:cs="Times New Roman"/>
          <w:color w:val="auto"/>
          <w:kern w:val="2"/>
          <w:sz w:val="32"/>
          <w:szCs w:val="32"/>
          <w:highlight w:val="none"/>
          <w:lang w:val="en-US" w:eastAsia="zh-CN" w:bidi="ar-SA"/>
        </w:rPr>
        <w:t>较上年度减少0.35万元，下降20.11%。决算数与预算数持平。</w:t>
      </w:r>
    </w:p>
    <w:p w14:paraId="24A5983A">
      <w:pPr>
        <w:spacing w:line="560" w:lineRule="exact"/>
        <w:ind w:firstLine="640"/>
        <w:jc w:val="left"/>
        <w:outlineLvl w:val="9"/>
        <w:rPr>
          <w:rFonts w:hint="eastAsia" w:ascii="楷体_GB2312" w:hAnsi="楷体_GB2312" w:eastAsia="楷体_GB2312" w:cs="楷体_GB2312"/>
          <w:b w:val="0"/>
          <w:bCs/>
          <w:color w:val="000000"/>
          <w:sz w:val="32"/>
          <w:szCs w:val="32"/>
        </w:rPr>
      </w:pPr>
      <w:bookmarkStart w:id="39" w:name="_Toc15377217"/>
      <w:r>
        <w:rPr>
          <w:rFonts w:hint="eastAsia" w:ascii="楷体_GB2312" w:hAnsi="楷体_GB2312" w:eastAsia="楷体_GB2312" w:cs="楷体_GB2312"/>
          <w:b w:val="0"/>
          <w:bCs/>
          <w:color w:val="000000"/>
          <w:sz w:val="32"/>
          <w:szCs w:val="32"/>
        </w:rPr>
        <w:t>（二）“三公”经费财政拨款支出决算具体情况说明</w:t>
      </w:r>
      <w:bookmarkEnd w:id="39"/>
    </w:p>
    <w:p w14:paraId="5600B85C">
      <w:pPr>
        <w:spacing w:line="560" w:lineRule="exact"/>
        <w:ind w:firstLine="640" w:firstLineChars="200"/>
        <w:jc w:val="both"/>
        <w:rPr>
          <w:rFonts w:hint="eastAsia" w:ascii="Times New Roman" w:hAnsi="Times New Roman" w:eastAsia="仿宋_GB2312"/>
          <w:color w:val="auto"/>
          <w:sz w:val="32"/>
          <w:szCs w:val="32"/>
        </w:rPr>
      </w:pPr>
      <w:r>
        <w:rPr>
          <w:rFonts w:hint="eastAsia" w:ascii="Times New Roman" w:hAnsi="Times New Roman" w:eastAsia="仿宋_GB2312"/>
          <w:color w:val="auto"/>
          <w:sz w:val="32"/>
          <w:szCs w:val="32"/>
        </w:rPr>
        <w:t>202</w:t>
      </w:r>
      <w:r>
        <w:rPr>
          <w:rFonts w:hint="eastAsia" w:ascii="Times New Roman" w:hAnsi="Times New Roman" w:eastAsia="仿宋_GB2312"/>
          <w:color w:val="auto"/>
          <w:sz w:val="32"/>
          <w:szCs w:val="32"/>
          <w:lang w:val="en-US" w:eastAsia="zh-CN"/>
        </w:rPr>
        <w:t>4</w:t>
      </w:r>
      <w:r>
        <w:rPr>
          <w:rFonts w:hint="eastAsia" w:ascii="Times New Roman" w:hAnsi="Times New Roman" w:eastAsia="仿宋_GB2312"/>
          <w:color w:val="auto"/>
          <w:sz w:val="32"/>
          <w:szCs w:val="32"/>
        </w:rPr>
        <w:t>年“三公”经费财政拨款支出决算中，因公出国（境）费支出决算0万元，占0%；公务用车购置及运行维护费支出决算0万元，占0%；公务接待费支出决算</w:t>
      </w:r>
      <w:r>
        <w:rPr>
          <w:rFonts w:hint="eastAsia" w:ascii="Times New Roman" w:hAnsi="Times New Roman" w:eastAsia="仿宋_GB2312"/>
          <w:color w:val="auto"/>
          <w:sz w:val="32"/>
          <w:szCs w:val="32"/>
          <w:lang w:val="en-US" w:eastAsia="zh-CN"/>
        </w:rPr>
        <w:t>1.74</w:t>
      </w:r>
      <w:r>
        <w:rPr>
          <w:rFonts w:hint="eastAsia" w:ascii="Times New Roman" w:hAnsi="Times New Roman" w:eastAsia="仿宋_GB2312"/>
          <w:color w:val="auto"/>
          <w:sz w:val="32"/>
          <w:szCs w:val="32"/>
        </w:rPr>
        <w:t>万元，占100%。具体情况如下：</w:t>
      </w:r>
    </w:p>
    <w:p w14:paraId="25AF29C2">
      <w:pPr>
        <w:ind w:firstLine="641"/>
        <w:jc w:val="left"/>
        <w:rPr>
          <w:rFonts w:ascii="仿宋" w:hAnsi="仿宋" w:eastAsia="仿宋"/>
          <w:color w:val="000000"/>
          <w:sz w:val="32"/>
          <w:szCs w:val="32"/>
        </w:rPr>
      </w:pPr>
      <w:r>
        <w:rPr>
          <w:rFonts w:hint="eastAsia" w:ascii="仿宋" w:hAnsi="仿宋" w:eastAsia="仿宋"/>
          <w:color w:val="000000"/>
          <w:sz w:val="32"/>
          <w:szCs w:val="32"/>
        </w:rPr>
        <w:drawing>
          <wp:inline distT="0" distB="0" distL="114300" distR="114300">
            <wp:extent cx="4779010" cy="1569720"/>
            <wp:effectExtent l="4445" t="4445" r="1714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3475DE">
      <w:pPr>
        <w:spacing w:line="240" w:lineRule="auto"/>
        <w:jc w:val="center"/>
      </w:pPr>
      <w:r>
        <w:rPr>
          <w:rFonts w:hint="default" w:ascii="仿宋_GB2312" w:hAnsi="Times New Roman" w:eastAsia="仿宋_GB2312"/>
          <w:color w:val="auto"/>
          <w:sz w:val="24"/>
          <w:szCs w:val="24"/>
        </w:rPr>
        <w:t>（图7：“三公”经费财政拨款支出结构）（饼状图）</w:t>
      </w:r>
    </w:p>
    <w:p w14:paraId="5360CACE">
      <w:pPr>
        <w:spacing w:line="560" w:lineRule="exact"/>
        <w:ind w:firstLine="643" w:firstLineChars="200"/>
        <w:jc w:val="both"/>
        <w:rPr>
          <w:rFonts w:hint="eastAsia" w:ascii="Times New Roman" w:hAnsi="Times New Roman" w:eastAsia="仿宋_GB2312"/>
          <w:color w:val="auto"/>
          <w:sz w:val="32"/>
          <w:szCs w:val="32"/>
        </w:rPr>
      </w:pPr>
      <w:r>
        <w:rPr>
          <w:rFonts w:hint="eastAsia" w:ascii="Times New Roman" w:eastAsia="仿宋_GB2312"/>
          <w:b/>
          <w:bCs w:val="0"/>
          <w:color w:val="000000"/>
          <w:sz w:val="32"/>
          <w:szCs w:val="32"/>
        </w:rPr>
        <w:t>1.因公出国（境）经费支出</w:t>
      </w:r>
      <w:r>
        <w:rPr>
          <w:rFonts w:hint="eastAsia" w:ascii="Times New Roman" w:hAnsi="Times New Roman" w:eastAsia="仿宋_GB2312"/>
          <w:b/>
          <w:bCs w:val="0"/>
          <w:color w:val="000000"/>
          <w:sz w:val="32"/>
          <w:szCs w:val="32"/>
        </w:rPr>
        <w:t>0万元，</w:t>
      </w:r>
      <w:r>
        <w:rPr>
          <w:rFonts w:hint="eastAsia" w:ascii="Times New Roman" w:hAnsi="Times New Roman" w:eastAsia="仿宋_GB2312"/>
          <w:b/>
          <w:bCs w:val="0"/>
          <w:color w:val="auto"/>
          <w:sz w:val="32"/>
          <w:szCs w:val="32"/>
          <w:lang w:eastAsia="zh-CN"/>
        </w:rPr>
        <w:t>完成预算</w:t>
      </w:r>
      <w:r>
        <w:rPr>
          <w:rFonts w:hint="eastAsia" w:ascii="Times New Roman" w:hAnsi="Times New Roman" w:eastAsia="仿宋_GB2312"/>
          <w:b/>
          <w:bCs w:val="0"/>
          <w:color w:val="auto"/>
          <w:sz w:val="32"/>
          <w:szCs w:val="32"/>
          <w:lang w:val="en-US" w:eastAsia="zh-CN"/>
        </w:rPr>
        <w:t>100%。</w:t>
      </w:r>
      <w:r>
        <w:rPr>
          <w:rFonts w:hint="eastAsia" w:ascii="Times New Roman" w:hAnsi="Times New Roman" w:eastAsia="仿宋_GB2312"/>
          <w:color w:val="auto"/>
          <w:sz w:val="32"/>
          <w:szCs w:val="32"/>
        </w:rPr>
        <w:t>全年安排因公出国（境）团组0次，出国（境）0人。</w:t>
      </w:r>
      <w:r>
        <w:rPr>
          <w:rFonts w:hint="eastAsia" w:ascii="Times New Roman" w:hAnsi="Times New Roman" w:eastAsia="仿宋_GB2312" w:cs="Times New Roman"/>
          <w:color w:val="auto"/>
          <w:kern w:val="2"/>
          <w:sz w:val="32"/>
          <w:szCs w:val="32"/>
          <w:highlight w:val="none"/>
          <w:lang w:val="en-US" w:eastAsia="zh-CN" w:bidi="ar-SA"/>
        </w:rPr>
        <w:t>因公出国（境）支出决算与2023年持平。</w:t>
      </w:r>
    </w:p>
    <w:p w14:paraId="7572726F">
      <w:pPr>
        <w:spacing w:line="560" w:lineRule="exact"/>
        <w:ind w:firstLine="643" w:firstLineChars="200"/>
        <w:jc w:val="both"/>
        <w:rPr>
          <w:rFonts w:hint="eastAsia" w:ascii="Times New Roman" w:hAnsi="Times New Roman" w:eastAsia="仿宋_GB2312"/>
          <w:color w:val="auto"/>
          <w:sz w:val="32"/>
          <w:szCs w:val="32"/>
        </w:rPr>
      </w:pPr>
      <w:r>
        <w:rPr>
          <w:rFonts w:hint="eastAsia" w:ascii="Times New Roman" w:eastAsia="仿宋_GB2312"/>
          <w:b/>
          <w:color w:val="000000"/>
          <w:sz w:val="32"/>
          <w:szCs w:val="32"/>
        </w:rPr>
        <w:t>2.公务用车购置及运行维护费支出0</w:t>
      </w:r>
      <w:r>
        <w:rPr>
          <w:rFonts w:hint="eastAsia" w:ascii="Times New Roman" w:hAnsi="Times New Roman" w:eastAsia="仿宋_GB2312"/>
          <w:b/>
          <w:color w:val="000000"/>
          <w:sz w:val="32"/>
          <w:szCs w:val="32"/>
        </w:rPr>
        <w:t>万元</w:t>
      </w:r>
      <w:r>
        <w:rPr>
          <w:rFonts w:hint="eastAsia" w:ascii="Times New Roman" w:hAnsi="Times New Roman" w:eastAsia="仿宋_GB2312"/>
          <w:b/>
          <w:color w:val="000000"/>
          <w:sz w:val="32"/>
          <w:szCs w:val="32"/>
          <w:lang w:eastAsia="zh-CN"/>
        </w:rPr>
        <w:t>，完成预算</w:t>
      </w:r>
      <w:r>
        <w:rPr>
          <w:rFonts w:hint="eastAsia" w:ascii="Times New Roman" w:hAnsi="Times New Roman" w:eastAsia="仿宋_GB2312"/>
          <w:b/>
          <w:color w:val="000000"/>
          <w:sz w:val="32"/>
          <w:szCs w:val="32"/>
          <w:lang w:val="en-US" w:eastAsia="zh-CN"/>
        </w:rPr>
        <w:t>100%</w:t>
      </w:r>
      <w:r>
        <w:rPr>
          <w:rFonts w:hint="eastAsia" w:ascii="Times New Roman" w:hAnsi="Times New Roman" w:eastAsia="仿宋_GB2312"/>
          <w:b/>
          <w:color w:val="000000"/>
          <w:sz w:val="32"/>
          <w:szCs w:val="32"/>
        </w:rPr>
        <w:t>。</w:t>
      </w:r>
      <w:r>
        <w:rPr>
          <w:rFonts w:hint="eastAsia" w:ascii="Times New Roman" w:hAnsi="Times New Roman" w:eastAsia="仿宋_GB2312" w:cs="Times New Roman"/>
          <w:color w:val="auto"/>
          <w:kern w:val="2"/>
          <w:sz w:val="32"/>
          <w:szCs w:val="32"/>
          <w:highlight w:val="none"/>
          <w:lang w:val="en-US" w:eastAsia="zh-CN" w:bidi="ar-SA"/>
        </w:rPr>
        <w:t>公务用车购置及运行维护费支出决算与2023年度持平。</w:t>
      </w:r>
    </w:p>
    <w:p w14:paraId="326C41F0">
      <w:pPr>
        <w:spacing w:line="560" w:lineRule="exact"/>
        <w:ind w:firstLine="640" w:firstLineChars="200"/>
        <w:jc w:val="both"/>
        <w:rPr>
          <w:rFonts w:hint="eastAsia" w:ascii="Times New Roman" w:hAnsi="Times New Roman" w:eastAsia="仿宋_GB2312"/>
          <w:color w:val="auto"/>
          <w:sz w:val="32"/>
          <w:szCs w:val="32"/>
        </w:rPr>
      </w:pPr>
      <w:r>
        <w:rPr>
          <w:rFonts w:hint="eastAsia" w:ascii="Times New Roman" w:hAnsi="Times New Roman" w:eastAsia="仿宋_GB2312"/>
          <w:color w:val="auto"/>
          <w:sz w:val="32"/>
          <w:szCs w:val="32"/>
        </w:rPr>
        <w:t>其中：公务用车购置支出0万元。全年按规定更新购置公务用车0辆，其中：轿车0辆、金额0万元，越野车0辆、金额0万元，载客汽车0辆、金额0万元。截至202</w:t>
      </w:r>
      <w:r>
        <w:rPr>
          <w:rFonts w:hint="eastAsia" w:ascii="Times New Roman" w:hAnsi="Times New Roman" w:eastAsia="仿宋_GB2312"/>
          <w:color w:val="auto"/>
          <w:sz w:val="32"/>
          <w:szCs w:val="32"/>
          <w:lang w:val="en-US" w:eastAsia="zh-CN"/>
        </w:rPr>
        <w:t>4</w:t>
      </w:r>
      <w:r>
        <w:rPr>
          <w:rFonts w:hint="eastAsia" w:ascii="Times New Roman" w:hAnsi="Times New Roman" w:eastAsia="仿宋_GB2312"/>
          <w:color w:val="auto"/>
          <w:sz w:val="32"/>
          <w:szCs w:val="32"/>
        </w:rPr>
        <w:t>年12月31日，单位共有公务用车0辆，其中：轿车0辆、越野车0辆、载客汽车0辆。</w:t>
      </w:r>
    </w:p>
    <w:p w14:paraId="7D5BC32B">
      <w:pPr>
        <w:spacing w:line="560" w:lineRule="exact"/>
        <w:ind w:firstLine="640" w:firstLineChars="200"/>
        <w:jc w:val="both"/>
        <w:rPr>
          <w:rFonts w:hint="eastAsia" w:ascii="Times New Roman" w:hAnsi="Times New Roman" w:eastAsia="仿宋_GB2312"/>
          <w:color w:val="auto"/>
          <w:sz w:val="32"/>
          <w:szCs w:val="32"/>
        </w:rPr>
      </w:pPr>
      <w:r>
        <w:rPr>
          <w:rFonts w:hint="eastAsia" w:ascii="Times New Roman" w:hAnsi="Times New Roman" w:eastAsia="仿宋_GB2312"/>
          <w:color w:val="auto"/>
          <w:sz w:val="32"/>
          <w:szCs w:val="32"/>
        </w:rPr>
        <w:t>公务用车运行维护费支出0万元。</w:t>
      </w:r>
    </w:p>
    <w:p w14:paraId="05BD1CC9">
      <w:pPr>
        <w:spacing w:line="560" w:lineRule="exact"/>
        <w:ind w:firstLine="643" w:firstLineChars="200"/>
        <w:jc w:val="both"/>
        <w:rPr>
          <w:rFonts w:hint="eastAsia" w:ascii="Times New Roman" w:hAnsi="Times New Roman" w:eastAsia="仿宋_GB2312"/>
          <w:color w:val="auto"/>
          <w:sz w:val="32"/>
          <w:szCs w:val="32"/>
        </w:rPr>
      </w:pPr>
      <w:r>
        <w:rPr>
          <w:rFonts w:hint="eastAsia" w:ascii="Times New Roman" w:hAnsi="Times New Roman" w:eastAsia="仿宋_GB2312" w:cs="Times New Roman"/>
          <w:b/>
          <w:bCs w:val="0"/>
          <w:color w:val="000000"/>
          <w:kern w:val="2"/>
          <w:sz w:val="32"/>
          <w:szCs w:val="32"/>
          <w:highlight w:val="none"/>
          <w:lang w:val="en-US" w:eastAsia="zh-CN" w:bidi="ar-SA"/>
        </w:rPr>
        <w:t>3.公务接待费支出1.74万元，</w:t>
      </w:r>
      <w:r>
        <w:rPr>
          <w:rFonts w:hint="eastAsia" w:ascii="Times New Roman" w:hAnsi="Times New Roman" w:eastAsia="仿宋_GB2312" w:cs="Times New Roman"/>
          <w:b/>
          <w:color w:val="000000"/>
          <w:kern w:val="2"/>
          <w:sz w:val="32"/>
          <w:szCs w:val="32"/>
          <w:highlight w:val="none"/>
          <w:lang w:val="en-US" w:eastAsia="zh-CN" w:bidi="ar-SA"/>
        </w:rPr>
        <w:t>完成预算100%。</w:t>
      </w:r>
      <w:r>
        <w:rPr>
          <w:rFonts w:hint="eastAsia" w:ascii="Times New Roman" w:hAnsi="Times New Roman" w:eastAsia="仿宋_GB2312" w:cs="Times New Roman"/>
          <w:color w:val="auto"/>
          <w:kern w:val="2"/>
          <w:sz w:val="32"/>
          <w:szCs w:val="32"/>
          <w:highlight w:val="none"/>
          <w:lang w:val="en-US" w:eastAsia="zh-CN" w:bidi="ar-SA"/>
        </w:rPr>
        <w:t>公务接待费支出决算比2023年度减少0.35万元，下降20%。主要原因是严格执行中央八项规定，厉行节约。其中</w:t>
      </w:r>
      <w:r>
        <w:rPr>
          <w:rFonts w:hint="eastAsia" w:ascii="Times New Roman" w:hAnsi="Times New Roman" w:eastAsia="仿宋_GB2312"/>
          <w:color w:val="auto"/>
          <w:sz w:val="32"/>
          <w:szCs w:val="32"/>
          <w:lang w:val="en-US" w:eastAsia="zh-CN"/>
        </w:rPr>
        <w:t>:</w:t>
      </w:r>
    </w:p>
    <w:p w14:paraId="6BC0E521">
      <w:pPr>
        <w:keepNext w:val="0"/>
        <w:keepLines w:val="0"/>
        <w:pageBreakBefore w:val="0"/>
        <w:widowControl/>
        <w:kinsoku/>
        <w:wordWrap/>
        <w:overflowPunct/>
        <w:topLinePunct w:val="0"/>
        <w:bidi w:val="0"/>
        <w:snapToGrid/>
        <w:spacing w:line="560" w:lineRule="exact"/>
        <w:ind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国内公务接待支出1.74万元，主要用于执行公务、开展业务活动开支的交通费、住宿费、用餐费等。国内公务接待36批次，217人次（不包括陪同人员），共计支出1.74万元，具体内容包括：接待上级部门36批次，217人次，共计支出1.74万元。</w:t>
      </w:r>
    </w:p>
    <w:p w14:paraId="3ED7732E">
      <w:pPr>
        <w:spacing w:line="560" w:lineRule="exact"/>
        <w:ind w:firstLine="640" w:firstLineChars="200"/>
        <w:jc w:val="both"/>
        <w:rPr>
          <w:rFonts w:hint="eastAsia" w:ascii="Times New Roman" w:hAnsi="Times New Roman" w:eastAsia="仿宋_GB2312"/>
          <w:color w:val="auto"/>
          <w:sz w:val="32"/>
          <w:szCs w:val="32"/>
        </w:rPr>
      </w:pPr>
      <w:r>
        <w:rPr>
          <w:rFonts w:hint="eastAsia" w:ascii="Times New Roman" w:hAnsi="Times New Roman" w:eastAsia="仿宋_GB2312"/>
          <w:color w:val="auto"/>
          <w:sz w:val="32"/>
          <w:szCs w:val="32"/>
        </w:rPr>
        <w:t>外事接待支出0万元。外事接待0批次，0人次（不包括陪同人员），共计支出0万元。</w:t>
      </w:r>
    </w:p>
    <w:p w14:paraId="25412B4A">
      <w:pPr>
        <w:pStyle w:val="3"/>
        <w:spacing w:before="0" w:after="0" w:line="560" w:lineRule="exact"/>
        <w:ind w:firstLineChars="200"/>
        <w:jc w:val="left"/>
        <w:outlineLvl w:val="1"/>
        <w:rPr>
          <w:rStyle w:val="37"/>
          <w:rFonts w:hint="eastAsia" w:ascii="黑体" w:hAnsi="黑体" w:eastAsia="黑体" w:cs="黑体"/>
          <w:b w:val="0"/>
          <w:bCs w:val="0"/>
        </w:rPr>
      </w:pPr>
      <w:bookmarkStart w:id="40" w:name="_Toc15396610"/>
      <w:bookmarkStart w:id="41" w:name="_Toc15377218"/>
      <w:r>
        <w:rPr>
          <w:rFonts w:hint="eastAsia" w:ascii="黑体" w:hAnsi="黑体" w:eastAsia="黑体" w:cs="黑体"/>
          <w:sz w:val="32"/>
          <w:szCs w:val="32"/>
        </w:rPr>
        <w:t>八、</w:t>
      </w:r>
      <w:r>
        <w:rPr>
          <w:rStyle w:val="37"/>
          <w:rFonts w:hint="eastAsia" w:ascii="黑体" w:hAnsi="黑体" w:eastAsia="黑体" w:cs="黑体"/>
          <w:b w:val="0"/>
          <w:bCs w:val="0"/>
        </w:rPr>
        <w:t>政府性基金预算支出决算情况说明</w:t>
      </w:r>
      <w:bookmarkEnd w:id="40"/>
      <w:bookmarkEnd w:id="41"/>
    </w:p>
    <w:p w14:paraId="19DB0E75">
      <w:pPr>
        <w:spacing w:line="560" w:lineRule="exact"/>
        <w:ind w:firstLine="640" w:firstLineChars="200"/>
        <w:jc w:val="both"/>
        <w:rPr>
          <w:rFonts w:hint="eastAsia" w:ascii="Times New Roman" w:hAnsi="Times New Roman" w:eastAsia="仿宋_GB2312" w:cs="Times New Roman"/>
          <w:b w:val="0"/>
          <w:bCs w:val="0"/>
          <w:color w:val="auto"/>
          <w:kern w:val="2"/>
          <w:sz w:val="32"/>
          <w:szCs w:val="32"/>
          <w:u w:val="none"/>
        </w:rPr>
      </w:pPr>
      <w:r>
        <w:rPr>
          <w:rFonts w:hint="eastAsia" w:ascii="Times New Roman" w:hAnsi="Times New Roman" w:eastAsia="仿宋_GB2312" w:cs="Times New Roman"/>
          <w:b w:val="0"/>
          <w:bCs w:val="0"/>
          <w:color w:val="auto"/>
          <w:kern w:val="2"/>
          <w:sz w:val="32"/>
          <w:szCs w:val="32"/>
          <w:highlight w:val="none"/>
          <w:u w:val="none"/>
          <w:lang w:val="en-US" w:eastAsia="zh-CN" w:bidi="ar-SA"/>
        </w:rPr>
        <w:t>2024年度政府性基金预算财政拨款支出</w:t>
      </w:r>
      <w:r>
        <w:rPr>
          <w:rFonts w:hint="eastAsia" w:eastAsia="仿宋_GB2312" w:cs="Times New Roman"/>
          <w:b w:val="0"/>
          <w:bCs w:val="0"/>
          <w:color w:val="auto"/>
          <w:kern w:val="2"/>
          <w:sz w:val="32"/>
          <w:szCs w:val="32"/>
          <w:highlight w:val="none"/>
          <w:u w:val="none"/>
          <w:lang w:val="en-US" w:eastAsia="zh-CN" w:bidi="ar-SA"/>
        </w:rPr>
        <w:t>37</w:t>
      </w:r>
      <w:r>
        <w:rPr>
          <w:rFonts w:hint="eastAsia" w:ascii="Times New Roman" w:hAnsi="Times New Roman" w:eastAsia="仿宋_GB2312" w:cs="Times New Roman"/>
          <w:b w:val="0"/>
          <w:bCs w:val="0"/>
          <w:color w:val="auto"/>
          <w:kern w:val="2"/>
          <w:sz w:val="32"/>
          <w:szCs w:val="32"/>
          <w:highlight w:val="none"/>
          <w:u w:val="none"/>
          <w:lang w:val="en-US" w:eastAsia="zh-CN" w:bidi="ar-SA"/>
        </w:rPr>
        <w:t>万元，占本年支出合计的</w:t>
      </w:r>
      <w:r>
        <w:rPr>
          <w:rFonts w:hint="eastAsia" w:eastAsia="仿宋_GB2312" w:cs="Times New Roman"/>
          <w:b w:val="0"/>
          <w:bCs w:val="0"/>
          <w:color w:val="auto"/>
          <w:kern w:val="2"/>
          <w:sz w:val="32"/>
          <w:szCs w:val="32"/>
          <w:highlight w:val="none"/>
          <w:u w:val="none"/>
          <w:lang w:val="en-US" w:eastAsia="zh-CN" w:bidi="ar-SA"/>
        </w:rPr>
        <w:t>2.56</w:t>
      </w:r>
      <w:r>
        <w:rPr>
          <w:rFonts w:hint="eastAsia" w:ascii="Times New Roman" w:hAnsi="Times New Roman" w:eastAsia="仿宋_GB2312" w:cs="Times New Roman"/>
          <w:b w:val="0"/>
          <w:bCs w:val="0"/>
          <w:color w:val="auto"/>
          <w:kern w:val="2"/>
          <w:sz w:val="32"/>
          <w:szCs w:val="32"/>
          <w:highlight w:val="none"/>
          <w:u w:val="none"/>
          <w:lang w:val="en-US" w:eastAsia="zh-CN" w:bidi="ar-SA"/>
        </w:rPr>
        <w:t>%。与2023年度相比，政府性基金预算财政拨款支出减少</w:t>
      </w:r>
      <w:r>
        <w:rPr>
          <w:rFonts w:hint="eastAsia" w:eastAsia="仿宋_GB2312" w:cs="Times New Roman"/>
          <w:b w:val="0"/>
          <w:bCs w:val="0"/>
          <w:color w:val="auto"/>
          <w:kern w:val="2"/>
          <w:sz w:val="32"/>
          <w:szCs w:val="32"/>
          <w:highlight w:val="none"/>
          <w:u w:val="none"/>
          <w:lang w:val="en-US" w:eastAsia="zh-CN" w:bidi="ar-SA"/>
        </w:rPr>
        <w:t>4.52</w:t>
      </w:r>
      <w:r>
        <w:rPr>
          <w:rFonts w:hint="eastAsia" w:ascii="Times New Roman" w:hAnsi="Times New Roman" w:eastAsia="仿宋_GB2312" w:cs="Times New Roman"/>
          <w:b w:val="0"/>
          <w:bCs w:val="0"/>
          <w:color w:val="auto"/>
          <w:kern w:val="2"/>
          <w:sz w:val="32"/>
          <w:szCs w:val="32"/>
          <w:highlight w:val="none"/>
          <w:u w:val="none"/>
          <w:lang w:val="en-US" w:eastAsia="zh-CN" w:bidi="ar-SA"/>
        </w:rPr>
        <w:t>万元，下降</w:t>
      </w:r>
      <w:r>
        <w:rPr>
          <w:rFonts w:hint="eastAsia" w:eastAsia="仿宋_GB2312" w:cs="Times New Roman"/>
          <w:b w:val="0"/>
          <w:bCs w:val="0"/>
          <w:color w:val="auto"/>
          <w:kern w:val="2"/>
          <w:sz w:val="32"/>
          <w:szCs w:val="32"/>
          <w:highlight w:val="none"/>
          <w:u w:val="none"/>
          <w:lang w:val="en-US" w:eastAsia="zh-CN" w:bidi="ar-SA"/>
        </w:rPr>
        <w:t>10.88</w:t>
      </w:r>
      <w:r>
        <w:rPr>
          <w:rFonts w:hint="eastAsia" w:ascii="Times New Roman" w:hAnsi="Times New Roman" w:eastAsia="仿宋_GB2312" w:cs="Times New Roman"/>
          <w:b w:val="0"/>
          <w:bCs w:val="0"/>
          <w:color w:val="auto"/>
          <w:kern w:val="2"/>
          <w:sz w:val="32"/>
          <w:szCs w:val="32"/>
          <w:highlight w:val="none"/>
          <w:u w:val="none"/>
          <w:lang w:val="en-US" w:eastAsia="zh-CN" w:bidi="ar-SA"/>
        </w:rPr>
        <w:t>%。主要变动原因是</w:t>
      </w:r>
      <w:r>
        <w:rPr>
          <w:rFonts w:hint="eastAsia" w:eastAsia="仿宋_GB2312" w:cs="Times New Roman"/>
          <w:b w:val="0"/>
          <w:bCs w:val="0"/>
          <w:color w:val="auto"/>
          <w:kern w:val="2"/>
          <w:sz w:val="32"/>
          <w:szCs w:val="32"/>
          <w:highlight w:val="none"/>
          <w:u w:val="none"/>
          <w:lang w:val="en-US" w:eastAsia="zh-CN" w:bidi="ar-SA"/>
        </w:rPr>
        <w:t>项目前期工作经费减少。</w:t>
      </w:r>
    </w:p>
    <w:p w14:paraId="5F8AE3C4">
      <w:pPr>
        <w:pStyle w:val="3"/>
        <w:spacing w:before="0" w:after="0" w:line="560" w:lineRule="exact"/>
        <w:ind w:firstLine="640" w:firstLineChars="200"/>
        <w:jc w:val="left"/>
        <w:outlineLvl w:val="1"/>
        <w:rPr>
          <w:rStyle w:val="37"/>
          <w:rFonts w:hint="eastAsia" w:ascii="黑体" w:hAnsi="黑体" w:eastAsia="黑体" w:cs="黑体"/>
          <w:b w:val="0"/>
          <w:bCs w:val="0"/>
        </w:rPr>
      </w:pPr>
      <w:bookmarkStart w:id="42" w:name="_Toc15396611"/>
      <w:bookmarkStart w:id="43" w:name="_Toc15377219"/>
      <w:r>
        <w:rPr>
          <w:rStyle w:val="37"/>
          <w:rFonts w:hint="eastAsia" w:ascii="黑体" w:hAnsi="黑体" w:eastAsia="黑体" w:cs="黑体"/>
          <w:b w:val="0"/>
          <w:bCs w:val="0"/>
          <w:lang w:eastAsia="zh-CN"/>
        </w:rPr>
        <w:t>九、</w:t>
      </w:r>
      <w:r>
        <w:rPr>
          <w:rStyle w:val="37"/>
          <w:rFonts w:hint="eastAsia" w:ascii="黑体" w:hAnsi="黑体" w:eastAsia="黑体" w:cs="黑体"/>
          <w:b w:val="0"/>
          <w:bCs w:val="0"/>
        </w:rPr>
        <w:t>国有资本经营预算支出决算情况说明</w:t>
      </w:r>
      <w:bookmarkEnd w:id="42"/>
      <w:bookmarkEnd w:id="43"/>
    </w:p>
    <w:p w14:paraId="32E2038F">
      <w:pPr>
        <w:spacing w:line="560" w:lineRule="exact"/>
        <w:ind w:firstLine="640" w:firstLineChars="200"/>
        <w:jc w:val="both"/>
        <w:outlineLvl w:val="9"/>
        <w:rPr>
          <w:rFonts w:hint="eastAsia" w:ascii="Times New Roman" w:hAnsi="Times New Roman" w:eastAsia="仿宋_GB2312"/>
          <w:sz w:val="32"/>
          <w:szCs w:val="32"/>
        </w:rPr>
      </w:pPr>
      <w:r>
        <w:rPr>
          <w:rFonts w:hint="eastAsia" w:ascii="Times New Roman" w:hAnsi="Times New Roman" w:eastAsia="仿宋_GB2312" w:cs="Times New Roman"/>
          <w:color w:val="auto"/>
          <w:kern w:val="2"/>
          <w:sz w:val="32"/>
          <w:szCs w:val="32"/>
          <w:highlight w:val="none"/>
          <w:lang w:val="en-US" w:eastAsia="zh-CN" w:bidi="ar-SA"/>
        </w:rPr>
        <w:t>2024年度无国有资本经营预算项目，故国有资本经营预算财政拨款支出为0万元。与2023年度</w:t>
      </w:r>
      <w:r>
        <w:rPr>
          <w:rFonts w:hint="eastAsia" w:ascii="Times New Roman" w:hAnsi="Times New Roman" w:eastAsia="仿宋_GB2312" w:cs="Times New Roman"/>
          <w:b w:val="0"/>
          <w:bCs w:val="0"/>
          <w:color w:val="auto"/>
          <w:kern w:val="2"/>
          <w:sz w:val="32"/>
          <w:szCs w:val="32"/>
          <w:highlight w:val="none"/>
          <w:lang w:val="en-US" w:eastAsia="zh-CN" w:bidi="ar-SA"/>
        </w:rPr>
        <w:t>持平</w:t>
      </w:r>
      <w:r>
        <w:rPr>
          <w:rFonts w:hint="eastAsia" w:eastAsia="仿宋_GB2312" w:cs="Times New Roman"/>
          <w:b w:val="0"/>
          <w:bCs w:val="0"/>
          <w:color w:val="auto"/>
          <w:kern w:val="2"/>
          <w:sz w:val="32"/>
          <w:szCs w:val="32"/>
          <w:highlight w:val="none"/>
          <w:u w:val="none"/>
          <w:lang w:val="en-US" w:eastAsia="zh-CN" w:bidi="ar-SA"/>
        </w:rPr>
        <w:t>。</w:t>
      </w:r>
    </w:p>
    <w:p w14:paraId="5D011506">
      <w:pPr>
        <w:pStyle w:val="3"/>
        <w:spacing w:before="0" w:after="0" w:line="560" w:lineRule="exact"/>
        <w:ind w:firstLine="640" w:firstLineChars="200"/>
        <w:jc w:val="left"/>
        <w:outlineLvl w:val="1"/>
        <w:rPr>
          <w:rStyle w:val="37"/>
          <w:rFonts w:hint="eastAsia" w:ascii="黑体" w:hAnsi="黑体" w:eastAsia="黑体" w:cs="黑体"/>
          <w:b w:val="0"/>
          <w:bCs w:val="0"/>
        </w:rPr>
      </w:pPr>
      <w:r>
        <w:rPr>
          <w:rStyle w:val="37"/>
          <w:rFonts w:hint="eastAsia" w:ascii="黑体" w:hAnsi="黑体" w:eastAsia="黑体" w:cs="黑体"/>
          <w:b w:val="0"/>
          <w:bCs w:val="0"/>
          <w:lang w:eastAsia="zh-CN"/>
        </w:rPr>
        <w:t>十、</w:t>
      </w:r>
      <w:r>
        <w:rPr>
          <w:rStyle w:val="37"/>
          <w:rFonts w:hint="eastAsia" w:ascii="黑体" w:hAnsi="黑体" w:eastAsia="黑体" w:cs="黑体"/>
          <w:b w:val="0"/>
          <w:bCs w:val="0"/>
        </w:rPr>
        <w:t>其他重要事项的情况说明</w:t>
      </w:r>
    </w:p>
    <w:p w14:paraId="42648D24">
      <w:pPr>
        <w:spacing w:line="560" w:lineRule="exact"/>
        <w:ind w:firstLine="640" w:firstLineChars="200"/>
        <w:jc w:val="left"/>
        <w:outlineLvl w:val="2"/>
        <w:rPr>
          <w:rFonts w:hint="eastAsia" w:ascii="楷体_GB2312" w:hAnsi="楷体_GB2312" w:eastAsia="楷体_GB2312" w:cs="楷体_GB2312"/>
          <w:bCs/>
          <w:sz w:val="32"/>
          <w:szCs w:val="32"/>
        </w:rPr>
      </w:pPr>
      <w:r>
        <w:rPr>
          <w:rFonts w:hint="eastAsia" w:ascii="楷体_GB2312" w:hAnsi="楷体_GB2312" w:eastAsia="楷体_GB2312" w:cs="楷体_GB2312"/>
          <w:b w:val="0"/>
          <w:bCs/>
          <w:sz w:val="32"/>
          <w:szCs w:val="32"/>
        </w:rPr>
        <w:t>（一）机关运行经费支出情况</w:t>
      </w:r>
    </w:p>
    <w:p w14:paraId="38432574">
      <w:pPr>
        <w:spacing w:line="560" w:lineRule="exact"/>
        <w:ind w:firstLine="640" w:firstLineChars="200"/>
        <w:jc w:val="both"/>
        <w:rPr>
          <w:rFonts w:hint="eastAsia"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202</w:t>
      </w:r>
      <w:r>
        <w:rPr>
          <w:rFonts w:hint="eastAsia" w:ascii="Times New Roman" w:hAnsi="Times New Roman" w:eastAsia="仿宋_GB2312" w:cs="Times New Roman"/>
          <w:kern w:val="2"/>
          <w:sz w:val="32"/>
          <w:szCs w:val="32"/>
          <w:lang w:val="en-US" w:eastAsia="zh-CN"/>
        </w:rPr>
        <w:t>4</w:t>
      </w:r>
      <w:r>
        <w:rPr>
          <w:rFonts w:hint="eastAsia" w:ascii="Times New Roman" w:hAnsi="Times New Roman" w:eastAsia="仿宋_GB2312" w:cs="Times New Roman"/>
          <w:kern w:val="2"/>
          <w:sz w:val="32"/>
          <w:szCs w:val="32"/>
        </w:rPr>
        <w:t>年，常理镇机关运行经费支出</w:t>
      </w:r>
      <w:r>
        <w:rPr>
          <w:rFonts w:hint="eastAsia" w:ascii="Times New Roman" w:hAnsi="Times New Roman" w:eastAsia="仿宋_GB2312" w:cs="Times New Roman"/>
          <w:kern w:val="2"/>
          <w:sz w:val="32"/>
          <w:szCs w:val="32"/>
          <w:lang w:val="en-US" w:eastAsia="zh-CN"/>
        </w:rPr>
        <w:t>90.24</w:t>
      </w:r>
      <w:r>
        <w:rPr>
          <w:rFonts w:hint="eastAsia" w:ascii="Times New Roman" w:hAnsi="Times New Roman" w:eastAsia="仿宋_GB2312" w:cs="Times New Roman"/>
          <w:kern w:val="2"/>
          <w:sz w:val="32"/>
          <w:szCs w:val="32"/>
        </w:rPr>
        <w:t>万元，比202</w:t>
      </w:r>
      <w:r>
        <w:rPr>
          <w:rFonts w:hint="eastAsia" w:ascii="Times New Roman" w:hAnsi="Times New Roman" w:eastAsia="仿宋_GB2312" w:cs="Times New Roman"/>
          <w:kern w:val="2"/>
          <w:sz w:val="32"/>
          <w:szCs w:val="32"/>
          <w:lang w:val="en-US" w:eastAsia="zh-CN"/>
        </w:rPr>
        <w:t>3</w:t>
      </w:r>
      <w:r>
        <w:rPr>
          <w:rFonts w:hint="eastAsia" w:ascii="Times New Roman" w:hAnsi="Times New Roman" w:eastAsia="仿宋_GB2312" w:cs="Times New Roman"/>
          <w:kern w:val="2"/>
          <w:sz w:val="32"/>
          <w:szCs w:val="32"/>
        </w:rPr>
        <w:t>年</w:t>
      </w:r>
      <w:r>
        <w:rPr>
          <w:rFonts w:hint="eastAsia" w:ascii="Times New Roman" w:hAnsi="Times New Roman" w:eastAsia="仿宋_GB2312" w:cs="Times New Roman"/>
          <w:kern w:val="2"/>
          <w:sz w:val="32"/>
          <w:szCs w:val="32"/>
          <w:lang w:eastAsia="zh-CN"/>
        </w:rPr>
        <w:t>减少</w:t>
      </w:r>
      <w:r>
        <w:rPr>
          <w:rFonts w:hint="eastAsia" w:ascii="Times New Roman" w:hAnsi="Times New Roman" w:eastAsia="仿宋_GB2312" w:cs="Times New Roman"/>
          <w:kern w:val="2"/>
          <w:sz w:val="32"/>
          <w:szCs w:val="32"/>
          <w:lang w:val="en-US" w:eastAsia="zh-CN"/>
        </w:rPr>
        <w:t>12.43</w:t>
      </w:r>
      <w:r>
        <w:rPr>
          <w:rFonts w:hint="eastAsia" w:ascii="Times New Roman" w:hAnsi="Times New Roman" w:eastAsia="仿宋_GB2312" w:cs="Times New Roman"/>
          <w:kern w:val="2"/>
          <w:sz w:val="32"/>
          <w:szCs w:val="32"/>
        </w:rPr>
        <w:t>万元，</w:t>
      </w:r>
      <w:r>
        <w:rPr>
          <w:rFonts w:hint="eastAsia" w:ascii="Times New Roman" w:hAnsi="Times New Roman" w:eastAsia="仿宋_GB2312" w:cs="Times New Roman"/>
          <w:kern w:val="2"/>
          <w:sz w:val="32"/>
          <w:szCs w:val="32"/>
          <w:lang w:eastAsia="zh-CN"/>
        </w:rPr>
        <w:t>减少</w:t>
      </w:r>
      <w:r>
        <w:rPr>
          <w:rFonts w:hint="eastAsia" w:ascii="Times New Roman" w:hAnsi="Times New Roman" w:eastAsia="仿宋_GB2312" w:cs="Times New Roman"/>
          <w:kern w:val="2"/>
          <w:sz w:val="32"/>
          <w:szCs w:val="32"/>
          <w:lang w:val="en-US" w:eastAsia="zh-CN"/>
        </w:rPr>
        <w:t>13.77</w:t>
      </w:r>
      <w:r>
        <w:rPr>
          <w:rFonts w:hint="eastAsia" w:ascii="Times New Roman" w:hAnsi="Times New Roman" w:eastAsia="仿宋_GB2312" w:cs="Times New Roman"/>
          <w:kern w:val="2"/>
          <w:sz w:val="32"/>
          <w:szCs w:val="32"/>
        </w:rPr>
        <w:t>%。</w:t>
      </w:r>
      <w:r>
        <w:rPr>
          <w:rFonts w:hint="eastAsia" w:ascii="Times New Roman" w:hAnsi="Times New Roman" w:eastAsia="仿宋_GB2312" w:cs="Times New Roman"/>
          <w:sz w:val="32"/>
          <w:szCs w:val="32"/>
        </w:rPr>
        <w:t>主要原因是</w:t>
      </w:r>
      <w:r>
        <w:rPr>
          <w:rFonts w:hint="eastAsia" w:eastAsia="仿宋_GB2312" w:cs="Times New Roman"/>
          <w:sz w:val="32"/>
          <w:szCs w:val="32"/>
          <w:lang w:eastAsia="zh-CN"/>
        </w:rPr>
        <w:t>厉行节约，</w:t>
      </w:r>
      <w:r>
        <w:rPr>
          <w:rFonts w:hint="eastAsia" w:ascii="Times New Roman" w:hAnsi="Times New Roman" w:eastAsia="仿宋_GB2312" w:cs="Times New Roman"/>
          <w:sz w:val="32"/>
          <w:szCs w:val="32"/>
        </w:rPr>
        <w:t>公用经费</w:t>
      </w:r>
      <w:r>
        <w:rPr>
          <w:rFonts w:hint="eastAsia" w:ascii="Times New Roman" w:hAnsi="Times New Roman" w:eastAsia="仿宋_GB2312" w:cs="Times New Roman"/>
          <w:sz w:val="32"/>
          <w:szCs w:val="32"/>
          <w:lang w:eastAsia="zh-CN"/>
        </w:rPr>
        <w:t>减少</w:t>
      </w:r>
      <w:r>
        <w:rPr>
          <w:rFonts w:hint="eastAsia" w:ascii="Times New Roman" w:hAnsi="Times New Roman" w:eastAsia="仿宋_GB2312" w:cs="Times New Roman"/>
          <w:kern w:val="2"/>
          <w:sz w:val="32"/>
          <w:szCs w:val="32"/>
        </w:rPr>
        <w:t>。</w:t>
      </w:r>
    </w:p>
    <w:p w14:paraId="45FAF2E3">
      <w:pPr>
        <w:numPr>
          <w:ilvl w:val="-1"/>
          <w:numId w:val="0"/>
        </w:numPr>
        <w:spacing w:line="560" w:lineRule="exact"/>
        <w:ind w:left="0" w:firstLine="640" w:firstLineChars="200"/>
        <w:jc w:val="left"/>
        <w:outlineLvl w:val="2"/>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eastAsia="zh-CN"/>
        </w:rPr>
        <w:t>（二）</w:t>
      </w:r>
      <w:r>
        <w:rPr>
          <w:rFonts w:hint="eastAsia" w:ascii="楷体_GB2312" w:hAnsi="楷体_GB2312" w:eastAsia="楷体_GB2312" w:cs="楷体_GB2312"/>
          <w:b w:val="0"/>
          <w:bCs/>
          <w:sz w:val="32"/>
          <w:szCs w:val="32"/>
        </w:rPr>
        <w:t>政府采购支出情况</w:t>
      </w:r>
    </w:p>
    <w:p w14:paraId="31213F01">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color w:val="auto"/>
          <w:sz w:val="32"/>
          <w:szCs w:val="32"/>
          <w:lang w:val="en-US" w:eastAsia="zh-CN"/>
        </w:rPr>
      </w:pPr>
      <w:r>
        <w:rPr>
          <w:rFonts w:hint="eastAsia" w:eastAsia="仿宋_GB2312" w:cs="Times New Roman"/>
          <w:color w:val="auto"/>
          <w:sz w:val="32"/>
          <w:szCs w:val="32"/>
          <w:lang w:eastAsia="zh-CN"/>
        </w:rPr>
        <w:t>2024年</w:t>
      </w:r>
      <w:r>
        <w:rPr>
          <w:rFonts w:hint="eastAsia"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eastAsia="zh-CN"/>
        </w:rPr>
        <w:t>常理镇</w:t>
      </w:r>
      <w:r>
        <w:rPr>
          <w:rFonts w:hint="eastAsia" w:ascii="Times New Roman" w:hAnsi="Times New Roman" w:eastAsia="仿宋_GB2312" w:cs="Times New Roman"/>
          <w:color w:val="auto"/>
          <w:sz w:val="32"/>
          <w:szCs w:val="32"/>
        </w:rPr>
        <w:t>政府采购支出总额</w:t>
      </w:r>
      <w:r>
        <w:rPr>
          <w:rFonts w:hint="eastAsia" w:ascii="Times New Roman" w:hAnsi="Times New Roman" w:eastAsia="仿宋_GB2312" w:cs="Times New Roman"/>
          <w:color w:val="auto"/>
          <w:sz w:val="32"/>
          <w:szCs w:val="32"/>
          <w:lang w:val="en-US" w:eastAsia="zh-CN"/>
        </w:rPr>
        <w:t>0</w:t>
      </w:r>
      <w:r>
        <w:rPr>
          <w:rFonts w:hint="eastAsia" w:ascii="Times New Roman" w:hAnsi="Times New Roman" w:eastAsia="仿宋_GB2312" w:cs="Times New Roman"/>
          <w:color w:val="auto"/>
          <w:sz w:val="32"/>
          <w:szCs w:val="32"/>
        </w:rPr>
        <w:t>万元，其中：政府采购货物支出</w:t>
      </w:r>
      <w:r>
        <w:rPr>
          <w:rFonts w:hint="eastAsia" w:ascii="Times New Roman" w:hAnsi="Times New Roman" w:eastAsia="仿宋_GB2312" w:cs="Times New Roman"/>
          <w:color w:val="auto"/>
          <w:sz w:val="32"/>
          <w:szCs w:val="32"/>
          <w:lang w:val="en-US" w:eastAsia="zh-CN"/>
        </w:rPr>
        <w:t>0</w:t>
      </w:r>
      <w:r>
        <w:rPr>
          <w:rFonts w:hint="eastAsia" w:ascii="Times New Roman" w:hAnsi="Times New Roman" w:eastAsia="仿宋_GB2312" w:cs="Times New Roman"/>
          <w:color w:val="auto"/>
          <w:sz w:val="32"/>
          <w:szCs w:val="32"/>
        </w:rPr>
        <w:t>万元、政府采购工程支出</w:t>
      </w:r>
      <w:r>
        <w:rPr>
          <w:rFonts w:hint="eastAsia" w:ascii="Times New Roman" w:hAnsi="Times New Roman" w:eastAsia="仿宋_GB2312" w:cs="Times New Roman"/>
          <w:color w:val="auto"/>
          <w:sz w:val="32"/>
          <w:szCs w:val="32"/>
          <w:lang w:val="en-US" w:eastAsia="zh-CN"/>
        </w:rPr>
        <w:t>0</w:t>
      </w:r>
      <w:r>
        <w:rPr>
          <w:rFonts w:hint="eastAsia" w:ascii="Times New Roman" w:hAnsi="Times New Roman" w:eastAsia="仿宋_GB2312" w:cs="Times New Roman"/>
          <w:color w:val="auto"/>
          <w:sz w:val="32"/>
          <w:szCs w:val="32"/>
        </w:rPr>
        <w:t>万元、政府采购服务支出</w:t>
      </w:r>
      <w:r>
        <w:rPr>
          <w:rFonts w:hint="eastAsia" w:ascii="Times New Roman" w:hAnsi="Times New Roman" w:eastAsia="仿宋_GB2312" w:cs="Times New Roman"/>
          <w:color w:val="auto"/>
          <w:sz w:val="32"/>
          <w:szCs w:val="32"/>
          <w:lang w:val="en-US" w:eastAsia="zh-CN"/>
        </w:rPr>
        <w:t>0</w:t>
      </w:r>
      <w:r>
        <w:rPr>
          <w:rFonts w:hint="eastAsia" w:ascii="Times New Roman" w:hAnsi="Times New Roman" w:eastAsia="仿宋_GB2312" w:cs="Times New Roman"/>
          <w:color w:val="auto"/>
          <w:sz w:val="32"/>
          <w:szCs w:val="32"/>
        </w:rPr>
        <w:t>万元。</w:t>
      </w:r>
    </w:p>
    <w:p w14:paraId="463A79E7">
      <w:pPr>
        <w:numPr>
          <w:ilvl w:val="-1"/>
          <w:numId w:val="0"/>
        </w:numPr>
        <w:spacing w:line="560" w:lineRule="exact"/>
        <w:ind w:left="0" w:firstLine="640" w:firstLineChars="200"/>
        <w:jc w:val="left"/>
        <w:outlineLvl w:val="2"/>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eastAsia="zh-CN"/>
        </w:rPr>
        <w:t>（三）</w:t>
      </w:r>
      <w:r>
        <w:rPr>
          <w:rFonts w:hint="eastAsia" w:ascii="楷体_GB2312" w:hAnsi="楷体_GB2312" w:eastAsia="楷体_GB2312" w:cs="楷体_GB2312"/>
          <w:b w:val="0"/>
          <w:bCs/>
          <w:sz w:val="32"/>
          <w:szCs w:val="32"/>
        </w:rPr>
        <w:t>国有资产占有使用情况</w:t>
      </w:r>
    </w:p>
    <w:p w14:paraId="70B60E17">
      <w:pPr>
        <w:autoSpaceDE/>
        <w:autoSpaceDN/>
        <w:adjustRightInd/>
        <w:spacing w:line="560" w:lineRule="exact"/>
        <w:ind w:firstLine="640" w:firstLineChars="200"/>
        <w:jc w:val="both"/>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sz w:val="32"/>
          <w:szCs w:val="32"/>
        </w:rPr>
        <w:t>截至202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年12月31日，常理镇共有车辆0辆。</w:t>
      </w:r>
    </w:p>
    <w:p w14:paraId="059ED048">
      <w:pPr>
        <w:numPr>
          <w:ilvl w:val="-1"/>
          <w:numId w:val="0"/>
        </w:numPr>
        <w:spacing w:line="560" w:lineRule="exact"/>
        <w:ind w:left="0" w:leftChars="0" w:firstLine="640" w:firstLineChars="200"/>
        <w:jc w:val="left"/>
        <w:outlineLvl w:val="2"/>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（四）预算绩效管理情况</w:t>
      </w:r>
    </w:p>
    <w:p w14:paraId="53846698">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color w:val="auto"/>
          <w:kern w:val="2"/>
          <w:sz w:val="32"/>
          <w:szCs w:val="32"/>
          <w:highlight w:val="none"/>
          <w:lang w:val="en-US" w:eastAsia="zh-CN" w:bidi="ar-SA"/>
        </w:rPr>
        <w:t>根据预算绩效管理要求，本部门在2024年度预算编制阶段，组织对“乡镇人大代表监督、视察等经费”“乡镇人大代表经费”“维稳信访调解经费”“关心下一代工作专项经费”“乡镇便民服务大厅维护及农村“三资”集体管理经费”“乡镇监察工作经费”“乡镇武装部工作经费（含征兵工作）”“驻村工作队工作经费”“镇（街道）统计工作经费”“环境卫生整治经费”“乡镇基础设施和场镇街道维护经费”“安全生产监督工作（森林防火、食品安全）等经费”“乡风文明建设经费”“创新社区管理经费”“网格员保险费用”“信创替代专项资金”“严重精神障碍患者投保监护人责任保险”“村级公共服务经费”“民生实事票决制项目经费”“综合文化站免费开发资金”“</w:t>
      </w:r>
      <w:r>
        <w:rPr>
          <w:rFonts w:hint="eastAsia" w:eastAsia="仿宋_GB2312" w:cs="Times New Roman"/>
          <w:color w:val="auto"/>
          <w:kern w:val="2"/>
          <w:sz w:val="32"/>
          <w:szCs w:val="32"/>
          <w:lang w:val="en-US" w:eastAsia="zh-CN" w:bidi="ar-SA"/>
        </w:rPr>
        <w:t>以工代赈项目前期工作经费”</w:t>
      </w:r>
      <w:r>
        <w:rPr>
          <w:rFonts w:hint="eastAsia" w:ascii="Times New Roman" w:hAnsi="Times New Roman" w:eastAsia="仿宋_GB2312" w:cs="Times New Roman"/>
          <w:color w:val="auto"/>
          <w:kern w:val="2"/>
          <w:sz w:val="32"/>
          <w:szCs w:val="32"/>
          <w:highlight w:val="none"/>
          <w:lang w:val="en-US" w:eastAsia="zh-CN" w:bidi="ar-SA"/>
        </w:rPr>
        <w:t>等22个项目开展了预算事前绩效评估，对22个项目编制了绩效目标，</w:t>
      </w:r>
      <w:r>
        <w:rPr>
          <w:rFonts w:hint="eastAsia" w:ascii="Times New Roman" w:hAnsi="Times New Roman" w:eastAsia="仿宋_GB2312" w:cs="Times New Roman"/>
          <w:sz w:val="32"/>
          <w:szCs w:val="32"/>
        </w:rPr>
        <w:t>选取</w:t>
      </w:r>
      <w:r>
        <w:rPr>
          <w:rFonts w:hint="eastAsia"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rPr>
        <w:t>个</w:t>
      </w:r>
      <w:r>
        <w:rPr>
          <w:rFonts w:hint="eastAsia" w:ascii="Times New Roman" w:hAnsi="Times New Roman" w:eastAsia="仿宋_GB2312" w:cs="Times New Roman"/>
          <w:sz w:val="32"/>
          <w:szCs w:val="32"/>
          <w:lang w:eastAsia="zh-CN"/>
        </w:rPr>
        <w:t>专项</w:t>
      </w:r>
      <w:r>
        <w:rPr>
          <w:rFonts w:hint="eastAsia" w:ascii="Times New Roman" w:hAnsi="Times New Roman" w:eastAsia="仿宋_GB2312" w:cs="Times New Roman"/>
          <w:sz w:val="32"/>
          <w:szCs w:val="32"/>
        </w:rPr>
        <w:t>项目开展绩效监控，年终执行完毕后，对</w:t>
      </w:r>
      <w:r>
        <w:rPr>
          <w:rFonts w:hint="eastAsia" w:ascii="Times New Roman" w:hAnsi="Times New Roman" w:eastAsia="仿宋_GB2312" w:cs="Times New Roman"/>
          <w:sz w:val="32"/>
          <w:szCs w:val="32"/>
          <w:lang w:val="en-US" w:eastAsia="zh-CN"/>
        </w:rPr>
        <w:t>2</w:t>
      </w:r>
      <w:r>
        <w:rPr>
          <w:rFonts w:hint="eastAsia" w:eastAsia="仿宋_GB2312" w:cs="Times New Roman"/>
          <w:sz w:val="32"/>
          <w:szCs w:val="32"/>
          <w:lang w:val="en-US" w:eastAsia="zh-CN"/>
        </w:rPr>
        <w:t>2</w:t>
      </w:r>
      <w:r>
        <w:rPr>
          <w:rFonts w:hint="eastAsia" w:ascii="Times New Roman" w:hAnsi="Times New Roman" w:eastAsia="仿宋_GB2312" w:cs="Times New Roman"/>
          <w:sz w:val="32"/>
          <w:szCs w:val="32"/>
        </w:rPr>
        <w:t>个项目开展了绩效目标完成情况自评。</w:t>
      </w:r>
    </w:p>
    <w:p w14:paraId="75ED02D4">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sz w:val="32"/>
          <w:szCs w:val="32"/>
        </w:rPr>
        <w:t>组织对202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年度一般公共预算、政府性基金预算、国有资本经营预算、社会保险基金预算以及资本资产、债券资金等全面开展绩效自评，形成遂宁市安居区常理镇人民政府202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年部门整体绩效自评报告；</w:t>
      </w:r>
      <w:r>
        <w:rPr>
          <w:rFonts w:hint="eastAsia" w:ascii="Times New Roman" w:hAnsi="Times New Roman" w:eastAsia="仿宋_GB2312" w:cs="Times New Roman"/>
          <w:color w:val="auto"/>
          <w:kern w:val="2"/>
          <w:sz w:val="32"/>
          <w:szCs w:val="32"/>
          <w:lang w:val="en-US" w:eastAsia="zh-CN" w:bidi="ar-SA"/>
        </w:rPr>
        <w:t>本部门自行组织对环境整治经费、乡镇基础设施及街道维护、乡风文明建设、安全生产监管、防灾应急救助等项目开展了自评，并且编制了《</w:t>
      </w:r>
      <w:r>
        <w:rPr>
          <w:rFonts w:hint="eastAsia" w:eastAsia="仿宋_GB2312" w:cs="Times New Roman"/>
          <w:color w:val="auto"/>
          <w:kern w:val="2"/>
          <w:sz w:val="32"/>
          <w:szCs w:val="32"/>
          <w:lang w:val="en-US" w:eastAsia="zh-CN" w:bidi="ar-SA"/>
        </w:rPr>
        <w:t>民生实事</w:t>
      </w:r>
      <w:r>
        <w:rPr>
          <w:rFonts w:hint="eastAsia" w:ascii="Times New Roman" w:hAnsi="Times New Roman" w:eastAsia="仿宋_GB2312" w:cs="Times New Roman"/>
          <w:color w:val="auto"/>
          <w:kern w:val="2"/>
          <w:sz w:val="32"/>
          <w:szCs w:val="32"/>
          <w:lang w:val="en-US" w:eastAsia="zh-CN" w:bidi="ar-SA"/>
        </w:rPr>
        <w:t>项目</w:t>
      </w:r>
      <w:r>
        <w:rPr>
          <w:rFonts w:hint="eastAsia" w:eastAsia="仿宋_GB2312" w:cs="Times New Roman"/>
          <w:color w:val="auto"/>
          <w:kern w:val="2"/>
          <w:sz w:val="32"/>
          <w:szCs w:val="32"/>
          <w:lang w:val="en-US" w:eastAsia="zh-CN" w:bidi="ar-SA"/>
        </w:rPr>
        <w:t>专项</w:t>
      </w:r>
      <w:r>
        <w:rPr>
          <w:rFonts w:hint="eastAsia" w:ascii="Times New Roman" w:hAnsi="Times New Roman" w:eastAsia="仿宋_GB2312" w:cs="Times New Roman"/>
          <w:color w:val="auto"/>
          <w:kern w:val="2"/>
          <w:sz w:val="32"/>
          <w:szCs w:val="32"/>
          <w:lang w:val="en-US" w:eastAsia="zh-CN" w:bidi="ar-SA"/>
        </w:rPr>
        <w:t>绩效评价报告》</w:t>
      </w:r>
      <w:r>
        <w:rPr>
          <w:rFonts w:hint="eastAsia"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w:t>
      </w:r>
      <w:r>
        <w:rPr>
          <w:rFonts w:hint="eastAsia" w:eastAsia="仿宋_GB2312" w:cs="Times New Roman"/>
          <w:color w:val="auto"/>
          <w:kern w:val="2"/>
          <w:sz w:val="32"/>
          <w:szCs w:val="32"/>
          <w:lang w:val="en-US" w:eastAsia="zh-CN" w:bidi="ar-SA"/>
        </w:rPr>
        <w:t>项目前期工作经费专项</w:t>
      </w:r>
      <w:r>
        <w:rPr>
          <w:rFonts w:hint="eastAsia" w:ascii="Times New Roman" w:hAnsi="Times New Roman" w:eastAsia="仿宋_GB2312" w:cs="Times New Roman"/>
          <w:color w:val="auto"/>
          <w:kern w:val="2"/>
          <w:sz w:val="32"/>
          <w:szCs w:val="32"/>
          <w:lang w:val="en-US" w:eastAsia="zh-CN" w:bidi="ar-SA"/>
        </w:rPr>
        <w:t>绩效评价报告》</w:t>
      </w:r>
      <w:r>
        <w:rPr>
          <w:rFonts w:hint="eastAsia"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highlight w:val="none"/>
          <w:lang w:val="en-US" w:eastAsia="zh-CN" w:bidi="ar-SA"/>
        </w:rPr>
        <w:t>村级公共服务经费专项绩效评价报告》、《综合文化站免费开经费专项绩效评价报告》。</w:t>
      </w:r>
      <w:r>
        <w:rPr>
          <w:rFonts w:hint="eastAsia" w:ascii="Times New Roman" w:hAnsi="Times New Roman" w:eastAsia="仿宋_GB2312" w:cs="Times New Roman"/>
          <w:color w:val="auto"/>
          <w:kern w:val="2"/>
          <w:sz w:val="32"/>
          <w:szCs w:val="32"/>
          <w:lang w:val="en-US" w:eastAsia="zh-CN" w:bidi="ar-SA"/>
        </w:rPr>
        <w:t>详见第四部分附件。</w:t>
      </w:r>
    </w:p>
    <w:p w14:paraId="4C570F15">
      <w:pPr>
        <w:keepNext w:val="0"/>
        <w:keepLines w:val="0"/>
        <w:pageBreakBefore w:val="0"/>
        <w:numPr>
          <w:ilvl w:val="0"/>
          <w:numId w:val="0"/>
        </w:numPr>
        <w:kinsoku/>
        <w:wordWrap/>
        <w:overflowPunct/>
        <w:topLinePunct w:val="0"/>
        <w:bidi w:val="0"/>
        <w:spacing w:line="576" w:lineRule="exact"/>
        <w:jc w:val="center"/>
        <w:textAlignment w:val="auto"/>
        <w:outlineLvl w:val="9"/>
        <w:rPr>
          <w:rFonts w:hint="eastAsia" w:ascii="仿宋" w:hAnsi="仿宋" w:eastAsia="仿宋" w:cs="仿宋"/>
          <w:color w:val="000000"/>
          <w:sz w:val="32"/>
          <w:szCs w:val="32"/>
          <w:lang w:eastAsia="zh-CN"/>
        </w:rPr>
      </w:pPr>
    </w:p>
    <w:p w14:paraId="3DCF2FB1">
      <w:pPr>
        <w:widowControl/>
        <w:spacing w:line="576" w:lineRule="exact"/>
        <w:ind w:firstLine="640" w:firstLineChars="200"/>
        <w:jc w:val="left"/>
        <w:rPr>
          <w:rFonts w:hint="eastAsia" w:ascii="仿宋" w:hAnsi="仿宋" w:eastAsia="仿宋" w:cs="仿宋"/>
          <w:sz w:val="32"/>
          <w:szCs w:val="32"/>
          <w:lang w:val="en-US" w:eastAsia="zh-CN"/>
        </w:rPr>
      </w:pPr>
    </w:p>
    <w:p w14:paraId="38420C88">
      <w:pPr>
        <w:spacing w:line="576" w:lineRule="exact"/>
        <w:jc w:val="left"/>
        <w:outlineLvl w:val="0"/>
        <w:rPr>
          <w:rFonts w:hint="eastAsia" w:ascii="仿宋" w:hAnsi="仿宋" w:eastAsia="仿宋" w:cs="仿宋"/>
          <w:sz w:val="32"/>
          <w:szCs w:val="32"/>
        </w:rPr>
      </w:pPr>
      <w:r>
        <w:rPr>
          <w:rFonts w:hint="eastAsia" w:ascii="仿宋" w:hAnsi="仿宋" w:eastAsia="仿宋" w:cs="仿宋"/>
          <w:kern w:val="44"/>
          <w:sz w:val="32"/>
          <w:szCs w:val="32"/>
        </w:rPr>
        <w:br w:type="page"/>
      </w:r>
    </w:p>
    <w:p w14:paraId="6411A135">
      <w:pPr>
        <w:pStyle w:val="2"/>
        <w:keepLines w:val="0"/>
        <w:pageBreakBefore w:val="0"/>
        <w:kinsoku/>
        <w:wordWrap/>
        <w:overflowPunct/>
        <w:topLinePunct w:val="0"/>
        <w:bidi w:val="0"/>
        <w:ind w:firstLine="3520" w:firstLineChars="800"/>
        <w:jc w:val="left"/>
        <w:textAlignment w:val="auto"/>
        <w:rPr>
          <w:rFonts w:hint="eastAsia" w:ascii="仿宋" w:hAnsi="仿宋" w:eastAsia="仿宋" w:cs="仿宋"/>
          <w:b w:val="0"/>
          <w:bCs w:val="0"/>
          <w:i w:val="0"/>
          <w:iCs w:val="0"/>
          <w:color w:val="auto"/>
          <w:sz w:val="32"/>
          <w:szCs w:val="32"/>
          <w:highlight w:val="none"/>
        </w:rPr>
      </w:pPr>
      <w:r>
        <w:rPr>
          <w:rFonts w:hint="eastAsia" w:ascii="黑体" w:hAnsi="黑体" w:eastAsia="黑体" w:cs="Times New Roman"/>
          <w:b w:val="0"/>
          <w:bCs/>
          <w:i w:val="0"/>
          <w:iCs w:val="0"/>
          <w:color w:val="auto"/>
          <w:kern w:val="44"/>
          <w:sz w:val="44"/>
          <w:szCs w:val="44"/>
          <w:lang w:val="en-US" w:eastAsia="zh-CN" w:bidi="ar-SA"/>
        </w:rPr>
        <w:t xml:space="preserve">第三部分 </w:t>
      </w:r>
      <w:r>
        <w:rPr>
          <w:rFonts w:hint="eastAsia" w:ascii="黑体" w:hAnsi="黑体" w:eastAsia="黑体" w:cs="Times New Roman"/>
          <w:b w:val="0"/>
          <w:bCs/>
          <w:i w:val="0"/>
          <w:iCs w:val="0"/>
          <w:color w:val="auto"/>
          <w:sz w:val="44"/>
          <w:szCs w:val="44"/>
          <w:highlight w:val="none"/>
        </w:rPr>
        <w:t>名</w:t>
      </w:r>
      <w:r>
        <w:rPr>
          <w:rStyle w:val="20"/>
          <w:rFonts w:hint="eastAsia" w:ascii="黑体" w:hAnsi="黑体" w:eastAsia="黑体" w:cs="Times New Roman"/>
          <w:b w:val="0"/>
          <w:bCs/>
          <w:i w:val="0"/>
          <w:iCs w:val="0"/>
          <w:color w:val="auto"/>
          <w:highlight w:val="none"/>
        </w:rPr>
        <w:t>词解释</w:t>
      </w:r>
    </w:p>
    <w:p w14:paraId="7279841E">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rPr>
      </w:pPr>
      <w:r>
        <w:rPr>
          <w:rFonts w:hint="eastAsia" w:ascii="Times New Roman" w:hAnsi="Times New Roman" w:eastAsia="仿宋_GB2312"/>
          <w:b/>
          <w:bCs/>
          <w:color w:val="auto"/>
          <w:sz w:val="32"/>
          <w:szCs w:val="32"/>
        </w:rPr>
        <w:t>1.财政拨款收入：</w:t>
      </w:r>
      <w:r>
        <w:rPr>
          <w:rFonts w:hint="eastAsia" w:ascii="Times New Roman" w:hAnsi="Times New Roman" w:eastAsia="仿宋_GB2312"/>
          <w:color w:val="auto"/>
          <w:sz w:val="32"/>
          <w:szCs w:val="32"/>
        </w:rPr>
        <w:t>指单位从同级财政部门取得的财政预算资金。</w:t>
      </w:r>
    </w:p>
    <w:p w14:paraId="3EC90617">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rPr>
      </w:pPr>
      <w:r>
        <w:rPr>
          <w:rFonts w:hint="eastAsia" w:ascii="Times New Roman" w:hAnsi="Times New Roman" w:eastAsia="仿宋_GB2312"/>
          <w:b/>
          <w:bCs/>
          <w:color w:val="auto"/>
          <w:sz w:val="32"/>
          <w:szCs w:val="32"/>
        </w:rPr>
        <w:t>2.事业收入：</w:t>
      </w:r>
      <w:r>
        <w:rPr>
          <w:rFonts w:hint="eastAsia" w:ascii="Times New Roman" w:hAnsi="Times New Roman" w:eastAsia="仿宋_GB2312"/>
          <w:color w:val="auto"/>
          <w:sz w:val="32"/>
          <w:szCs w:val="32"/>
        </w:rPr>
        <w:t>指事业单位开展专业业务活动及辅助活动取得的收入。</w:t>
      </w:r>
    </w:p>
    <w:p w14:paraId="4A2DEBD2">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rPr>
      </w:pPr>
      <w:r>
        <w:rPr>
          <w:rFonts w:hint="eastAsia" w:ascii="Times New Roman" w:hAnsi="Times New Roman" w:eastAsia="仿宋_GB2312"/>
          <w:b/>
          <w:bCs/>
          <w:color w:val="auto"/>
          <w:sz w:val="32"/>
          <w:szCs w:val="32"/>
        </w:rPr>
        <w:t>3.经营收入：</w:t>
      </w:r>
      <w:r>
        <w:rPr>
          <w:rFonts w:hint="eastAsia" w:ascii="Times New Roman" w:hAnsi="Times New Roman" w:eastAsia="仿宋_GB2312"/>
          <w:color w:val="auto"/>
          <w:sz w:val="32"/>
          <w:szCs w:val="32"/>
        </w:rPr>
        <w:t>指事业单位在专业业务活动及其辅助活动之外开展非独立核算经营活动取得的收入。</w:t>
      </w:r>
    </w:p>
    <w:p w14:paraId="475D0F87">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rPr>
      </w:pPr>
      <w:r>
        <w:rPr>
          <w:rFonts w:hint="eastAsia" w:ascii="Times New Roman" w:hAnsi="Times New Roman" w:eastAsia="仿宋_GB2312"/>
          <w:b/>
          <w:bCs/>
          <w:color w:val="auto"/>
          <w:sz w:val="32"/>
          <w:szCs w:val="32"/>
        </w:rPr>
        <w:t>4.其他收入：</w:t>
      </w:r>
      <w:r>
        <w:rPr>
          <w:rFonts w:hint="eastAsia" w:ascii="Times New Roman" w:hAnsi="Times New Roman" w:eastAsia="仿宋_GB2312"/>
          <w:color w:val="auto"/>
          <w:sz w:val="32"/>
          <w:szCs w:val="32"/>
        </w:rPr>
        <w:t>指单位取得的除上述收入以外的各项收入。</w:t>
      </w:r>
    </w:p>
    <w:p w14:paraId="5FCB09B3">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rPr>
      </w:pPr>
      <w:r>
        <w:rPr>
          <w:rFonts w:hint="eastAsia" w:ascii="Times New Roman" w:hAnsi="Times New Roman" w:eastAsia="仿宋_GB2312"/>
          <w:b/>
          <w:bCs/>
          <w:color w:val="auto"/>
          <w:sz w:val="32"/>
          <w:szCs w:val="32"/>
        </w:rPr>
        <w:t>5.年初结转和结余：</w:t>
      </w:r>
      <w:r>
        <w:rPr>
          <w:rFonts w:hint="eastAsia" w:ascii="Times New Roman" w:hAnsi="Times New Roman" w:eastAsia="仿宋_GB2312"/>
          <w:color w:val="auto"/>
          <w:sz w:val="32"/>
          <w:szCs w:val="32"/>
        </w:rPr>
        <w:t>指以前年度尚未完成、结转到本年按有关规定继续使用的资金。</w:t>
      </w:r>
    </w:p>
    <w:p w14:paraId="0AD89700">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rPr>
      </w:pPr>
      <w:r>
        <w:rPr>
          <w:rFonts w:hint="eastAsia" w:ascii="Times New Roman" w:hAnsi="Times New Roman" w:eastAsia="仿宋_GB2312"/>
          <w:b/>
          <w:bCs/>
          <w:color w:val="auto"/>
          <w:sz w:val="32"/>
          <w:szCs w:val="32"/>
          <w:lang w:val="en-US" w:eastAsia="zh-CN"/>
        </w:rPr>
        <w:t>6</w:t>
      </w:r>
      <w:r>
        <w:rPr>
          <w:rFonts w:hint="eastAsia" w:eastAsia="仿宋_GB2312"/>
          <w:b/>
          <w:bCs/>
          <w:sz w:val="32"/>
          <w:szCs w:val="32"/>
          <w:lang w:val="en-US" w:eastAsia="zh-CN"/>
        </w:rPr>
        <w:t>.</w:t>
      </w:r>
      <w:r>
        <w:rPr>
          <w:rFonts w:hint="eastAsia" w:ascii="Times New Roman" w:hAnsi="Times New Roman" w:eastAsia="仿宋_GB2312"/>
          <w:b/>
          <w:bCs/>
          <w:color w:val="auto"/>
          <w:sz w:val="32"/>
          <w:szCs w:val="32"/>
        </w:rPr>
        <w:t>年末结转和结余：</w:t>
      </w:r>
      <w:r>
        <w:rPr>
          <w:rFonts w:hint="eastAsia" w:ascii="Times New Roman" w:hAnsi="Times New Roman" w:eastAsia="仿宋_GB2312"/>
          <w:color w:val="auto"/>
          <w:sz w:val="32"/>
          <w:szCs w:val="32"/>
        </w:rPr>
        <w:t>指单位按有关规定结转到下年或以后年度继续使用的资金。</w:t>
      </w:r>
    </w:p>
    <w:p w14:paraId="5707FFA4">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b/>
          <w:bCs/>
          <w:color w:val="auto"/>
          <w:sz w:val="32"/>
          <w:szCs w:val="32"/>
          <w:lang w:val="en-US" w:eastAsia="zh-CN"/>
        </w:rPr>
        <w:t>7.一般公共服务支出（类）人大事务（款）人大监督（项）</w:t>
      </w:r>
      <w:r>
        <w:rPr>
          <w:rFonts w:hint="eastAsia" w:eastAsia="仿宋_GB2312"/>
          <w:b/>
          <w:bCs/>
          <w:sz w:val="32"/>
          <w:szCs w:val="32"/>
          <w:lang w:val="en-US" w:eastAsia="zh-CN"/>
        </w:rPr>
        <w:t>：</w:t>
      </w:r>
      <w:r>
        <w:rPr>
          <w:rFonts w:hint="eastAsia" w:ascii="Times New Roman" w:hAnsi="Times New Roman" w:eastAsia="仿宋_GB2312"/>
          <w:color w:val="auto"/>
          <w:sz w:val="32"/>
          <w:szCs w:val="32"/>
          <w:lang w:val="en-US" w:eastAsia="zh-CN"/>
        </w:rPr>
        <w:t>指乡人大代表监督、视察等经费。</w:t>
      </w:r>
    </w:p>
    <w:p w14:paraId="25ADC4B0">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b/>
          <w:bCs/>
          <w:color w:val="auto"/>
          <w:sz w:val="32"/>
          <w:szCs w:val="32"/>
          <w:lang w:val="en-US" w:eastAsia="zh-CN"/>
        </w:rPr>
        <w:t>8.一般公共服务支出（类）人大事务（款）代表工作（项）</w:t>
      </w:r>
      <w:r>
        <w:rPr>
          <w:rFonts w:hint="eastAsia" w:eastAsia="仿宋_GB2312"/>
          <w:b/>
          <w:bCs/>
          <w:sz w:val="32"/>
          <w:szCs w:val="32"/>
          <w:lang w:val="en-US" w:eastAsia="zh-CN"/>
        </w:rPr>
        <w:t>：</w:t>
      </w:r>
      <w:r>
        <w:rPr>
          <w:rFonts w:hint="eastAsia" w:ascii="Times New Roman" w:hAnsi="Times New Roman" w:eastAsia="仿宋_GB2312"/>
          <w:color w:val="auto"/>
          <w:sz w:val="32"/>
          <w:szCs w:val="32"/>
          <w:lang w:val="en-US" w:eastAsia="zh-CN"/>
        </w:rPr>
        <w:t>指乡镇人大代表差旅费、误工费及会议费等。</w:t>
      </w:r>
    </w:p>
    <w:p w14:paraId="3C00482E">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b/>
          <w:bCs/>
          <w:color w:val="auto"/>
          <w:sz w:val="32"/>
          <w:szCs w:val="32"/>
          <w:lang w:val="en-US" w:eastAsia="zh-CN"/>
        </w:rPr>
        <w:t>9.一般公共服务支出（类）政府办公厅（室）及相关机构事务（款）行政运行（项）</w:t>
      </w:r>
      <w:r>
        <w:rPr>
          <w:rFonts w:hint="eastAsia" w:eastAsia="仿宋_GB2312"/>
          <w:b/>
          <w:bCs/>
          <w:sz w:val="32"/>
          <w:szCs w:val="32"/>
          <w:lang w:val="en-US" w:eastAsia="zh-CN"/>
        </w:rPr>
        <w:t>：</w:t>
      </w:r>
      <w:r>
        <w:rPr>
          <w:rFonts w:hint="eastAsia" w:ascii="Times New Roman" w:hAnsi="Times New Roman" w:eastAsia="仿宋_GB2312"/>
          <w:color w:val="auto"/>
          <w:sz w:val="32"/>
          <w:szCs w:val="32"/>
          <w:lang w:val="en-US" w:eastAsia="zh-CN"/>
        </w:rPr>
        <w:t>指人员基本工资、津贴补贴、绩效目标、福利费、办公费、手续费、差旅费、电费、邮电费等。</w:t>
      </w:r>
    </w:p>
    <w:p w14:paraId="1A7D79F1">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b/>
          <w:bCs/>
          <w:color w:val="auto"/>
          <w:sz w:val="32"/>
          <w:szCs w:val="32"/>
          <w:lang w:val="en-US" w:eastAsia="zh-CN"/>
        </w:rPr>
        <w:t>10.一般公共服务（类）政府办公厅（室）及相关机构事务（款）事业运行（项）</w:t>
      </w:r>
      <w:r>
        <w:rPr>
          <w:rFonts w:hint="eastAsia" w:eastAsia="仿宋_GB2312"/>
          <w:b/>
          <w:bCs/>
          <w:sz w:val="32"/>
          <w:szCs w:val="32"/>
          <w:lang w:val="en-US" w:eastAsia="zh-CN"/>
        </w:rPr>
        <w:t>：</w:t>
      </w:r>
      <w:r>
        <w:rPr>
          <w:rFonts w:hint="eastAsia" w:ascii="Times New Roman" w:hAnsi="Times New Roman" w:eastAsia="仿宋_GB2312"/>
          <w:color w:val="auto"/>
          <w:sz w:val="32"/>
          <w:szCs w:val="32"/>
          <w:lang w:val="en-US" w:eastAsia="zh-CN"/>
        </w:rPr>
        <w:t>指事业干部绩效发放。</w:t>
      </w:r>
    </w:p>
    <w:p w14:paraId="676A95DE">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b/>
          <w:bCs/>
          <w:color w:val="auto"/>
          <w:sz w:val="32"/>
          <w:szCs w:val="32"/>
          <w:lang w:val="en-US" w:eastAsia="zh-CN"/>
        </w:rPr>
        <w:t>11.一般公共服务支出（类）政府办公厅（室）及相关机构事务（款）其他政府办公厅（室）及相关机构事务支出（项）</w:t>
      </w:r>
      <w:r>
        <w:rPr>
          <w:rFonts w:hint="eastAsia" w:eastAsia="仿宋_GB2312"/>
          <w:b/>
          <w:bCs/>
          <w:sz w:val="32"/>
          <w:szCs w:val="32"/>
          <w:lang w:val="en-US" w:eastAsia="zh-CN"/>
        </w:rPr>
        <w:t>：</w:t>
      </w:r>
      <w:r>
        <w:rPr>
          <w:rFonts w:hint="eastAsia" w:ascii="Times New Roman" w:hAnsi="Times New Roman" w:eastAsia="仿宋_GB2312"/>
          <w:color w:val="auto"/>
          <w:sz w:val="32"/>
          <w:szCs w:val="32"/>
          <w:lang w:val="en-US" w:eastAsia="zh-CN"/>
        </w:rPr>
        <w:t>指差旅费、伙食补助费、维修维护费等。</w:t>
      </w:r>
    </w:p>
    <w:p w14:paraId="4E532EE9">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b/>
          <w:bCs/>
          <w:color w:val="auto"/>
          <w:sz w:val="32"/>
          <w:szCs w:val="32"/>
          <w:lang w:val="en-US" w:eastAsia="zh-CN"/>
        </w:rPr>
        <w:t>12.一般公共服务（类）统计信息事务（款）其他统计信息事务支出（项）</w:t>
      </w:r>
      <w:r>
        <w:rPr>
          <w:rFonts w:hint="eastAsia" w:eastAsia="仿宋_GB2312"/>
          <w:b/>
          <w:bCs/>
          <w:sz w:val="32"/>
          <w:szCs w:val="32"/>
          <w:lang w:val="en-US" w:eastAsia="zh-CN"/>
        </w:rPr>
        <w:t>：</w:t>
      </w:r>
      <w:r>
        <w:rPr>
          <w:rFonts w:hint="eastAsia" w:ascii="Times New Roman" w:hAnsi="Times New Roman" w:eastAsia="仿宋_GB2312"/>
          <w:color w:val="auto"/>
          <w:sz w:val="32"/>
          <w:szCs w:val="32"/>
          <w:lang w:val="en-US" w:eastAsia="zh-CN"/>
        </w:rPr>
        <w:t>指统计工作印刷费、差旅费、务工费等。</w:t>
      </w:r>
    </w:p>
    <w:p w14:paraId="090B8D1B">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b/>
          <w:bCs/>
          <w:color w:val="auto"/>
          <w:sz w:val="32"/>
          <w:szCs w:val="32"/>
          <w:lang w:val="en-US" w:eastAsia="zh-CN"/>
        </w:rPr>
        <w:t>13.一般公共服务（类）信访事务（款）其他信访事务支出（项）</w:t>
      </w:r>
      <w:r>
        <w:rPr>
          <w:rFonts w:hint="eastAsia" w:eastAsia="仿宋_GB2312"/>
          <w:b/>
          <w:bCs/>
          <w:sz w:val="32"/>
          <w:szCs w:val="32"/>
          <w:lang w:val="en-US" w:eastAsia="zh-CN"/>
        </w:rPr>
        <w:t>：</w:t>
      </w:r>
      <w:r>
        <w:rPr>
          <w:rFonts w:hint="eastAsia" w:ascii="Times New Roman" w:hAnsi="Times New Roman" w:eastAsia="仿宋_GB2312"/>
          <w:color w:val="auto"/>
          <w:sz w:val="32"/>
          <w:szCs w:val="32"/>
          <w:lang w:val="en-US" w:eastAsia="zh-CN"/>
        </w:rPr>
        <w:t>指信访工作印刷费、差旅费、务工费。</w:t>
      </w:r>
    </w:p>
    <w:p w14:paraId="49C1A478">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b/>
          <w:bCs/>
          <w:color w:val="auto"/>
          <w:sz w:val="32"/>
          <w:szCs w:val="32"/>
          <w:lang w:val="en-US" w:eastAsia="zh-CN"/>
        </w:rPr>
        <w:t>14.文化旅游体育与传媒支出（类）文化和旅游（款）其他文化支出（项）</w:t>
      </w:r>
      <w:r>
        <w:rPr>
          <w:rFonts w:hint="eastAsia" w:eastAsia="仿宋_GB2312"/>
          <w:b/>
          <w:bCs/>
          <w:sz w:val="32"/>
          <w:szCs w:val="32"/>
          <w:lang w:val="en-US" w:eastAsia="zh-CN"/>
        </w:rPr>
        <w:t>：</w:t>
      </w:r>
      <w:r>
        <w:rPr>
          <w:rFonts w:hint="eastAsia" w:ascii="Times New Roman" w:hAnsi="Times New Roman" w:eastAsia="仿宋_GB2312"/>
          <w:color w:val="auto"/>
          <w:sz w:val="32"/>
          <w:szCs w:val="32"/>
          <w:lang w:val="en-US" w:eastAsia="zh-CN"/>
        </w:rPr>
        <w:t>指人员基本工资、津贴补贴、绩效目标、福利费、办公费、手续费、差旅费等。</w:t>
      </w:r>
    </w:p>
    <w:p w14:paraId="5E29E235">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b/>
          <w:bCs/>
          <w:color w:val="auto"/>
          <w:sz w:val="32"/>
          <w:szCs w:val="32"/>
          <w:lang w:val="en-US" w:eastAsia="zh-CN"/>
        </w:rPr>
        <w:t>15.社会保障和就业支出（类）行政事业单位养老支出（款）行政单位离退休（项）</w:t>
      </w:r>
      <w:r>
        <w:rPr>
          <w:rFonts w:hint="eastAsia" w:eastAsia="仿宋_GB2312"/>
          <w:b/>
          <w:bCs/>
          <w:sz w:val="32"/>
          <w:szCs w:val="32"/>
          <w:lang w:val="en-US" w:eastAsia="zh-CN"/>
        </w:rPr>
        <w:t>：</w:t>
      </w:r>
      <w:r>
        <w:rPr>
          <w:rFonts w:hint="eastAsia" w:ascii="Times New Roman" w:hAnsi="Times New Roman" w:eastAsia="仿宋_GB2312"/>
          <w:color w:val="auto"/>
          <w:sz w:val="32"/>
          <w:szCs w:val="32"/>
          <w:lang w:val="en-US" w:eastAsia="zh-CN"/>
        </w:rPr>
        <w:t>指退休干部生活补助。</w:t>
      </w:r>
    </w:p>
    <w:p w14:paraId="1951FA3E">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b/>
          <w:bCs/>
          <w:color w:val="auto"/>
          <w:sz w:val="32"/>
          <w:szCs w:val="32"/>
          <w:lang w:val="en-US" w:eastAsia="zh-CN"/>
        </w:rPr>
        <w:t>16.社会保障和就业支出（类）行政事业单位离退休（款）机关事业单位基本养老保险缴费支出（项）</w:t>
      </w:r>
      <w:r>
        <w:rPr>
          <w:rFonts w:hint="eastAsia" w:eastAsia="仿宋_GB2312"/>
          <w:b/>
          <w:bCs/>
          <w:sz w:val="32"/>
          <w:szCs w:val="32"/>
          <w:lang w:val="en-US" w:eastAsia="zh-CN"/>
        </w:rPr>
        <w:t>：</w:t>
      </w:r>
      <w:r>
        <w:rPr>
          <w:rFonts w:hint="eastAsia" w:ascii="Times New Roman" w:hAnsi="Times New Roman" w:eastAsia="仿宋_GB2312"/>
          <w:color w:val="auto"/>
          <w:sz w:val="32"/>
          <w:szCs w:val="32"/>
          <w:lang w:val="en-US" w:eastAsia="zh-CN"/>
        </w:rPr>
        <w:t>指机关事业单位基本养老保险缴费。</w:t>
      </w:r>
    </w:p>
    <w:p w14:paraId="00AAEFCD">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b/>
          <w:bCs/>
          <w:color w:val="auto"/>
          <w:sz w:val="32"/>
          <w:szCs w:val="32"/>
          <w:lang w:val="en-US" w:eastAsia="zh-CN"/>
        </w:rPr>
        <w:t>17.社会保障和就业支出（类）其他社会保障和就业支出（款）其他社会保障和就业支出（项）</w:t>
      </w:r>
      <w:r>
        <w:rPr>
          <w:rFonts w:hint="eastAsia" w:eastAsia="仿宋_GB2312"/>
          <w:b/>
          <w:bCs/>
          <w:sz w:val="32"/>
          <w:szCs w:val="32"/>
          <w:lang w:val="en-US" w:eastAsia="zh-CN"/>
        </w:rPr>
        <w:t>：</w:t>
      </w:r>
      <w:r>
        <w:rPr>
          <w:rFonts w:hint="eastAsia" w:ascii="Times New Roman" w:hAnsi="Times New Roman" w:eastAsia="仿宋_GB2312"/>
          <w:color w:val="auto"/>
          <w:sz w:val="32"/>
          <w:szCs w:val="32"/>
          <w:lang w:val="en-US" w:eastAsia="zh-CN"/>
        </w:rPr>
        <w:t>指人员工伤保险和失业保险支出。</w:t>
      </w:r>
    </w:p>
    <w:p w14:paraId="3B6F0B56">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b/>
          <w:bCs/>
          <w:color w:val="auto"/>
          <w:sz w:val="32"/>
          <w:szCs w:val="32"/>
          <w:lang w:val="en-US" w:eastAsia="zh-CN"/>
        </w:rPr>
        <w:t>18.卫生健康支出（类）卫生健康管理事务（款）行政运行（项）</w:t>
      </w:r>
      <w:r>
        <w:rPr>
          <w:rFonts w:hint="eastAsia" w:eastAsia="仿宋_GB2312"/>
          <w:b/>
          <w:bCs/>
          <w:sz w:val="32"/>
          <w:szCs w:val="32"/>
          <w:lang w:val="en-US" w:eastAsia="zh-CN"/>
        </w:rPr>
        <w:t>：</w:t>
      </w:r>
      <w:r>
        <w:rPr>
          <w:rFonts w:hint="eastAsia" w:ascii="Times New Roman" w:hAnsi="Times New Roman" w:eastAsia="仿宋_GB2312"/>
          <w:color w:val="auto"/>
          <w:sz w:val="32"/>
          <w:szCs w:val="32"/>
          <w:lang w:val="en-US" w:eastAsia="zh-CN"/>
        </w:rPr>
        <w:t>指人员基本工资、津贴补贴、绩效目标。</w:t>
      </w:r>
    </w:p>
    <w:p w14:paraId="17DC01AE">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b/>
          <w:bCs/>
          <w:color w:val="auto"/>
          <w:sz w:val="32"/>
          <w:szCs w:val="32"/>
          <w:lang w:val="en-US" w:eastAsia="zh-CN"/>
        </w:rPr>
        <w:t>19.卫生健康支出（类）行政事业单位医疗（款）行政单位医疗（项）</w:t>
      </w:r>
      <w:r>
        <w:rPr>
          <w:rFonts w:hint="eastAsia" w:eastAsia="仿宋_GB2312"/>
          <w:b/>
          <w:bCs/>
          <w:sz w:val="32"/>
          <w:szCs w:val="32"/>
          <w:lang w:val="en-US" w:eastAsia="zh-CN"/>
        </w:rPr>
        <w:t>：</w:t>
      </w:r>
      <w:r>
        <w:rPr>
          <w:rFonts w:hint="eastAsia" w:ascii="Times New Roman" w:hAnsi="Times New Roman" w:eastAsia="仿宋_GB2312"/>
          <w:color w:val="auto"/>
          <w:sz w:val="32"/>
          <w:szCs w:val="32"/>
          <w:lang w:val="en-US" w:eastAsia="zh-CN"/>
        </w:rPr>
        <w:t>指基本医疗保险缴费、其他社会保障缴费。</w:t>
      </w:r>
    </w:p>
    <w:p w14:paraId="75FA791D">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b/>
          <w:bCs/>
          <w:color w:val="auto"/>
          <w:sz w:val="32"/>
          <w:szCs w:val="32"/>
          <w:lang w:val="en-US" w:eastAsia="zh-CN"/>
        </w:rPr>
        <w:t>20.卫生健康支出（类）行政事业单位医疗（款）事业单位医疗（项）</w:t>
      </w:r>
      <w:r>
        <w:rPr>
          <w:rFonts w:hint="eastAsia" w:eastAsia="仿宋_GB2312"/>
          <w:b/>
          <w:bCs/>
          <w:sz w:val="32"/>
          <w:szCs w:val="32"/>
          <w:lang w:val="en-US" w:eastAsia="zh-CN"/>
        </w:rPr>
        <w:t>：</w:t>
      </w:r>
      <w:r>
        <w:rPr>
          <w:rFonts w:hint="eastAsia" w:ascii="Times New Roman" w:hAnsi="Times New Roman" w:eastAsia="仿宋_GB2312"/>
          <w:color w:val="auto"/>
          <w:sz w:val="32"/>
          <w:szCs w:val="32"/>
          <w:lang w:val="en-US" w:eastAsia="zh-CN"/>
        </w:rPr>
        <w:t>指基本医疗保险缴费、其他社会保障缴费。</w:t>
      </w:r>
    </w:p>
    <w:p w14:paraId="667638FF">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b/>
          <w:bCs/>
          <w:color w:val="auto"/>
          <w:sz w:val="32"/>
          <w:szCs w:val="32"/>
          <w:lang w:val="en-US" w:eastAsia="zh-CN"/>
        </w:rPr>
        <w:t>21.卫生健康支出（类）行政事业单位医疗（款）公务员医疗补助（项）</w:t>
      </w:r>
      <w:r>
        <w:rPr>
          <w:rFonts w:hint="eastAsia" w:eastAsia="仿宋_GB2312"/>
          <w:b/>
          <w:bCs/>
          <w:sz w:val="32"/>
          <w:szCs w:val="32"/>
          <w:lang w:val="en-US" w:eastAsia="zh-CN"/>
        </w:rPr>
        <w:t>：</w:t>
      </w:r>
      <w:r>
        <w:rPr>
          <w:rFonts w:hint="eastAsia" w:ascii="Times New Roman" w:hAnsi="Times New Roman" w:eastAsia="仿宋_GB2312"/>
          <w:color w:val="auto"/>
          <w:sz w:val="32"/>
          <w:szCs w:val="32"/>
          <w:lang w:val="en-US" w:eastAsia="zh-CN"/>
        </w:rPr>
        <w:t>指公务员医疗补助缴费。</w:t>
      </w:r>
    </w:p>
    <w:p w14:paraId="08DF0307">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b/>
          <w:bCs/>
          <w:color w:val="auto"/>
          <w:sz w:val="32"/>
          <w:szCs w:val="32"/>
          <w:lang w:val="en-US" w:eastAsia="zh-CN"/>
        </w:rPr>
        <w:t>22.节能环保支出（类）污染防治（款）水体（项）</w:t>
      </w:r>
      <w:r>
        <w:rPr>
          <w:rFonts w:hint="eastAsia" w:eastAsia="仿宋_GB2312"/>
          <w:b/>
          <w:bCs/>
          <w:sz w:val="32"/>
          <w:szCs w:val="32"/>
          <w:lang w:val="en-US" w:eastAsia="zh-CN"/>
        </w:rPr>
        <w:t>：</w:t>
      </w:r>
      <w:r>
        <w:rPr>
          <w:rFonts w:hint="eastAsia" w:ascii="Times New Roman" w:hAnsi="Times New Roman" w:eastAsia="仿宋_GB2312"/>
          <w:color w:val="auto"/>
          <w:sz w:val="32"/>
          <w:szCs w:val="32"/>
          <w:lang w:val="en-US" w:eastAsia="zh-CN"/>
        </w:rPr>
        <w:t>指农村环境保护中的劳务费、其他交通费等。</w:t>
      </w:r>
    </w:p>
    <w:p w14:paraId="06F4D162">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b/>
          <w:bCs/>
          <w:color w:val="auto"/>
          <w:sz w:val="32"/>
          <w:szCs w:val="32"/>
          <w:lang w:val="en-US" w:eastAsia="zh-CN"/>
        </w:rPr>
        <w:t>23.城乡社区支出（类）城乡社区公共设施（款）其他城乡社区公共设施支出（项）</w:t>
      </w:r>
      <w:r>
        <w:rPr>
          <w:rFonts w:hint="eastAsia" w:eastAsia="仿宋_GB2312"/>
          <w:b/>
          <w:bCs/>
          <w:sz w:val="32"/>
          <w:szCs w:val="32"/>
          <w:lang w:val="en-US" w:eastAsia="zh-CN"/>
        </w:rPr>
        <w:t>：</w:t>
      </w:r>
      <w:r>
        <w:rPr>
          <w:rFonts w:hint="eastAsia" w:ascii="Times New Roman" w:hAnsi="Times New Roman" w:eastAsia="仿宋_GB2312"/>
          <w:color w:val="auto"/>
          <w:sz w:val="32"/>
          <w:szCs w:val="32"/>
          <w:lang w:val="en-US" w:eastAsia="zh-CN"/>
        </w:rPr>
        <w:t>指基础设施及街道维护费等。</w:t>
      </w:r>
    </w:p>
    <w:p w14:paraId="43D3E5CA">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b/>
          <w:bCs/>
          <w:color w:val="auto"/>
          <w:sz w:val="32"/>
          <w:szCs w:val="32"/>
          <w:lang w:val="en-US" w:eastAsia="zh-CN"/>
        </w:rPr>
        <w:t>24.农林水支出（类）农业农村（款）事业运行（项）</w:t>
      </w:r>
      <w:r>
        <w:rPr>
          <w:rFonts w:hint="eastAsia" w:eastAsia="仿宋_GB2312"/>
          <w:b/>
          <w:bCs/>
          <w:sz w:val="32"/>
          <w:szCs w:val="32"/>
          <w:lang w:val="en-US" w:eastAsia="zh-CN"/>
        </w:rPr>
        <w:t>：</w:t>
      </w:r>
      <w:r>
        <w:rPr>
          <w:rFonts w:hint="eastAsia" w:ascii="Times New Roman" w:hAnsi="Times New Roman" w:eastAsia="仿宋_GB2312"/>
          <w:color w:val="auto"/>
          <w:sz w:val="32"/>
          <w:szCs w:val="32"/>
          <w:lang w:val="en-US" w:eastAsia="zh-CN"/>
        </w:rPr>
        <w:t>指人员基本工资、津贴补贴、绩效目标、办公费、差旅费、福利费等。</w:t>
      </w:r>
    </w:p>
    <w:p w14:paraId="708B8ED0">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b/>
          <w:bCs/>
          <w:color w:val="auto"/>
          <w:sz w:val="32"/>
          <w:szCs w:val="32"/>
          <w:lang w:val="en-US" w:eastAsia="zh-CN"/>
        </w:rPr>
        <w:t>25.农林水支出（类）水利（款）水利行业业务管理（项）</w:t>
      </w:r>
      <w:r>
        <w:rPr>
          <w:rFonts w:hint="eastAsia" w:eastAsia="仿宋_GB2312"/>
          <w:b/>
          <w:bCs/>
          <w:sz w:val="32"/>
          <w:szCs w:val="32"/>
          <w:lang w:val="en-US" w:eastAsia="zh-CN"/>
        </w:rPr>
        <w:t>：</w:t>
      </w:r>
      <w:r>
        <w:rPr>
          <w:rFonts w:hint="eastAsia" w:ascii="Times New Roman" w:hAnsi="Times New Roman" w:eastAsia="仿宋_GB2312"/>
          <w:color w:val="auto"/>
          <w:sz w:val="32"/>
          <w:szCs w:val="32"/>
          <w:lang w:val="en-US" w:eastAsia="zh-CN"/>
        </w:rPr>
        <w:t>指堤防整治项目工作经费。</w:t>
      </w:r>
    </w:p>
    <w:p w14:paraId="007D8286">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b/>
          <w:bCs/>
          <w:color w:val="auto"/>
          <w:sz w:val="32"/>
          <w:szCs w:val="32"/>
          <w:lang w:val="en-US" w:eastAsia="zh-CN"/>
        </w:rPr>
        <w:t>26.农林水支出（类）农村综合改革（款）对村民委员会和村党支部的补助（项）</w:t>
      </w:r>
      <w:r>
        <w:rPr>
          <w:rFonts w:hint="eastAsia" w:eastAsia="仿宋_GB2312"/>
          <w:b/>
          <w:bCs/>
          <w:sz w:val="32"/>
          <w:szCs w:val="32"/>
          <w:lang w:val="en-US" w:eastAsia="zh-CN"/>
        </w:rPr>
        <w:t>：</w:t>
      </w:r>
      <w:r>
        <w:rPr>
          <w:rFonts w:hint="eastAsia" w:ascii="Times New Roman" w:hAnsi="Times New Roman" w:eastAsia="仿宋_GB2312"/>
          <w:color w:val="auto"/>
          <w:sz w:val="32"/>
          <w:szCs w:val="32"/>
          <w:lang w:val="en-US" w:eastAsia="zh-CN"/>
        </w:rPr>
        <w:t>指村干部工资、基层组织活动和公共服务运行经费。</w:t>
      </w:r>
    </w:p>
    <w:p w14:paraId="350B3420">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lang w:val="en-US" w:eastAsia="zh-CN"/>
        </w:rPr>
      </w:pPr>
      <w:r>
        <w:rPr>
          <w:rFonts w:hint="eastAsia" w:ascii="Times New Roman" w:hAnsi="Times New Roman" w:eastAsia="仿宋_GB2312"/>
          <w:b/>
          <w:bCs/>
          <w:color w:val="auto"/>
          <w:sz w:val="32"/>
          <w:szCs w:val="32"/>
          <w:lang w:val="en-US" w:eastAsia="zh-CN"/>
        </w:rPr>
        <w:t>27.</w:t>
      </w:r>
      <w:r>
        <w:rPr>
          <w:rFonts w:hint="eastAsia" w:ascii="Times New Roman" w:hAnsi="Times New Roman" w:eastAsia="仿宋_GB2312"/>
          <w:b/>
          <w:bCs/>
          <w:color w:val="auto"/>
          <w:sz w:val="32"/>
          <w:szCs w:val="32"/>
          <w:lang w:eastAsia="zh-CN"/>
        </w:rPr>
        <w:t>农林水支出（类）其他农林水支出（款）其他农林水支出（项）</w:t>
      </w:r>
      <w:r>
        <w:rPr>
          <w:rFonts w:hint="eastAsia" w:eastAsia="仿宋_GB2312"/>
          <w:b/>
          <w:bCs/>
          <w:sz w:val="32"/>
          <w:szCs w:val="32"/>
          <w:lang w:val="en-US" w:eastAsia="zh-CN"/>
        </w:rPr>
        <w:t>：</w:t>
      </w:r>
      <w:r>
        <w:rPr>
          <w:rFonts w:hint="eastAsia" w:ascii="Times New Roman" w:hAnsi="Times New Roman" w:eastAsia="仿宋_GB2312"/>
          <w:color w:val="auto"/>
          <w:sz w:val="32"/>
          <w:szCs w:val="32"/>
          <w:lang w:val="en-US" w:eastAsia="zh-CN"/>
        </w:rPr>
        <w:t>指民生实事票决制项目经费、及网格员保险费等。</w:t>
      </w:r>
    </w:p>
    <w:p w14:paraId="71C41667">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eastAsia="仿宋_GB2312" w:cs="Times New Roman"/>
          <w:b/>
          <w:bCs/>
          <w:color w:val="auto"/>
          <w:kern w:val="2"/>
          <w:sz w:val="32"/>
          <w:szCs w:val="32"/>
          <w:lang w:val="en-US" w:eastAsia="zh-CN" w:bidi="ar-SA"/>
        </w:rPr>
        <w:t>28</w:t>
      </w:r>
      <w:r>
        <w:rPr>
          <w:rFonts w:hint="eastAsia" w:ascii="Times New Roman" w:hAnsi="Times New Roman" w:eastAsia="仿宋_GB2312" w:cs="Times New Roman"/>
          <w:b/>
          <w:bCs/>
          <w:color w:val="auto"/>
          <w:kern w:val="2"/>
          <w:sz w:val="32"/>
          <w:szCs w:val="32"/>
          <w:lang w:val="en-US" w:eastAsia="zh-CN" w:bidi="ar-SA"/>
        </w:rPr>
        <w:t>.住房保障支出（类）住房改革支出（款）住房公积金（项）</w:t>
      </w:r>
      <w:r>
        <w:rPr>
          <w:rFonts w:hint="eastAsia" w:eastAsia="仿宋_GB2312"/>
          <w:b/>
          <w:bCs/>
          <w:sz w:val="32"/>
          <w:szCs w:val="32"/>
          <w:lang w:val="en-US" w:eastAsia="zh-CN"/>
        </w:rPr>
        <w:t>：</w:t>
      </w:r>
      <w:r>
        <w:rPr>
          <w:rFonts w:hint="eastAsia" w:ascii="Times New Roman" w:eastAsia="仿宋_GB2312"/>
          <w:color w:val="auto"/>
          <w:sz w:val="32"/>
          <w:szCs w:val="32"/>
          <w:lang w:val="en-US" w:eastAsia="zh-CN"/>
        </w:rPr>
        <w:t>指</w:t>
      </w:r>
      <w:r>
        <w:rPr>
          <w:rFonts w:hint="eastAsia" w:ascii="Times New Roman" w:hAnsi="Times New Roman" w:eastAsia="仿宋_GB2312" w:cs="Times New Roman"/>
          <w:color w:val="auto"/>
          <w:kern w:val="2"/>
          <w:sz w:val="32"/>
          <w:szCs w:val="32"/>
          <w:lang w:val="en-US" w:eastAsia="zh-CN" w:bidi="ar-SA"/>
        </w:rPr>
        <w:t>缴纳住房公积金。</w:t>
      </w:r>
    </w:p>
    <w:p w14:paraId="3CF46A75">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eastAsia="仿宋_GB2312" w:cs="Times New Roman"/>
          <w:b/>
          <w:bCs/>
          <w:color w:val="auto"/>
          <w:kern w:val="2"/>
          <w:sz w:val="32"/>
          <w:szCs w:val="32"/>
          <w:lang w:val="en-US" w:eastAsia="zh-CN" w:bidi="ar-SA"/>
        </w:rPr>
        <w:t>29.灾害防治及应急管理支出（类）应急管理事物（款）应急救援（项）</w:t>
      </w:r>
      <w:r>
        <w:rPr>
          <w:rFonts w:hint="eastAsia" w:eastAsia="仿宋_GB2312"/>
          <w:b/>
          <w:bCs/>
          <w:sz w:val="32"/>
          <w:szCs w:val="32"/>
          <w:lang w:val="en-US" w:eastAsia="zh-CN"/>
        </w:rPr>
        <w:t>：</w:t>
      </w:r>
      <w:r>
        <w:rPr>
          <w:rFonts w:hint="eastAsia" w:ascii="Times New Roman" w:eastAsia="仿宋_GB2312"/>
          <w:color w:val="auto"/>
          <w:sz w:val="32"/>
          <w:szCs w:val="32"/>
          <w:lang w:val="en-US" w:eastAsia="zh-CN"/>
        </w:rPr>
        <w:t>指</w:t>
      </w:r>
      <w:r>
        <w:rPr>
          <w:rFonts w:hint="eastAsia" w:ascii="Times New Roman" w:eastAsia="仿宋_GB2312" w:cs="Times New Roman"/>
          <w:color w:val="auto"/>
          <w:kern w:val="2"/>
          <w:sz w:val="32"/>
          <w:szCs w:val="32"/>
          <w:lang w:val="en-US" w:eastAsia="zh-CN" w:bidi="ar-SA"/>
        </w:rPr>
        <w:t>安全生产、森林防火、食品安全等宣传费、劳务费、差旅费等。</w:t>
      </w:r>
    </w:p>
    <w:p w14:paraId="702E088F">
      <w:pPr>
        <w:keepLines w:val="0"/>
        <w:pageBreakBefore w:val="0"/>
        <w:kinsoku/>
        <w:wordWrap/>
        <w:overflowPunct/>
        <w:topLinePunct w:val="0"/>
        <w:bidi w:val="0"/>
        <w:spacing w:line="560" w:lineRule="exact"/>
        <w:ind w:firstLine="643" w:firstLineChars="200"/>
        <w:jc w:val="both"/>
        <w:textAlignment w:val="auto"/>
        <w:rPr>
          <w:rFonts w:hint="eastAsia" w:ascii="Times New Roman" w:eastAsia="仿宋_GB2312"/>
          <w:color w:val="auto"/>
          <w:sz w:val="32"/>
          <w:szCs w:val="32"/>
        </w:rPr>
      </w:pPr>
      <w:r>
        <w:rPr>
          <w:rFonts w:hint="eastAsia" w:ascii="Times New Roman" w:eastAsia="仿宋_GB2312"/>
          <w:b/>
          <w:bCs/>
          <w:color w:val="auto"/>
          <w:sz w:val="32"/>
          <w:szCs w:val="32"/>
          <w:lang w:val="en-US" w:eastAsia="zh-CN"/>
        </w:rPr>
        <w:t>3</w:t>
      </w:r>
      <w:r>
        <w:rPr>
          <w:rFonts w:hint="eastAsia" w:eastAsia="仿宋_GB2312"/>
          <w:b/>
          <w:bCs/>
          <w:sz w:val="32"/>
          <w:szCs w:val="32"/>
          <w:lang w:val="en-US" w:eastAsia="zh-CN"/>
        </w:rPr>
        <w:t>0</w:t>
      </w:r>
      <w:r>
        <w:rPr>
          <w:rFonts w:hint="eastAsia" w:ascii="Times New Roman" w:eastAsia="仿宋_GB2312"/>
          <w:b/>
          <w:bCs/>
          <w:color w:val="auto"/>
          <w:sz w:val="32"/>
          <w:szCs w:val="32"/>
        </w:rPr>
        <w:t>.基本支出：</w:t>
      </w:r>
      <w:r>
        <w:rPr>
          <w:rFonts w:hint="eastAsia" w:ascii="Times New Roman" w:eastAsia="仿宋_GB2312"/>
          <w:color w:val="auto"/>
          <w:sz w:val="32"/>
          <w:szCs w:val="32"/>
        </w:rPr>
        <w:t>指为保障机构正常运转、完成日常工作任务而发生的人员支出和公用支出。</w:t>
      </w:r>
    </w:p>
    <w:p w14:paraId="63AFC281">
      <w:pPr>
        <w:keepLines w:val="0"/>
        <w:pageBreakBefore w:val="0"/>
        <w:kinsoku/>
        <w:wordWrap/>
        <w:overflowPunct/>
        <w:topLinePunct w:val="0"/>
        <w:bidi w:val="0"/>
        <w:spacing w:line="560" w:lineRule="exact"/>
        <w:ind w:firstLine="643" w:firstLineChars="200"/>
        <w:jc w:val="both"/>
        <w:textAlignment w:val="auto"/>
        <w:rPr>
          <w:rFonts w:hint="eastAsia" w:ascii="Times New Roman" w:eastAsia="仿宋_GB2312"/>
          <w:color w:val="auto"/>
          <w:sz w:val="32"/>
          <w:szCs w:val="32"/>
        </w:rPr>
      </w:pPr>
      <w:r>
        <w:rPr>
          <w:rFonts w:hint="eastAsia" w:ascii="Times New Roman" w:eastAsia="仿宋_GB2312"/>
          <w:b/>
          <w:bCs/>
          <w:color w:val="auto"/>
          <w:sz w:val="32"/>
          <w:szCs w:val="32"/>
          <w:lang w:val="en-US" w:eastAsia="zh-CN"/>
        </w:rPr>
        <w:t>3</w:t>
      </w:r>
      <w:r>
        <w:rPr>
          <w:rFonts w:hint="eastAsia" w:eastAsia="仿宋_GB2312"/>
          <w:b/>
          <w:bCs/>
          <w:sz w:val="32"/>
          <w:szCs w:val="32"/>
          <w:lang w:val="en-US" w:eastAsia="zh-CN"/>
        </w:rPr>
        <w:t>1</w:t>
      </w:r>
      <w:r>
        <w:rPr>
          <w:rFonts w:hint="eastAsia" w:ascii="Times New Roman" w:eastAsia="仿宋_GB2312"/>
          <w:b/>
          <w:bCs/>
          <w:color w:val="auto"/>
          <w:sz w:val="32"/>
          <w:szCs w:val="32"/>
        </w:rPr>
        <w:t>.项目支出：</w:t>
      </w:r>
      <w:r>
        <w:rPr>
          <w:rFonts w:hint="eastAsia" w:ascii="Times New Roman" w:eastAsia="仿宋_GB2312"/>
          <w:color w:val="auto"/>
          <w:sz w:val="32"/>
          <w:szCs w:val="32"/>
        </w:rPr>
        <w:t>指在基本支出之外为完成特定行政任务和事业发展目标所发生的支出。</w:t>
      </w:r>
    </w:p>
    <w:p w14:paraId="1B8B9E63">
      <w:pPr>
        <w:keepLines w:val="0"/>
        <w:pageBreakBefore w:val="0"/>
        <w:kinsoku/>
        <w:wordWrap/>
        <w:overflowPunct/>
        <w:topLinePunct w:val="0"/>
        <w:bidi w:val="0"/>
        <w:spacing w:line="560" w:lineRule="exact"/>
        <w:ind w:firstLine="643" w:firstLineChars="200"/>
        <w:jc w:val="both"/>
        <w:textAlignment w:val="auto"/>
        <w:rPr>
          <w:rFonts w:hint="eastAsia" w:ascii="Times New Roman" w:eastAsia="仿宋_GB2312"/>
          <w:color w:val="auto"/>
          <w:sz w:val="32"/>
          <w:szCs w:val="32"/>
        </w:rPr>
      </w:pPr>
      <w:r>
        <w:rPr>
          <w:rFonts w:hint="eastAsia" w:ascii="Times New Roman" w:eastAsia="仿宋_GB2312"/>
          <w:b/>
          <w:bCs/>
          <w:color w:val="auto"/>
          <w:sz w:val="32"/>
          <w:szCs w:val="32"/>
          <w:lang w:val="en-US" w:eastAsia="zh-CN"/>
        </w:rPr>
        <w:t>3</w:t>
      </w:r>
      <w:r>
        <w:rPr>
          <w:rFonts w:hint="eastAsia" w:eastAsia="仿宋_GB2312"/>
          <w:b/>
          <w:bCs/>
          <w:sz w:val="32"/>
          <w:szCs w:val="32"/>
          <w:lang w:val="en-US" w:eastAsia="zh-CN"/>
        </w:rPr>
        <w:t>2</w:t>
      </w:r>
      <w:r>
        <w:rPr>
          <w:rFonts w:hint="eastAsia" w:ascii="Times New Roman" w:eastAsia="仿宋_GB2312"/>
          <w:b/>
          <w:bCs/>
          <w:color w:val="auto"/>
          <w:sz w:val="32"/>
          <w:szCs w:val="32"/>
        </w:rPr>
        <w:t>.经营支出：</w:t>
      </w:r>
      <w:r>
        <w:rPr>
          <w:rFonts w:hint="eastAsia" w:ascii="Times New Roman" w:eastAsia="仿宋_GB2312"/>
          <w:color w:val="auto"/>
          <w:sz w:val="32"/>
          <w:szCs w:val="32"/>
        </w:rPr>
        <w:t>指事业单位在专业业务活动及其辅助活动之外开展非独立核算经营活动发生的支出。</w:t>
      </w:r>
    </w:p>
    <w:p w14:paraId="4A18AAC3">
      <w:pPr>
        <w:keepLines w:val="0"/>
        <w:pageBreakBefore w:val="0"/>
        <w:kinsoku/>
        <w:wordWrap/>
        <w:overflowPunct/>
        <w:topLinePunct w:val="0"/>
        <w:bidi w:val="0"/>
        <w:spacing w:line="560" w:lineRule="exact"/>
        <w:ind w:firstLine="643" w:firstLineChars="200"/>
        <w:jc w:val="both"/>
        <w:textAlignment w:val="auto"/>
        <w:rPr>
          <w:rFonts w:hint="eastAsia" w:ascii="Times New Roman" w:hAnsi="Times New Roman" w:eastAsia="仿宋_GB2312"/>
          <w:color w:val="auto"/>
          <w:sz w:val="32"/>
          <w:szCs w:val="32"/>
        </w:rPr>
      </w:pPr>
      <w:r>
        <w:rPr>
          <w:rFonts w:hint="eastAsia" w:ascii="Times New Roman" w:hAnsi="Times New Roman" w:eastAsia="仿宋_GB2312"/>
          <w:b/>
          <w:bCs/>
          <w:color w:val="auto"/>
          <w:sz w:val="32"/>
          <w:szCs w:val="32"/>
          <w:lang w:val="en-US" w:eastAsia="zh-CN"/>
        </w:rPr>
        <w:t>3</w:t>
      </w:r>
      <w:r>
        <w:rPr>
          <w:rFonts w:hint="eastAsia" w:eastAsia="仿宋_GB2312"/>
          <w:b/>
          <w:bCs/>
          <w:sz w:val="32"/>
          <w:szCs w:val="32"/>
          <w:lang w:val="en-US" w:eastAsia="zh-CN"/>
        </w:rPr>
        <w:t>3</w:t>
      </w:r>
      <w:r>
        <w:rPr>
          <w:rFonts w:hint="eastAsia" w:ascii="Times New Roman" w:hAnsi="Times New Roman" w:eastAsia="仿宋_GB2312"/>
          <w:b/>
          <w:bCs/>
          <w:color w:val="auto"/>
          <w:sz w:val="32"/>
          <w:szCs w:val="32"/>
        </w:rPr>
        <w:t>.“三公”经费：</w:t>
      </w:r>
      <w:r>
        <w:rPr>
          <w:rFonts w:hint="eastAsia" w:ascii="Times New Roman" w:hAnsi="Times New Roman" w:eastAsia="仿宋_GB2312"/>
          <w:color w:val="auto"/>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01534768">
      <w:pPr>
        <w:keepLines w:val="0"/>
        <w:pageBreakBefore w:val="0"/>
        <w:kinsoku/>
        <w:wordWrap/>
        <w:overflowPunct/>
        <w:topLinePunct w:val="0"/>
        <w:bidi w:val="0"/>
        <w:spacing w:line="560" w:lineRule="exact"/>
        <w:ind w:firstLine="643" w:firstLineChars="200"/>
        <w:jc w:val="both"/>
        <w:textAlignment w:val="auto"/>
        <w:rPr>
          <w:rFonts w:hint="eastAsia" w:ascii="Times New Roman" w:eastAsia="仿宋_GB2312"/>
          <w:color w:val="auto"/>
          <w:sz w:val="32"/>
          <w:szCs w:val="32"/>
        </w:rPr>
      </w:pPr>
      <w:r>
        <w:rPr>
          <w:rFonts w:hint="eastAsia" w:ascii="Times New Roman" w:eastAsia="仿宋_GB2312"/>
          <w:b/>
          <w:bCs/>
          <w:color w:val="auto"/>
          <w:sz w:val="32"/>
          <w:szCs w:val="32"/>
          <w:lang w:val="en-US" w:eastAsia="zh-CN"/>
        </w:rPr>
        <w:t>3</w:t>
      </w:r>
      <w:r>
        <w:rPr>
          <w:rFonts w:hint="eastAsia" w:eastAsia="仿宋_GB2312"/>
          <w:b/>
          <w:bCs/>
          <w:sz w:val="32"/>
          <w:szCs w:val="32"/>
          <w:lang w:val="en-US" w:eastAsia="zh-CN"/>
        </w:rPr>
        <w:t>4</w:t>
      </w:r>
      <w:r>
        <w:rPr>
          <w:rFonts w:hint="eastAsia" w:ascii="Times New Roman" w:eastAsia="仿宋_GB2312"/>
          <w:b/>
          <w:bCs/>
          <w:color w:val="auto"/>
          <w:sz w:val="32"/>
          <w:szCs w:val="32"/>
        </w:rPr>
        <w:t>.机关运行经费：</w:t>
      </w:r>
      <w:r>
        <w:rPr>
          <w:rFonts w:hint="eastAsia" w:ascii="Times New Roman" w:eastAsia="仿宋_GB2312"/>
          <w:color w:val="auto"/>
          <w:sz w:val="32"/>
          <w:szCs w:val="32"/>
        </w:rPr>
        <w:t>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65EFA65E">
      <w:pPr>
        <w:keepLines w:val="0"/>
        <w:pageBreakBefore w:val="0"/>
        <w:kinsoku/>
        <w:wordWrap/>
        <w:overflowPunct/>
        <w:topLinePunct w:val="0"/>
        <w:bidi w:val="0"/>
        <w:spacing w:line="560" w:lineRule="exact"/>
        <w:ind w:firstLineChars="200"/>
        <w:jc w:val="both"/>
        <w:textAlignment w:val="auto"/>
        <w:rPr>
          <w:rFonts w:hint="eastAsia" w:ascii="Times New Roman" w:hAnsi="Times New Roman" w:eastAsia="仿宋_GB2312" w:cs="Times New Roman"/>
          <w:b w:val="0"/>
          <w:bCs w:val="0"/>
          <w:i w:val="0"/>
          <w:iCs w:val="0"/>
          <w:color w:val="auto"/>
          <w:sz w:val="32"/>
          <w:szCs w:val="32"/>
          <w:highlight w:val="none"/>
        </w:rPr>
      </w:pPr>
    </w:p>
    <w:p w14:paraId="7FF17B20">
      <w:pPr>
        <w:pStyle w:val="9"/>
        <w:ind w:left="0" w:leftChars="0" w:firstLine="0" w:firstLineChars="0"/>
        <w:rPr>
          <w:rFonts w:hint="eastAsia" w:ascii="黑体" w:hAnsi="黑体" w:eastAsia="黑体" w:cs="黑体"/>
          <w:sz w:val="32"/>
        </w:rPr>
      </w:pPr>
    </w:p>
    <w:p w14:paraId="6285E960">
      <w:pPr>
        <w:pStyle w:val="9"/>
        <w:ind w:left="0" w:leftChars="0" w:firstLine="0" w:firstLineChars="0"/>
        <w:rPr>
          <w:rFonts w:eastAsia="仿宋_GB2312"/>
          <w:sz w:val="32"/>
        </w:rPr>
        <w:sectPr>
          <w:footerReference r:id="rId11" w:type="first"/>
          <w:footerReference r:id="rId10" w:type="default"/>
          <w:pgSz w:w="11906" w:h="16838"/>
          <w:pgMar w:top="2098" w:right="1474" w:bottom="1984" w:left="1587" w:header="851" w:footer="992" w:gutter="0"/>
          <w:pgBorders>
            <w:top w:val="none" w:sz="0" w:space="0"/>
            <w:left w:val="none" w:sz="0" w:space="0"/>
            <w:bottom w:val="none" w:sz="0" w:space="0"/>
            <w:right w:val="none" w:sz="0" w:space="0"/>
          </w:pgBorders>
          <w:pgNumType w:fmt="decimal" w:start="3"/>
          <w:cols w:space="0" w:num="1"/>
          <w:titlePg/>
          <w:docGrid w:type="lines" w:linePitch="312" w:charSpace="0"/>
        </w:sectPr>
      </w:pPr>
    </w:p>
    <w:p w14:paraId="3A4D33FC">
      <w:pPr>
        <w:pStyle w:val="2"/>
        <w:keepNext w:val="0"/>
        <w:keepLines w:val="0"/>
        <w:pageBreakBefore w:val="0"/>
        <w:kinsoku/>
        <w:wordWrap/>
        <w:overflowPunct/>
        <w:topLinePunct w:val="0"/>
        <w:autoSpaceDE/>
        <w:autoSpaceDN/>
        <w:bidi w:val="0"/>
        <w:spacing w:line="579" w:lineRule="auto"/>
        <w:ind w:firstLine="3960" w:firstLineChars="900"/>
        <w:jc w:val="left"/>
        <w:textAlignment w:val="auto"/>
        <w:outlineLvl w:val="0"/>
        <w:rPr>
          <w:rFonts w:hint="eastAsia" w:ascii="Times New Roman" w:hAnsi="Times New Roman" w:eastAsia="黑体" w:cs="黑体"/>
          <w:color w:val="FF0000"/>
          <w:sz w:val="32"/>
          <w:szCs w:val="32"/>
          <w:highlight w:val="none"/>
        </w:rPr>
      </w:pPr>
      <w:bookmarkStart w:id="44" w:name="_Toc15396614"/>
      <w:bookmarkStart w:id="45" w:name="_Toc15377226"/>
      <w:r>
        <w:rPr>
          <w:rFonts w:hint="eastAsia" w:ascii="黑体" w:hAnsi="黑体" w:eastAsia="黑体"/>
          <w:b w:val="0"/>
          <w:bCs/>
          <w:color w:val="auto"/>
          <w:kern w:val="44"/>
          <w:sz w:val="44"/>
          <w:szCs w:val="44"/>
          <w:highlight w:val="none"/>
        </w:rPr>
        <w:t>第四部分</w:t>
      </w:r>
      <w:r>
        <w:rPr>
          <w:rFonts w:hint="eastAsia" w:ascii="黑体" w:hAnsi="黑体" w:eastAsia="黑体"/>
          <w:b w:val="0"/>
          <w:bCs/>
          <w:color w:val="auto"/>
          <w:kern w:val="44"/>
          <w:sz w:val="44"/>
          <w:szCs w:val="44"/>
          <w:highlight w:val="none"/>
          <w:lang w:val="en-US" w:eastAsia="zh-CN"/>
        </w:rPr>
        <w:t xml:space="preserve"> </w:t>
      </w:r>
      <w:r>
        <w:rPr>
          <w:rFonts w:hint="eastAsia" w:ascii="黑体" w:hAnsi="黑体" w:eastAsia="黑体"/>
          <w:b w:val="0"/>
          <w:bCs/>
          <w:color w:val="auto"/>
          <w:kern w:val="44"/>
          <w:sz w:val="44"/>
          <w:szCs w:val="44"/>
          <w:highlight w:val="none"/>
        </w:rPr>
        <w:t xml:space="preserve"> 附件</w:t>
      </w:r>
    </w:p>
    <w:p w14:paraId="331ED46D">
      <w:pPr>
        <w:spacing w:line="572" w:lineRule="exact"/>
        <w:outlineLvl w:val="0"/>
      </w:pPr>
      <w:r>
        <w:rPr>
          <w:rFonts w:hint="eastAsia" w:ascii="Times New Roman" w:hAnsi="Times New Roman" w:eastAsia="黑体" w:cs="黑体"/>
          <w:color w:val="auto"/>
          <w:sz w:val="32"/>
          <w:szCs w:val="32"/>
          <w:highlight w:val="none"/>
        </w:rPr>
        <w:t>附件</w:t>
      </w:r>
      <w:r>
        <w:rPr>
          <w:rFonts w:hint="eastAsia" w:ascii="Times New Roman" w:hAnsi="Times New Roman" w:eastAsia="黑体" w:cs="黑体"/>
          <w:color w:val="auto"/>
          <w:sz w:val="32"/>
          <w:szCs w:val="32"/>
          <w:highlight w:val="none"/>
          <w:lang w:val="en-US" w:eastAsia="zh-CN"/>
        </w:rPr>
        <w:t>1</w:t>
      </w:r>
      <w:bookmarkEnd w:id="44"/>
    </w:p>
    <w:p w14:paraId="407FB4C2">
      <w:pPr>
        <w:spacing w:line="576"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shd w:val="clear" w:color="auto" w:fill="FFFFFF"/>
        </w:rPr>
        <w:t>遂宁市安居区常理镇人民政府</w:t>
      </w:r>
    </w:p>
    <w:p w14:paraId="1B74BED5">
      <w:pPr>
        <w:spacing w:line="576" w:lineRule="exact"/>
        <w:jc w:val="center"/>
        <w:rPr>
          <w:rFonts w:hint="eastAsia" w:ascii="方正小标宋简体" w:hAnsi="方正小标宋简体" w:eastAsia="方正小标宋简体" w:cs="方正小标宋简体"/>
          <w:sz w:val="44"/>
          <w:szCs w:val="44"/>
          <w:shd w:val="clear" w:color="auto" w:fill="FFFFFF"/>
        </w:rPr>
      </w:pPr>
      <w:r>
        <w:rPr>
          <w:rFonts w:hint="eastAsia" w:ascii="方正小标宋简体" w:hAnsi="方正小标宋简体" w:eastAsia="方正小标宋简体" w:cs="方正小标宋简体"/>
          <w:sz w:val="44"/>
          <w:szCs w:val="44"/>
          <w:shd w:val="clear" w:color="auto" w:fill="FFFFFF"/>
        </w:rPr>
        <w:t>202</w:t>
      </w:r>
      <w:r>
        <w:rPr>
          <w:rFonts w:hint="eastAsia" w:ascii="方正小标宋简体" w:hAnsi="方正小标宋简体" w:eastAsia="方正小标宋简体" w:cs="方正小标宋简体"/>
          <w:sz w:val="44"/>
          <w:szCs w:val="44"/>
          <w:shd w:val="clear" w:color="auto" w:fill="FFFFFF"/>
          <w:lang w:val="en-US" w:eastAsia="zh-CN"/>
        </w:rPr>
        <w:t>4</w:t>
      </w:r>
      <w:r>
        <w:rPr>
          <w:rFonts w:hint="eastAsia" w:ascii="方正小标宋简体" w:hAnsi="方正小标宋简体" w:eastAsia="方正小标宋简体" w:cs="方正小标宋简体"/>
          <w:sz w:val="44"/>
          <w:szCs w:val="44"/>
          <w:shd w:val="clear" w:color="auto" w:fill="FFFFFF"/>
        </w:rPr>
        <w:t>年部门整体支出绩效报告</w:t>
      </w:r>
    </w:p>
    <w:p w14:paraId="0A2F10A8">
      <w:pPr>
        <w:spacing w:line="576" w:lineRule="exact"/>
        <w:jc w:val="center"/>
        <w:rPr>
          <w:rFonts w:hint="eastAsia" w:ascii="方正小标宋简体" w:hAnsi="方正小标宋简体" w:eastAsia="方正小标宋简体" w:cs="方正小标宋简体"/>
          <w:sz w:val="44"/>
          <w:szCs w:val="44"/>
          <w:shd w:val="clear" w:color="auto" w:fill="FFFFFF"/>
        </w:rPr>
      </w:pPr>
    </w:p>
    <w:p w14:paraId="1BFC8938">
      <w:pPr>
        <w:pStyle w:val="3"/>
        <w:spacing w:before="0" w:after="0" w:line="560" w:lineRule="exact"/>
        <w:ind w:firstLine="640" w:firstLineChars="200"/>
        <w:jc w:val="left"/>
        <w:rPr>
          <w:rFonts w:ascii="黑体" w:eastAsia="黑体"/>
          <w:b w:val="0"/>
          <w:lang w:val="zh-CN"/>
        </w:rPr>
      </w:pPr>
      <w:r>
        <w:rPr>
          <w:rFonts w:hint="eastAsia" w:ascii="黑体" w:eastAsia="黑体"/>
          <w:b w:val="0"/>
        </w:rPr>
        <w:t>一、</w:t>
      </w:r>
      <w:r>
        <w:rPr>
          <w:rFonts w:hint="eastAsia" w:ascii="黑体" w:eastAsia="黑体"/>
          <w:b w:val="0"/>
          <w:lang w:val="zh-CN"/>
        </w:rPr>
        <w:t>部门概况</w:t>
      </w:r>
    </w:p>
    <w:p w14:paraId="3F608F93">
      <w:pPr>
        <w:autoSpaceDE w:val="0"/>
        <w:autoSpaceDN w:val="0"/>
        <w:adjustRightInd w:val="0"/>
        <w:spacing w:line="560" w:lineRule="exact"/>
        <w:ind w:firstLine="640" w:firstLineChars="200"/>
        <w:jc w:val="left"/>
        <w:outlineLvl w:val="2"/>
        <w:rPr>
          <w:rFonts w:hint="eastAsia" w:ascii="楷体_GB2312" w:hAnsi="楷体_GB2312" w:eastAsia="楷体_GB2312" w:cs="楷体_GB2312"/>
          <w:b w:val="0"/>
          <w:bCs/>
          <w:sz w:val="32"/>
          <w:szCs w:val="32"/>
          <w:lang w:val="zh-CN"/>
        </w:rPr>
      </w:pPr>
      <w:r>
        <w:rPr>
          <w:rFonts w:hint="eastAsia" w:ascii="楷体_GB2312" w:hAnsi="楷体_GB2312" w:eastAsia="楷体_GB2312" w:cs="楷体_GB2312"/>
          <w:b w:val="0"/>
          <w:bCs/>
          <w:sz w:val="32"/>
          <w:szCs w:val="32"/>
          <w:lang w:val="zh-CN"/>
        </w:rPr>
        <w:t>（一）机构组成</w:t>
      </w:r>
    </w:p>
    <w:p w14:paraId="05EF406C">
      <w:pPr>
        <w:spacing w:line="560" w:lineRule="exact"/>
        <w:ind w:firstLine="640" w:firstLineChars="200"/>
        <w:jc w:val="both"/>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常理镇人民政府为一级预算单位，内设党政办、党建办、社会事务办、综合行政执法办、社会治理和应急管理办、经济发展办（生态环境办）、乡村振兴办、财政工作办等8个党政综合办事机构；设便民服务中心、农民工服务中心、农业综合服务中心、宣传文化服务中心等4个直属事业单位。</w:t>
      </w:r>
    </w:p>
    <w:p w14:paraId="47483AE8">
      <w:pPr>
        <w:autoSpaceDE w:val="0"/>
        <w:autoSpaceDN w:val="0"/>
        <w:adjustRightInd w:val="0"/>
        <w:spacing w:line="560" w:lineRule="exact"/>
        <w:ind w:firstLine="640" w:firstLineChars="200"/>
        <w:jc w:val="left"/>
        <w:outlineLvl w:val="2"/>
        <w:rPr>
          <w:rFonts w:hint="eastAsia" w:ascii="楷体_GB2312" w:hAnsi="楷体_GB2312" w:eastAsia="楷体_GB2312" w:cs="楷体_GB2312"/>
          <w:b w:val="0"/>
          <w:bCs/>
          <w:sz w:val="32"/>
          <w:szCs w:val="32"/>
          <w:lang w:val="zh-CN"/>
        </w:rPr>
      </w:pPr>
      <w:r>
        <w:rPr>
          <w:rFonts w:hint="eastAsia" w:ascii="楷体_GB2312" w:hAnsi="楷体_GB2312" w:eastAsia="楷体_GB2312" w:cs="楷体_GB2312"/>
          <w:b w:val="0"/>
          <w:bCs/>
          <w:sz w:val="32"/>
          <w:szCs w:val="32"/>
          <w:lang w:val="zh-CN"/>
        </w:rPr>
        <w:t>（二）机构职能</w:t>
      </w:r>
    </w:p>
    <w:p w14:paraId="44A4B267">
      <w:pPr>
        <w:spacing w:line="560" w:lineRule="exact"/>
        <w:ind w:firstLine="640" w:firstLineChars="200"/>
        <w:jc w:val="both"/>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1、认真贯彻党的路线、方针、政策，执行本级人民代表大会的决议和上级国家行政机关的决定和命令，发布决定和命令。</w:t>
      </w:r>
    </w:p>
    <w:p w14:paraId="5DC13CD2">
      <w:pPr>
        <w:spacing w:line="560" w:lineRule="exact"/>
        <w:ind w:firstLine="640" w:firstLineChars="200"/>
        <w:jc w:val="both"/>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sz w:val="32"/>
          <w:szCs w:val="32"/>
        </w:rPr>
        <w:t>2、执行本行政区域内的经济和社</w:t>
      </w:r>
      <w:r>
        <w:rPr>
          <w:rFonts w:hint="eastAsia" w:ascii="Times New Roman" w:hAnsi="Times New Roman" w:eastAsia="仿宋_GB2312" w:cs="Times New Roman"/>
          <w:color w:val="auto"/>
          <w:sz w:val="32"/>
          <w:szCs w:val="32"/>
        </w:rPr>
        <w:t>会发展计划、预算，管理本行政区域内的经济、教育、科学、文化、卫生、交通、水利、环境保护、招商引资、林业、就业、新村扶贫、体育事业和财政、民政、安全、司法行政、计划生育等行政工作。</w:t>
      </w:r>
    </w:p>
    <w:p w14:paraId="0171A2FE">
      <w:pPr>
        <w:spacing w:line="560" w:lineRule="exact"/>
        <w:ind w:firstLine="640" w:firstLineChars="200"/>
        <w:jc w:val="both"/>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3、保护社会主义的全民所有的财产和劳动群众集体所有的财产，保护公民私人所有的合法财产，维护社会秩序，保障公民的人身权利、民主权利和其他权利。</w:t>
      </w:r>
    </w:p>
    <w:p w14:paraId="404B78FC">
      <w:pPr>
        <w:spacing w:line="560" w:lineRule="exact"/>
        <w:ind w:firstLine="640" w:firstLineChars="200"/>
        <w:jc w:val="both"/>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4、保护各种经济组织的合法权益。</w:t>
      </w:r>
    </w:p>
    <w:p w14:paraId="0632164F">
      <w:pPr>
        <w:spacing w:line="560" w:lineRule="exact"/>
        <w:ind w:firstLine="640" w:firstLineChars="200"/>
        <w:jc w:val="both"/>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5、指导村委会工作，认真作好接待群众的来信、来访工作，听取群众意见，解决困难，处理矛盾，办好群众的事。</w:t>
      </w:r>
    </w:p>
    <w:p w14:paraId="5786D7A0">
      <w:pPr>
        <w:spacing w:line="560" w:lineRule="exact"/>
        <w:ind w:firstLine="640" w:firstLineChars="200"/>
        <w:jc w:val="both"/>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6.承办上级交办的其他工作。</w:t>
      </w:r>
    </w:p>
    <w:p w14:paraId="5FB9D5D3">
      <w:pPr>
        <w:autoSpaceDE w:val="0"/>
        <w:autoSpaceDN w:val="0"/>
        <w:adjustRightInd w:val="0"/>
        <w:spacing w:line="560" w:lineRule="exact"/>
        <w:ind w:firstLine="640" w:firstLineChars="200"/>
        <w:jc w:val="left"/>
        <w:outlineLvl w:val="2"/>
        <w:rPr>
          <w:rFonts w:hint="eastAsia" w:ascii="楷体_GB2312" w:hAnsi="楷体_GB2312" w:eastAsia="楷体_GB2312" w:cs="楷体_GB2312"/>
          <w:bCs/>
          <w:kern w:val="2"/>
          <w:sz w:val="32"/>
          <w:szCs w:val="32"/>
          <w:lang w:val="zh-CN"/>
        </w:rPr>
      </w:pPr>
      <w:r>
        <w:rPr>
          <w:rFonts w:hint="eastAsia" w:ascii="楷体_GB2312" w:hAnsi="楷体_GB2312" w:eastAsia="楷体_GB2312" w:cs="楷体_GB2312"/>
          <w:b w:val="0"/>
          <w:bCs/>
          <w:sz w:val="32"/>
          <w:szCs w:val="32"/>
          <w:lang w:val="zh-CN"/>
        </w:rPr>
        <w:t>（三）人员概况</w:t>
      </w:r>
    </w:p>
    <w:p w14:paraId="2A8B4749">
      <w:pPr>
        <w:spacing w:line="560" w:lineRule="exact"/>
        <w:ind w:right="0" w:rightChars="0" w:firstLine="640" w:firstLineChars="200"/>
        <w:jc w:val="both"/>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年12月末，常理镇人民政府实有人数</w:t>
      </w:r>
      <w:r>
        <w:rPr>
          <w:rFonts w:hint="eastAsia" w:ascii="Times New Roman" w:hAnsi="Times New Roman" w:eastAsia="仿宋_GB2312" w:cs="Times New Roman"/>
          <w:sz w:val="32"/>
          <w:szCs w:val="32"/>
          <w:lang w:val="en-US" w:eastAsia="zh-CN"/>
        </w:rPr>
        <w:t>66</w:t>
      </w:r>
      <w:r>
        <w:rPr>
          <w:rFonts w:hint="eastAsia" w:ascii="Times New Roman" w:hAnsi="Times New Roman" w:eastAsia="仿宋_GB2312" w:cs="Times New Roman"/>
          <w:sz w:val="32"/>
          <w:szCs w:val="32"/>
        </w:rPr>
        <w:t>人，其中：在职</w:t>
      </w:r>
      <w:r>
        <w:rPr>
          <w:rFonts w:hint="eastAsia" w:ascii="Times New Roman" w:hAnsi="Times New Roman" w:eastAsia="仿宋_GB2312" w:cs="Times New Roman"/>
          <w:sz w:val="32"/>
          <w:szCs w:val="32"/>
          <w:lang w:val="en-US" w:eastAsia="zh-CN"/>
        </w:rPr>
        <w:t>41</w:t>
      </w:r>
      <w:r>
        <w:rPr>
          <w:rFonts w:hint="eastAsia" w:ascii="Times New Roman" w:hAnsi="Times New Roman" w:eastAsia="仿宋_GB2312" w:cs="Times New Roman"/>
          <w:sz w:val="32"/>
          <w:szCs w:val="32"/>
        </w:rPr>
        <w:t>人(备注：行政编制2</w:t>
      </w:r>
      <w:r>
        <w:rPr>
          <w:rFonts w:hint="eastAsia"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rPr>
        <w:t>人、事业编制1</w:t>
      </w:r>
      <w:r>
        <w:rPr>
          <w:rFonts w:hint="eastAsia" w:ascii="Times New Roman" w:hAnsi="Times New Roman" w:eastAsia="仿宋_GB2312" w:cs="Times New Roman"/>
          <w:sz w:val="32"/>
          <w:szCs w:val="32"/>
          <w:lang w:val="en-US" w:eastAsia="zh-CN"/>
        </w:rPr>
        <w:t>8</w:t>
      </w:r>
      <w:r>
        <w:rPr>
          <w:rFonts w:hint="eastAsia" w:ascii="Times New Roman" w:hAnsi="Times New Roman" w:eastAsia="仿宋_GB2312" w:cs="Times New Roman"/>
          <w:sz w:val="32"/>
          <w:szCs w:val="32"/>
        </w:rPr>
        <w:t>人），退休25人。</w:t>
      </w:r>
    </w:p>
    <w:p w14:paraId="58F619FF">
      <w:pPr>
        <w:pStyle w:val="3"/>
        <w:spacing w:before="0" w:after="0" w:line="560" w:lineRule="exact"/>
        <w:ind w:firstLine="640" w:firstLineChars="200"/>
        <w:jc w:val="left"/>
        <w:rPr>
          <w:rFonts w:hint="eastAsia" w:ascii="黑体" w:eastAsia="黑体" w:hAnsiTheme="majorHAnsi" w:cstheme="majorBidi"/>
          <w:b w:val="0"/>
        </w:rPr>
      </w:pPr>
      <w:r>
        <w:rPr>
          <w:rFonts w:hint="default" w:ascii="黑体" w:eastAsia="黑体" w:hAnsiTheme="majorHAnsi" w:cstheme="majorBidi"/>
          <w:b w:val="0"/>
        </w:rPr>
        <w:t>二、部门财政资金收支情况</w:t>
      </w:r>
    </w:p>
    <w:p w14:paraId="007900BE">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contextualSpacing/>
        <w:jc w:val="both"/>
        <w:textAlignment w:val="auto"/>
        <w:outlineLvl w:val="9"/>
        <w:rPr>
          <w:rFonts w:hint="eastAsia" w:ascii="Times New Roman" w:hAnsi="Times New Roman" w:eastAsia="仿宋_GB2312" w:cs="Times New Roman"/>
          <w:sz w:val="32"/>
          <w:szCs w:val="32"/>
          <w:highlight w:val="none"/>
          <w:lang w:val="zh-CN" w:eastAsia="zh-CN"/>
        </w:rPr>
      </w:pPr>
      <w:r>
        <w:rPr>
          <w:rFonts w:hint="default" w:ascii="Times New Roman" w:hAnsi="Times New Roman" w:eastAsia="楷体_GB2312" w:cs="Times New Roman"/>
          <w:b w:val="0"/>
          <w:bCs w:val="0"/>
          <w:color w:val="000000"/>
          <w:kern w:val="0"/>
          <w:sz w:val="32"/>
          <w:szCs w:val="32"/>
          <w:highlight w:val="none"/>
          <w:shd w:val="clear" w:color="auto" w:fill="FFFFFF"/>
          <w:lang w:val="zh-CN"/>
        </w:rPr>
        <w:t>（一）</w:t>
      </w:r>
      <w:r>
        <w:rPr>
          <w:rFonts w:hint="eastAsia" w:ascii="Times New Roman" w:hAnsi="Times New Roman" w:eastAsia="楷体_GB2312" w:cs="Times New Roman"/>
          <w:b w:val="0"/>
          <w:bCs w:val="0"/>
          <w:color w:val="000000"/>
          <w:kern w:val="0"/>
          <w:sz w:val="32"/>
          <w:szCs w:val="32"/>
          <w:highlight w:val="none"/>
          <w:shd w:val="clear" w:color="auto" w:fill="FFFFFF"/>
          <w:lang w:val="zh-CN"/>
        </w:rPr>
        <w:t>收入情况。</w:t>
      </w:r>
      <w:r>
        <w:rPr>
          <w:rFonts w:hint="eastAsia" w:ascii="Times New Roman" w:hAnsi="Times New Roman" w:eastAsia="仿宋_GB2312" w:cs="Times New Roman"/>
          <w:sz w:val="32"/>
          <w:szCs w:val="32"/>
          <w:highlight w:val="none"/>
          <w:lang w:val="zh-CN" w:eastAsia="zh-CN"/>
        </w:rPr>
        <w:t>常理镇</w:t>
      </w:r>
      <w:r>
        <w:rPr>
          <w:rFonts w:hint="eastAsia" w:ascii="Times New Roman" w:hAnsi="Times New Roman" w:eastAsia="仿宋_GB2312" w:cs="Times New Roman"/>
          <w:sz w:val="32"/>
          <w:szCs w:val="32"/>
          <w:highlight w:val="none"/>
          <w:lang w:val="en-US" w:eastAsia="zh-CN"/>
        </w:rPr>
        <w:t>2024年本年收入</w:t>
      </w:r>
      <w:r>
        <w:rPr>
          <w:rFonts w:hint="eastAsia" w:ascii="Times New Roman" w:hAnsi="Times New Roman" w:eastAsia="仿宋_GB2312"/>
          <w:sz w:val="32"/>
          <w:szCs w:val="32"/>
        </w:rPr>
        <w:t>1</w:t>
      </w:r>
      <w:r>
        <w:rPr>
          <w:rFonts w:hint="eastAsia" w:ascii="Times New Roman" w:hAnsi="Times New Roman" w:eastAsia="仿宋_GB2312"/>
          <w:sz w:val="32"/>
          <w:szCs w:val="32"/>
          <w:lang w:val="en-US" w:eastAsia="zh-CN"/>
        </w:rPr>
        <w:t>446.46</w:t>
      </w:r>
      <w:r>
        <w:rPr>
          <w:rFonts w:hint="eastAsia" w:ascii="Times New Roman" w:hAnsi="Times New Roman" w:eastAsia="仿宋_GB2312" w:cs="Times New Roman"/>
          <w:sz w:val="32"/>
          <w:szCs w:val="32"/>
          <w:highlight w:val="none"/>
          <w:lang w:val="en-US" w:eastAsia="zh-CN"/>
        </w:rPr>
        <w:t>万元，</w:t>
      </w:r>
      <w:r>
        <w:rPr>
          <w:rFonts w:hint="eastAsia" w:ascii="Times New Roman" w:hAnsi="Times New Roman" w:eastAsia="仿宋_GB2312" w:cs="Times New Roman"/>
          <w:sz w:val="32"/>
          <w:szCs w:val="32"/>
          <w:highlight w:val="none"/>
          <w:lang w:eastAsia="zh-CN"/>
        </w:rPr>
        <w:t>其中：一般公共预算财政拨款收入</w:t>
      </w:r>
      <w:r>
        <w:rPr>
          <w:rFonts w:hint="eastAsia" w:ascii="Times New Roman" w:hAnsi="Times New Roman" w:eastAsia="仿宋_GB2312" w:cs="Times New Roman"/>
          <w:sz w:val="32"/>
          <w:szCs w:val="32"/>
          <w:highlight w:val="none"/>
          <w:lang w:val="en-US" w:eastAsia="zh-CN"/>
        </w:rPr>
        <w:t>1409.46</w:t>
      </w:r>
      <w:r>
        <w:rPr>
          <w:rFonts w:hint="eastAsia" w:ascii="Times New Roman" w:hAnsi="Times New Roman" w:eastAsia="仿宋_GB2312" w:cs="Times New Roman"/>
          <w:sz w:val="32"/>
          <w:szCs w:val="32"/>
          <w:highlight w:val="none"/>
          <w:lang w:eastAsia="zh-CN"/>
        </w:rPr>
        <w:t>万元，占</w:t>
      </w:r>
      <w:r>
        <w:rPr>
          <w:rFonts w:hint="eastAsia" w:ascii="Times New Roman" w:hAnsi="Times New Roman" w:eastAsia="仿宋_GB2312" w:cs="Times New Roman"/>
          <w:sz w:val="32"/>
          <w:szCs w:val="32"/>
          <w:highlight w:val="none"/>
          <w:lang w:val="en-US" w:eastAsia="zh-CN"/>
        </w:rPr>
        <w:t>97.44</w:t>
      </w:r>
      <w:r>
        <w:rPr>
          <w:rFonts w:hint="eastAsia" w:ascii="Times New Roman" w:hAnsi="Times New Roman" w:eastAsia="仿宋_GB2312" w:cs="Times New Roman"/>
          <w:sz w:val="32"/>
          <w:szCs w:val="32"/>
          <w:highlight w:val="none"/>
          <w:lang w:eastAsia="zh-CN"/>
        </w:rPr>
        <w:t>%；政府性基金预算财政拨款收入</w:t>
      </w:r>
      <w:r>
        <w:rPr>
          <w:rFonts w:hint="eastAsia" w:ascii="Times New Roman" w:hAnsi="Times New Roman" w:eastAsia="仿宋_GB2312" w:cs="Times New Roman"/>
          <w:sz w:val="32"/>
          <w:szCs w:val="32"/>
          <w:highlight w:val="none"/>
          <w:lang w:val="en-US" w:eastAsia="zh-CN"/>
        </w:rPr>
        <w:t>37万元，占2.56%</w:t>
      </w:r>
      <w:r>
        <w:rPr>
          <w:rFonts w:hint="eastAsia" w:ascii="Times New Roman" w:hAnsi="Times New Roman" w:eastAsia="仿宋_GB2312" w:cs="Times New Roman"/>
          <w:sz w:val="32"/>
          <w:szCs w:val="32"/>
          <w:highlight w:val="none"/>
          <w:lang w:eastAsia="zh-CN"/>
        </w:rPr>
        <w:t>。</w:t>
      </w:r>
    </w:p>
    <w:p w14:paraId="2326EA0A">
      <w:pPr>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Times New Roman"/>
          <w:sz w:val="32"/>
          <w:szCs w:val="32"/>
          <w:highlight w:val="none"/>
          <w:lang w:val="zh-CN" w:eastAsia="zh-CN"/>
        </w:rPr>
      </w:pPr>
      <w:r>
        <w:rPr>
          <w:rFonts w:hint="default" w:ascii="Times New Roman" w:hAnsi="Times New Roman" w:eastAsia="楷体_GB2312" w:cs="Times New Roman"/>
          <w:b w:val="0"/>
          <w:bCs w:val="0"/>
          <w:color w:val="000000"/>
          <w:kern w:val="0"/>
          <w:sz w:val="32"/>
          <w:szCs w:val="32"/>
          <w:highlight w:val="none"/>
          <w:shd w:val="clear" w:color="auto" w:fill="FFFFFF"/>
          <w:lang w:val="zh-CN"/>
        </w:rPr>
        <w:t>（二）支出情况。</w:t>
      </w:r>
      <w:r>
        <w:rPr>
          <w:rFonts w:hint="eastAsia" w:ascii="Times New Roman" w:hAnsi="Times New Roman" w:eastAsia="仿宋_GB2312" w:cs="Times New Roman"/>
          <w:sz w:val="32"/>
          <w:szCs w:val="32"/>
          <w:highlight w:val="none"/>
          <w:lang w:val="zh-CN" w:eastAsia="zh-CN"/>
        </w:rPr>
        <w:t>常理镇2024年本年支出合计</w:t>
      </w:r>
      <w:r>
        <w:rPr>
          <w:rFonts w:hint="eastAsia" w:ascii="Times New Roman" w:hAnsi="Times New Roman" w:eastAsia="仿宋_GB2312"/>
          <w:sz w:val="32"/>
          <w:szCs w:val="32"/>
          <w:lang w:val="zh-CN"/>
        </w:rPr>
        <w:t>1</w:t>
      </w:r>
      <w:r>
        <w:rPr>
          <w:rFonts w:hint="eastAsia" w:ascii="Times New Roman" w:hAnsi="Times New Roman" w:eastAsia="仿宋_GB2312"/>
          <w:sz w:val="32"/>
          <w:szCs w:val="32"/>
          <w:lang w:val="zh-CN" w:eastAsia="zh-CN"/>
        </w:rPr>
        <w:t>446.46</w:t>
      </w:r>
      <w:r>
        <w:rPr>
          <w:rFonts w:hint="eastAsia" w:ascii="Times New Roman" w:hAnsi="Times New Roman" w:eastAsia="仿宋_GB2312" w:cs="Times New Roman"/>
          <w:sz w:val="32"/>
          <w:szCs w:val="32"/>
          <w:highlight w:val="none"/>
          <w:lang w:val="zh-CN" w:eastAsia="zh-CN"/>
        </w:rPr>
        <w:t>万元，其中：基本支出1047.82万元，占72.44%；项目支出398.64万元，占27.56%。</w:t>
      </w:r>
    </w:p>
    <w:p w14:paraId="21752743">
      <w:pPr>
        <w:spacing w:line="560" w:lineRule="exact"/>
        <w:ind w:firstLine="640" w:firstLineChars="200"/>
        <w:jc w:val="left"/>
        <w:rPr>
          <w:rFonts w:hint="eastAsia" w:ascii="Times New Roman" w:hAnsi="Times New Roman" w:eastAsia="仿宋_GB2312" w:cs="Times New Roman"/>
          <w:sz w:val="32"/>
          <w:szCs w:val="32"/>
          <w:lang w:val="en-US" w:eastAsia="zh-CN"/>
        </w:rPr>
      </w:pPr>
      <w:r>
        <w:rPr>
          <w:rFonts w:hint="default" w:ascii="Times New Roman" w:hAnsi="Times New Roman" w:eastAsia="楷体_GB2312" w:cs="Times New Roman"/>
          <w:b w:val="0"/>
          <w:bCs w:val="0"/>
          <w:color w:val="000000"/>
          <w:kern w:val="0"/>
          <w:sz w:val="32"/>
          <w:szCs w:val="32"/>
          <w:highlight w:val="none"/>
          <w:shd w:val="clear" w:color="auto" w:fill="FFFFFF"/>
          <w:lang w:val="zh-CN" w:eastAsia="zh-CN"/>
        </w:rPr>
        <w:t>（三）</w:t>
      </w:r>
      <w:r>
        <w:rPr>
          <w:rFonts w:hint="default" w:ascii="Times New Roman" w:hAnsi="Times New Roman" w:eastAsia="楷体_GB2312" w:cs="Times New Roman"/>
          <w:b w:val="0"/>
          <w:bCs w:val="0"/>
          <w:color w:val="000000"/>
          <w:kern w:val="0"/>
          <w:sz w:val="32"/>
          <w:szCs w:val="32"/>
          <w:highlight w:val="none"/>
          <w:shd w:val="clear" w:color="auto" w:fill="FFFFFF"/>
          <w:lang w:val="zh-CN"/>
        </w:rPr>
        <w:t>结余分配和结转结余情况</w:t>
      </w:r>
      <w:r>
        <w:rPr>
          <w:rFonts w:hint="default" w:ascii="Times New Roman" w:hAnsi="Times New Roman" w:eastAsia="楷体_GB2312" w:cs="Times New Roman"/>
          <w:b w:val="0"/>
          <w:bCs w:val="0"/>
          <w:color w:val="000000"/>
          <w:kern w:val="0"/>
          <w:sz w:val="32"/>
          <w:szCs w:val="32"/>
          <w:highlight w:val="none"/>
          <w:shd w:val="clear" w:color="auto" w:fill="FFFFFF"/>
          <w:lang w:val="zh-CN" w:eastAsia="zh-CN"/>
        </w:rPr>
        <w:t>。</w:t>
      </w:r>
      <w:r>
        <w:rPr>
          <w:rFonts w:hint="eastAsia" w:ascii="Times New Roman" w:hAnsi="Times New Roman" w:eastAsia="仿宋_GB2312" w:cs="Times New Roman"/>
          <w:sz w:val="32"/>
          <w:szCs w:val="32"/>
          <w:highlight w:val="none"/>
          <w:lang w:val="zh-CN" w:eastAsia="zh-CN"/>
        </w:rPr>
        <w:t>常理</w:t>
      </w:r>
      <w:r>
        <w:rPr>
          <w:rFonts w:hint="eastAsia" w:ascii="Times New Roman" w:hAnsi="Times New Roman" w:eastAsia="仿宋_GB2312" w:cs="Times New Roman"/>
          <w:sz w:val="32"/>
          <w:szCs w:val="32"/>
          <w:highlight w:val="none"/>
          <w:lang w:val="en-US" w:eastAsia="zh-CN"/>
        </w:rPr>
        <w:t>镇2024年决算报表无结转结余</w:t>
      </w:r>
    </w:p>
    <w:p w14:paraId="39404DF6">
      <w:pPr>
        <w:pStyle w:val="3"/>
        <w:spacing w:before="0" w:after="0" w:line="560" w:lineRule="exact"/>
        <w:ind w:firstLine="640" w:firstLineChars="200"/>
        <w:jc w:val="left"/>
        <w:rPr>
          <w:rFonts w:hint="eastAsia" w:ascii="黑体" w:eastAsia="黑体" w:hAnsiTheme="majorHAnsi" w:cstheme="majorBidi"/>
          <w:b w:val="0"/>
          <w:lang w:val="zh-CN"/>
        </w:rPr>
      </w:pPr>
      <w:r>
        <w:rPr>
          <w:rFonts w:hint="eastAsia" w:ascii="黑体" w:eastAsia="黑体" w:hAnsiTheme="majorHAnsi" w:cstheme="majorBidi"/>
          <w:b w:val="0"/>
          <w:lang w:val="en-US" w:eastAsia="zh-CN"/>
        </w:rPr>
        <w:t>三、</w:t>
      </w:r>
      <w:r>
        <w:rPr>
          <w:rFonts w:hint="eastAsia" w:ascii="黑体" w:eastAsia="黑体" w:hAnsiTheme="majorHAnsi" w:cstheme="majorBidi"/>
          <w:b w:val="0"/>
          <w:lang w:val="zh-CN"/>
        </w:rPr>
        <w:t>部门预算绩效分析</w:t>
      </w:r>
    </w:p>
    <w:p w14:paraId="538CA53A">
      <w:pPr>
        <w:autoSpaceDE w:val="0"/>
        <w:autoSpaceDN w:val="0"/>
        <w:adjustRightInd w:val="0"/>
        <w:spacing w:line="560" w:lineRule="exact"/>
        <w:ind w:firstLine="640" w:firstLineChars="200"/>
        <w:jc w:val="left"/>
        <w:outlineLvl w:val="2"/>
        <w:rPr>
          <w:rFonts w:hint="eastAsia" w:ascii="楷体_GB2312" w:hAnsi="楷体_GB2312" w:eastAsia="楷体_GB2312" w:cs="楷体_GB2312"/>
          <w:b w:val="0"/>
          <w:bCs/>
          <w:sz w:val="32"/>
          <w:szCs w:val="32"/>
          <w:lang w:val="zh-CN"/>
        </w:rPr>
      </w:pPr>
      <w:r>
        <w:rPr>
          <w:rFonts w:hint="eastAsia" w:ascii="楷体_GB2312" w:hAnsi="楷体_GB2312" w:eastAsia="楷体_GB2312" w:cs="楷体_GB2312"/>
          <w:b w:val="0"/>
          <w:bCs/>
          <w:sz w:val="32"/>
          <w:szCs w:val="32"/>
          <w:lang w:val="zh-CN"/>
        </w:rPr>
        <w:t>（一）部门预算总体绩效分析</w:t>
      </w:r>
    </w:p>
    <w:p w14:paraId="6681E898">
      <w:pPr>
        <w:adjustRightInd w:val="0"/>
        <w:snapToGrid w:val="0"/>
        <w:spacing w:line="560" w:lineRule="exact"/>
        <w:ind w:firstLine="643" w:firstLineChars="200"/>
        <w:contextualSpacing/>
        <w:jc w:val="left"/>
        <w:rPr>
          <w:rFonts w:hint="eastAsia" w:ascii="仿宋_GB2312" w:hAnsi="仿宋_GB2312" w:eastAsia="仿宋_GB2312" w:cs="仿宋_GB2312"/>
          <w:b/>
          <w:bCs/>
          <w:sz w:val="32"/>
          <w:szCs w:val="32"/>
        </w:rPr>
      </w:pPr>
      <w:r>
        <w:rPr>
          <w:rFonts w:hint="eastAsia" w:ascii="Times New Roman" w:hAnsi="Times New Roman" w:eastAsia="仿宋_GB2312" w:cs="Times New Roman"/>
          <w:b/>
          <w:bCs/>
          <w:sz w:val="32"/>
          <w:szCs w:val="32"/>
        </w:rPr>
        <w:t>1.</w:t>
      </w:r>
      <w:r>
        <w:rPr>
          <w:rFonts w:hint="eastAsia" w:ascii="仿宋_GB2312" w:hAnsi="仿宋_GB2312" w:eastAsia="仿宋_GB2312" w:cs="仿宋_GB2312"/>
          <w:b/>
          <w:bCs/>
          <w:sz w:val="32"/>
          <w:szCs w:val="32"/>
        </w:rPr>
        <w:t>履职效能</w:t>
      </w:r>
    </w:p>
    <w:p w14:paraId="0CC4F89A">
      <w:pPr>
        <w:adjustRightInd/>
        <w:snapToGrid/>
        <w:spacing w:line="560" w:lineRule="exact"/>
        <w:ind w:firstLine="640" w:firstLineChars="200"/>
        <w:contextualSpacing w:val="0"/>
        <w:jc w:val="both"/>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在区委、区政府的坚强领导下，常理镇坚持以习近平新时代中国特色社会主义思想为指导，紧扣区委“1336”战略，全面学习、全面把握、全面落实党的二十大精神，完整、准确、全面贯彻新发展理念，贯彻“对标更高标，出手就出彩，完成即完美”工作要求，统筹发展和安全，深入实施党建引领、乡村振兴、民生幸福、安全稳定“四大工程”，推动党的建设和经济社会发展各项工作不断取得实效。全年人员经费支出</w:t>
      </w:r>
      <w:r>
        <w:rPr>
          <w:rFonts w:hint="eastAsia" w:ascii="Times New Roman" w:hAnsi="Times New Roman" w:eastAsia="仿宋_GB2312" w:cs="Times New Roman"/>
          <w:sz w:val="32"/>
          <w:szCs w:val="32"/>
          <w:lang w:val="en-US" w:eastAsia="zh-CN"/>
        </w:rPr>
        <w:t>957.58</w:t>
      </w:r>
      <w:r>
        <w:rPr>
          <w:rFonts w:hint="eastAsia" w:ascii="Times New Roman" w:hAnsi="Times New Roman" w:eastAsia="仿宋_GB2312" w:cs="Times New Roman"/>
          <w:sz w:val="32"/>
          <w:szCs w:val="32"/>
        </w:rPr>
        <w:t>万元，每月按时发放工资、津贴补贴、缴纳住房公积金和基本养老保险、医保金等社会保险缴费,缴纳覆盖率和足额率均达到100%；公用经费支出</w:t>
      </w:r>
      <w:r>
        <w:rPr>
          <w:rFonts w:hint="eastAsia" w:ascii="Times New Roman" w:hAnsi="Times New Roman" w:eastAsia="仿宋_GB2312" w:cs="Times New Roman"/>
          <w:sz w:val="32"/>
          <w:szCs w:val="32"/>
          <w:lang w:val="en-US" w:eastAsia="zh-CN"/>
        </w:rPr>
        <w:t>90.24</w:t>
      </w:r>
      <w:r>
        <w:rPr>
          <w:rFonts w:hint="eastAsia" w:ascii="Times New Roman" w:hAnsi="Times New Roman" w:eastAsia="仿宋_GB2312" w:cs="Times New Roman"/>
          <w:sz w:val="32"/>
          <w:szCs w:val="32"/>
        </w:rPr>
        <w:t>万元，及时支付履行职能所需的日常开支，保障机关的正常运行，运转保障率达到100%；项目支出</w:t>
      </w:r>
      <w:r>
        <w:rPr>
          <w:rFonts w:hint="eastAsia" w:ascii="Times New Roman" w:hAnsi="Times New Roman" w:eastAsia="仿宋_GB2312" w:cs="Times New Roman"/>
          <w:sz w:val="32"/>
          <w:szCs w:val="32"/>
          <w:lang w:val="en-US" w:eastAsia="zh-CN"/>
        </w:rPr>
        <w:t>398.64</w:t>
      </w:r>
      <w:r>
        <w:rPr>
          <w:rFonts w:hint="eastAsia" w:ascii="Times New Roman" w:hAnsi="Times New Roman" w:eastAsia="仿宋_GB2312" w:cs="Times New Roman"/>
          <w:sz w:val="32"/>
          <w:szCs w:val="32"/>
        </w:rPr>
        <w:t>万元，保障了全镇各个项目的顺利实施，促进了全镇社会经济发展，人民群众生活水平及满意度进一步的提升。</w:t>
      </w:r>
    </w:p>
    <w:p w14:paraId="48A7F123">
      <w:pPr>
        <w:adjustRightInd w:val="0"/>
        <w:snapToGrid w:val="0"/>
        <w:spacing w:line="560" w:lineRule="exact"/>
        <w:ind w:firstLine="643" w:firstLineChars="200"/>
        <w:contextualSpacing/>
        <w:jc w:val="left"/>
        <w:rPr>
          <w:rFonts w:hint="eastAsia" w:ascii="Times New Roman" w:hAnsi="Times New Roman" w:eastAsia="仿宋_GB2312" w:cs="Times New Roman"/>
          <w:b/>
          <w:bCs/>
          <w:sz w:val="32"/>
          <w:szCs w:val="32"/>
          <w:lang w:val="zh-CN"/>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val="zh-CN"/>
        </w:rPr>
        <w:t>预算管理</w:t>
      </w:r>
    </w:p>
    <w:p w14:paraId="13C9E225">
      <w:pPr>
        <w:adjustRightInd/>
        <w:snapToGrid/>
        <w:spacing w:line="560" w:lineRule="exact"/>
        <w:ind w:firstLine="640" w:firstLineChars="200"/>
        <w:contextualSpacing w:val="0"/>
        <w:jc w:val="both"/>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常理镇严格按照</w:t>
      </w:r>
      <w:r>
        <w:rPr>
          <w:rFonts w:hint="eastAsia" w:eastAsia="仿宋_GB2312" w:cs="Times New Roman"/>
          <w:sz w:val="32"/>
          <w:szCs w:val="32"/>
          <w:lang w:eastAsia="zh-CN"/>
        </w:rPr>
        <w:t>《中华人民共和国预算法》</w:t>
      </w:r>
      <w:r>
        <w:rPr>
          <w:rFonts w:hint="eastAsia" w:ascii="Times New Roman" w:hAnsi="Times New Roman" w:eastAsia="仿宋_GB2312" w:cs="Times New Roman"/>
          <w:sz w:val="32"/>
          <w:szCs w:val="32"/>
        </w:rPr>
        <w:t>和区财政局202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年部门预算编制口径</w:t>
      </w:r>
      <w:r>
        <w:rPr>
          <w:rFonts w:hint="eastAsia" w:eastAsia="仿宋_GB2312" w:cs="Times New Roman"/>
          <w:sz w:val="32"/>
          <w:szCs w:val="32"/>
          <w:lang w:eastAsia="zh-CN"/>
        </w:rPr>
        <w:t>，</w:t>
      </w:r>
      <w:r>
        <w:rPr>
          <w:rFonts w:hint="eastAsia" w:ascii="Times New Roman" w:hAnsi="Times New Roman" w:eastAsia="仿宋_GB2312" w:cs="Times New Roman"/>
          <w:sz w:val="32"/>
          <w:szCs w:val="32"/>
        </w:rPr>
        <w:t>结合镇政府年度工作任务安排编制预算。202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年收入总计</w:t>
      </w:r>
      <w:r>
        <w:rPr>
          <w:rFonts w:hint="eastAsia" w:ascii="Times New Roman" w:hAnsi="Times New Roman" w:eastAsia="仿宋_GB2312" w:cs="Times New Roman"/>
          <w:sz w:val="32"/>
          <w:szCs w:val="32"/>
          <w:lang w:val="en-US" w:eastAsia="zh-CN"/>
        </w:rPr>
        <w:t>1446.46</w:t>
      </w:r>
      <w:r>
        <w:rPr>
          <w:rFonts w:hint="eastAsia" w:ascii="Times New Roman" w:hAnsi="Times New Roman" w:eastAsia="仿宋_GB2312" w:cs="Times New Roman"/>
          <w:sz w:val="32"/>
          <w:szCs w:val="32"/>
        </w:rPr>
        <w:t>万元，完成全年预算100%，年末无结转结余，一般性支出14</w:t>
      </w:r>
      <w:r>
        <w:rPr>
          <w:rFonts w:hint="eastAsia" w:ascii="Times New Roman" w:hAnsi="Times New Roman" w:eastAsia="仿宋_GB2312" w:cs="Times New Roman"/>
          <w:sz w:val="32"/>
          <w:szCs w:val="32"/>
          <w:lang w:val="en-US" w:eastAsia="zh-CN"/>
        </w:rPr>
        <w:t>09.46</w:t>
      </w:r>
      <w:r>
        <w:rPr>
          <w:rFonts w:hint="eastAsia" w:ascii="Times New Roman" w:hAnsi="Times New Roman" w:eastAsia="仿宋_GB2312" w:cs="Times New Roman"/>
          <w:sz w:val="32"/>
          <w:szCs w:val="32"/>
        </w:rPr>
        <w:t>万元，支出控制率100%。</w:t>
      </w:r>
    </w:p>
    <w:p w14:paraId="2EB80E7C">
      <w:pPr>
        <w:adjustRightInd w:val="0"/>
        <w:snapToGrid w:val="0"/>
        <w:spacing w:line="560" w:lineRule="exact"/>
        <w:ind w:firstLine="643" w:firstLineChars="200"/>
        <w:contextualSpacing/>
        <w:jc w:val="left"/>
        <w:rPr>
          <w:rFonts w:hint="eastAsia" w:ascii="Times New Roman" w:hAnsi="Times New Roman" w:eastAsia="仿宋_GB2312" w:cs="Times New Roman"/>
          <w:b/>
          <w:bCs/>
          <w:sz w:val="32"/>
          <w:szCs w:val="32"/>
          <w:lang w:val="zh-CN"/>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val="zh-CN"/>
        </w:rPr>
        <w:t>财务管理</w:t>
      </w:r>
    </w:p>
    <w:p w14:paraId="05F38CB0">
      <w:pPr>
        <w:adjustRightInd/>
        <w:snapToGrid/>
        <w:spacing w:line="560" w:lineRule="exact"/>
        <w:ind w:firstLine="640" w:firstLineChars="200"/>
        <w:contextualSpacing w:val="0"/>
        <w:jc w:val="both"/>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年所有资金实行专款专用。项目支出均有相关的授权审批，资金拨付严格审批程序，使用规范，会计核算结果真实、准确。</w:t>
      </w:r>
    </w:p>
    <w:p w14:paraId="6237FB09">
      <w:pPr>
        <w:adjustRightInd w:val="0"/>
        <w:snapToGrid w:val="0"/>
        <w:spacing w:line="560" w:lineRule="exact"/>
        <w:ind w:firstLine="643" w:firstLineChars="200"/>
        <w:contextualSpacing/>
        <w:jc w:val="left"/>
        <w:rPr>
          <w:rFonts w:hint="eastAsia" w:ascii="Times New Roman" w:hAnsi="Times New Roman" w:eastAsia="仿宋_GB2312" w:cs="Times New Roman"/>
          <w:b/>
          <w:bCs/>
          <w:sz w:val="32"/>
          <w:szCs w:val="32"/>
          <w:lang w:val="zh-CN"/>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lang w:val="zh-CN"/>
        </w:rPr>
        <w:t>资产管理</w:t>
      </w:r>
    </w:p>
    <w:p w14:paraId="645284A4">
      <w:pPr>
        <w:adjustRightInd/>
        <w:snapToGrid/>
        <w:spacing w:line="560" w:lineRule="exact"/>
        <w:ind w:firstLine="640" w:firstLineChars="200"/>
        <w:contextualSpacing w:val="0"/>
        <w:jc w:val="both"/>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年，常理镇严格按照有关规定管理固定资产。资产管理工作程序规范，会计核算结果真实、准确。资产配置合理、保管完善，并按要求进行资产盘点。</w:t>
      </w:r>
    </w:p>
    <w:p w14:paraId="252CE8A7">
      <w:pPr>
        <w:adjustRightInd w:val="0"/>
        <w:snapToGrid w:val="0"/>
        <w:spacing w:line="560" w:lineRule="exact"/>
        <w:ind w:firstLine="643" w:firstLineChars="200"/>
        <w:contextualSpacing/>
        <w:jc w:val="left"/>
        <w:rPr>
          <w:rFonts w:hint="eastAsia"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5.采购管理</w:t>
      </w:r>
    </w:p>
    <w:p w14:paraId="25E7F876">
      <w:pPr>
        <w:adjustRightInd/>
        <w:snapToGrid/>
        <w:spacing w:line="560" w:lineRule="exact"/>
        <w:ind w:firstLine="640" w:firstLineChars="200"/>
        <w:contextualSpacing w:val="0"/>
        <w:jc w:val="both"/>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采购管理。常理镇围绕支持中小企业发展，202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年度政府采购支出总额</w:t>
      </w:r>
      <w:r>
        <w:rPr>
          <w:rFonts w:hint="eastAsia" w:ascii="Times New Roman" w:hAnsi="Times New Roman" w:eastAsia="仿宋_GB2312" w:cs="Times New Roman"/>
          <w:sz w:val="32"/>
          <w:szCs w:val="32"/>
          <w:lang w:val="en-US" w:eastAsia="zh-CN"/>
        </w:rPr>
        <w:t>0</w:t>
      </w:r>
      <w:r>
        <w:rPr>
          <w:rFonts w:hint="eastAsia" w:ascii="Times New Roman" w:hAnsi="Times New Roman" w:eastAsia="仿宋_GB2312" w:cs="Times New Roman"/>
          <w:sz w:val="32"/>
          <w:szCs w:val="32"/>
        </w:rPr>
        <w:t>万元，授予中小企业合同金额</w:t>
      </w:r>
      <w:r>
        <w:rPr>
          <w:rFonts w:hint="eastAsia" w:ascii="Times New Roman" w:hAnsi="Times New Roman" w:eastAsia="仿宋_GB2312" w:cs="Times New Roman"/>
          <w:sz w:val="32"/>
          <w:szCs w:val="32"/>
          <w:lang w:val="en-US" w:eastAsia="zh-CN"/>
        </w:rPr>
        <w:t>0</w:t>
      </w:r>
      <w:r>
        <w:rPr>
          <w:rFonts w:hint="eastAsia" w:ascii="Times New Roman" w:hAnsi="Times New Roman" w:eastAsia="仿宋_GB2312" w:cs="Times New Roman"/>
          <w:sz w:val="32"/>
          <w:szCs w:val="32"/>
        </w:rPr>
        <w:t>万元，占政府采购支出总额的100%。围绕支持中小企业发展、采购执行率进行绩效分析。</w:t>
      </w:r>
    </w:p>
    <w:p w14:paraId="046C41A1">
      <w:pPr>
        <w:widowControl/>
        <w:autoSpaceDE w:val="0"/>
        <w:autoSpaceDN w:val="0"/>
        <w:adjustRightInd w:val="0"/>
        <w:snapToGrid/>
        <w:spacing w:line="560" w:lineRule="exact"/>
        <w:ind w:firstLine="640" w:firstLineChars="200"/>
        <w:contextualSpacing w:val="0"/>
        <w:jc w:val="left"/>
        <w:outlineLvl w:val="2"/>
        <w:rPr>
          <w:rFonts w:hint="eastAsia" w:ascii="楷体_GB2312" w:hAnsi="楷体_GB2312" w:eastAsia="楷体_GB2312" w:cs="楷体_GB2312"/>
          <w:b w:val="0"/>
          <w:bCs/>
          <w:color w:val="auto"/>
          <w:kern w:val="2"/>
          <w:sz w:val="32"/>
          <w:szCs w:val="32"/>
          <w:shd w:val="clear" w:color="auto" w:fill="auto"/>
          <w:lang w:val="zh-CN"/>
        </w:rPr>
      </w:pPr>
      <w:r>
        <w:rPr>
          <w:rFonts w:hint="eastAsia" w:ascii="楷体_GB2312" w:hAnsi="楷体_GB2312" w:eastAsia="楷体_GB2312" w:cs="楷体_GB2312"/>
          <w:b w:val="0"/>
          <w:bCs/>
          <w:color w:val="auto"/>
          <w:kern w:val="2"/>
          <w:sz w:val="32"/>
          <w:szCs w:val="32"/>
          <w:shd w:val="clear" w:color="auto" w:fill="auto"/>
          <w:lang w:val="zh-CN"/>
        </w:rPr>
        <w:t>（二）部门预算项目绩效分析</w:t>
      </w:r>
    </w:p>
    <w:p w14:paraId="1AECDFD0">
      <w:pPr>
        <w:widowControl/>
        <w:adjustRightInd/>
        <w:snapToGrid/>
        <w:spacing w:line="560" w:lineRule="exact"/>
        <w:ind w:firstLine="640" w:firstLineChars="200"/>
        <w:contextualSpacing w:val="0"/>
        <w:jc w:val="both"/>
        <w:rPr>
          <w:rFonts w:ascii="仿宋" w:hAnsi="仿宋" w:eastAsia="仿宋" w:cs="仿宋"/>
          <w:sz w:val="32"/>
          <w:szCs w:val="32"/>
        </w:rPr>
      </w:pPr>
      <w:r>
        <w:rPr>
          <w:rFonts w:hint="eastAsia" w:ascii="Times New Roman" w:hAnsi="Times New Roman" w:eastAsia="仿宋_GB2312" w:cs="Times New Roman"/>
          <w:sz w:val="32"/>
          <w:szCs w:val="32"/>
        </w:rPr>
        <w:t>常年项目绩效分析:该类项目总数1</w:t>
      </w:r>
      <w:r>
        <w:rPr>
          <w:rFonts w:hint="eastAsia" w:ascii="Times New Roman" w:hAnsi="Times New Roman" w:eastAsia="仿宋_GB2312" w:cs="Times New Roman"/>
          <w:sz w:val="32"/>
          <w:szCs w:val="32"/>
          <w:lang w:val="en-US" w:eastAsia="zh-CN"/>
        </w:rPr>
        <w:t>5</w:t>
      </w:r>
      <w:r>
        <w:rPr>
          <w:rFonts w:hint="eastAsia" w:ascii="Times New Roman" w:hAnsi="Times New Roman" w:eastAsia="仿宋_GB2312" w:cs="Times New Roman"/>
          <w:sz w:val="32"/>
          <w:szCs w:val="32"/>
        </w:rPr>
        <w:t>个，涉及预算总金额49.5万元，1—12月预算执行总体进度为100%，其中：预算结余率大于10%的项目共计0个。</w:t>
      </w:r>
    </w:p>
    <w:p w14:paraId="2A517DFE">
      <w:pPr>
        <w:adjustRightInd w:val="0"/>
        <w:snapToGrid w:val="0"/>
        <w:spacing w:line="560" w:lineRule="exact"/>
        <w:ind w:firstLine="643" w:firstLineChars="200"/>
        <w:contextualSpacing/>
        <w:jc w:val="left"/>
        <w:rPr>
          <w:rFonts w:hint="eastAsia" w:ascii="Times New Roman" w:hAnsi="Times New Roman" w:eastAsia="仿宋_GB2312" w:cs="Times New Roman"/>
          <w:b/>
          <w:bCs/>
          <w:sz w:val="32"/>
          <w:szCs w:val="32"/>
        </w:rPr>
      </w:pPr>
      <w:r>
        <w:rPr>
          <w:rFonts w:hint="eastAsia" w:ascii="Times New Roman" w:hAnsi="Times New Roman" w:eastAsia="仿宋_GB2312" w:cs="Times New Roman"/>
          <w:b/>
          <w:bCs/>
          <w:kern w:val="2"/>
          <w:sz w:val="32"/>
          <w:szCs w:val="32"/>
          <w:shd w:val="clear" w:color="auto" w:fill="auto"/>
        </w:rPr>
        <w:t>1.</w:t>
      </w:r>
      <w:r>
        <w:rPr>
          <w:rFonts w:hint="eastAsia" w:ascii="Times New Roman" w:hAnsi="Times New Roman" w:eastAsia="仿宋_GB2312" w:cs="Times New Roman"/>
          <w:b/>
          <w:bCs/>
          <w:kern w:val="2"/>
          <w:sz w:val="32"/>
          <w:szCs w:val="32"/>
          <w:shd w:val="clear" w:color="auto" w:fill="auto"/>
          <w:lang w:val="zh-CN"/>
        </w:rPr>
        <w:t>项目决策</w:t>
      </w:r>
    </w:p>
    <w:p w14:paraId="5215599A">
      <w:pPr>
        <w:adjustRightInd/>
        <w:snapToGrid/>
        <w:spacing w:line="560" w:lineRule="exact"/>
        <w:ind w:firstLine="640" w:firstLineChars="200"/>
        <w:contextualSpacing w:val="0"/>
        <w:jc w:val="both"/>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年，常理镇根据区财政要求，将部门整体的绩效目标细化分解为具体量化的项目，设立了项目绩效目标，目标明确、细化、量化，与部门年度的任务数或计划数相对应，与本年度部门预算资金相匹配。</w:t>
      </w:r>
    </w:p>
    <w:p w14:paraId="70D5C79F">
      <w:pPr>
        <w:adjustRightInd w:val="0"/>
        <w:snapToGrid w:val="0"/>
        <w:spacing w:line="560" w:lineRule="exact"/>
        <w:ind w:firstLine="643" w:firstLineChars="200"/>
        <w:contextualSpacing/>
        <w:jc w:val="left"/>
        <w:rPr>
          <w:rFonts w:hint="eastAsia" w:ascii="Times New Roman" w:hAnsi="Times New Roman" w:eastAsia="仿宋_GB2312" w:cs="Times New Roman"/>
          <w:b/>
          <w:bCs/>
          <w:kern w:val="2"/>
          <w:sz w:val="32"/>
          <w:szCs w:val="32"/>
          <w:shd w:val="clear" w:color="auto" w:fill="auto"/>
          <w:lang w:val="zh-CN"/>
        </w:rPr>
      </w:pPr>
      <w:r>
        <w:rPr>
          <w:rFonts w:hint="eastAsia" w:ascii="Times New Roman" w:hAnsi="Times New Roman" w:eastAsia="仿宋_GB2312" w:cs="Times New Roman"/>
          <w:b/>
          <w:bCs/>
          <w:kern w:val="2"/>
          <w:sz w:val="32"/>
          <w:szCs w:val="32"/>
          <w:shd w:val="clear" w:color="auto" w:fill="auto"/>
        </w:rPr>
        <w:t>2.项目执行</w:t>
      </w:r>
    </w:p>
    <w:p w14:paraId="4C8EADFD">
      <w:pPr>
        <w:adjustRightInd/>
        <w:snapToGrid/>
        <w:spacing w:line="560" w:lineRule="exact"/>
        <w:ind w:firstLine="640" w:firstLineChars="200"/>
        <w:contextualSpacing w:val="0"/>
        <w:jc w:val="both"/>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常理镇各个项目经费严格按照年初设定的目标方向管理和使用，所有项目支出符合国家财经法规和财务管理制度规定以及有关专项资金管理办法的规定；资金的拨付有完整的审批程序和手续，不存在截留、挤占、挪用、虚列支出等情况。</w:t>
      </w:r>
    </w:p>
    <w:p w14:paraId="27F234CB">
      <w:pPr>
        <w:widowControl/>
        <w:autoSpaceDE w:val="0"/>
        <w:autoSpaceDN w:val="0"/>
        <w:adjustRightInd w:val="0"/>
        <w:snapToGrid/>
        <w:spacing w:line="560" w:lineRule="exact"/>
        <w:ind w:firstLine="640" w:firstLineChars="200"/>
        <w:contextualSpacing w:val="0"/>
        <w:jc w:val="left"/>
        <w:outlineLvl w:val="2"/>
        <w:rPr>
          <w:rFonts w:hint="eastAsia" w:ascii="楷体_GB2312" w:hAnsi="楷体_GB2312" w:eastAsia="楷体_GB2312" w:cs="楷体_GB2312"/>
          <w:b w:val="0"/>
          <w:bCs/>
          <w:kern w:val="2"/>
          <w:sz w:val="32"/>
          <w:szCs w:val="32"/>
          <w:shd w:val="clear" w:color="auto" w:fill="auto"/>
          <w:lang w:val="zh-CN"/>
        </w:rPr>
      </w:pPr>
      <w:r>
        <w:rPr>
          <w:rFonts w:hint="eastAsia" w:ascii="楷体_GB2312" w:hAnsi="楷体_GB2312" w:eastAsia="楷体_GB2312" w:cs="楷体_GB2312"/>
          <w:b w:val="0"/>
          <w:bCs/>
          <w:kern w:val="2"/>
          <w:sz w:val="32"/>
          <w:szCs w:val="32"/>
          <w:shd w:val="clear" w:color="auto" w:fill="auto"/>
          <w:lang w:val="zh-CN"/>
        </w:rPr>
        <w:t>（三）重点领域绩效分析</w:t>
      </w:r>
    </w:p>
    <w:p w14:paraId="2B83E5E7">
      <w:pPr>
        <w:widowControl/>
        <w:adjustRightInd/>
        <w:snapToGrid/>
        <w:spacing w:line="560" w:lineRule="exact"/>
        <w:ind w:firstLine="640" w:firstLineChars="200"/>
        <w:contextualSpacing w:val="0"/>
        <w:jc w:val="both"/>
        <w:rPr>
          <w:rFonts w:hint="eastAsia" w:eastAsia="仿宋_GB2312"/>
          <w:sz w:val="32"/>
          <w:szCs w:val="32"/>
        </w:rPr>
      </w:pPr>
      <w:r>
        <w:rPr>
          <w:rFonts w:hint="eastAsia" w:ascii="Times New Roman" w:hAnsi="Times New Roman" w:eastAsia="仿宋_GB2312" w:cs="Times New Roman"/>
          <w:sz w:val="32"/>
          <w:szCs w:val="32"/>
        </w:rPr>
        <w:t>常理镇202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年度无涉及国有资本、行政事业性国有资产、债券资金、政府采购和政府购买服务等重点领域</w:t>
      </w:r>
      <w:r>
        <w:rPr>
          <w:rFonts w:hint="eastAsia" w:eastAsia="仿宋_GB2312"/>
          <w:sz w:val="32"/>
          <w:szCs w:val="32"/>
        </w:rPr>
        <w:t>。</w:t>
      </w:r>
    </w:p>
    <w:p w14:paraId="7CD1CE3A">
      <w:pPr>
        <w:autoSpaceDE w:val="0"/>
        <w:autoSpaceDN w:val="0"/>
        <w:adjustRightInd w:val="0"/>
        <w:spacing w:line="560" w:lineRule="exact"/>
        <w:ind w:left="0" w:firstLine="640" w:firstLineChars="200"/>
        <w:jc w:val="left"/>
        <w:outlineLvl w:val="2"/>
        <w:rPr>
          <w:rFonts w:hint="eastAsia" w:ascii="楷体_GB2312" w:hAnsi="楷体_GB2312" w:eastAsia="楷体_GB2312" w:cs="楷体_GB2312"/>
          <w:b w:val="0"/>
          <w:bCs/>
          <w:sz w:val="32"/>
          <w:szCs w:val="32"/>
          <w:lang w:val="zh-CN"/>
        </w:rPr>
      </w:pPr>
      <w:r>
        <w:rPr>
          <w:rFonts w:hint="eastAsia" w:ascii="楷体_GB2312" w:hAnsi="楷体_GB2312" w:eastAsia="楷体_GB2312" w:cs="楷体_GB2312"/>
          <w:b w:val="0"/>
          <w:bCs/>
          <w:sz w:val="32"/>
          <w:szCs w:val="32"/>
          <w:lang w:val="zh-CN"/>
        </w:rPr>
        <w:t>（四）结果应用情况</w:t>
      </w:r>
    </w:p>
    <w:p w14:paraId="488E7728">
      <w:pPr>
        <w:widowControl/>
        <w:adjustRightInd/>
        <w:snapToGrid/>
        <w:spacing w:line="560" w:lineRule="exact"/>
        <w:ind w:firstLine="640" w:firstLineChars="200"/>
        <w:contextualSpacing w:val="0"/>
        <w:jc w:val="both"/>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通过整体支出绩效自评，一是及时调整和优化本部门后续项目和以后年度预算支出的方向和结构，合理配置资源。二是完善项目管理办法，切实提高项目管理水平，建立激励与约束机制，强化评价结果在项目申报和预算编制中的有效应用。三是促进规范使用项目资金。</w:t>
      </w:r>
    </w:p>
    <w:p w14:paraId="5E185042">
      <w:pPr>
        <w:pStyle w:val="3"/>
        <w:spacing w:before="0" w:after="0" w:line="560" w:lineRule="exact"/>
        <w:ind w:firstLine="640" w:firstLineChars="200"/>
        <w:jc w:val="left"/>
        <w:rPr>
          <w:rFonts w:hint="eastAsia" w:ascii="黑体" w:eastAsia="黑体" w:hAnsiTheme="majorHAnsi" w:cstheme="majorBidi"/>
          <w:b w:val="0"/>
          <w:bCs/>
        </w:rPr>
      </w:pPr>
      <w:r>
        <w:rPr>
          <w:rFonts w:hint="eastAsia" w:ascii="黑体" w:eastAsia="黑体" w:hAnsiTheme="majorHAnsi" w:cstheme="majorBidi"/>
          <w:b w:val="0"/>
          <w:bCs/>
        </w:rPr>
        <w:t>四、评价结论及建议</w:t>
      </w:r>
    </w:p>
    <w:p w14:paraId="09F67539">
      <w:pPr>
        <w:autoSpaceDE w:val="0"/>
        <w:autoSpaceDN w:val="0"/>
        <w:adjustRightInd w:val="0"/>
        <w:spacing w:line="560" w:lineRule="exact"/>
        <w:ind w:firstLine="640" w:firstLineChars="200"/>
        <w:jc w:val="left"/>
        <w:outlineLvl w:val="2"/>
        <w:rPr>
          <w:rFonts w:hint="eastAsia" w:ascii="楷体_GB2312" w:hAnsi="楷体_GB2312" w:eastAsia="楷体_GB2312" w:cs="楷体_GB2312"/>
          <w:b w:val="0"/>
          <w:bCs/>
          <w:sz w:val="32"/>
          <w:szCs w:val="32"/>
          <w:lang w:val="zh-CN"/>
        </w:rPr>
      </w:pPr>
      <w:r>
        <w:rPr>
          <w:rFonts w:hint="eastAsia" w:ascii="楷体_GB2312" w:hAnsi="楷体_GB2312" w:eastAsia="楷体_GB2312" w:cs="楷体_GB2312"/>
          <w:b w:val="0"/>
          <w:bCs/>
          <w:sz w:val="32"/>
          <w:szCs w:val="32"/>
          <w:lang w:val="zh-CN"/>
        </w:rPr>
        <w:t>（一）评价结论</w:t>
      </w:r>
    </w:p>
    <w:p w14:paraId="28ACE59B">
      <w:pPr>
        <w:autoSpaceDE w:val="0"/>
        <w:autoSpaceDN w:val="0"/>
        <w:adjustRightInd w:val="0"/>
        <w:snapToGrid/>
        <w:spacing w:line="560" w:lineRule="exact"/>
        <w:ind w:firstLine="640" w:firstLineChars="200"/>
        <w:contextualSpacing w:val="0"/>
        <w:jc w:val="left"/>
        <w:outlineLvl w:val="2"/>
        <w:rPr>
          <w:rFonts w:hint="eastAsia" w:ascii="楷体_GB2312" w:hAnsi="楷体_GB2312" w:eastAsia="楷体_GB2312" w:cs="楷体_GB2312"/>
          <w:b w:val="0"/>
          <w:bCs/>
          <w:sz w:val="32"/>
          <w:szCs w:val="32"/>
          <w:lang w:val="zh-CN"/>
        </w:rPr>
      </w:pPr>
      <w:r>
        <w:rPr>
          <w:rFonts w:hint="eastAsia"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eastAsia="zh-CN"/>
        </w:rPr>
        <w:t>常理镇</w:t>
      </w:r>
      <w:r>
        <w:rPr>
          <w:rFonts w:hint="eastAsia" w:ascii="Times New Roman" w:hAnsi="Times New Roman" w:eastAsia="仿宋_GB2312" w:cs="Times New Roman"/>
          <w:sz w:val="32"/>
          <w:szCs w:val="32"/>
        </w:rPr>
        <w:t>绩效管理情况较为理想，达到了年初设定的各项绩效目标。所有资金使用严格按审批程序办理、操作规范，会计核算结果真实、准确，各项支出严格按照各项制度执行。</w:t>
      </w:r>
      <w:r>
        <w:rPr>
          <w:rFonts w:hint="eastAsia" w:ascii="Times New Roman" w:hAnsi="Times New Roman" w:eastAsia="仿宋_GB2312" w:cs="Times New Roman"/>
          <w:color w:val="auto"/>
          <w:kern w:val="2"/>
          <w:sz w:val="32"/>
          <w:szCs w:val="32"/>
          <w:lang w:val="en-US" w:eastAsia="zh-CN" w:bidi="ar"/>
        </w:rPr>
        <w:t>全年预算执行率100%，项目资金拨付及时率100%，圆满完成了乡村振兴、民生保障等年度重点工作目标，切实推动全镇经济社会发展提质增效。</w:t>
      </w:r>
      <w:r>
        <w:rPr>
          <w:rFonts w:hint="eastAsia" w:ascii="Times New Roman" w:hAnsi="Times New Roman" w:eastAsia="仿宋_GB2312" w:cs="Times New Roman"/>
          <w:color w:val="auto"/>
          <w:kern w:val="2"/>
          <w:sz w:val="32"/>
          <w:szCs w:val="32"/>
          <w:highlight w:val="none"/>
          <w:lang w:val="zh-CN" w:eastAsia="zh-CN" w:bidi="ar-SA"/>
        </w:rPr>
        <w:t>根据</w:t>
      </w:r>
      <w:r>
        <w:rPr>
          <w:rFonts w:hint="eastAsia" w:ascii="Times New Roman" w:hAnsi="Times New Roman" w:eastAsia="仿宋_GB2312" w:cs="Times New Roman"/>
          <w:color w:val="auto"/>
          <w:kern w:val="2"/>
          <w:sz w:val="32"/>
          <w:szCs w:val="32"/>
          <w:highlight w:val="none"/>
          <w:lang w:val="en-US" w:eastAsia="zh-CN" w:bidi="ar-SA"/>
        </w:rPr>
        <w:t>2024年区级部门整体支出绩效评价指标体系</w:t>
      </w:r>
      <w:r>
        <w:rPr>
          <w:rFonts w:hint="eastAsia" w:ascii="Times New Roman" w:hAnsi="Times New Roman" w:eastAsia="仿宋_GB2312" w:cs="Times New Roman"/>
          <w:color w:val="auto"/>
          <w:kern w:val="2"/>
          <w:sz w:val="32"/>
          <w:szCs w:val="32"/>
          <w:highlight w:val="none"/>
          <w:lang w:val="zh-CN" w:eastAsia="zh-CN" w:bidi="ar-SA"/>
        </w:rPr>
        <w:t>，经综合评估，我镇</w:t>
      </w:r>
      <w:r>
        <w:rPr>
          <w:rFonts w:hint="eastAsia" w:ascii="Times New Roman" w:hAnsi="Times New Roman" w:eastAsia="仿宋_GB2312" w:cs="Times New Roman"/>
          <w:color w:val="auto"/>
          <w:kern w:val="2"/>
          <w:sz w:val="32"/>
          <w:szCs w:val="32"/>
          <w:highlight w:val="none"/>
          <w:lang w:val="en-US" w:eastAsia="zh-CN" w:bidi="ar-SA"/>
        </w:rPr>
        <w:t>2024年整体支出绩效自评得分100分。</w:t>
      </w:r>
      <w:r>
        <w:rPr>
          <w:rFonts w:hint="eastAsia" w:ascii="楷体_GB2312" w:hAnsi="楷体_GB2312" w:eastAsia="楷体_GB2312" w:cs="楷体_GB2312"/>
          <w:b w:val="0"/>
          <w:bCs/>
          <w:sz w:val="32"/>
          <w:szCs w:val="32"/>
          <w:lang w:val="zh-CN"/>
        </w:rPr>
        <w:t>（二）存在问题</w:t>
      </w:r>
    </w:p>
    <w:p w14:paraId="53FAFA75">
      <w:pPr>
        <w:keepNext w:val="0"/>
        <w:keepLines w:val="0"/>
        <w:pageBreakBefore w:val="0"/>
        <w:widowControl/>
        <w:numPr>
          <w:ilvl w:val="-1"/>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b/>
          <w:bCs/>
          <w:sz w:val="32"/>
          <w:szCs w:val="32"/>
        </w:rPr>
        <w:t>一是</w:t>
      </w:r>
      <w:r>
        <w:rPr>
          <w:rFonts w:hint="eastAsia" w:ascii="Times New Roman" w:hAnsi="Times New Roman" w:eastAsia="仿宋_GB2312" w:cs="Times New Roman"/>
          <w:color w:val="auto"/>
          <w:kern w:val="2"/>
          <w:sz w:val="32"/>
          <w:szCs w:val="32"/>
          <w:highlight w:val="none"/>
          <w:lang w:val="zh-CN" w:eastAsia="zh-CN" w:bidi="ar-SA"/>
        </w:rPr>
        <w:t>部分项目预算与实际支出存在一定偏差。</w:t>
      </w:r>
      <w:r>
        <w:rPr>
          <w:rFonts w:hint="eastAsia" w:ascii="Times New Roman" w:hAnsi="Times New Roman" w:eastAsia="仿宋_GB2312" w:cs="Times New Roman"/>
          <w:b/>
          <w:bCs/>
          <w:sz w:val="32"/>
          <w:szCs w:val="32"/>
        </w:rPr>
        <w:t>二是</w:t>
      </w:r>
      <w:r>
        <w:rPr>
          <w:rFonts w:hint="eastAsia" w:ascii="Times New Roman" w:hAnsi="Times New Roman" w:eastAsia="仿宋_GB2312" w:cs="Times New Roman"/>
          <w:sz w:val="32"/>
          <w:szCs w:val="32"/>
        </w:rPr>
        <w:t>绩效目标动态监控不够。</w:t>
      </w:r>
    </w:p>
    <w:p w14:paraId="7435A039">
      <w:pPr>
        <w:autoSpaceDE w:val="0"/>
        <w:autoSpaceDN w:val="0"/>
        <w:adjustRightInd w:val="0"/>
        <w:snapToGrid/>
        <w:spacing w:line="560" w:lineRule="exact"/>
        <w:ind w:firstLine="640" w:firstLineChars="200"/>
        <w:contextualSpacing w:val="0"/>
        <w:jc w:val="left"/>
        <w:outlineLvl w:val="2"/>
        <w:rPr>
          <w:rFonts w:hint="eastAsia" w:ascii="楷体_GB2312" w:hAnsi="楷体_GB2312" w:eastAsia="楷体_GB2312" w:cs="楷体_GB2312"/>
          <w:b w:val="0"/>
          <w:bCs/>
          <w:sz w:val="32"/>
          <w:szCs w:val="32"/>
          <w:lang w:val="zh-CN"/>
        </w:rPr>
      </w:pPr>
      <w:r>
        <w:rPr>
          <w:rFonts w:hint="eastAsia" w:ascii="楷体_GB2312" w:hAnsi="楷体_GB2312" w:eastAsia="楷体_GB2312" w:cs="楷体_GB2312"/>
          <w:b w:val="0"/>
          <w:bCs/>
          <w:sz w:val="32"/>
          <w:szCs w:val="32"/>
          <w:lang w:val="zh-CN"/>
        </w:rPr>
        <w:t>（三）改进建议</w:t>
      </w:r>
    </w:p>
    <w:p w14:paraId="7D958483">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contextualSpacing/>
        <w:jc w:val="both"/>
        <w:textAlignment w:val="auto"/>
        <w:outlineLvl w:val="9"/>
        <w:rPr>
          <w:rFonts w:hint="default" w:ascii="仿宋_GB2312" w:hAnsi="仿宋_GB2312" w:eastAsia="仿宋_GB2312" w:cs="仿宋_GB2312"/>
          <w:color w:val="auto"/>
          <w:kern w:val="2"/>
          <w:sz w:val="32"/>
          <w:szCs w:val="24"/>
          <w:highlight w:val="none"/>
          <w:lang w:val="en-US" w:eastAsia="zh-CN" w:bidi="ar-SA"/>
        </w:rPr>
      </w:pPr>
      <w:r>
        <w:rPr>
          <w:rFonts w:hint="eastAsia" w:ascii="Times New Roman" w:hAnsi="Times New Roman" w:eastAsia="仿宋_GB2312" w:cs="Times New Roman"/>
          <w:b/>
          <w:bCs/>
          <w:color w:val="auto"/>
          <w:kern w:val="2"/>
          <w:sz w:val="32"/>
          <w:szCs w:val="32"/>
          <w:highlight w:val="none"/>
          <w:lang w:val="en-US" w:eastAsia="zh-CN" w:bidi="ar-SA"/>
        </w:rPr>
        <w:t>1.强化预算编制。</w:t>
      </w:r>
      <w:r>
        <w:rPr>
          <w:rFonts w:hint="eastAsia" w:ascii="Times New Roman" w:hAnsi="Times New Roman" w:eastAsia="仿宋_GB2312" w:cs="Times New Roman"/>
          <w:b w:val="0"/>
          <w:bCs w:val="0"/>
          <w:color w:val="auto"/>
          <w:kern w:val="2"/>
          <w:sz w:val="32"/>
          <w:szCs w:val="32"/>
          <w:highlight w:val="none"/>
          <w:lang w:val="en-US" w:eastAsia="zh-CN" w:bidi="ar-SA"/>
        </w:rPr>
        <w:t>提前规划年度资金需求，细化预算编制流程，做准做全</w:t>
      </w:r>
      <w:r>
        <w:rPr>
          <w:rFonts w:hint="eastAsia" w:ascii="Times New Roman" w:hAnsi="Times New Roman" w:eastAsia="仿宋_GB2312" w:cs="Times New Roman"/>
          <w:color w:val="auto"/>
          <w:kern w:val="2"/>
          <w:sz w:val="32"/>
          <w:szCs w:val="32"/>
          <w:highlight w:val="none"/>
          <w:lang w:val="en-US" w:eastAsia="zh-CN" w:bidi="ar-SA"/>
        </w:rPr>
        <w:t>基本支出预算和项目支出预算，确保预算与实际工作需求紧密结合。加强预算支出的审核、跟踪及预算执行情况分析，提高预算编制严谨性和可控性。</w:t>
      </w:r>
    </w:p>
    <w:p w14:paraId="10FD76EE">
      <w:pPr>
        <w:keepNext w:val="0"/>
        <w:keepLines w:val="0"/>
        <w:pageBreakBefore w:val="0"/>
        <w:widowControl/>
        <w:suppressLineNumbers w:val="0"/>
        <w:kinsoku/>
        <w:wordWrap/>
        <w:overflowPunct/>
        <w:topLinePunct w:val="0"/>
        <w:autoSpaceDN/>
        <w:bidi w:val="0"/>
        <w:spacing w:line="560" w:lineRule="exact"/>
        <w:ind w:firstLine="643" w:firstLineChars="200"/>
        <w:jc w:val="both"/>
        <w:textAlignment w:val="auto"/>
        <w:rPr>
          <w:rFonts w:hint="eastAsia" w:ascii="Times New Roman" w:hAnsi="Times New Roman" w:eastAsia="仿宋_GB2312" w:cs="Times New Roman"/>
          <w:color w:val="auto"/>
          <w:kern w:val="2"/>
          <w:sz w:val="32"/>
          <w:szCs w:val="32"/>
          <w:lang w:val="en-US" w:eastAsia="zh-CN" w:bidi="ar"/>
        </w:rPr>
      </w:pPr>
      <w:r>
        <w:rPr>
          <w:rFonts w:hint="eastAsia" w:ascii="仿宋" w:hAnsi="仿宋" w:eastAsia="仿宋" w:cs="仿宋"/>
          <w:b/>
          <w:bCs/>
          <w:color w:val="auto"/>
          <w:kern w:val="2"/>
          <w:sz w:val="32"/>
          <w:szCs w:val="32"/>
          <w:highlight w:val="none"/>
          <w:lang w:val="zh-CN" w:eastAsia="zh-CN" w:bidi="ar-SA"/>
        </w:rPr>
        <w:t>2.强化采购管理。</w:t>
      </w:r>
      <w:r>
        <w:rPr>
          <w:rFonts w:hint="eastAsia" w:ascii="Times New Roman" w:hAnsi="Times New Roman" w:eastAsia="仿宋_GB2312" w:cs="Times New Roman"/>
          <w:color w:val="auto"/>
          <w:kern w:val="2"/>
          <w:sz w:val="32"/>
          <w:szCs w:val="32"/>
          <w:lang w:val="en-US" w:eastAsia="zh-CN" w:bidi="ar"/>
        </w:rPr>
        <w:t>切实增强政府采购预算意识，认真执行政府采购预算相关规定，在年度预算申报时，详细梳理采购需求，将采购预算纳入预算编制核心体系。同时，建立采购预算执行跟踪机制，实时监控采购项目进度与资金支付情况，推动采购管理工作提质增效。</w:t>
      </w:r>
    </w:p>
    <w:p w14:paraId="67B740BD">
      <w:pPr>
        <w:keepNext w:val="0"/>
        <w:keepLines w:val="0"/>
        <w:pageBreakBefore w:val="0"/>
        <w:widowControl/>
        <w:suppressLineNumbers w:val="0"/>
        <w:suppressAutoHyphens/>
        <w:kinsoku/>
        <w:wordWrap/>
        <w:overflowPunct/>
        <w:topLinePunct w:val="0"/>
        <w:autoSpaceDN/>
        <w:bidi w:val="0"/>
        <w:spacing w:beforeAutospacing="0" w:afterAutospacing="0" w:line="560" w:lineRule="exact"/>
        <w:ind w:left="0" w:right="0" w:firstLine="643" w:firstLineChars="200"/>
        <w:jc w:val="both"/>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仿宋" w:hAnsi="仿宋" w:eastAsia="仿宋" w:cs="仿宋"/>
          <w:b/>
          <w:bCs/>
          <w:color w:val="auto"/>
          <w:kern w:val="2"/>
          <w:sz w:val="32"/>
          <w:szCs w:val="32"/>
          <w:highlight w:val="none"/>
          <w:lang w:val="zh-CN" w:eastAsia="zh-CN" w:bidi="ar-SA"/>
        </w:rPr>
        <w:t>3.强化财务管理。</w:t>
      </w:r>
      <w:r>
        <w:rPr>
          <w:rFonts w:hint="eastAsia" w:ascii="Times New Roman" w:hAnsi="Times New Roman" w:eastAsia="仿宋_GB2312" w:cs="Times New Roman"/>
          <w:color w:val="auto"/>
          <w:kern w:val="2"/>
          <w:sz w:val="32"/>
          <w:szCs w:val="32"/>
          <w:highlight w:val="none"/>
          <w:lang w:val="en-US" w:eastAsia="zh-CN" w:bidi="ar-SA"/>
        </w:rPr>
        <w:t>进一步完善内部管理制度，将绩效管理理念融入财务管理全过程，根据各项支出绩效评价结果，总结经验教训，调整资金分配和使用方向，提高财政资金使用效益，推动全镇工作高质量发展。</w:t>
      </w:r>
    </w:p>
    <w:p w14:paraId="0F47EE47">
      <w:pPr>
        <w:pStyle w:val="15"/>
        <w:spacing w:line="560" w:lineRule="exact"/>
        <w:rPr>
          <w:rFonts w:hint="default"/>
          <w:lang w:val="en-US"/>
        </w:rPr>
      </w:pPr>
    </w:p>
    <w:p w14:paraId="34716652">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Times New Roman"/>
          <w:kern w:val="2"/>
          <w:sz w:val="32"/>
          <w:szCs w:val="32"/>
          <w:u w:val="none"/>
          <w:lang w:val="zh-CN" w:eastAsia="zh-CN" w:bidi="ar"/>
        </w:rPr>
      </w:pPr>
      <w:r>
        <w:rPr>
          <w:rFonts w:hint="eastAsia" w:ascii="Times New Roman" w:hAnsi="Times New Roman" w:eastAsia="仿宋_GB2312" w:cs="Times New Roman"/>
          <w:kern w:val="2"/>
          <w:sz w:val="32"/>
          <w:szCs w:val="32"/>
          <w:u w:val="none"/>
          <w:lang w:val="zh-CN" w:eastAsia="zh-CN" w:bidi="ar"/>
        </w:rPr>
        <w:t>附表：</w:t>
      </w:r>
      <w:r>
        <w:rPr>
          <w:rFonts w:hint="eastAsia" w:ascii="Times New Roman" w:hAnsi="Times New Roman" w:eastAsia="仿宋_GB2312" w:cs="Times New Roman"/>
          <w:kern w:val="2"/>
          <w:sz w:val="32"/>
          <w:szCs w:val="32"/>
          <w:u w:val="none"/>
          <w:lang w:val="en-US" w:eastAsia="zh-CN" w:bidi="ar"/>
        </w:rPr>
        <w:t>1.部门整体支出绩效自评表</w:t>
      </w:r>
    </w:p>
    <w:p w14:paraId="6E43FB3B">
      <w:pPr>
        <w:keepNext w:val="0"/>
        <w:keepLines w:val="0"/>
        <w:pageBreakBefore w:val="0"/>
        <w:kinsoku/>
        <w:wordWrap/>
        <w:overflowPunct/>
        <w:topLinePunct w:val="0"/>
        <w:autoSpaceDE/>
        <w:autoSpaceDN/>
        <w:bidi w:val="0"/>
        <w:spacing w:line="560" w:lineRule="exact"/>
        <w:ind w:firstLine="1600" w:firstLineChars="500"/>
        <w:textAlignment w:val="auto"/>
        <w:rPr>
          <w:rFonts w:hint="eastAsia" w:ascii="Times New Roman" w:hAnsi="Times New Roman" w:eastAsia="仿宋_GB2312" w:cs="Times New Roman"/>
          <w:sz w:val="32"/>
          <w:szCs w:val="32"/>
          <w:lang w:val="zh-CN" w:eastAsia="zh-CN" w:bidi="ar"/>
        </w:rPr>
      </w:pPr>
      <w:r>
        <w:rPr>
          <w:rFonts w:hint="eastAsia" w:ascii="Times New Roman" w:hAnsi="Times New Roman" w:eastAsia="仿宋_GB2312" w:cs="Times New Roman"/>
          <w:kern w:val="2"/>
          <w:sz w:val="32"/>
          <w:szCs w:val="32"/>
          <w:u w:val="none"/>
          <w:lang w:val="en-US" w:eastAsia="zh-CN" w:bidi="ar"/>
        </w:rPr>
        <w:t>2.部门预算项目支出绩效自评表（2024年度）</w:t>
      </w:r>
    </w:p>
    <w:p w14:paraId="68BDD4FC">
      <w:pPr>
        <w:keepNext w:val="0"/>
        <w:keepLines w:val="0"/>
        <w:pageBreakBefore w:val="0"/>
        <w:widowControl/>
        <w:suppressLineNumbers w:val="0"/>
        <w:kinsoku/>
        <w:wordWrap/>
        <w:overflowPunct/>
        <w:topLinePunct w:val="0"/>
        <w:autoSpaceDN/>
        <w:bidi w:val="0"/>
        <w:spacing w:line="576" w:lineRule="exact"/>
        <w:ind w:firstLine="640" w:firstLineChars="200"/>
        <w:jc w:val="left"/>
        <w:textAlignment w:val="auto"/>
        <w:rPr>
          <w:rFonts w:hint="eastAsia" w:ascii="仿宋_GB2312" w:hAnsi="仿宋_GB2312" w:eastAsia="仿宋_GB2312" w:cs="仿宋_GB2312"/>
          <w:color w:val="auto"/>
          <w:kern w:val="2"/>
          <w:sz w:val="32"/>
          <w:szCs w:val="24"/>
          <w:highlight w:val="none"/>
          <w:lang w:val="en-US" w:eastAsia="zh-CN" w:bidi="ar-SA"/>
        </w:rPr>
      </w:pPr>
    </w:p>
    <w:p w14:paraId="2C2FECA7">
      <w:pPr>
        <w:keepNext w:val="0"/>
        <w:keepLines w:val="0"/>
        <w:pageBreakBefore w:val="0"/>
        <w:widowControl/>
        <w:suppressLineNumbers w:val="0"/>
        <w:kinsoku/>
        <w:wordWrap/>
        <w:overflowPunct/>
        <w:topLinePunct w:val="0"/>
        <w:autoSpaceDN/>
        <w:bidi w:val="0"/>
        <w:spacing w:line="576" w:lineRule="exact"/>
        <w:ind w:firstLine="640" w:firstLineChars="200"/>
        <w:jc w:val="left"/>
        <w:textAlignment w:val="auto"/>
        <w:rPr>
          <w:rFonts w:hint="eastAsia" w:ascii="仿宋_GB2312" w:hAnsi="仿宋_GB2312" w:eastAsia="仿宋_GB2312" w:cs="仿宋_GB2312"/>
          <w:color w:val="auto"/>
          <w:kern w:val="2"/>
          <w:sz w:val="32"/>
          <w:szCs w:val="24"/>
          <w:highlight w:val="none"/>
          <w:lang w:val="en-US" w:eastAsia="zh-CN" w:bidi="ar-SA"/>
        </w:rPr>
      </w:pPr>
    </w:p>
    <w:p w14:paraId="23A2095B">
      <w:pPr>
        <w:keepNext w:val="0"/>
        <w:keepLines w:val="0"/>
        <w:pageBreakBefore w:val="0"/>
        <w:widowControl/>
        <w:suppressLineNumbers w:val="0"/>
        <w:kinsoku/>
        <w:wordWrap/>
        <w:overflowPunct/>
        <w:topLinePunct w:val="0"/>
        <w:autoSpaceDN/>
        <w:bidi w:val="0"/>
        <w:spacing w:line="576" w:lineRule="exact"/>
        <w:ind w:firstLine="640" w:firstLineChars="200"/>
        <w:jc w:val="left"/>
        <w:textAlignment w:val="auto"/>
        <w:rPr>
          <w:rFonts w:hint="eastAsia" w:ascii="仿宋_GB2312" w:hAnsi="仿宋_GB2312" w:eastAsia="仿宋_GB2312" w:cs="仿宋_GB2312"/>
          <w:color w:val="auto"/>
          <w:kern w:val="2"/>
          <w:sz w:val="32"/>
          <w:szCs w:val="24"/>
          <w:highlight w:val="none"/>
          <w:lang w:val="en-US" w:eastAsia="zh-CN" w:bidi="ar-SA"/>
        </w:rPr>
      </w:pPr>
    </w:p>
    <w:p w14:paraId="3B98B4A3">
      <w:pPr>
        <w:keepNext w:val="0"/>
        <w:keepLines w:val="0"/>
        <w:pageBreakBefore w:val="0"/>
        <w:widowControl/>
        <w:suppressLineNumbers w:val="0"/>
        <w:kinsoku/>
        <w:wordWrap/>
        <w:overflowPunct/>
        <w:topLinePunct w:val="0"/>
        <w:autoSpaceDN/>
        <w:bidi w:val="0"/>
        <w:spacing w:line="576" w:lineRule="exact"/>
        <w:ind w:firstLine="640" w:firstLineChars="200"/>
        <w:jc w:val="left"/>
        <w:textAlignment w:val="auto"/>
        <w:rPr>
          <w:rFonts w:hint="eastAsia" w:ascii="仿宋_GB2312" w:hAnsi="仿宋_GB2312" w:eastAsia="仿宋_GB2312" w:cs="仿宋_GB2312"/>
          <w:color w:val="auto"/>
          <w:kern w:val="2"/>
          <w:sz w:val="32"/>
          <w:szCs w:val="24"/>
          <w:highlight w:val="none"/>
          <w:lang w:val="en-US" w:eastAsia="zh-CN" w:bidi="ar-SA"/>
        </w:rPr>
        <w:sectPr>
          <w:pgSz w:w="11906" w:h="16838"/>
          <w:pgMar w:top="2098" w:right="1474" w:bottom="1984" w:left="1587" w:header="851" w:footer="992" w:gutter="0"/>
          <w:pgBorders>
            <w:top w:val="none" w:sz="0" w:space="0"/>
            <w:left w:val="none" w:sz="0" w:space="0"/>
            <w:bottom w:val="none" w:sz="0" w:space="0"/>
            <w:right w:val="none" w:sz="0" w:space="0"/>
          </w:pgBorders>
          <w:pgNumType w:fmt="decimal"/>
          <w:cols w:space="0" w:num="1"/>
          <w:titlePg/>
          <w:docGrid w:type="lines" w:linePitch="312" w:charSpace="0"/>
        </w:sectPr>
      </w:pPr>
    </w:p>
    <w:p w14:paraId="2659EF4D"/>
    <w:tbl>
      <w:tblPr>
        <w:tblStyle w:val="19"/>
        <w:tblW w:w="934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0"/>
        <w:gridCol w:w="960"/>
        <w:gridCol w:w="991"/>
        <w:gridCol w:w="1799"/>
        <w:gridCol w:w="1245"/>
        <w:gridCol w:w="1080"/>
        <w:gridCol w:w="675"/>
        <w:gridCol w:w="1727"/>
      </w:tblGrid>
      <w:tr w14:paraId="373DE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9347" w:type="dxa"/>
            <w:gridSpan w:val="8"/>
            <w:tcBorders>
              <w:top w:val="single" w:color="000000" w:sz="4" w:space="0"/>
              <w:left w:val="single" w:color="000000" w:sz="4" w:space="0"/>
              <w:bottom w:val="single" w:color="000000" w:sz="4" w:space="0"/>
              <w:right w:val="single" w:color="000000" w:sz="4" w:space="0"/>
            </w:tcBorders>
            <w:noWrap w:val="0"/>
            <w:vAlign w:val="center"/>
          </w:tcPr>
          <w:p w14:paraId="62AD2B74">
            <w:pPr>
              <w:keepNext w:val="0"/>
              <w:keepLines w:val="0"/>
              <w:widowControl/>
              <w:suppressLineNumbers w:val="0"/>
              <w:jc w:val="center"/>
              <w:textAlignment w:val="center"/>
              <w:rPr>
                <w:rFonts w:ascii="黑体" w:hAnsi="宋体" w:eastAsia="黑体" w:cs="黑体"/>
                <w:i w:val="0"/>
                <w:iCs w:val="0"/>
                <w:color w:val="000000"/>
                <w:sz w:val="30"/>
                <w:szCs w:val="30"/>
                <w:u w:val="none"/>
              </w:rPr>
            </w:pPr>
            <w:r>
              <w:rPr>
                <w:rFonts w:hint="eastAsia" w:ascii="黑体" w:hAnsi="宋体" w:eastAsia="黑体" w:cs="黑体"/>
                <w:i w:val="0"/>
                <w:iCs w:val="0"/>
                <w:color w:val="000000"/>
                <w:kern w:val="0"/>
                <w:sz w:val="30"/>
                <w:szCs w:val="30"/>
                <w:u w:val="none"/>
                <w:lang w:val="en-US" w:eastAsia="zh-CN" w:bidi="ar"/>
              </w:rPr>
              <w:t>部门整体支出绩效自评表</w:t>
            </w:r>
          </w:p>
        </w:tc>
      </w:tr>
      <w:tr w14:paraId="65AB0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47" w:type="dxa"/>
            <w:gridSpan w:val="8"/>
            <w:tcBorders>
              <w:top w:val="single" w:color="000000" w:sz="4" w:space="0"/>
              <w:left w:val="single" w:color="000000" w:sz="4" w:space="0"/>
              <w:bottom w:val="single" w:color="000000" w:sz="4" w:space="0"/>
              <w:right w:val="single" w:color="000000" w:sz="4" w:space="0"/>
            </w:tcBorders>
            <w:noWrap w:val="0"/>
            <w:vAlign w:val="center"/>
          </w:tcPr>
          <w:p w14:paraId="524B6A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（2024年度）</w:t>
            </w:r>
          </w:p>
        </w:tc>
      </w:tr>
      <w:tr w14:paraId="370BA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47" w:type="dxa"/>
            <w:gridSpan w:val="8"/>
            <w:tcBorders>
              <w:top w:val="single" w:color="000000" w:sz="4" w:space="0"/>
              <w:left w:val="single" w:color="000000" w:sz="4" w:space="0"/>
              <w:bottom w:val="single" w:color="000000" w:sz="4" w:space="0"/>
              <w:right w:val="single" w:color="000000" w:sz="4" w:space="0"/>
            </w:tcBorders>
            <w:noWrap w:val="0"/>
            <w:vAlign w:val="center"/>
          </w:tcPr>
          <w:p w14:paraId="1793C9F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单位：万元</w:t>
            </w:r>
          </w:p>
        </w:tc>
      </w:tr>
      <w:tr w14:paraId="5C3A8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821" w:type="dxa"/>
            <w:gridSpan w:val="3"/>
            <w:tcBorders>
              <w:top w:val="single" w:color="000000" w:sz="4" w:space="0"/>
              <w:left w:val="single" w:color="000000" w:sz="4" w:space="0"/>
              <w:bottom w:val="single" w:color="000000" w:sz="4" w:space="0"/>
              <w:right w:val="single" w:color="000000" w:sz="4" w:space="0"/>
            </w:tcBorders>
            <w:noWrap w:val="0"/>
            <w:vAlign w:val="center"/>
          </w:tcPr>
          <w:p w14:paraId="1903D3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部门名称</w:t>
            </w:r>
          </w:p>
        </w:tc>
        <w:tc>
          <w:tcPr>
            <w:tcW w:w="6526" w:type="dxa"/>
            <w:gridSpan w:val="5"/>
            <w:tcBorders>
              <w:top w:val="single" w:color="000000" w:sz="4" w:space="0"/>
              <w:left w:val="single" w:color="000000" w:sz="4" w:space="0"/>
              <w:bottom w:val="single" w:color="000000" w:sz="4" w:space="0"/>
              <w:right w:val="single" w:color="000000" w:sz="4" w:space="0"/>
            </w:tcBorders>
            <w:noWrap w:val="0"/>
            <w:vAlign w:val="center"/>
          </w:tcPr>
          <w:p w14:paraId="1E11B1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遂宁市安居区常理镇人民政府部门</w:t>
            </w:r>
          </w:p>
        </w:tc>
      </w:tr>
      <w:tr w14:paraId="0FFE8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870" w:type="dxa"/>
            <w:vMerge w:val="restart"/>
            <w:tcBorders>
              <w:top w:val="single" w:color="000000" w:sz="4" w:space="0"/>
              <w:left w:val="single" w:color="000000" w:sz="4" w:space="0"/>
              <w:bottom w:val="single" w:color="000000" w:sz="4" w:space="0"/>
              <w:right w:val="single" w:color="000000" w:sz="4" w:space="0"/>
            </w:tcBorders>
            <w:noWrap w:val="0"/>
            <w:vAlign w:val="center"/>
          </w:tcPr>
          <w:p w14:paraId="6081CA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年度部门整体支出</w:t>
            </w:r>
            <w:r>
              <w:rPr>
                <w:rStyle w:val="72"/>
                <w:lang w:val="en-US" w:eastAsia="zh-CN" w:bidi="ar"/>
              </w:rPr>
              <w:t>预算安排、执行情况</w:t>
            </w:r>
          </w:p>
        </w:tc>
        <w:tc>
          <w:tcPr>
            <w:tcW w:w="1951" w:type="dxa"/>
            <w:gridSpan w:val="2"/>
            <w:tcBorders>
              <w:top w:val="single" w:color="000000" w:sz="4" w:space="0"/>
              <w:left w:val="single" w:color="000000" w:sz="4" w:space="0"/>
              <w:bottom w:val="single" w:color="000000" w:sz="4" w:space="0"/>
              <w:right w:val="single" w:color="000000" w:sz="4" w:space="0"/>
            </w:tcBorders>
            <w:noWrap w:val="0"/>
            <w:vAlign w:val="center"/>
          </w:tcPr>
          <w:p w14:paraId="6929CF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年初预算数</w:t>
            </w: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6D0C9D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追加预算数</w:t>
            </w:r>
          </w:p>
        </w:tc>
        <w:tc>
          <w:tcPr>
            <w:tcW w:w="1245" w:type="dxa"/>
            <w:tcBorders>
              <w:top w:val="single" w:color="000000" w:sz="4" w:space="0"/>
              <w:left w:val="single" w:color="000000" w:sz="4" w:space="0"/>
              <w:bottom w:val="single" w:color="000000" w:sz="4" w:space="0"/>
              <w:right w:val="single" w:color="000000" w:sz="4" w:space="0"/>
            </w:tcBorders>
            <w:noWrap/>
            <w:vAlign w:val="center"/>
          </w:tcPr>
          <w:p w14:paraId="67A8B2D9">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年末决算数</w:t>
            </w:r>
          </w:p>
        </w:tc>
        <w:tc>
          <w:tcPr>
            <w:tcW w:w="3482" w:type="dxa"/>
            <w:gridSpan w:val="3"/>
            <w:tcBorders>
              <w:top w:val="single" w:color="000000" w:sz="4" w:space="0"/>
              <w:left w:val="single" w:color="000000" w:sz="4" w:space="0"/>
              <w:bottom w:val="single" w:color="000000" w:sz="4" w:space="0"/>
              <w:right w:val="single" w:color="000000" w:sz="4" w:space="0"/>
            </w:tcBorders>
            <w:noWrap w:val="0"/>
            <w:vAlign w:val="center"/>
          </w:tcPr>
          <w:p w14:paraId="042DEB4B">
            <w:pPr>
              <w:jc w:val="center"/>
              <w:rPr>
                <w:rFonts w:hint="eastAsia" w:ascii="宋体" w:hAnsi="宋体" w:eastAsia="宋体" w:cs="宋体"/>
                <w:i w:val="0"/>
                <w:iCs w:val="0"/>
                <w:color w:val="000000"/>
                <w:sz w:val="20"/>
                <w:szCs w:val="20"/>
                <w:u w:val="none"/>
              </w:rPr>
            </w:pPr>
            <w:r>
              <w:rPr>
                <w:rFonts w:hint="eastAsia" w:ascii="宋体" w:hAnsi="宋体" w:cs="宋体"/>
                <w:kern w:val="0"/>
                <w:sz w:val="20"/>
                <w:szCs w:val="20"/>
              </w:rPr>
              <w:t>预算执行率</w:t>
            </w:r>
          </w:p>
        </w:tc>
      </w:tr>
      <w:tr w14:paraId="29AA0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BC36C6">
            <w:pPr>
              <w:jc w:val="center"/>
              <w:rPr>
                <w:rFonts w:hint="eastAsia" w:ascii="宋体" w:hAnsi="宋体" w:eastAsia="宋体" w:cs="宋体"/>
                <w:i w:val="0"/>
                <w:iCs w:val="0"/>
                <w:color w:val="000000"/>
                <w:sz w:val="18"/>
                <w:szCs w:val="18"/>
                <w:u w:val="none"/>
              </w:rPr>
            </w:pPr>
          </w:p>
        </w:tc>
        <w:tc>
          <w:tcPr>
            <w:tcW w:w="1951" w:type="dxa"/>
            <w:gridSpan w:val="2"/>
            <w:tcBorders>
              <w:top w:val="single" w:color="000000" w:sz="4" w:space="0"/>
              <w:left w:val="single" w:color="000000" w:sz="4" w:space="0"/>
              <w:bottom w:val="single" w:color="000000" w:sz="4" w:space="0"/>
              <w:right w:val="single" w:color="000000" w:sz="4" w:space="0"/>
            </w:tcBorders>
            <w:noWrap w:val="0"/>
            <w:vAlign w:val="center"/>
          </w:tcPr>
          <w:p w14:paraId="431C1575">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1053.28</w:t>
            </w: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3F0A1C78">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393.18</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271E345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1446.46</w:t>
            </w:r>
          </w:p>
        </w:tc>
        <w:tc>
          <w:tcPr>
            <w:tcW w:w="3482" w:type="dxa"/>
            <w:gridSpan w:val="3"/>
            <w:tcBorders>
              <w:top w:val="single" w:color="000000" w:sz="4" w:space="0"/>
              <w:left w:val="single" w:color="000000" w:sz="4" w:space="0"/>
              <w:bottom w:val="single" w:color="000000" w:sz="4" w:space="0"/>
              <w:right w:val="single" w:color="000000" w:sz="4" w:space="0"/>
            </w:tcBorders>
            <w:noWrap w:val="0"/>
            <w:vAlign w:val="center"/>
          </w:tcPr>
          <w:p w14:paraId="5AFA99E6">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100%</w:t>
            </w:r>
          </w:p>
        </w:tc>
      </w:tr>
      <w:tr w14:paraId="01B41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0" w:type="dxa"/>
            <w:vMerge w:val="restart"/>
            <w:tcBorders>
              <w:top w:val="single" w:color="000000" w:sz="4" w:space="0"/>
              <w:left w:val="single" w:color="000000" w:sz="4" w:space="0"/>
              <w:bottom w:val="single" w:color="000000" w:sz="4" w:space="0"/>
              <w:right w:val="single" w:color="000000" w:sz="4" w:space="0"/>
            </w:tcBorders>
            <w:noWrap w:val="0"/>
            <w:vAlign w:val="center"/>
          </w:tcPr>
          <w:p w14:paraId="204BF2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年度总体目标</w:t>
            </w:r>
          </w:p>
        </w:tc>
        <w:tc>
          <w:tcPr>
            <w:tcW w:w="8477" w:type="dxa"/>
            <w:gridSpan w:val="7"/>
            <w:vMerge w:val="restart"/>
            <w:tcBorders>
              <w:top w:val="single" w:color="000000" w:sz="4" w:space="0"/>
              <w:left w:val="single" w:color="000000" w:sz="4" w:space="0"/>
              <w:bottom w:val="single" w:color="000000" w:sz="4" w:space="0"/>
              <w:right w:val="single" w:color="000000" w:sz="4" w:space="0"/>
            </w:tcBorders>
            <w:noWrap w:val="0"/>
            <w:vAlign w:val="center"/>
          </w:tcPr>
          <w:p w14:paraId="53E776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目标1：全力以赴推进乡村振兴。强化</w:t>
            </w:r>
            <w:r>
              <w:rPr>
                <w:rFonts w:hint="eastAsia" w:ascii="宋体" w:hAnsi="宋体" w:cs="宋体"/>
                <w:i w:val="0"/>
                <w:iCs w:val="0"/>
                <w:color w:val="000000"/>
                <w:kern w:val="0"/>
                <w:sz w:val="18"/>
                <w:szCs w:val="18"/>
                <w:u w:val="none"/>
                <w:lang w:val="en-US" w:eastAsia="zh-CN" w:bidi="ar"/>
              </w:rPr>
              <w:t>巩固拓展脱贫攻坚成果同乡村振兴有效衔接</w:t>
            </w:r>
            <w:r>
              <w:rPr>
                <w:rFonts w:hint="eastAsia" w:ascii="宋体" w:hAnsi="宋体" w:eastAsia="宋体" w:cs="宋体"/>
                <w:i w:val="0"/>
                <w:iCs w:val="0"/>
                <w:color w:val="000000"/>
                <w:kern w:val="0"/>
                <w:sz w:val="18"/>
                <w:szCs w:val="18"/>
                <w:u w:val="none"/>
                <w:lang w:val="en-US" w:eastAsia="zh-CN" w:bidi="ar"/>
              </w:rPr>
              <w:t>，做到工作不留空挡、政策不留空白。目标2：纵深推进党史学习教育。把理论学习成果转化成为民解困扰、办实事的强大动力支撑。目标3：作风建设。常态化推进作风建设向纵深开展，充分发挥好镇纪委“利剑”作用，通过常态化的“咬耳扯袖”，形成真抓真管的高压态势，督促各项工作落实落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目标4：不断提升社会治理水平。扎实做好信访维稳工作，推动扫黑除恶专项斗争常态化，严格落实安全生产责任制。</w:t>
            </w:r>
          </w:p>
        </w:tc>
      </w:tr>
      <w:tr w14:paraId="21C40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F59D88">
            <w:pPr>
              <w:jc w:val="center"/>
              <w:rPr>
                <w:rFonts w:hint="eastAsia" w:ascii="宋体" w:hAnsi="宋体" w:eastAsia="宋体" w:cs="宋体"/>
                <w:i w:val="0"/>
                <w:iCs w:val="0"/>
                <w:color w:val="000000"/>
                <w:sz w:val="18"/>
                <w:szCs w:val="18"/>
                <w:u w:val="none"/>
              </w:rPr>
            </w:pPr>
          </w:p>
        </w:tc>
        <w:tc>
          <w:tcPr>
            <w:tcW w:w="8477" w:type="dxa"/>
            <w:gridSpan w:val="7"/>
            <w:vMerge w:val="continue"/>
            <w:tcBorders>
              <w:top w:val="single" w:color="000000" w:sz="4" w:space="0"/>
              <w:left w:val="single" w:color="000000" w:sz="4" w:space="0"/>
              <w:bottom w:val="single" w:color="000000" w:sz="4" w:space="0"/>
              <w:right w:val="single" w:color="000000" w:sz="4" w:space="0"/>
            </w:tcBorders>
            <w:noWrap w:val="0"/>
            <w:vAlign w:val="center"/>
          </w:tcPr>
          <w:p w14:paraId="23F9A538">
            <w:pPr>
              <w:rPr>
                <w:rFonts w:hint="eastAsia" w:ascii="宋体" w:hAnsi="宋体" w:eastAsia="宋体" w:cs="宋体"/>
                <w:i w:val="0"/>
                <w:iCs w:val="0"/>
                <w:color w:val="000000"/>
                <w:sz w:val="18"/>
                <w:szCs w:val="18"/>
                <w:u w:val="none"/>
              </w:rPr>
            </w:pPr>
          </w:p>
        </w:tc>
      </w:tr>
      <w:tr w14:paraId="3C2CD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F79893">
            <w:pPr>
              <w:jc w:val="center"/>
              <w:rPr>
                <w:rFonts w:hint="eastAsia" w:ascii="宋体" w:hAnsi="宋体" w:eastAsia="宋体" w:cs="宋体"/>
                <w:i w:val="0"/>
                <w:iCs w:val="0"/>
                <w:color w:val="000000"/>
                <w:sz w:val="18"/>
                <w:szCs w:val="18"/>
                <w:u w:val="none"/>
              </w:rPr>
            </w:pPr>
          </w:p>
        </w:tc>
        <w:tc>
          <w:tcPr>
            <w:tcW w:w="8477" w:type="dxa"/>
            <w:gridSpan w:val="7"/>
            <w:vMerge w:val="continue"/>
            <w:tcBorders>
              <w:top w:val="single" w:color="000000" w:sz="4" w:space="0"/>
              <w:left w:val="single" w:color="000000" w:sz="4" w:space="0"/>
              <w:bottom w:val="single" w:color="000000" w:sz="4" w:space="0"/>
              <w:right w:val="single" w:color="000000" w:sz="4" w:space="0"/>
            </w:tcBorders>
            <w:noWrap w:val="0"/>
            <w:vAlign w:val="center"/>
          </w:tcPr>
          <w:p w14:paraId="225CD960">
            <w:pPr>
              <w:rPr>
                <w:rFonts w:hint="eastAsia" w:ascii="宋体" w:hAnsi="宋体" w:eastAsia="宋体" w:cs="宋体"/>
                <w:i w:val="0"/>
                <w:iCs w:val="0"/>
                <w:color w:val="000000"/>
                <w:sz w:val="18"/>
                <w:szCs w:val="18"/>
                <w:u w:val="none"/>
              </w:rPr>
            </w:pPr>
          </w:p>
        </w:tc>
      </w:tr>
      <w:tr w14:paraId="58C0E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D6A3F3">
            <w:pPr>
              <w:jc w:val="center"/>
              <w:rPr>
                <w:rFonts w:hint="eastAsia" w:ascii="宋体" w:hAnsi="宋体" w:eastAsia="宋体" w:cs="宋体"/>
                <w:i w:val="0"/>
                <w:iCs w:val="0"/>
                <w:color w:val="000000"/>
                <w:sz w:val="18"/>
                <w:szCs w:val="18"/>
                <w:u w:val="none"/>
              </w:rPr>
            </w:pPr>
          </w:p>
        </w:tc>
        <w:tc>
          <w:tcPr>
            <w:tcW w:w="8477" w:type="dxa"/>
            <w:gridSpan w:val="7"/>
            <w:vMerge w:val="continue"/>
            <w:tcBorders>
              <w:top w:val="single" w:color="000000" w:sz="4" w:space="0"/>
              <w:left w:val="single" w:color="000000" w:sz="4" w:space="0"/>
              <w:bottom w:val="single" w:color="000000" w:sz="4" w:space="0"/>
              <w:right w:val="single" w:color="000000" w:sz="4" w:space="0"/>
            </w:tcBorders>
            <w:noWrap w:val="0"/>
            <w:vAlign w:val="center"/>
          </w:tcPr>
          <w:p w14:paraId="64F7D681">
            <w:pPr>
              <w:rPr>
                <w:rFonts w:hint="eastAsia" w:ascii="宋体" w:hAnsi="宋体" w:eastAsia="宋体" w:cs="宋体"/>
                <w:i w:val="0"/>
                <w:iCs w:val="0"/>
                <w:color w:val="000000"/>
                <w:sz w:val="18"/>
                <w:szCs w:val="18"/>
                <w:u w:val="none"/>
              </w:rPr>
            </w:pPr>
          </w:p>
        </w:tc>
      </w:tr>
      <w:tr w14:paraId="1703B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89CBEF">
            <w:pPr>
              <w:jc w:val="center"/>
              <w:rPr>
                <w:rFonts w:hint="eastAsia" w:ascii="宋体" w:hAnsi="宋体" w:eastAsia="宋体" w:cs="宋体"/>
                <w:i w:val="0"/>
                <w:iCs w:val="0"/>
                <w:color w:val="000000"/>
                <w:sz w:val="18"/>
                <w:szCs w:val="18"/>
                <w:u w:val="none"/>
              </w:rPr>
            </w:pPr>
          </w:p>
        </w:tc>
        <w:tc>
          <w:tcPr>
            <w:tcW w:w="8477" w:type="dxa"/>
            <w:gridSpan w:val="7"/>
            <w:vMerge w:val="continue"/>
            <w:tcBorders>
              <w:top w:val="single" w:color="000000" w:sz="4" w:space="0"/>
              <w:left w:val="single" w:color="000000" w:sz="4" w:space="0"/>
              <w:bottom w:val="single" w:color="000000" w:sz="4" w:space="0"/>
              <w:right w:val="single" w:color="000000" w:sz="4" w:space="0"/>
            </w:tcBorders>
            <w:noWrap w:val="0"/>
            <w:vAlign w:val="center"/>
          </w:tcPr>
          <w:p w14:paraId="7DBCC545">
            <w:pPr>
              <w:rPr>
                <w:rFonts w:hint="eastAsia" w:ascii="宋体" w:hAnsi="宋体" w:eastAsia="宋体" w:cs="宋体"/>
                <w:i w:val="0"/>
                <w:iCs w:val="0"/>
                <w:color w:val="000000"/>
                <w:sz w:val="18"/>
                <w:szCs w:val="18"/>
                <w:u w:val="none"/>
              </w:rPr>
            </w:pPr>
          </w:p>
        </w:tc>
      </w:tr>
      <w:tr w14:paraId="2601E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7F111A">
            <w:pPr>
              <w:jc w:val="center"/>
              <w:rPr>
                <w:rFonts w:hint="eastAsia" w:ascii="宋体" w:hAnsi="宋体" w:eastAsia="宋体" w:cs="宋体"/>
                <w:i w:val="0"/>
                <w:iCs w:val="0"/>
                <w:color w:val="000000"/>
                <w:sz w:val="18"/>
                <w:szCs w:val="18"/>
                <w:u w:val="none"/>
              </w:rPr>
            </w:pPr>
          </w:p>
        </w:tc>
        <w:tc>
          <w:tcPr>
            <w:tcW w:w="8477" w:type="dxa"/>
            <w:gridSpan w:val="7"/>
            <w:vMerge w:val="continue"/>
            <w:tcBorders>
              <w:top w:val="single" w:color="000000" w:sz="4" w:space="0"/>
              <w:left w:val="single" w:color="000000" w:sz="4" w:space="0"/>
              <w:bottom w:val="single" w:color="000000" w:sz="4" w:space="0"/>
              <w:right w:val="single" w:color="000000" w:sz="4" w:space="0"/>
            </w:tcBorders>
            <w:noWrap w:val="0"/>
            <w:vAlign w:val="center"/>
          </w:tcPr>
          <w:p w14:paraId="298945D8">
            <w:pPr>
              <w:rPr>
                <w:rFonts w:hint="eastAsia" w:ascii="宋体" w:hAnsi="宋体" w:eastAsia="宋体" w:cs="宋体"/>
                <w:i w:val="0"/>
                <w:iCs w:val="0"/>
                <w:color w:val="000000"/>
                <w:sz w:val="18"/>
                <w:szCs w:val="18"/>
                <w:u w:val="none"/>
              </w:rPr>
            </w:pPr>
          </w:p>
        </w:tc>
      </w:tr>
      <w:tr w14:paraId="6DAFC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7531CE">
            <w:pPr>
              <w:jc w:val="center"/>
              <w:rPr>
                <w:rFonts w:hint="eastAsia" w:ascii="宋体" w:hAnsi="宋体" w:eastAsia="宋体" w:cs="宋体"/>
                <w:i w:val="0"/>
                <w:iCs w:val="0"/>
                <w:color w:val="000000"/>
                <w:sz w:val="18"/>
                <w:szCs w:val="18"/>
                <w:u w:val="none"/>
              </w:rPr>
            </w:pPr>
          </w:p>
        </w:tc>
        <w:tc>
          <w:tcPr>
            <w:tcW w:w="8477" w:type="dxa"/>
            <w:gridSpan w:val="7"/>
            <w:vMerge w:val="continue"/>
            <w:tcBorders>
              <w:top w:val="single" w:color="000000" w:sz="4" w:space="0"/>
              <w:left w:val="single" w:color="000000" w:sz="4" w:space="0"/>
              <w:bottom w:val="single" w:color="000000" w:sz="4" w:space="0"/>
              <w:right w:val="single" w:color="000000" w:sz="4" w:space="0"/>
            </w:tcBorders>
            <w:noWrap w:val="0"/>
            <w:vAlign w:val="center"/>
          </w:tcPr>
          <w:p w14:paraId="025AFFB3">
            <w:pPr>
              <w:rPr>
                <w:rFonts w:hint="eastAsia" w:ascii="宋体" w:hAnsi="宋体" w:eastAsia="宋体" w:cs="宋体"/>
                <w:i w:val="0"/>
                <w:iCs w:val="0"/>
                <w:color w:val="000000"/>
                <w:sz w:val="18"/>
                <w:szCs w:val="18"/>
                <w:u w:val="none"/>
              </w:rPr>
            </w:pPr>
          </w:p>
        </w:tc>
      </w:tr>
      <w:tr w14:paraId="6E864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0" w:type="dxa"/>
            <w:vMerge w:val="restart"/>
            <w:tcBorders>
              <w:top w:val="single" w:color="000000" w:sz="4" w:space="0"/>
              <w:left w:val="single" w:color="000000" w:sz="4" w:space="0"/>
              <w:bottom w:val="single" w:color="000000" w:sz="4" w:space="0"/>
              <w:right w:val="single" w:color="000000" w:sz="4" w:space="0"/>
            </w:tcBorders>
            <w:noWrap w:val="0"/>
            <w:vAlign w:val="center"/>
          </w:tcPr>
          <w:p w14:paraId="03149C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年度主要任务</w:t>
            </w:r>
          </w:p>
        </w:tc>
        <w:tc>
          <w:tcPr>
            <w:tcW w:w="1951" w:type="dxa"/>
            <w:gridSpan w:val="2"/>
            <w:tcBorders>
              <w:top w:val="single" w:color="000000" w:sz="4" w:space="0"/>
              <w:left w:val="single" w:color="000000" w:sz="4" w:space="0"/>
              <w:bottom w:val="single" w:color="000000" w:sz="4" w:space="0"/>
              <w:right w:val="single" w:color="000000" w:sz="4" w:space="0"/>
            </w:tcBorders>
            <w:noWrap w:val="0"/>
            <w:vAlign w:val="center"/>
          </w:tcPr>
          <w:p w14:paraId="575566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任务名称</w:t>
            </w:r>
          </w:p>
        </w:tc>
        <w:tc>
          <w:tcPr>
            <w:tcW w:w="6526" w:type="dxa"/>
            <w:gridSpan w:val="5"/>
            <w:tcBorders>
              <w:top w:val="single" w:color="000000" w:sz="4" w:space="0"/>
              <w:left w:val="single" w:color="000000" w:sz="4" w:space="0"/>
              <w:bottom w:val="single" w:color="000000" w:sz="4" w:space="0"/>
              <w:right w:val="single" w:color="000000" w:sz="4" w:space="0"/>
            </w:tcBorders>
            <w:noWrap w:val="0"/>
            <w:vAlign w:val="center"/>
          </w:tcPr>
          <w:p w14:paraId="4C82E0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主要内容</w:t>
            </w:r>
          </w:p>
        </w:tc>
      </w:tr>
      <w:tr w14:paraId="2CEAE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1DFD23">
            <w:pPr>
              <w:jc w:val="center"/>
              <w:rPr>
                <w:rFonts w:hint="eastAsia" w:ascii="宋体" w:hAnsi="宋体" w:eastAsia="宋体" w:cs="宋体"/>
                <w:i w:val="0"/>
                <w:iCs w:val="0"/>
                <w:color w:val="000000"/>
                <w:sz w:val="18"/>
                <w:szCs w:val="18"/>
                <w:u w:val="none"/>
              </w:rPr>
            </w:pPr>
          </w:p>
        </w:tc>
        <w:tc>
          <w:tcPr>
            <w:tcW w:w="1951" w:type="dxa"/>
            <w:gridSpan w:val="2"/>
            <w:tcBorders>
              <w:top w:val="single" w:color="000000" w:sz="4" w:space="0"/>
              <w:left w:val="single" w:color="000000" w:sz="4" w:space="0"/>
              <w:bottom w:val="single" w:color="000000" w:sz="4" w:space="0"/>
              <w:right w:val="single" w:color="000000" w:sz="4" w:space="0"/>
            </w:tcBorders>
            <w:noWrap w:val="0"/>
            <w:vAlign w:val="center"/>
          </w:tcPr>
          <w:p w14:paraId="4435A8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信访事务</w:t>
            </w:r>
          </w:p>
        </w:tc>
        <w:tc>
          <w:tcPr>
            <w:tcW w:w="6526" w:type="dxa"/>
            <w:gridSpan w:val="5"/>
            <w:tcBorders>
              <w:top w:val="single" w:color="000000" w:sz="4" w:space="0"/>
              <w:left w:val="single" w:color="000000" w:sz="4" w:space="0"/>
              <w:bottom w:val="single" w:color="000000" w:sz="4" w:space="0"/>
              <w:right w:val="single" w:color="000000" w:sz="4" w:space="0"/>
            </w:tcBorders>
            <w:noWrap w:val="0"/>
            <w:vAlign w:val="center"/>
          </w:tcPr>
          <w:p w14:paraId="341996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保障全镇信访、禁毒、法治、维稳工作有序开展</w:t>
            </w:r>
          </w:p>
        </w:tc>
      </w:tr>
      <w:tr w14:paraId="5B161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F82048">
            <w:pPr>
              <w:jc w:val="center"/>
              <w:rPr>
                <w:rFonts w:hint="eastAsia" w:ascii="宋体" w:hAnsi="宋体" w:eastAsia="宋体" w:cs="宋体"/>
                <w:i w:val="0"/>
                <w:iCs w:val="0"/>
                <w:color w:val="000000"/>
                <w:sz w:val="18"/>
                <w:szCs w:val="18"/>
                <w:u w:val="none"/>
              </w:rPr>
            </w:pPr>
          </w:p>
        </w:tc>
        <w:tc>
          <w:tcPr>
            <w:tcW w:w="1951" w:type="dxa"/>
            <w:gridSpan w:val="2"/>
            <w:tcBorders>
              <w:top w:val="single" w:color="000000" w:sz="4" w:space="0"/>
              <w:left w:val="single" w:color="000000" w:sz="4" w:space="0"/>
              <w:bottom w:val="single" w:color="000000" w:sz="4" w:space="0"/>
              <w:right w:val="single" w:color="000000" w:sz="4" w:space="0"/>
            </w:tcBorders>
            <w:noWrap w:val="0"/>
            <w:vAlign w:val="center"/>
          </w:tcPr>
          <w:p w14:paraId="42E3FA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其他政府办公厅（室）及相关机构事务</w:t>
            </w:r>
          </w:p>
        </w:tc>
        <w:tc>
          <w:tcPr>
            <w:tcW w:w="6526" w:type="dxa"/>
            <w:gridSpan w:val="5"/>
            <w:tcBorders>
              <w:top w:val="single" w:color="000000" w:sz="4" w:space="0"/>
              <w:left w:val="single" w:color="000000" w:sz="4" w:space="0"/>
              <w:bottom w:val="single" w:color="000000" w:sz="4" w:space="0"/>
              <w:right w:val="single" w:color="000000" w:sz="4" w:space="0"/>
            </w:tcBorders>
            <w:noWrap w:val="0"/>
            <w:vAlign w:val="center"/>
          </w:tcPr>
          <w:p w14:paraId="6C8465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保障便民服务中心日常工作、武装部和征兵工作、安全生产和森林防火、防灾应急救助、关工委正常开展</w:t>
            </w:r>
          </w:p>
        </w:tc>
      </w:tr>
      <w:tr w14:paraId="3B980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7ECA00">
            <w:pPr>
              <w:jc w:val="center"/>
              <w:rPr>
                <w:rFonts w:hint="eastAsia" w:ascii="宋体" w:hAnsi="宋体" w:eastAsia="宋体" w:cs="宋体"/>
                <w:i w:val="0"/>
                <w:iCs w:val="0"/>
                <w:color w:val="000000"/>
                <w:sz w:val="18"/>
                <w:szCs w:val="18"/>
                <w:u w:val="none"/>
              </w:rPr>
            </w:pPr>
          </w:p>
        </w:tc>
        <w:tc>
          <w:tcPr>
            <w:tcW w:w="1951" w:type="dxa"/>
            <w:gridSpan w:val="2"/>
            <w:tcBorders>
              <w:top w:val="single" w:color="000000" w:sz="4" w:space="0"/>
              <w:left w:val="single" w:color="000000" w:sz="4" w:space="0"/>
              <w:bottom w:val="single" w:color="000000" w:sz="4" w:space="0"/>
              <w:right w:val="single" w:color="000000" w:sz="4" w:space="0"/>
            </w:tcBorders>
            <w:noWrap w:val="0"/>
            <w:vAlign w:val="center"/>
          </w:tcPr>
          <w:p w14:paraId="050D41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统计信息事务</w:t>
            </w:r>
          </w:p>
        </w:tc>
        <w:tc>
          <w:tcPr>
            <w:tcW w:w="6526" w:type="dxa"/>
            <w:gridSpan w:val="5"/>
            <w:tcBorders>
              <w:top w:val="single" w:color="000000" w:sz="4" w:space="0"/>
              <w:left w:val="single" w:color="000000" w:sz="4" w:space="0"/>
              <w:bottom w:val="single" w:color="000000" w:sz="4" w:space="0"/>
              <w:right w:val="single" w:color="000000" w:sz="4" w:space="0"/>
            </w:tcBorders>
            <w:noWrap w:val="0"/>
            <w:vAlign w:val="center"/>
          </w:tcPr>
          <w:p w14:paraId="3BEF29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保障全镇统计工作有序开展</w:t>
            </w:r>
          </w:p>
        </w:tc>
      </w:tr>
      <w:tr w14:paraId="3BF4A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611364">
            <w:pPr>
              <w:jc w:val="center"/>
              <w:rPr>
                <w:rFonts w:hint="eastAsia" w:ascii="宋体" w:hAnsi="宋体" w:eastAsia="宋体" w:cs="宋体"/>
                <w:i w:val="0"/>
                <w:iCs w:val="0"/>
                <w:color w:val="000000"/>
                <w:sz w:val="18"/>
                <w:szCs w:val="18"/>
                <w:u w:val="none"/>
              </w:rPr>
            </w:pPr>
          </w:p>
        </w:tc>
        <w:tc>
          <w:tcPr>
            <w:tcW w:w="1951" w:type="dxa"/>
            <w:gridSpan w:val="2"/>
            <w:tcBorders>
              <w:top w:val="single" w:color="000000" w:sz="4" w:space="0"/>
              <w:left w:val="single" w:color="000000" w:sz="4" w:space="0"/>
              <w:bottom w:val="single" w:color="000000" w:sz="4" w:space="0"/>
              <w:right w:val="single" w:color="000000" w:sz="4" w:space="0"/>
            </w:tcBorders>
            <w:noWrap w:val="0"/>
            <w:vAlign w:val="center"/>
          </w:tcPr>
          <w:p w14:paraId="10A107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文化和旅游  </w:t>
            </w:r>
          </w:p>
        </w:tc>
        <w:tc>
          <w:tcPr>
            <w:tcW w:w="6526" w:type="dxa"/>
            <w:gridSpan w:val="5"/>
            <w:tcBorders>
              <w:top w:val="single" w:color="000000" w:sz="4" w:space="0"/>
              <w:left w:val="single" w:color="000000" w:sz="4" w:space="0"/>
              <w:bottom w:val="single" w:color="000000" w:sz="4" w:space="0"/>
              <w:right w:val="single" w:color="000000" w:sz="4" w:space="0"/>
            </w:tcBorders>
            <w:noWrap w:val="0"/>
            <w:vAlign w:val="center"/>
          </w:tcPr>
          <w:p w14:paraId="399905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保障全镇文化宣传工作开展，营造良好的宣传氛围</w:t>
            </w:r>
          </w:p>
        </w:tc>
      </w:tr>
      <w:tr w14:paraId="1266F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47B430">
            <w:pPr>
              <w:jc w:val="center"/>
              <w:rPr>
                <w:rFonts w:hint="eastAsia" w:ascii="宋体" w:hAnsi="宋体" w:eastAsia="宋体" w:cs="宋体"/>
                <w:i w:val="0"/>
                <w:iCs w:val="0"/>
                <w:color w:val="000000"/>
                <w:sz w:val="18"/>
                <w:szCs w:val="18"/>
                <w:u w:val="none"/>
              </w:rPr>
            </w:pPr>
          </w:p>
        </w:tc>
        <w:tc>
          <w:tcPr>
            <w:tcW w:w="1951" w:type="dxa"/>
            <w:gridSpan w:val="2"/>
            <w:tcBorders>
              <w:top w:val="single" w:color="000000" w:sz="4" w:space="0"/>
              <w:left w:val="single" w:color="000000" w:sz="4" w:space="0"/>
              <w:bottom w:val="single" w:color="000000" w:sz="4" w:space="0"/>
              <w:right w:val="single" w:color="000000" w:sz="4" w:space="0"/>
            </w:tcBorders>
            <w:noWrap w:val="0"/>
            <w:vAlign w:val="center"/>
          </w:tcPr>
          <w:p w14:paraId="22672B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民政管理事务   </w:t>
            </w:r>
          </w:p>
        </w:tc>
        <w:tc>
          <w:tcPr>
            <w:tcW w:w="6526" w:type="dxa"/>
            <w:gridSpan w:val="5"/>
            <w:tcBorders>
              <w:top w:val="single" w:color="000000" w:sz="4" w:space="0"/>
              <w:left w:val="single" w:color="000000" w:sz="4" w:space="0"/>
              <w:bottom w:val="single" w:color="000000" w:sz="4" w:space="0"/>
              <w:right w:val="single" w:color="000000" w:sz="4" w:space="0"/>
            </w:tcBorders>
            <w:noWrap w:val="0"/>
            <w:vAlign w:val="center"/>
          </w:tcPr>
          <w:p w14:paraId="426257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保证镇社会事务工作和社区工作开展   </w:t>
            </w:r>
          </w:p>
        </w:tc>
      </w:tr>
      <w:tr w14:paraId="64BFE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8AC523">
            <w:pPr>
              <w:jc w:val="center"/>
              <w:rPr>
                <w:rFonts w:hint="eastAsia" w:ascii="宋体" w:hAnsi="宋体" w:eastAsia="宋体" w:cs="宋体"/>
                <w:i w:val="0"/>
                <w:iCs w:val="0"/>
                <w:color w:val="000000"/>
                <w:sz w:val="18"/>
                <w:szCs w:val="18"/>
                <w:u w:val="none"/>
              </w:rPr>
            </w:pPr>
          </w:p>
        </w:tc>
        <w:tc>
          <w:tcPr>
            <w:tcW w:w="1951" w:type="dxa"/>
            <w:gridSpan w:val="2"/>
            <w:tcBorders>
              <w:top w:val="single" w:color="000000" w:sz="4" w:space="0"/>
              <w:left w:val="single" w:color="000000" w:sz="4" w:space="0"/>
              <w:bottom w:val="single" w:color="000000" w:sz="4" w:space="0"/>
              <w:right w:val="single" w:color="000000" w:sz="4" w:space="0"/>
            </w:tcBorders>
            <w:noWrap w:val="0"/>
            <w:vAlign w:val="center"/>
          </w:tcPr>
          <w:p w14:paraId="4F8FC4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农村环境保护</w:t>
            </w:r>
          </w:p>
        </w:tc>
        <w:tc>
          <w:tcPr>
            <w:tcW w:w="6526" w:type="dxa"/>
            <w:gridSpan w:val="5"/>
            <w:tcBorders>
              <w:top w:val="single" w:color="000000" w:sz="4" w:space="0"/>
              <w:left w:val="single" w:color="000000" w:sz="4" w:space="0"/>
              <w:bottom w:val="single" w:color="000000" w:sz="4" w:space="0"/>
              <w:right w:val="single" w:color="000000" w:sz="4" w:space="0"/>
            </w:tcBorders>
            <w:noWrap w:val="0"/>
            <w:vAlign w:val="center"/>
          </w:tcPr>
          <w:p w14:paraId="78FE1C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保障场镇和13个村（社区）环境卫生整治工作</w:t>
            </w:r>
          </w:p>
        </w:tc>
      </w:tr>
      <w:tr w14:paraId="70543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0E5663">
            <w:pPr>
              <w:jc w:val="center"/>
              <w:rPr>
                <w:rFonts w:hint="eastAsia" w:ascii="宋体" w:hAnsi="宋体" w:eastAsia="宋体" w:cs="宋体"/>
                <w:i w:val="0"/>
                <w:iCs w:val="0"/>
                <w:color w:val="000000"/>
                <w:sz w:val="18"/>
                <w:szCs w:val="18"/>
                <w:u w:val="none"/>
              </w:rPr>
            </w:pPr>
          </w:p>
        </w:tc>
        <w:tc>
          <w:tcPr>
            <w:tcW w:w="1951" w:type="dxa"/>
            <w:gridSpan w:val="2"/>
            <w:tcBorders>
              <w:top w:val="single" w:color="000000" w:sz="4" w:space="0"/>
              <w:left w:val="single" w:color="000000" w:sz="4" w:space="0"/>
              <w:bottom w:val="single" w:color="000000" w:sz="4" w:space="0"/>
              <w:right w:val="single" w:color="000000" w:sz="4" w:space="0"/>
            </w:tcBorders>
            <w:noWrap w:val="0"/>
            <w:vAlign w:val="center"/>
          </w:tcPr>
          <w:p w14:paraId="312AA1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城乡社区公共设施   </w:t>
            </w:r>
          </w:p>
        </w:tc>
        <w:tc>
          <w:tcPr>
            <w:tcW w:w="6526" w:type="dxa"/>
            <w:gridSpan w:val="5"/>
            <w:tcBorders>
              <w:top w:val="single" w:color="000000" w:sz="4" w:space="0"/>
              <w:left w:val="single" w:color="000000" w:sz="4" w:space="0"/>
              <w:bottom w:val="single" w:color="000000" w:sz="4" w:space="0"/>
              <w:right w:val="single" w:color="000000" w:sz="4" w:space="0"/>
            </w:tcBorders>
            <w:noWrap w:val="0"/>
            <w:vAlign w:val="center"/>
          </w:tcPr>
          <w:p w14:paraId="783381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保障场镇基础设施和场镇街道日常维护，营造良好的基础设施环境    </w:t>
            </w:r>
          </w:p>
        </w:tc>
      </w:tr>
      <w:tr w14:paraId="0FBF8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E055C8">
            <w:pPr>
              <w:jc w:val="center"/>
              <w:rPr>
                <w:rFonts w:hint="eastAsia" w:ascii="宋体" w:hAnsi="宋体" w:eastAsia="宋体" w:cs="宋体"/>
                <w:i w:val="0"/>
                <w:iCs w:val="0"/>
                <w:color w:val="000000"/>
                <w:sz w:val="18"/>
                <w:szCs w:val="18"/>
                <w:u w:val="none"/>
              </w:rPr>
            </w:pPr>
          </w:p>
        </w:tc>
        <w:tc>
          <w:tcPr>
            <w:tcW w:w="1951" w:type="dxa"/>
            <w:gridSpan w:val="2"/>
            <w:tcBorders>
              <w:top w:val="single" w:color="000000" w:sz="4" w:space="0"/>
              <w:left w:val="single" w:color="000000" w:sz="4" w:space="0"/>
              <w:bottom w:val="single" w:color="000000" w:sz="4" w:space="0"/>
              <w:right w:val="single" w:color="000000" w:sz="4" w:space="0"/>
            </w:tcBorders>
            <w:noWrap w:val="0"/>
            <w:vAlign w:val="center"/>
          </w:tcPr>
          <w:p w14:paraId="58BCE5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驻村工作队工作</w:t>
            </w:r>
          </w:p>
        </w:tc>
        <w:tc>
          <w:tcPr>
            <w:tcW w:w="6526" w:type="dxa"/>
            <w:gridSpan w:val="5"/>
            <w:tcBorders>
              <w:top w:val="single" w:color="000000" w:sz="4" w:space="0"/>
              <w:left w:val="single" w:color="000000" w:sz="4" w:space="0"/>
              <w:bottom w:val="single" w:color="000000" w:sz="4" w:space="0"/>
              <w:right w:val="single" w:color="000000" w:sz="4" w:space="0"/>
            </w:tcBorders>
            <w:noWrap w:val="0"/>
            <w:vAlign w:val="center"/>
          </w:tcPr>
          <w:p w14:paraId="162D23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保障10个出列村驻村工作队日常工作开展安全</w:t>
            </w:r>
          </w:p>
        </w:tc>
      </w:tr>
      <w:tr w14:paraId="5163E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B3D207">
            <w:pPr>
              <w:jc w:val="center"/>
              <w:rPr>
                <w:rFonts w:hint="eastAsia" w:ascii="宋体" w:hAnsi="宋体" w:eastAsia="宋体" w:cs="宋体"/>
                <w:i w:val="0"/>
                <w:iCs w:val="0"/>
                <w:color w:val="000000"/>
                <w:sz w:val="18"/>
                <w:szCs w:val="18"/>
                <w:u w:val="none"/>
              </w:rPr>
            </w:pPr>
          </w:p>
        </w:tc>
        <w:tc>
          <w:tcPr>
            <w:tcW w:w="1951" w:type="dxa"/>
            <w:gridSpan w:val="2"/>
            <w:tcBorders>
              <w:top w:val="single" w:color="000000" w:sz="4" w:space="0"/>
              <w:left w:val="single" w:color="000000" w:sz="4" w:space="0"/>
              <w:bottom w:val="single" w:color="000000" w:sz="4" w:space="0"/>
              <w:right w:val="single" w:color="000000" w:sz="4" w:space="0"/>
            </w:tcBorders>
            <w:noWrap w:val="0"/>
            <w:vAlign w:val="center"/>
          </w:tcPr>
          <w:p w14:paraId="4E805B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纪检监察事务 </w:t>
            </w:r>
          </w:p>
        </w:tc>
        <w:tc>
          <w:tcPr>
            <w:tcW w:w="6526" w:type="dxa"/>
            <w:gridSpan w:val="5"/>
            <w:tcBorders>
              <w:top w:val="single" w:color="000000" w:sz="4" w:space="0"/>
              <w:left w:val="single" w:color="000000" w:sz="4" w:space="0"/>
              <w:bottom w:val="single" w:color="000000" w:sz="4" w:space="0"/>
              <w:right w:val="single" w:color="000000" w:sz="4" w:space="0"/>
            </w:tcBorders>
            <w:noWrap w:val="0"/>
            <w:vAlign w:val="center"/>
          </w:tcPr>
          <w:p w14:paraId="200270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保障镇纪委、纪检监察室和全镇党风廉政建设工作有序开展</w:t>
            </w:r>
          </w:p>
        </w:tc>
      </w:tr>
      <w:tr w14:paraId="720AF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76D779">
            <w:pPr>
              <w:jc w:val="center"/>
              <w:rPr>
                <w:rFonts w:hint="eastAsia" w:ascii="宋体" w:hAnsi="宋体" w:eastAsia="宋体" w:cs="宋体"/>
                <w:i w:val="0"/>
                <w:iCs w:val="0"/>
                <w:color w:val="000000"/>
                <w:sz w:val="18"/>
                <w:szCs w:val="18"/>
                <w:u w:val="none"/>
              </w:rPr>
            </w:pPr>
          </w:p>
        </w:tc>
        <w:tc>
          <w:tcPr>
            <w:tcW w:w="1951" w:type="dxa"/>
            <w:gridSpan w:val="2"/>
            <w:tcBorders>
              <w:top w:val="single" w:color="000000" w:sz="4" w:space="0"/>
              <w:left w:val="single" w:color="000000" w:sz="4" w:space="0"/>
              <w:bottom w:val="single" w:color="000000" w:sz="4" w:space="0"/>
              <w:right w:val="single" w:color="000000" w:sz="4" w:space="0"/>
            </w:tcBorders>
            <w:noWrap w:val="0"/>
            <w:vAlign w:val="center"/>
          </w:tcPr>
          <w:p w14:paraId="6CF05D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人大事务支出  </w:t>
            </w:r>
          </w:p>
        </w:tc>
        <w:tc>
          <w:tcPr>
            <w:tcW w:w="6526" w:type="dxa"/>
            <w:gridSpan w:val="5"/>
            <w:tcBorders>
              <w:top w:val="single" w:color="000000" w:sz="4" w:space="0"/>
              <w:left w:val="single" w:color="000000" w:sz="4" w:space="0"/>
              <w:bottom w:val="single" w:color="000000" w:sz="4" w:space="0"/>
              <w:right w:val="single" w:color="000000" w:sz="4" w:space="0"/>
            </w:tcBorders>
            <w:noWrap w:val="0"/>
            <w:vAlign w:val="center"/>
          </w:tcPr>
          <w:p w14:paraId="62C55C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保障人大代表日常工作开展和民生保障</w:t>
            </w:r>
          </w:p>
        </w:tc>
      </w:tr>
      <w:tr w14:paraId="7B00F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6DAFAB">
            <w:pPr>
              <w:jc w:val="center"/>
              <w:rPr>
                <w:rFonts w:hint="eastAsia" w:ascii="宋体" w:hAnsi="宋体" w:eastAsia="宋体" w:cs="宋体"/>
                <w:i w:val="0"/>
                <w:iCs w:val="0"/>
                <w:color w:val="000000"/>
                <w:sz w:val="18"/>
                <w:szCs w:val="18"/>
                <w:u w:val="none"/>
              </w:rPr>
            </w:pPr>
          </w:p>
        </w:tc>
        <w:tc>
          <w:tcPr>
            <w:tcW w:w="1951" w:type="dxa"/>
            <w:gridSpan w:val="2"/>
            <w:tcBorders>
              <w:top w:val="single" w:color="000000" w:sz="4" w:space="0"/>
              <w:left w:val="single" w:color="000000" w:sz="4" w:space="0"/>
              <w:bottom w:val="single" w:color="000000" w:sz="4" w:space="0"/>
              <w:right w:val="single" w:color="000000" w:sz="4" w:space="0"/>
            </w:tcBorders>
            <w:noWrap w:val="0"/>
            <w:vAlign w:val="center"/>
          </w:tcPr>
          <w:p w14:paraId="4A1B20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公用经费 </w:t>
            </w:r>
          </w:p>
        </w:tc>
        <w:tc>
          <w:tcPr>
            <w:tcW w:w="6526" w:type="dxa"/>
            <w:gridSpan w:val="5"/>
            <w:tcBorders>
              <w:top w:val="single" w:color="000000" w:sz="4" w:space="0"/>
              <w:left w:val="single" w:color="000000" w:sz="4" w:space="0"/>
              <w:bottom w:val="single" w:color="000000" w:sz="4" w:space="0"/>
              <w:right w:val="single" w:color="000000" w:sz="4" w:space="0"/>
            </w:tcBorders>
            <w:noWrap w:val="0"/>
            <w:vAlign w:val="center"/>
          </w:tcPr>
          <w:p w14:paraId="5E6B6F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保障政府的正常办公运转；保障项目正常实施</w:t>
            </w:r>
          </w:p>
        </w:tc>
      </w:tr>
      <w:tr w14:paraId="3E75F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AA26CF">
            <w:pPr>
              <w:jc w:val="center"/>
              <w:rPr>
                <w:rFonts w:hint="eastAsia" w:ascii="宋体" w:hAnsi="宋体" w:eastAsia="宋体" w:cs="宋体"/>
                <w:i w:val="0"/>
                <w:iCs w:val="0"/>
                <w:color w:val="000000"/>
                <w:sz w:val="18"/>
                <w:szCs w:val="18"/>
                <w:u w:val="none"/>
              </w:rPr>
            </w:pPr>
          </w:p>
        </w:tc>
        <w:tc>
          <w:tcPr>
            <w:tcW w:w="1951" w:type="dxa"/>
            <w:gridSpan w:val="2"/>
            <w:tcBorders>
              <w:top w:val="single" w:color="000000" w:sz="4" w:space="0"/>
              <w:left w:val="single" w:color="000000" w:sz="4" w:space="0"/>
              <w:bottom w:val="single" w:color="000000" w:sz="4" w:space="0"/>
              <w:right w:val="single" w:color="000000" w:sz="4" w:space="0"/>
            </w:tcBorders>
            <w:noWrap w:val="0"/>
            <w:vAlign w:val="center"/>
          </w:tcPr>
          <w:p w14:paraId="15376E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人员类  </w:t>
            </w:r>
          </w:p>
        </w:tc>
        <w:tc>
          <w:tcPr>
            <w:tcW w:w="6526" w:type="dxa"/>
            <w:gridSpan w:val="5"/>
            <w:tcBorders>
              <w:top w:val="single" w:color="000000" w:sz="4" w:space="0"/>
              <w:left w:val="single" w:color="000000" w:sz="4" w:space="0"/>
              <w:bottom w:val="single" w:color="000000" w:sz="4" w:space="0"/>
              <w:right w:val="single" w:color="000000" w:sz="4" w:space="0"/>
            </w:tcBorders>
            <w:noWrap w:val="0"/>
            <w:vAlign w:val="center"/>
          </w:tcPr>
          <w:p w14:paraId="6DC68C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保障在职人员基本工资、津补贴、奖金、保险，遗属补助</w:t>
            </w:r>
          </w:p>
        </w:tc>
      </w:tr>
      <w:tr w14:paraId="21667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0" w:type="dxa"/>
            <w:vMerge w:val="restart"/>
            <w:tcBorders>
              <w:top w:val="single" w:color="000000" w:sz="4" w:space="0"/>
              <w:left w:val="single" w:color="000000" w:sz="4" w:space="0"/>
              <w:bottom w:val="single" w:color="000000" w:sz="4" w:space="0"/>
              <w:right w:val="single" w:color="000000" w:sz="4" w:space="0"/>
            </w:tcBorders>
            <w:noWrap w:val="0"/>
            <w:vAlign w:val="center"/>
          </w:tcPr>
          <w:p w14:paraId="08F96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年度绩效指标</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0B253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14:paraId="355DBF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3ABE7B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36D8E3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指标值</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5AE2C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完成值</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3067C5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权重</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14:paraId="12DB42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r>
      <w:tr w14:paraId="03ADC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030983">
            <w:pPr>
              <w:jc w:val="center"/>
              <w:rPr>
                <w:rFonts w:hint="eastAsia" w:ascii="宋体" w:hAnsi="宋体" w:eastAsia="宋体" w:cs="宋体"/>
                <w:i w:val="0"/>
                <w:iCs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noWrap w:val="0"/>
            <w:vAlign w:val="center"/>
          </w:tcPr>
          <w:p w14:paraId="583C84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14:paraId="0DDFB9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7339E4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财力保障人数</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2FF2AC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≤38人</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9EA64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38人</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004405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14:paraId="2B5AB7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22063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ED642A">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157B1E">
            <w:pPr>
              <w:jc w:val="left"/>
              <w:rPr>
                <w:rFonts w:hint="eastAsia" w:ascii="宋体" w:hAnsi="宋体" w:eastAsia="宋体" w:cs="宋体"/>
                <w:i w:val="0"/>
                <w:iCs w:val="0"/>
                <w:color w:val="000000"/>
                <w:sz w:val="18"/>
                <w:szCs w:val="18"/>
                <w:u w:val="none"/>
              </w:rPr>
            </w:pPr>
          </w:p>
        </w:tc>
        <w:tc>
          <w:tcPr>
            <w:tcW w:w="991" w:type="dxa"/>
            <w:vMerge w:val="restart"/>
            <w:tcBorders>
              <w:top w:val="single" w:color="000000" w:sz="4" w:space="0"/>
              <w:left w:val="single" w:color="000000" w:sz="4" w:space="0"/>
              <w:bottom w:val="single" w:color="000000" w:sz="4" w:space="0"/>
              <w:right w:val="single" w:color="000000" w:sz="4" w:space="0"/>
            </w:tcBorders>
            <w:noWrap w:val="0"/>
            <w:vAlign w:val="center"/>
          </w:tcPr>
          <w:p w14:paraId="10943B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4DE6EA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保障全镇资金使用率</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6EC8E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71855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0EDE48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14:paraId="2A3369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0FB9D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5FCB20">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2C4C5E">
            <w:pPr>
              <w:jc w:val="left"/>
              <w:rPr>
                <w:rFonts w:hint="eastAsia" w:ascii="宋体" w:hAnsi="宋体" w:eastAsia="宋体" w:cs="宋体"/>
                <w:i w:val="0"/>
                <w:iCs w:val="0"/>
                <w:color w:val="000000"/>
                <w:sz w:val="18"/>
                <w:szCs w:val="18"/>
                <w:u w:val="none"/>
              </w:rPr>
            </w:pP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A8205A">
            <w:pPr>
              <w:jc w:val="left"/>
              <w:rPr>
                <w:rFonts w:hint="eastAsia" w:ascii="宋体" w:hAnsi="宋体" w:eastAsia="宋体" w:cs="宋体"/>
                <w:i w:val="0"/>
                <w:iCs w:val="0"/>
                <w:color w:val="000000"/>
                <w:sz w:val="18"/>
                <w:szCs w:val="18"/>
                <w:u w:val="none"/>
              </w:rPr>
            </w:pP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651966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部门预算执行完成进度</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20286A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C7EE7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0CE429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14:paraId="506A65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14:paraId="5DCFB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B413DE">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32EFFF">
            <w:pPr>
              <w:jc w:val="left"/>
              <w:rPr>
                <w:rFonts w:hint="eastAsia" w:ascii="宋体" w:hAnsi="宋体" w:eastAsia="宋体" w:cs="宋体"/>
                <w:i w:val="0"/>
                <w:iCs w:val="0"/>
                <w:color w:val="000000"/>
                <w:sz w:val="18"/>
                <w:szCs w:val="18"/>
                <w:u w:val="none"/>
              </w:rPr>
            </w:pP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EAD9FA">
            <w:pPr>
              <w:jc w:val="left"/>
              <w:rPr>
                <w:rFonts w:hint="eastAsia" w:ascii="宋体" w:hAnsi="宋体" w:eastAsia="宋体" w:cs="宋体"/>
                <w:i w:val="0"/>
                <w:iCs w:val="0"/>
                <w:color w:val="000000"/>
                <w:sz w:val="18"/>
                <w:szCs w:val="18"/>
                <w:u w:val="none"/>
              </w:rPr>
            </w:pP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294BAA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公用经费/三公经费控制度</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0954E4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227D1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0DFF36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14:paraId="32C3D8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14:paraId="35863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674356">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7B3132">
            <w:pPr>
              <w:jc w:val="left"/>
              <w:rPr>
                <w:rFonts w:hint="eastAsia" w:ascii="宋体" w:hAnsi="宋体" w:eastAsia="宋体" w:cs="宋体"/>
                <w:i w:val="0"/>
                <w:iCs w:val="0"/>
                <w:color w:val="000000"/>
                <w:sz w:val="18"/>
                <w:szCs w:val="18"/>
                <w:u w:val="none"/>
              </w:rPr>
            </w:pP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406007">
            <w:pPr>
              <w:jc w:val="left"/>
              <w:rPr>
                <w:rFonts w:hint="eastAsia" w:ascii="宋体" w:hAnsi="宋体" w:eastAsia="宋体" w:cs="宋体"/>
                <w:i w:val="0"/>
                <w:iCs w:val="0"/>
                <w:color w:val="000000"/>
                <w:sz w:val="18"/>
                <w:szCs w:val="18"/>
                <w:u w:val="none"/>
              </w:rPr>
            </w:pP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3F5194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固定资产利用率</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6BDA50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A9BCE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03A956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14:paraId="133354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14:paraId="5B442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B80576">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753760">
            <w:pPr>
              <w:jc w:val="left"/>
              <w:rPr>
                <w:rFonts w:hint="eastAsia" w:ascii="宋体" w:hAnsi="宋体" w:eastAsia="宋体" w:cs="宋体"/>
                <w:i w:val="0"/>
                <w:iCs w:val="0"/>
                <w:color w:val="000000"/>
                <w:sz w:val="18"/>
                <w:szCs w:val="18"/>
                <w:u w:val="none"/>
              </w:rPr>
            </w:pP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2AB36B">
            <w:pPr>
              <w:jc w:val="left"/>
              <w:rPr>
                <w:rFonts w:hint="eastAsia" w:ascii="宋体" w:hAnsi="宋体" w:eastAsia="宋体" w:cs="宋体"/>
                <w:i w:val="0"/>
                <w:iCs w:val="0"/>
                <w:color w:val="000000"/>
                <w:sz w:val="18"/>
                <w:szCs w:val="18"/>
                <w:u w:val="none"/>
              </w:rPr>
            </w:pP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4FBBD1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年中监控取消额度及年末结余注销额度</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04A6D0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8BF08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2E5D5A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14:paraId="2320A1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14:paraId="0DC08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EF2605">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F7D0BF">
            <w:pPr>
              <w:jc w:val="left"/>
              <w:rPr>
                <w:rFonts w:hint="eastAsia" w:ascii="宋体" w:hAnsi="宋体" w:eastAsia="宋体" w:cs="宋体"/>
                <w:i w:val="0"/>
                <w:iCs w:val="0"/>
                <w:color w:val="000000"/>
                <w:sz w:val="18"/>
                <w:szCs w:val="18"/>
                <w:u w:val="none"/>
              </w:rPr>
            </w:pP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5F1D44">
            <w:pPr>
              <w:jc w:val="left"/>
              <w:rPr>
                <w:rFonts w:hint="eastAsia" w:ascii="宋体" w:hAnsi="宋体" w:eastAsia="宋体" w:cs="宋体"/>
                <w:i w:val="0"/>
                <w:iCs w:val="0"/>
                <w:color w:val="000000"/>
                <w:sz w:val="18"/>
                <w:szCs w:val="18"/>
                <w:u w:val="none"/>
              </w:rPr>
            </w:pP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3CA96F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通过执行该年预算保障全镇工作顺利开展率</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628321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8A0E3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7B47E9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14:paraId="1D3B06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14:paraId="5898B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A080EF">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E19A87">
            <w:pPr>
              <w:jc w:val="left"/>
              <w:rPr>
                <w:rFonts w:hint="eastAsia" w:ascii="宋体" w:hAnsi="宋体" w:eastAsia="宋体" w:cs="宋体"/>
                <w:i w:val="0"/>
                <w:iCs w:val="0"/>
                <w:color w:val="000000"/>
                <w:sz w:val="18"/>
                <w:szCs w:val="18"/>
                <w:u w:val="none"/>
              </w:rPr>
            </w:pP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1E14DE">
            <w:pPr>
              <w:jc w:val="left"/>
              <w:rPr>
                <w:rFonts w:hint="eastAsia" w:ascii="宋体" w:hAnsi="宋体" w:eastAsia="宋体" w:cs="宋体"/>
                <w:i w:val="0"/>
                <w:iCs w:val="0"/>
                <w:color w:val="000000"/>
                <w:sz w:val="18"/>
                <w:szCs w:val="18"/>
                <w:u w:val="none"/>
              </w:rPr>
            </w:pP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0FC278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项目绩效完成偏离度</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1008F8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8673D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077341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14:paraId="2DAA0D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14:paraId="35EC3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5357E3">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426298">
            <w:pPr>
              <w:jc w:val="left"/>
              <w:rPr>
                <w:rFonts w:hint="eastAsia" w:ascii="宋体" w:hAnsi="宋体" w:eastAsia="宋体" w:cs="宋体"/>
                <w:i w:val="0"/>
                <w:iCs w:val="0"/>
                <w:color w:val="000000"/>
                <w:sz w:val="18"/>
                <w:szCs w:val="18"/>
                <w:u w:val="none"/>
              </w:rPr>
            </w:pP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428141">
            <w:pPr>
              <w:jc w:val="left"/>
              <w:rPr>
                <w:rFonts w:hint="eastAsia" w:ascii="宋体" w:hAnsi="宋体" w:eastAsia="宋体" w:cs="宋体"/>
                <w:i w:val="0"/>
                <w:iCs w:val="0"/>
                <w:color w:val="000000"/>
                <w:sz w:val="18"/>
                <w:szCs w:val="18"/>
                <w:u w:val="none"/>
              </w:rPr>
            </w:pP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499C3C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预算编制准确性</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1898CA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3E94F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2DDA84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14:paraId="0271FA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14:paraId="2706A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A76DA0">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FB4A88">
            <w:pPr>
              <w:jc w:val="left"/>
              <w:rPr>
                <w:rFonts w:hint="eastAsia" w:ascii="宋体" w:hAnsi="宋体" w:eastAsia="宋体" w:cs="宋体"/>
                <w:i w:val="0"/>
                <w:iCs w:val="0"/>
                <w:color w:val="000000"/>
                <w:sz w:val="18"/>
                <w:szCs w:val="18"/>
                <w:u w:val="none"/>
              </w:rPr>
            </w:pP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76E6FB">
            <w:pPr>
              <w:jc w:val="left"/>
              <w:rPr>
                <w:rFonts w:hint="eastAsia" w:ascii="宋体" w:hAnsi="宋体" w:eastAsia="宋体" w:cs="宋体"/>
                <w:i w:val="0"/>
                <w:iCs w:val="0"/>
                <w:color w:val="000000"/>
                <w:sz w:val="18"/>
                <w:szCs w:val="18"/>
                <w:u w:val="none"/>
              </w:rPr>
            </w:pP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010305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7E93B8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95708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387E61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14:paraId="37C348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14:paraId="58B7C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0BF202">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675380">
            <w:pPr>
              <w:jc w:val="left"/>
              <w:rPr>
                <w:rFonts w:hint="eastAsia" w:ascii="宋体" w:hAnsi="宋体" w:eastAsia="宋体" w:cs="宋体"/>
                <w:i w:val="0"/>
                <w:iCs w:val="0"/>
                <w:color w:val="000000"/>
                <w:sz w:val="18"/>
                <w:szCs w:val="18"/>
                <w:u w:val="none"/>
              </w:rPr>
            </w:pP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E47D71">
            <w:pPr>
              <w:jc w:val="left"/>
              <w:rPr>
                <w:rFonts w:hint="eastAsia" w:ascii="宋体" w:hAnsi="宋体" w:eastAsia="宋体" w:cs="宋体"/>
                <w:i w:val="0"/>
                <w:iCs w:val="0"/>
                <w:color w:val="000000"/>
                <w:sz w:val="18"/>
                <w:szCs w:val="18"/>
                <w:u w:val="none"/>
              </w:rPr>
            </w:pP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0106BA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政府采购执行率</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7340C8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39598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35DDDD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14:paraId="450FF1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14:paraId="6C548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02C8FA">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F98D7C">
            <w:pPr>
              <w:jc w:val="left"/>
              <w:rPr>
                <w:rFonts w:hint="eastAsia" w:ascii="宋体" w:hAnsi="宋体" w:eastAsia="宋体" w:cs="宋体"/>
                <w:i w:val="0"/>
                <w:iCs w:val="0"/>
                <w:color w:val="000000"/>
                <w:sz w:val="18"/>
                <w:szCs w:val="18"/>
                <w:u w:val="none"/>
              </w:rPr>
            </w:pPr>
          </w:p>
        </w:tc>
        <w:tc>
          <w:tcPr>
            <w:tcW w:w="991" w:type="dxa"/>
            <w:tcBorders>
              <w:top w:val="single" w:color="000000" w:sz="4" w:space="0"/>
              <w:left w:val="single" w:color="000000" w:sz="4" w:space="0"/>
              <w:bottom w:val="single" w:color="000000" w:sz="4" w:space="0"/>
              <w:right w:val="single" w:color="000000" w:sz="4" w:space="0"/>
            </w:tcBorders>
            <w:noWrap w:val="0"/>
            <w:vAlign w:val="center"/>
          </w:tcPr>
          <w:p w14:paraId="2CAFF6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21430F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完成时间</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4C8D49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1年</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349E3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6BC9F1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14:paraId="078A69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02DFF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9C84C8">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F2890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14:paraId="0D0B17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3880BB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实施项目确保全镇人民生活幸福率</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061725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A504B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004010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14:paraId="438D2B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14:paraId="77E4C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2A29A8">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FE184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14:paraId="6DC6CB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0876BC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群众满意度</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4B9DE0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EDAED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7C045F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14:paraId="4DC091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264E0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984457">
            <w:pPr>
              <w:jc w:val="center"/>
              <w:rPr>
                <w:rFonts w:hint="eastAsia" w:ascii="宋体" w:hAnsi="宋体" w:eastAsia="宋体" w:cs="宋体"/>
                <w:i w:val="0"/>
                <w:iCs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noWrap w:val="0"/>
            <w:vAlign w:val="center"/>
          </w:tcPr>
          <w:p w14:paraId="3A8697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991" w:type="dxa"/>
            <w:vMerge w:val="restart"/>
            <w:tcBorders>
              <w:top w:val="single" w:color="000000" w:sz="4" w:space="0"/>
              <w:left w:val="single" w:color="000000" w:sz="4" w:space="0"/>
              <w:bottom w:val="single" w:color="000000" w:sz="4" w:space="0"/>
              <w:right w:val="single" w:color="000000" w:sz="4" w:space="0"/>
            </w:tcBorders>
            <w:noWrap w:val="0"/>
            <w:vAlign w:val="center"/>
          </w:tcPr>
          <w:p w14:paraId="4E232A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219F63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公用经费安排</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6E944EB5">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90.24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D56160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sz w:val="18"/>
                <w:szCs w:val="18"/>
                <w:u w:val="none"/>
                <w:lang w:val="en-US" w:eastAsia="zh-CN"/>
              </w:rPr>
              <w:t>90.24</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59C141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14:paraId="15E43C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618A0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D1F811">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AFD240">
            <w:pPr>
              <w:jc w:val="left"/>
              <w:rPr>
                <w:rFonts w:hint="eastAsia" w:ascii="宋体" w:hAnsi="宋体" w:eastAsia="宋体" w:cs="宋体"/>
                <w:i w:val="0"/>
                <w:iCs w:val="0"/>
                <w:color w:val="000000"/>
                <w:sz w:val="18"/>
                <w:szCs w:val="18"/>
                <w:u w:val="none"/>
              </w:rPr>
            </w:pP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ECD6C7">
            <w:pPr>
              <w:jc w:val="left"/>
              <w:rPr>
                <w:rFonts w:hint="eastAsia" w:ascii="宋体" w:hAnsi="宋体" w:eastAsia="宋体" w:cs="宋体"/>
                <w:i w:val="0"/>
                <w:iCs w:val="0"/>
                <w:color w:val="000000"/>
                <w:sz w:val="18"/>
                <w:szCs w:val="18"/>
                <w:u w:val="none"/>
              </w:rPr>
            </w:pP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3BAF5E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人员经费安排</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1EE0F053">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957.58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0032A8">
            <w:pPr>
              <w:keepNext w:val="0"/>
              <w:keepLines w:val="0"/>
              <w:widowControl/>
              <w:suppressLineNumbers w:val="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957.58</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323141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14:paraId="3FE01E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14:paraId="78FF9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291DDA">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88945E">
            <w:pPr>
              <w:jc w:val="left"/>
              <w:rPr>
                <w:rFonts w:hint="eastAsia" w:ascii="宋体" w:hAnsi="宋体" w:eastAsia="宋体" w:cs="宋体"/>
                <w:i w:val="0"/>
                <w:iCs w:val="0"/>
                <w:color w:val="000000"/>
                <w:sz w:val="18"/>
                <w:szCs w:val="18"/>
                <w:u w:val="none"/>
              </w:rPr>
            </w:pP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2E92AD">
            <w:pPr>
              <w:jc w:val="left"/>
              <w:rPr>
                <w:rFonts w:hint="eastAsia" w:ascii="宋体" w:hAnsi="宋体" w:eastAsia="宋体" w:cs="宋体"/>
                <w:i w:val="0"/>
                <w:iCs w:val="0"/>
                <w:color w:val="000000"/>
                <w:sz w:val="18"/>
                <w:szCs w:val="18"/>
                <w:u w:val="none"/>
              </w:rPr>
            </w:pP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0AE29D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项目经费安排</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44AA119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398.64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78EFD">
            <w:pPr>
              <w:keepNext w:val="0"/>
              <w:keepLines w:val="0"/>
              <w:widowControl/>
              <w:suppressLineNumbers w:val="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sz w:val="18"/>
                <w:szCs w:val="18"/>
                <w:u w:val="none"/>
                <w:lang w:val="en-US" w:eastAsia="zh-CN"/>
              </w:rPr>
              <w:t>398.64</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5E4FC5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14:paraId="39558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34254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70" w:type="dxa"/>
            <w:tcBorders>
              <w:top w:val="single" w:color="000000" w:sz="4" w:space="0"/>
              <w:left w:val="single" w:color="000000" w:sz="4" w:space="0"/>
              <w:bottom w:val="nil"/>
              <w:right w:val="single" w:color="000000" w:sz="4" w:space="0"/>
            </w:tcBorders>
            <w:noWrap w:val="0"/>
            <w:vAlign w:val="center"/>
          </w:tcPr>
          <w:p w14:paraId="5762C172">
            <w:pPr>
              <w:jc w:val="center"/>
              <w:rPr>
                <w:rFonts w:hint="eastAsia" w:ascii="宋体" w:hAnsi="宋体" w:eastAsia="宋体" w:cs="宋体"/>
                <w:i w:val="0"/>
                <w:iCs w:val="0"/>
                <w:color w:val="000000"/>
                <w:sz w:val="18"/>
                <w:szCs w:val="18"/>
                <w:u w:val="none"/>
              </w:rPr>
            </w:pPr>
          </w:p>
        </w:tc>
        <w:tc>
          <w:tcPr>
            <w:tcW w:w="6075" w:type="dxa"/>
            <w:gridSpan w:val="5"/>
            <w:tcBorders>
              <w:top w:val="single" w:color="000000" w:sz="4" w:space="0"/>
              <w:left w:val="single" w:color="000000" w:sz="4" w:space="0"/>
              <w:bottom w:val="nil"/>
              <w:right w:val="single" w:color="000000" w:sz="4" w:space="0"/>
            </w:tcBorders>
            <w:noWrap w:val="0"/>
            <w:vAlign w:val="center"/>
          </w:tcPr>
          <w:p w14:paraId="016504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675" w:type="dxa"/>
            <w:tcBorders>
              <w:top w:val="single" w:color="000000" w:sz="4" w:space="0"/>
              <w:left w:val="single" w:color="000000" w:sz="4" w:space="0"/>
              <w:bottom w:val="nil"/>
              <w:right w:val="single" w:color="000000" w:sz="4" w:space="0"/>
            </w:tcBorders>
            <w:noWrap w:val="0"/>
            <w:vAlign w:val="center"/>
          </w:tcPr>
          <w:p w14:paraId="7D4827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7" w:type="dxa"/>
            <w:tcBorders>
              <w:top w:val="single" w:color="000000" w:sz="4" w:space="0"/>
              <w:left w:val="single" w:color="000000" w:sz="4" w:space="0"/>
              <w:bottom w:val="nil"/>
              <w:right w:val="single" w:color="000000" w:sz="4" w:space="0"/>
            </w:tcBorders>
            <w:noWrap w:val="0"/>
            <w:vAlign w:val="center"/>
          </w:tcPr>
          <w:p w14:paraId="70DBF1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4BEEA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D4845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评价结论</w:t>
            </w:r>
          </w:p>
        </w:tc>
        <w:tc>
          <w:tcPr>
            <w:tcW w:w="8477" w:type="dxa"/>
            <w:gridSpan w:val="7"/>
            <w:tcBorders>
              <w:top w:val="single" w:color="000000" w:sz="4" w:space="0"/>
              <w:left w:val="single" w:color="000000" w:sz="4" w:space="0"/>
              <w:bottom w:val="single" w:color="000000" w:sz="4" w:space="0"/>
              <w:right w:val="single" w:color="000000" w:sz="4" w:space="0"/>
            </w:tcBorders>
            <w:noWrap w:val="0"/>
            <w:vAlign w:val="center"/>
          </w:tcPr>
          <w:p w14:paraId="3117A0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2024年单位完成了预算设置目标，在部门决算执行数为1446.46万元，比预算增加393.18万元；经单位自评得分为100分。</w:t>
            </w:r>
          </w:p>
        </w:tc>
      </w:tr>
      <w:tr w14:paraId="75FCF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335F00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存在问题</w:t>
            </w:r>
          </w:p>
        </w:tc>
        <w:tc>
          <w:tcPr>
            <w:tcW w:w="8477" w:type="dxa"/>
            <w:gridSpan w:val="7"/>
            <w:tcBorders>
              <w:top w:val="single" w:color="000000" w:sz="4" w:space="0"/>
              <w:left w:val="single" w:color="000000" w:sz="4" w:space="0"/>
              <w:bottom w:val="single" w:color="000000" w:sz="4" w:space="0"/>
              <w:right w:val="single" w:color="000000" w:sz="4" w:space="0"/>
            </w:tcBorders>
            <w:noWrap w:val="0"/>
            <w:vAlign w:val="center"/>
          </w:tcPr>
          <w:p w14:paraId="5877E9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1.预算绩效目标设置的准确度、预算绩效的管理能力、预算执行进度有待进一步提高；2.农业产业发展特色不明显，对农业产业化经营投入和服务不够，缺乏资金和技术扶持；3.农村基础设施建设仍需大力加强。</w:t>
            </w:r>
          </w:p>
        </w:tc>
      </w:tr>
      <w:tr w14:paraId="5F53A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3" w:hRule="atLeast"/>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705164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改进措施</w:t>
            </w:r>
          </w:p>
        </w:tc>
        <w:tc>
          <w:tcPr>
            <w:tcW w:w="8477" w:type="dxa"/>
            <w:gridSpan w:val="7"/>
            <w:tcBorders>
              <w:top w:val="single" w:color="000000" w:sz="4" w:space="0"/>
              <w:left w:val="single" w:color="000000" w:sz="4" w:space="0"/>
              <w:bottom w:val="single" w:color="000000" w:sz="4" w:space="0"/>
              <w:right w:val="single" w:color="000000" w:sz="4" w:space="0"/>
            </w:tcBorders>
            <w:noWrap w:val="0"/>
            <w:vAlign w:val="center"/>
          </w:tcPr>
          <w:p w14:paraId="464B8E22">
            <w:pPr>
              <w:keepNext w:val="0"/>
              <w:keepLines w:val="0"/>
              <w:widowControl/>
              <w:suppressLineNumbers w:val="0"/>
              <w:jc w:val="left"/>
              <w:textAlignment w:val="center"/>
              <w:rPr>
                <w:rFonts w:hint="eastAsia" w:ascii="Times New Roman" w:hAnsi="Times New Roman"/>
                <w:kern w:val="2"/>
                <w:sz w:val="21"/>
                <w:szCs w:val="21"/>
                <w:lang w:val="en-US" w:eastAsia="zh-CN" w:bidi="ar-SA"/>
              </w:rPr>
            </w:pPr>
            <w:r>
              <w:rPr>
                <w:rFonts w:hint="eastAsia" w:ascii="宋体" w:hAnsi="宋体" w:eastAsia="宋体" w:cs="宋体"/>
                <w:i w:val="0"/>
                <w:iCs w:val="0"/>
                <w:color w:val="000000"/>
                <w:kern w:val="0"/>
                <w:sz w:val="18"/>
                <w:szCs w:val="18"/>
                <w:u w:val="none"/>
                <w:lang w:val="en-US" w:eastAsia="zh-CN" w:bidi="ar"/>
              </w:rPr>
              <w:t>我们将更加科学合理地编制绩效目标，进一步完善我镇绩效管理制度，提高部门预算执行进度。</w:t>
            </w:r>
          </w:p>
        </w:tc>
      </w:tr>
    </w:tbl>
    <w:p w14:paraId="4BB83471">
      <w:bookmarkStart w:id="46" w:name="_Toc15396618"/>
    </w:p>
    <w:p w14:paraId="2A6701D2"/>
    <w:p w14:paraId="7DCD766A"/>
    <w:tbl>
      <w:tblPr>
        <w:tblStyle w:val="19"/>
        <w:tblW w:w="9347" w:type="dxa"/>
        <w:tblInd w:w="93" w:type="dxa"/>
        <w:tblLayout w:type="autofit"/>
        <w:tblCellMar>
          <w:top w:w="0" w:type="dxa"/>
          <w:left w:w="108" w:type="dxa"/>
          <w:bottom w:w="0" w:type="dxa"/>
          <w:right w:w="108" w:type="dxa"/>
        </w:tblCellMar>
      </w:tblPr>
      <w:tblGrid>
        <w:gridCol w:w="846"/>
        <w:gridCol w:w="903"/>
        <w:gridCol w:w="986"/>
        <w:gridCol w:w="1201"/>
        <w:gridCol w:w="549"/>
        <w:gridCol w:w="771"/>
        <w:gridCol w:w="549"/>
        <w:gridCol w:w="1010"/>
        <w:gridCol w:w="503"/>
        <w:gridCol w:w="503"/>
        <w:gridCol w:w="1526"/>
      </w:tblGrid>
      <w:tr w14:paraId="396E600A">
        <w:tblPrEx>
          <w:tblCellMar>
            <w:top w:w="0" w:type="dxa"/>
            <w:left w:w="108" w:type="dxa"/>
            <w:bottom w:w="0" w:type="dxa"/>
            <w:right w:w="108" w:type="dxa"/>
          </w:tblCellMar>
        </w:tblPrEx>
        <w:trPr>
          <w:trHeight w:val="375" w:hRule="atLeast"/>
        </w:trPr>
        <w:tc>
          <w:tcPr>
            <w:tcW w:w="934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2F8CF78">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w:t>
            </w:r>
            <w:r>
              <w:rPr>
                <w:rFonts w:hint="eastAsia" w:ascii="黑体" w:hAnsi="宋体" w:eastAsia="黑体" w:cs="黑体"/>
                <w:b/>
                <w:bCs/>
                <w:color w:val="000000"/>
                <w:kern w:val="0"/>
                <w:sz w:val="30"/>
                <w:szCs w:val="30"/>
                <w:lang w:val="en-US" w:eastAsia="zh-CN" w:bidi="ar"/>
              </w:rPr>
              <w:t>4</w:t>
            </w:r>
            <w:r>
              <w:rPr>
                <w:rFonts w:ascii="黑体" w:hAnsi="宋体" w:eastAsia="黑体" w:cs="黑体"/>
                <w:b/>
                <w:bCs/>
                <w:color w:val="000000"/>
                <w:kern w:val="0"/>
                <w:sz w:val="30"/>
                <w:szCs w:val="30"/>
                <w:lang w:bidi="ar"/>
              </w:rPr>
              <w:t>年度）</w:t>
            </w:r>
          </w:p>
        </w:tc>
      </w:tr>
      <w:tr w14:paraId="2E19E142">
        <w:tblPrEx>
          <w:tblCellMar>
            <w:top w:w="0" w:type="dxa"/>
            <w:left w:w="108" w:type="dxa"/>
            <w:bottom w:w="0" w:type="dxa"/>
            <w:right w:w="108" w:type="dxa"/>
          </w:tblCellMar>
        </w:tblPrEx>
        <w:trPr>
          <w:trHeight w:val="285" w:hRule="atLeast"/>
        </w:trPr>
        <w:tc>
          <w:tcPr>
            <w:tcW w:w="17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298F42">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759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4C3EF4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5109042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T000</w:t>
            </w:r>
            <w:r>
              <w:rPr>
                <w:rFonts w:hint="eastAsia" w:ascii="宋体" w:hAnsi="宋体" w:cs="宋体"/>
                <w:color w:val="000000"/>
                <w:kern w:val="0"/>
                <w:sz w:val="18"/>
                <w:szCs w:val="18"/>
                <w:lang w:val="en-US" w:eastAsia="zh-CN" w:bidi="ar"/>
              </w:rPr>
              <w:t>11119107</w:t>
            </w: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年环境卫生整治经费</w:t>
            </w:r>
          </w:p>
        </w:tc>
      </w:tr>
      <w:tr w14:paraId="79CEC6CA">
        <w:tblPrEx>
          <w:tblCellMar>
            <w:top w:w="0" w:type="dxa"/>
            <w:left w:w="108" w:type="dxa"/>
            <w:bottom w:w="0" w:type="dxa"/>
            <w:right w:w="108" w:type="dxa"/>
          </w:tblCellMar>
        </w:tblPrEx>
        <w:trPr>
          <w:trHeight w:val="480" w:hRule="atLeast"/>
        </w:trPr>
        <w:tc>
          <w:tcPr>
            <w:tcW w:w="17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4D817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405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0710AFC">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1010" w:type="dxa"/>
            <w:tcBorders>
              <w:top w:val="nil"/>
              <w:left w:val="nil"/>
              <w:bottom w:val="nil"/>
              <w:right w:val="nil"/>
            </w:tcBorders>
            <w:shd w:val="clear" w:color="auto" w:fill="auto"/>
            <w:vAlign w:val="center"/>
          </w:tcPr>
          <w:p w14:paraId="57CA5349">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实施单位 （盖章）</w:t>
            </w:r>
          </w:p>
        </w:tc>
        <w:tc>
          <w:tcPr>
            <w:tcW w:w="253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7B4A00">
            <w:pPr>
              <w:widowControl/>
              <w:jc w:val="both"/>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40F8283B">
        <w:tblPrEx>
          <w:tblCellMar>
            <w:top w:w="0" w:type="dxa"/>
            <w:left w:w="108" w:type="dxa"/>
            <w:bottom w:w="0" w:type="dxa"/>
            <w:right w:w="108" w:type="dxa"/>
          </w:tblCellMar>
        </w:tblPrEx>
        <w:trPr>
          <w:trHeight w:val="285" w:hRule="atLeast"/>
        </w:trPr>
        <w:tc>
          <w:tcPr>
            <w:tcW w:w="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44AD05">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9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2BED55">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405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CECE5C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354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C892D7C">
            <w:pPr>
              <w:widowControl/>
              <w:jc w:val="center"/>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年度目标完成情况</w:t>
            </w:r>
          </w:p>
        </w:tc>
      </w:tr>
      <w:tr w14:paraId="2AC9D653">
        <w:tblPrEx>
          <w:tblCellMar>
            <w:top w:w="0" w:type="dxa"/>
            <w:left w:w="108" w:type="dxa"/>
            <w:bottom w:w="0" w:type="dxa"/>
            <w:right w:w="108" w:type="dxa"/>
          </w:tblCellMar>
        </w:tblPrEx>
        <w:trPr>
          <w:trHeight w:val="1155" w:hRule="atLeast"/>
        </w:trPr>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920EE">
            <w:pPr>
              <w:rPr>
                <w:rFonts w:ascii="宋体" w:hAnsi="宋体" w:cs="宋体"/>
                <w:color w:val="000000"/>
                <w:sz w:val="18"/>
                <w:szCs w:val="18"/>
              </w:rPr>
            </w:pPr>
          </w:p>
        </w:tc>
        <w:tc>
          <w:tcPr>
            <w:tcW w:w="9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C5AC3">
            <w:pPr>
              <w:rPr>
                <w:rFonts w:ascii="宋体" w:hAnsi="宋体" w:cs="宋体"/>
                <w:color w:val="000000"/>
                <w:sz w:val="18"/>
                <w:szCs w:val="18"/>
              </w:rPr>
            </w:pPr>
          </w:p>
        </w:tc>
        <w:tc>
          <w:tcPr>
            <w:tcW w:w="405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CD620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全面开展村庄清洁行动,切实改善农村人居环境，从根本上解决农村环境卫生脏、乱、差的问题，建立环境整治长效机制.</w:t>
            </w:r>
          </w:p>
        </w:tc>
        <w:tc>
          <w:tcPr>
            <w:tcW w:w="354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F020188">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环境卫生整治经费使用目标完成情况总体良好，但仍需继续努力和改进。我们将继续加强项目管理和监督力度，提高经费使用效率和效果；同时加强环保宣传教育工作力度，提高公众的环保意识和参与度；努力打造更加宜居、美丽的城市环境。</w:t>
            </w:r>
          </w:p>
        </w:tc>
      </w:tr>
      <w:tr w14:paraId="71749C16">
        <w:tblPrEx>
          <w:tblCellMar>
            <w:top w:w="0" w:type="dxa"/>
            <w:left w:w="108" w:type="dxa"/>
            <w:bottom w:w="0" w:type="dxa"/>
            <w:right w:w="108" w:type="dxa"/>
          </w:tblCellMar>
        </w:tblPrEx>
        <w:trPr>
          <w:trHeight w:val="1583" w:hRule="atLeast"/>
        </w:trPr>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70776">
            <w:pPr>
              <w:rPr>
                <w:rFonts w:ascii="宋体" w:hAnsi="宋体" w:cs="宋体"/>
                <w:color w:val="000000"/>
                <w:sz w:val="18"/>
                <w:szCs w:val="18"/>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1241">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759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6ADFFCD">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环境卫生整治经费项目的实施内容及过程，是一个综合性的工作体系，旨在改善和提升城乡环境卫生状况。通过污水处理设施、公共厕所等的建设和改造及开展环境卫生教育，提高公众的环境保护意识参与度。不断完善和优化经费使用机制和管理体系，确保环境卫生整治工作的顺利推进和取得实效。</w:t>
            </w:r>
          </w:p>
        </w:tc>
      </w:tr>
      <w:tr w14:paraId="3ABAEB1E">
        <w:tblPrEx>
          <w:tblCellMar>
            <w:top w:w="0" w:type="dxa"/>
            <w:left w:w="108" w:type="dxa"/>
            <w:bottom w:w="0" w:type="dxa"/>
            <w:right w:w="108" w:type="dxa"/>
          </w:tblCellMar>
        </w:tblPrEx>
        <w:trPr>
          <w:trHeight w:val="480" w:hRule="atLeast"/>
        </w:trPr>
        <w:tc>
          <w:tcPr>
            <w:tcW w:w="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0E84E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6AD2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E711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629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18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C749B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5974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1B45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EA67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E4C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6B2BC4C4">
        <w:tblPrEx>
          <w:tblCellMar>
            <w:top w:w="0" w:type="dxa"/>
            <w:left w:w="108" w:type="dxa"/>
            <w:bottom w:w="0" w:type="dxa"/>
            <w:right w:w="108" w:type="dxa"/>
          </w:tblCellMar>
        </w:tblPrEx>
        <w:trPr>
          <w:trHeight w:val="285" w:hRule="atLeast"/>
        </w:trPr>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2CF17">
            <w:pPr>
              <w:jc w:val="center"/>
              <w:rPr>
                <w:rFonts w:ascii="宋体" w:hAnsi="宋体" w:cs="宋体"/>
                <w:color w:val="000000"/>
                <w:sz w:val="18"/>
                <w:szCs w:val="18"/>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BDAC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CD3B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12.30</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64151">
            <w:pPr>
              <w:widowControl/>
              <w:jc w:val="center"/>
              <w:textAlignment w:val="center"/>
              <w:rPr>
                <w:rFonts w:hint="eastAsia" w:ascii="宋体" w:hAnsi="宋体" w:eastAsia="宋体" w:cs="宋体"/>
                <w:color w:val="000000"/>
                <w:sz w:val="18"/>
                <w:szCs w:val="18"/>
                <w:lang w:eastAsia="zh-CN"/>
              </w:rPr>
            </w:pPr>
            <w:r>
              <w:rPr>
                <w:rFonts w:ascii="宋体" w:hAnsi="宋体" w:cs="宋体"/>
                <w:color w:val="000000"/>
                <w:kern w:val="0"/>
                <w:sz w:val="18"/>
                <w:szCs w:val="18"/>
                <w:lang w:bidi="ar"/>
              </w:rPr>
              <w:t>12.30</w:t>
            </w:r>
          </w:p>
        </w:tc>
        <w:tc>
          <w:tcPr>
            <w:tcW w:w="18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AF20A0">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bidi="ar"/>
              </w:rPr>
              <w:t>12.3</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9365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E16D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A0C87">
            <w:pPr>
              <w:jc w:val="center"/>
              <w:rPr>
                <w:rFonts w:ascii="宋体" w:hAnsi="宋体" w:cs="宋体"/>
                <w:color w:val="000000"/>
                <w:sz w:val="18"/>
                <w:szCs w:val="18"/>
              </w:rPr>
            </w:pPr>
          </w:p>
        </w:tc>
        <w:tc>
          <w:tcPr>
            <w:tcW w:w="15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43E114">
            <w:pPr>
              <w:rPr>
                <w:rFonts w:ascii="黑体" w:hAnsi="黑体" w:eastAsia="黑体" w:cs="黑体"/>
                <w:i/>
                <w:iCs/>
                <w:color w:val="000000"/>
                <w:sz w:val="18"/>
                <w:szCs w:val="18"/>
              </w:rPr>
            </w:pPr>
          </w:p>
        </w:tc>
      </w:tr>
      <w:tr w14:paraId="02FAA2E4">
        <w:tblPrEx>
          <w:tblCellMar>
            <w:top w:w="0" w:type="dxa"/>
            <w:left w:w="108" w:type="dxa"/>
            <w:bottom w:w="0" w:type="dxa"/>
            <w:right w:w="108" w:type="dxa"/>
          </w:tblCellMar>
        </w:tblPrEx>
        <w:trPr>
          <w:trHeight w:val="480" w:hRule="atLeast"/>
        </w:trPr>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2993A">
            <w:pPr>
              <w:jc w:val="center"/>
              <w:rPr>
                <w:rFonts w:ascii="宋体" w:hAnsi="宋体" w:cs="宋体"/>
                <w:color w:val="000000"/>
                <w:sz w:val="18"/>
                <w:szCs w:val="18"/>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8DE8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E2B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12.30</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65064">
            <w:pPr>
              <w:widowControl/>
              <w:jc w:val="center"/>
              <w:textAlignment w:val="center"/>
              <w:rPr>
                <w:rFonts w:hint="eastAsia" w:ascii="宋体" w:hAnsi="宋体" w:eastAsia="宋体" w:cs="宋体"/>
                <w:color w:val="000000"/>
                <w:sz w:val="18"/>
                <w:szCs w:val="18"/>
                <w:lang w:eastAsia="zh-CN"/>
              </w:rPr>
            </w:pPr>
            <w:r>
              <w:rPr>
                <w:rFonts w:ascii="宋体" w:hAnsi="宋体" w:cs="宋体"/>
                <w:color w:val="000000"/>
                <w:kern w:val="0"/>
                <w:sz w:val="18"/>
                <w:szCs w:val="18"/>
                <w:lang w:bidi="ar"/>
              </w:rPr>
              <w:t>12.30</w:t>
            </w:r>
          </w:p>
        </w:tc>
        <w:tc>
          <w:tcPr>
            <w:tcW w:w="18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67ECA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val="en-US" w:eastAsia="zh-CN" w:bidi="ar"/>
              </w:rPr>
              <w:t>12.3</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BBC0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A673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E362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52BB9">
            <w:pPr>
              <w:rPr>
                <w:rFonts w:ascii="黑体" w:hAnsi="黑体" w:eastAsia="黑体" w:cs="黑体"/>
                <w:i/>
                <w:iCs/>
                <w:color w:val="000000"/>
                <w:sz w:val="18"/>
                <w:szCs w:val="18"/>
              </w:rPr>
            </w:pPr>
          </w:p>
        </w:tc>
      </w:tr>
      <w:tr w14:paraId="2806A53B">
        <w:tblPrEx>
          <w:tblCellMar>
            <w:top w:w="0" w:type="dxa"/>
            <w:left w:w="108" w:type="dxa"/>
            <w:bottom w:w="0" w:type="dxa"/>
            <w:right w:w="108" w:type="dxa"/>
          </w:tblCellMar>
        </w:tblPrEx>
        <w:trPr>
          <w:trHeight w:val="480" w:hRule="atLeast"/>
        </w:trPr>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C3EAE">
            <w:pPr>
              <w:jc w:val="center"/>
              <w:rPr>
                <w:rFonts w:ascii="宋体" w:hAnsi="宋体" w:cs="宋体"/>
                <w:color w:val="000000"/>
                <w:sz w:val="18"/>
                <w:szCs w:val="18"/>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38C0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44EE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A59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8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12431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F835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503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FA5C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76683">
            <w:pPr>
              <w:rPr>
                <w:rFonts w:ascii="黑体" w:hAnsi="黑体" w:eastAsia="黑体" w:cs="黑体"/>
                <w:i/>
                <w:iCs/>
                <w:color w:val="000000"/>
                <w:sz w:val="18"/>
                <w:szCs w:val="18"/>
              </w:rPr>
            </w:pPr>
          </w:p>
        </w:tc>
      </w:tr>
      <w:tr w14:paraId="64D8DEDE">
        <w:tblPrEx>
          <w:tblCellMar>
            <w:top w:w="0" w:type="dxa"/>
            <w:left w:w="108" w:type="dxa"/>
            <w:bottom w:w="0" w:type="dxa"/>
            <w:right w:w="108" w:type="dxa"/>
          </w:tblCellMar>
        </w:tblPrEx>
        <w:trPr>
          <w:trHeight w:val="285" w:hRule="atLeast"/>
        </w:trPr>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1EBFD">
            <w:pPr>
              <w:jc w:val="center"/>
              <w:rPr>
                <w:rFonts w:ascii="宋体" w:hAnsi="宋体" w:cs="宋体"/>
                <w:color w:val="000000"/>
                <w:sz w:val="18"/>
                <w:szCs w:val="18"/>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FD2F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64E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FA64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8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D41CC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C5CE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5E4C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473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27245">
            <w:pPr>
              <w:rPr>
                <w:rFonts w:ascii="黑体" w:hAnsi="黑体" w:eastAsia="黑体" w:cs="黑体"/>
                <w:i/>
                <w:iCs/>
                <w:color w:val="000000"/>
                <w:sz w:val="18"/>
                <w:szCs w:val="18"/>
              </w:rPr>
            </w:pPr>
          </w:p>
        </w:tc>
      </w:tr>
      <w:tr w14:paraId="5EB07214">
        <w:tblPrEx>
          <w:tblCellMar>
            <w:top w:w="0" w:type="dxa"/>
            <w:left w:w="108" w:type="dxa"/>
            <w:bottom w:w="0" w:type="dxa"/>
            <w:right w:w="108" w:type="dxa"/>
          </w:tblCellMar>
        </w:tblPrEx>
        <w:trPr>
          <w:trHeight w:val="285" w:hRule="atLeast"/>
        </w:trPr>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6C933">
            <w:pPr>
              <w:jc w:val="center"/>
              <w:rPr>
                <w:rFonts w:ascii="宋体" w:hAnsi="宋体" w:cs="宋体"/>
                <w:color w:val="000000"/>
                <w:sz w:val="18"/>
                <w:szCs w:val="18"/>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9A28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AEB58">
            <w:pPr>
              <w:jc w:val="center"/>
              <w:rPr>
                <w:rFonts w:ascii="微软雅黑" w:hAnsi="微软雅黑" w:eastAsia="微软雅黑" w:cs="微软雅黑"/>
                <w:i/>
                <w:iCs/>
                <w:color w:val="000000"/>
                <w:sz w:val="16"/>
                <w:szCs w:val="16"/>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25207">
            <w:pPr>
              <w:jc w:val="center"/>
              <w:rPr>
                <w:rFonts w:ascii="微软雅黑" w:hAnsi="微软雅黑" w:eastAsia="微软雅黑" w:cs="微软雅黑"/>
                <w:i/>
                <w:iCs/>
                <w:color w:val="000000"/>
                <w:sz w:val="16"/>
                <w:szCs w:val="16"/>
              </w:rPr>
            </w:pPr>
          </w:p>
        </w:tc>
        <w:tc>
          <w:tcPr>
            <w:tcW w:w="18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EB5700">
            <w:pPr>
              <w:jc w:val="center"/>
              <w:rPr>
                <w:rFonts w:ascii="微软雅黑" w:hAnsi="微软雅黑" w:eastAsia="微软雅黑" w:cs="微软雅黑"/>
                <w:i/>
                <w:iCs/>
                <w:color w:val="000000"/>
                <w:sz w:val="16"/>
                <w:szCs w:val="16"/>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12BE4">
            <w:pPr>
              <w:jc w:val="center"/>
              <w:rPr>
                <w:rFonts w:ascii="微软雅黑" w:hAnsi="微软雅黑" w:eastAsia="微软雅黑" w:cs="微软雅黑"/>
                <w:i/>
                <w:iCs/>
                <w:color w:val="000000"/>
                <w:sz w:val="16"/>
                <w:szCs w:val="16"/>
              </w:rPr>
            </w:pP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D850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B846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0A442">
            <w:pPr>
              <w:rPr>
                <w:rFonts w:ascii="黑体" w:hAnsi="黑体" w:eastAsia="黑体" w:cs="黑体"/>
                <w:i/>
                <w:iCs/>
                <w:color w:val="000000"/>
                <w:sz w:val="18"/>
                <w:szCs w:val="18"/>
              </w:rPr>
            </w:pPr>
          </w:p>
        </w:tc>
      </w:tr>
      <w:tr w14:paraId="69AE0BA8">
        <w:tblPrEx>
          <w:tblCellMar>
            <w:top w:w="0" w:type="dxa"/>
            <w:left w:w="108" w:type="dxa"/>
            <w:bottom w:w="0" w:type="dxa"/>
            <w:right w:w="108" w:type="dxa"/>
          </w:tblCellMar>
        </w:tblPrEx>
        <w:trPr>
          <w:trHeight w:val="480" w:hRule="atLeast"/>
        </w:trPr>
        <w:tc>
          <w:tcPr>
            <w:tcW w:w="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1CED0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187E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ACE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2276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60D3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8AC3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E09E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38B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3142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7B3D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969E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6E56860C">
        <w:tblPrEx>
          <w:tblCellMar>
            <w:top w:w="0" w:type="dxa"/>
            <w:left w:w="108" w:type="dxa"/>
            <w:bottom w:w="0" w:type="dxa"/>
            <w:right w:w="108" w:type="dxa"/>
          </w:tblCellMar>
        </w:tblPrEx>
        <w:trPr>
          <w:trHeight w:val="480" w:hRule="atLeast"/>
        </w:trPr>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24D67">
            <w:pPr>
              <w:jc w:val="center"/>
              <w:rPr>
                <w:rFonts w:ascii="宋体" w:hAnsi="宋体" w:cs="宋体"/>
                <w:color w:val="000000"/>
                <w:sz w:val="18"/>
                <w:szCs w:val="18"/>
              </w:rPr>
            </w:pPr>
          </w:p>
        </w:tc>
        <w:tc>
          <w:tcPr>
            <w:tcW w:w="9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9F218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EC41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1B7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12个村及1个社区</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C4E2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834C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C4CB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个</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BFFD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1D73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A3D1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47833">
            <w:pPr>
              <w:jc w:val="center"/>
              <w:rPr>
                <w:rFonts w:ascii="微软雅黑" w:hAnsi="微软雅黑" w:eastAsia="微软雅黑" w:cs="微软雅黑"/>
                <w:i/>
                <w:iCs/>
                <w:color w:val="000000"/>
                <w:sz w:val="16"/>
                <w:szCs w:val="16"/>
              </w:rPr>
            </w:pPr>
          </w:p>
        </w:tc>
      </w:tr>
      <w:tr w14:paraId="4F25EE35">
        <w:tblPrEx>
          <w:tblCellMar>
            <w:top w:w="0" w:type="dxa"/>
            <w:left w:w="108" w:type="dxa"/>
            <w:bottom w:w="0" w:type="dxa"/>
            <w:right w:w="108" w:type="dxa"/>
          </w:tblCellMar>
        </w:tblPrEx>
        <w:trPr>
          <w:trHeight w:val="480" w:hRule="atLeast"/>
        </w:trPr>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9FC90">
            <w:pPr>
              <w:jc w:val="center"/>
              <w:rPr>
                <w:rFonts w:ascii="宋体" w:hAnsi="宋体" w:cs="宋体"/>
                <w:color w:val="000000"/>
                <w:sz w:val="18"/>
                <w:szCs w:val="18"/>
              </w:rPr>
            </w:pPr>
          </w:p>
        </w:tc>
        <w:tc>
          <w:tcPr>
            <w:tcW w:w="9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FEF20">
            <w:pPr>
              <w:jc w:val="center"/>
              <w:rPr>
                <w:rFonts w:ascii="宋体" w:hAnsi="宋体" w:cs="宋体"/>
                <w:color w:val="000000"/>
                <w:sz w:val="18"/>
                <w:szCs w:val="18"/>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DD2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78C8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改善农村人居环境</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CD5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8F8E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1D6D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C47F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3ED0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C477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E941">
            <w:pPr>
              <w:jc w:val="center"/>
              <w:rPr>
                <w:rFonts w:ascii="微软雅黑" w:hAnsi="微软雅黑" w:eastAsia="微软雅黑" w:cs="微软雅黑"/>
                <w:i/>
                <w:iCs/>
                <w:color w:val="000000"/>
                <w:sz w:val="16"/>
                <w:szCs w:val="16"/>
              </w:rPr>
            </w:pPr>
          </w:p>
        </w:tc>
      </w:tr>
      <w:tr w14:paraId="0A982181">
        <w:tblPrEx>
          <w:tblCellMar>
            <w:top w:w="0" w:type="dxa"/>
            <w:left w:w="108" w:type="dxa"/>
            <w:bottom w:w="0" w:type="dxa"/>
            <w:right w:w="108" w:type="dxa"/>
          </w:tblCellMar>
        </w:tblPrEx>
        <w:trPr>
          <w:trHeight w:val="480" w:hRule="atLeast"/>
        </w:trPr>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820CE">
            <w:pPr>
              <w:jc w:val="center"/>
              <w:rPr>
                <w:rFonts w:ascii="宋体" w:hAnsi="宋体" w:cs="宋体"/>
                <w:color w:val="000000"/>
                <w:sz w:val="18"/>
                <w:szCs w:val="18"/>
              </w:rPr>
            </w:pPr>
          </w:p>
        </w:tc>
        <w:tc>
          <w:tcPr>
            <w:tcW w:w="9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0760E">
            <w:pPr>
              <w:jc w:val="center"/>
              <w:rPr>
                <w:rFonts w:ascii="宋体" w:hAnsi="宋体" w:cs="宋体"/>
                <w:color w:val="000000"/>
                <w:sz w:val="18"/>
                <w:szCs w:val="18"/>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6AAB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147A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年1-12月</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4B41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5367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61AD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月</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E8FA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458C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9F69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E421C">
            <w:pPr>
              <w:jc w:val="center"/>
              <w:rPr>
                <w:rFonts w:ascii="微软雅黑" w:hAnsi="微软雅黑" w:eastAsia="微软雅黑" w:cs="微软雅黑"/>
                <w:i/>
                <w:iCs/>
                <w:color w:val="000000"/>
                <w:sz w:val="16"/>
                <w:szCs w:val="16"/>
              </w:rPr>
            </w:pPr>
          </w:p>
        </w:tc>
      </w:tr>
      <w:tr w14:paraId="781AF004">
        <w:tblPrEx>
          <w:tblCellMar>
            <w:top w:w="0" w:type="dxa"/>
            <w:left w:w="108" w:type="dxa"/>
            <w:bottom w:w="0" w:type="dxa"/>
            <w:right w:w="108" w:type="dxa"/>
          </w:tblCellMar>
        </w:tblPrEx>
        <w:trPr>
          <w:trHeight w:val="720" w:hRule="atLeast"/>
        </w:trPr>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E480C">
            <w:pPr>
              <w:jc w:val="center"/>
              <w:rPr>
                <w:rFonts w:ascii="宋体" w:hAnsi="宋体" w:cs="宋体"/>
                <w:color w:val="000000"/>
                <w:sz w:val="18"/>
                <w:szCs w:val="18"/>
              </w:rPr>
            </w:pPr>
          </w:p>
        </w:tc>
        <w:tc>
          <w:tcPr>
            <w:tcW w:w="9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8975C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E9DC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37A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极引导农户垃圾分类减量</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014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17FB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6EC2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936A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89F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EFA8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2A2F0">
            <w:pPr>
              <w:jc w:val="center"/>
              <w:rPr>
                <w:rFonts w:ascii="微软雅黑" w:hAnsi="微软雅黑" w:eastAsia="微软雅黑" w:cs="微软雅黑"/>
                <w:i/>
                <w:iCs/>
                <w:color w:val="000000"/>
                <w:sz w:val="16"/>
                <w:szCs w:val="16"/>
              </w:rPr>
            </w:pPr>
          </w:p>
        </w:tc>
      </w:tr>
      <w:tr w14:paraId="4EA57635">
        <w:tblPrEx>
          <w:tblCellMar>
            <w:top w:w="0" w:type="dxa"/>
            <w:left w:w="108" w:type="dxa"/>
            <w:bottom w:w="0" w:type="dxa"/>
            <w:right w:w="108" w:type="dxa"/>
          </w:tblCellMar>
        </w:tblPrEx>
        <w:trPr>
          <w:trHeight w:val="720" w:hRule="atLeast"/>
        </w:trPr>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9C338">
            <w:pPr>
              <w:jc w:val="center"/>
              <w:rPr>
                <w:rFonts w:ascii="宋体" w:hAnsi="宋体" w:cs="宋体"/>
                <w:color w:val="000000"/>
                <w:sz w:val="18"/>
                <w:szCs w:val="18"/>
              </w:rPr>
            </w:pPr>
          </w:p>
        </w:tc>
        <w:tc>
          <w:tcPr>
            <w:tcW w:w="9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6CEA7">
            <w:pPr>
              <w:jc w:val="center"/>
              <w:rPr>
                <w:rFonts w:ascii="宋体" w:hAnsi="宋体" w:cs="宋体"/>
                <w:color w:val="000000"/>
                <w:sz w:val="18"/>
                <w:szCs w:val="18"/>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741F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生态效益指标</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B2A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通过项目实施产，减少环境污染</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077E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定性</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5FEC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环境优良</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3BF8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00F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环境优良</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35D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4438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670A5">
            <w:pPr>
              <w:jc w:val="center"/>
              <w:rPr>
                <w:rFonts w:ascii="微软雅黑" w:hAnsi="微软雅黑" w:eastAsia="微软雅黑" w:cs="微软雅黑"/>
                <w:i/>
                <w:iCs/>
                <w:color w:val="000000"/>
                <w:sz w:val="16"/>
                <w:szCs w:val="16"/>
              </w:rPr>
            </w:pPr>
          </w:p>
        </w:tc>
      </w:tr>
      <w:tr w14:paraId="696E87B4">
        <w:tblPrEx>
          <w:tblCellMar>
            <w:top w:w="0" w:type="dxa"/>
            <w:left w:w="108" w:type="dxa"/>
            <w:bottom w:w="0" w:type="dxa"/>
            <w:right w:w="108" w:type="dxa"/>
          </w:tblCellMar>
        </w:tblPrEx>
        <w:trPr>
          <w:trHeight w:val="480" w:hRule="atLeast"/>
        </w:trPr>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F294A">
            <w:pPr>
              <w:jc w:val="center"/>
              <w:rPr>
                <w:rFonts w:ascii="宋体" w:hAnsi="宋体" w:cs="宋体"/>
                <w:color w:val="000000"/>
                <w:sz w:val="18"/>
                <w:szCs w:val="18"/>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895C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FA01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服务对象满意度指标</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5A9F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群众满意度</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C20A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1E6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D3F6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AED7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9CCA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7FD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C36B8">
            <w:pPr>
              <w:jc w:val="center"/>
              <w:rPr>
                <w:rFonts w:ascii="微软雅黑" w:hAnsi="微软雅黑" w:eastAsia="微软雅黑" w:cs="微软雅黑"/>
                <w:i/>
                <w:iCs/>
                <w:color w:val="000000"/>
                <w:sz w:val="16"/>
                <w:szCs w:val="16"/>
              </w:rPr>
            </w:pPr>
          </w:p>
        </w:tc>
      </w:tr>
      <w:tr w14:paraId="5BA5C0C0">
        <w:tblPrEx>
          <w:tblCellMar>
            <w:top w:w="0" w:type="dxa"/>
            <w:left w:w="108" w:type="dxa"/>
            <w:bottom w:w="0" w:type="dxa"/>
            <w:right w:w="108" w:type="dxa"/>
          </w:tblCellMar>
        </w:tblPrEx>
        <w:trPr>
          <w:trHeight w:val="480" w:hRule="atLeast"/>
        </w:trPr>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52EFF">
            <w:pPr>
              <w:jc w:val="center"/>
              <w:rPr>
                <w:rFonts w:ascii="宋体" w:hAnsi="宋体" w:cs="宋体"/>
                <w:color w:val="000000"/>
                <w:sz w:val="18"/>
                <w:szCs w:val="18"/>
              </w:rPr>
            </w:pPr>
          </w:p>
        </w:tc>
        <w:tc>
          <w:tcPr>
            <w:tcW w:w="9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586F3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9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0726D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CD56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环境整治劳务费</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3CA2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C9AD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80000</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D99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08CF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41700</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B250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810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EE829">
            <w:pPr>
              <w:jc w:val="center"/>
              <w:rPr>
                <w:rFonts w:ascii="微软雅黑" w:hAnsi="微软雅黑" w:eastAsia="微软雅黑" w:cs="微软雅黑"/>
                <w:i/>
                <w:iCs/>
                <w:color w:val="000000"/>
                <w:sz w:val="16"/>
                <w:szCs w:val="16"/>
              </w:rPr>
            </w:pPr>
          </w:p>
        </w:tc>
      </w:tr>
      <w:tr w14:paraId="7F3AAB61">
        <w:tblPrEx>
          <w:tblCellMar>
            <w:top w:w="0" w:type="dxa"/>
            <w:left w:w="108" w:type="dxa"/>
            <w:bottom w:w="0" w:type="dxa"/>
            <w:right w:w="108" w:type="dxa"/>
          </w:tblCellMar>
        </w:tblPrEx>
        <w:trPr>
          <w:trHeight w:val="285" w:hRule="atLeast"/>
        </w:trPr>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8AE0C">
            <w:pPr>
              <w:jc w:val="center"/>
              <w:rPr>
                <w:rFonts w:ascii="宋体" w:hAnsi="宋体" w:cs="宋体"/>
                <w:color w:val="000000"/>
                <w:sz w:val="18"/>
                <w:szCs w:val="18"/>
              </w:rPr>
            </w:pPr>
          </w:p>
        </w:tc>
        <w:tc>
          <w:tcPr>
            <w:tcW w:w="9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884FE">
            <w:pPr>
              <w:jc w:val="center"/>
              <w:rPr>
                <w:rFonts w:ascii="宋体" w:hAnsi="宋体" w:cs="宋体"/>
                <w:color w:val="000000"/>
                <w:sz w:val="18"/>
                <w:szCs w:val="18"/>
              </w:rPr>
            </w:pPr>
          </w:p>
        </w:tc>
        <w:tc>
          <w:tcPr>
            <w:tcW w:w="9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51BEB">
            <w:pPr>
              <w:jc w:val="center"/>
              <w:rPr>
                <w:rFonts w:ascii="宋体" w:hAnsi="宋体" w:cs="宋体"/>
                <w:color w:val="000000"/>
                <w:sz w:val="18"/>
                <w:szCs w:val="18"/>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FE10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垃圾转运费</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EA3F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B5C3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43000</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E2EC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763E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43000</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DF3C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EA8E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3958">
            <w:pPr>
              <w:jc w:val="center"/>
              <w:rPr>
                <w:rFonts w:ascii="微软雅黑" w:hAnsi="微软雅黑" w:eastAsia="微软雅黑" w:cs="微软雅黑"/>
                <w:i/>
                <w:iCs/>
                <w:color w:val="000000"/>
                <w:sz w:val="16"/>
                <w:szCs w:val="16"/>
              </w:rPr>
            </w:pPr>
          </w:p>
        </w:tc>
      </w:tr>
      <w:tr w14:paraId="67AC443F">
        <w:tblPrEx>
          <w:tblCellMar>
            <w:top w:w="0" w:type="dxa"/>
            <w:left w:w="108" w:type="dxa"/>
            <w:bottom w:w="0" w:type="dxa"/>
            <w:right w:w="108" w:type="dxa"/>
          </w:tblCellMar>
        </w:tblPrEx>
        <w:trPr>
          <w:trHeight w:val="285" w:hRule="atLeast"/>
        </w:trPr>
        <w:tc>
          <w:tcPr>
            <w:tcW w:w="681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A4E720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592A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D449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1BDEF">
            <w:pPr>
              <w:rPr>
                <w:rFonts w:ascii="宋体" w:hAnsi="宋体" w:cs="宋体"/>
                <w:color w:val="000000"/>
                <w:sz w:val="18"/>
                <w:szCs w:val="18"/>
              </w:rPr>
            </w:pPr>
          </w:p>
        </w:tc>
      </w:tr>
      <w:tr w14:paraId="71207FC7">
        <w:tblPrEx>
          <w:tblCellMar>
            <w:top w:w="0" w:type="dxa"/>
            <w:left w:w="108" w:type="dxa"/>
            <w:bottom w:w="0" w:type="dxa"/>
            <w:right w:w="108" w:type="dxa"/>
          </w:tblCellMar>
        </w:tblPrEx>
        <w:trPr>
          <w:trHeight w:val="1364"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4616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850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EB2505F">
            <w:pPr>
              <w:widowControl/>
              <w:spacing w:after="180"/>
              <w:jc w:val="left"/>
              <w:textAlignment w:val="center"/>
              <w:rPr>
                <w:rFonts w:ascii="宋体" w:hAnsi="宋体" w:cs="宋体"/>
                <w:color w:val="000000"/>
                <w:sz w:val="18"/>
                <w:szCs w:val="18"/>
              </w:rPr>
            </w:pPr>
            <w:r>
              <w:rPr>
                <w:rFonts w:ascii="宋体" w:hAnsi="宋体" w:cs="宋体"/>
                <w:color w:val="000000"/>
                <w:kern w:val="0"/>
                <w:sz w:val="18"/>
                <w:szCs w:val="18"/>
                <w:lang w:bidi="ar"/>
              </w:rPr>
              <w:t>环境卫生状况显著改善：通过经费的投入农村地区的垃圾处理、污水处理、绿化美化等环境卫生工作取得了明显成效，环境面貌焕然一新。</w:t>
            </w:r>
          </w:p>
        </w:tc>
      </w:tr>
      <w:tr w14:paraId="5FB5A62C">
        <w:tblPrEx>
          <w:tblCellMar>
            <w:top w:w="0" w:type="dxa"/>
            <w:left w:w="108" w:type="dxa"/>
            <w:bottom w:w="0" w:type="dxa"/>
            <w:right w:w="108" w:type="dxa"/>
          </w:tblCellMar>
        </w:tblPrEx>
        <w:trPr>
          <w:trHeight w:val="1918"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629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850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1DE952D">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环境卫生整治经费的使用取得了一定的成效，但在实际过程中仍然存在一些问题，主要包括：资金缺口大：随着乡镇街道进程的加快和居民生活水平的提高，环境卫生整治工作的需求也在不断增加，但经费来源有限，难以满足所有需求。居民参与度低：环境卫生整治工作需要广大居民的积极参与和支持，但部分居民对此认识不足，参与度不高，影响了整治工作的效果。</w:t>
            </w:r>
          </w:p>
        </w:tc>
      </w:tr>
      <w:tr w14:paraId="3BDE5E37">
        <w:tblPrEx>
          <w:tblCellMar>
            <w:top w:w="0" w:type="dxa"/>
            <w:left w:w="108" w:type="dxa"/>
            <w:bottom w:w="0" w:type="dxa"/>
            <w:right w:w="108" w:type="dxa"/>
          </w:tblCellMar>
        </w:tblPrEx>
        <w:trPr>
          <w:trHeight w:val="1269"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4B9C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8501" w:type="dxa"/>
            <w:gridSpan w:val="10"/>
            <w:tcBorders>
              <w:top w:val="single" w:color="000000" w:sz="4" w:space="0"/>
              <w:left w:val="single" w:color="000000" w:sz="4" w:space="0"/>
              <w:bottom w:val="single" w:color="000000" w:sz="4" w:space="0"/>
              <w:right w:val="single" w:color="000000" w:sz="4" w:space="0"/>
            </w:tcBorders>
            <w:shd w:val="clear" w:color="auto" w:fill="auto"/>
          </w:tcPr>
          <w:p w14:paraId="73AF6E68">
            <w:pPr>
              <w:widowControl/>
              <w:jc w:val="left"/>
              <w:textAlignment w:val="top"/>
              <w:rPr>
                <w:rFonts w:ascii="宋体" w:hAnsi="宋体" w:cs="宋体"/>
                <w:color w:val="000000"/>
                <w:sz w:val="18"/>
                <w:szCs w:val="18"/>
              </w:rPr>
            </w:pPr>
            <w:r>
              <w:rPr>
                <w:rFonts w:ascii="宋体" w:hAnsi="宋体" w:cs="宋体"/>
                <w:color w:val="000000"/>
                <w:kern w:val="0"/>
                <w:sz w:val="18"/>
                <w:szCs w:val="18"/>
                <w:lang w:bidi="ar"/>
              </w:rPr>
              <w:t>通过政府投入、社会捐赠、等多种方式拓宽资金来源，确保环境卫生整治工作有足够的经费支持。加强宣传教育力度，提高居民对环境卫生整治工作的认识和支持度。鼓励居民积极参与环境卫生整治工作，形成全社会共同参与的良好氛围。</w:t>
            </w:r>
          </w:p>
        </w:tc>
      </w:tr>
      <w:tr w14:paraId="09CA90EF">
        <w:tblPrEx>
          <w:tblCellMar>
            <w:top w:w="0" w:type="dxa"/>
            <w:left w:w="108" w:type="dxa"/>
            <w:bottom w:w="0" w:type="dxa"/>
            <w:right w:w="108" w:type="dxa"/>
          </w:tblCellMar>
        </w:tblPrEx>
        <w:trPr>
          <w:trHeight w:val="1010" w:hRule="atLeast"/>
        </w:trPr>
        <w:tc>
          <w:tcPr>
            <w:tcW w:w="44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0A99DE">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项目负责人：贺鹏航</w:t>
            </w:r>
          </w:p>
        </w:tc>
        <w:tc>
          <w:tcPr>
            <w:tcW w:w="486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649E62F">
            <w:pPr>
              <w:widowControl/>
              <w:jc w:val="left"/>
              <w:textAlignment w:val="center"/>
              <w:rPr>
                <w:rFonts w:hint="eastAsia" w:ascii="黑体" w:hAnsi="黑体" w:eastAsia="黑体" w:cs="黑体"/>
                <w:color w:val="000000"/>
                <w:sz w:val="18"/>
                <w:szCs w:val="18"/>
                <w:lang w:eastAsia="zh-CN"/>
              </w:rPr>
            </w:pPr>
            <w:r>
              <w:rPr>
                <w:rFonts w:ascii="黑体" w:hAnsi="黑体" w:eastAsia="黑体" w:cs="黑体"/>
                <w:color w:val="000000"/>
                <w:kern w:val="0"/>
                <w:sz w:val="18"/>
                <w:szCs w:val="18"/>
                <w:lang w:bidi="ar"/>
              </w:rPr>
              <w:t>财务负责人：</w:t>
            </w:r>
            <w:r>
              <w:rPr>
                <w:rFonts w:hint="eastAsia" w:ascii="黑体" w:hAnsi="黑体" w:eastAsia="黑体" w:cs="黑体"/>
                <w:color w:val="000000"/>
                <w:kern w:val="0"/>
                <w:sz w:val="18"/>
                <w:szCs w:val="18"/>
                <w:lang w:eastAsia="zh-CN" w:bidi="ar"/>
              </w:rPr>
              <w:t>谢荣丞</w:t>
            </w:r>
          </w:p>
        </w:tc>
      </w:tr>
    </w:tbl>
    <w:p w14:paraId="399AA08B"/>
    <w:p w14:paraId="2B53B0E6"/>
    <w:p w14:paraId="2CD09069"/>
    <w:p w14:paraId="0BB4B5FF"/>
    <w:p w14:paraId="488B99EA"/>
    <w:p w14:paraId="3A140C4E"/>
    <w:p w14:paraId="51C97E16"/>
    <w:p w14:paraId="5CC3273E"/>
    <w:tbl>
      <w:tblPr>
        <w:tblStyle w:val="19"/>
        <w:tblW w:w="9389" w:type="dxa"/>
        <w:tblInd w:w="93" w:type="dxa"/>
        <w:tblLayout w:type="autofit"/>
        <w:tblCellMar>
          <w:top w:w="0" w:type="dxa"/>
          <w:left w:w="108" w:type="dxa"/>
          <w:bottom w:w="0" w:type="dxa"/>
          <w:right w:w="108" w:type="dxa"/>
        </w:tblCellMar>
      </w:tblPr>
      <w:tblGrid>
        <w:gridCol w:w="1038"/>
        <w:gridCol w:w="990"/>
        <w:gridCol w:w="595"/>
        <w:gridCol w:w="1080"/>
        <w:gridCol w:w="565"/>
        <w:gridCol w:w="697"/>
        <w:gridCol w:w="565"/>
        <w:gridCol w:w="1128"/>
        <w:gridCol w:w="516"/>
        <w:gridCol w:w="516"/>
        <w:gridCol w:w="1699"/>
      </w:tblGrid>
      <w:tr w14:paraId="64BD388E">
        <w:tblPrEx>
          <w:tblCellMar>
            <w:top w:w="0" w:type="dxa"/>
            <w:left w:w="108" w:type="dxa"/>
            <w:bottom w:w="0" w:type="dxa"/>
            <w:right w:w="108" w:type="dxa"/>
          </w:tblCellMar>
        </w:tblPrEx>
        <w:trPr>
          <w:trHeight w:val="770" w:hRule="atLeast"/>
        </w:trPr>
        <w:tc>
          <w:tcPr>
            <w:tcW w:w="934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D55A6AB">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w:t>
            </w:r>
            <w:r>
              <w:rPr>
                <w:rFonts w:hint="eastAsia" w:ascii="黑体" w:hAnsi="宋体" w:eastAsia="黑体" w:cs="黑体"/>
                <w:b/>
                <w:bCs/>
                <w:color w:val="000000"/>
                <w:kern w:val="0"/>
                <w:sz w:val="30"/>
                <w:szCs w:val="30"/>
                <w:lang w:val="en-US" w:eastAsia="zh-CN" w:bidi="ar"/>
              </w:rPr>
              <w:t>4</w:t>
            </w:r>
            <w:r>
              <w:rPr>
                <w:rFonts w:ascii="黑体" w:hAnsi="宋体" w:eastAsia="黑体" w:cs="黑体"/>
                <w:b/>
                <w:bCs/>
                <w:color w:val="000000"/>
                <w:kern w:val="0"/>
                <w:sz w:val="30"/>
                <w:szCs w:val="30"/>
                <w:lang w:bidi="ar"/>
              </w:rPr>
              <w:t>年度）</w:t>
            </w:r>
          </w:p>
        </w:tc>
      </w:tr>
      <w:tr w14:paraId="007A77B1">
        <w:tblPrEx>
          <w:tblCellMar>
            <w:top w:w="0" w:type="dxa"/>
            <w:left w:w="108" w:type="dxa"/>
            <w:bottom w:w="0" w:type="dxa"/>
            <w:right w:w="108" w:type="dxa"/>
          </w:tblCellMar>
        </w:tblPrEx>
        <w:trPr>
          <w:trHeight w:val="401" w:hRule="atLeast"/>
        </w:trPr>
        <w:tc>
          <w:tcPr>
            <w:tcW w:w="20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29345D">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732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7DD45E7">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5109042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T000</w:t>
            </w:r>
            <w:r>
              <w:rPr>
                <w:rFonts w:hint="eastAsia" w:ascii="宋体" w:hAnsi="宋体" w:cs="宋体"/>
                <w:color w:val="000000"/>
                <w:kern w:val="0"/>
                <w:sz w:val="18"/>
                <w:szCs w:val="18"/>
                <w:lang w:val="en-US" w:eastAsia="zh-CN" w:bidi="ar"/>
              </w:rPr>
              <w:t>11119221</w:t>
            </w: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年乡镇监察工作经费</w:t>
            </w:r>
          </w:p>
        </w:tc>
      </w:tr>
      <w:tr w14:paraId="397B4622">
        <w:tblPrEx>
          <w:tblCellMar>
            <w:top w:w="0" w:type="dxa"/>
            <w:left w:w="108" w:type="dxa"/>
            <w:bottom w:w="0" w:type="dxa"/>
            <w:right w:w="108" w:type="dxa"/>
          </w:tblCellMar>
        </w:tblPrEx>
        <w:trPr>
          <w:trHeight w:val="1278" w:hRule="atLeast"/>
        </w:trPr>
        <w:tc>
          <w:tcPr>
            <w:tcW w:w="20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29094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34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75CF1EC">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1123" w:type="dxa"/>
            <w:tcBorders>
              <w:top w:val="nil"/>
              <w:left w:val="nil"/>
              <w:bottom w:val="nil"/>
              <w:right w:val="nil"/>
            </w:tcBorders>
            <w:shd w:val="clear" w:color="auto" w:fill="auto"/>
            <w:vAlign w:val="center"/>
          </w:tcPr>
          <w:p w14:paraId="0039CC7B">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实施单位 （盖章）</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BF9A2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07E3C3A9">
        <w:tblPrEx>
          <w:tblCellMar>
            <w:top w:w="0" w:type="dxa"/>
            <w:left w:w="108" w:type="dxa"/>
            <w:bottom w:w="0" w:type="dxa"/>
            <w:right w:w="108" w:type="dxa"/>
          </w:tblCellMar>
        </w:tblPrEx>
        <w:trPr>
          <w:trHeight w:val="1084" w:hRule="atLeast"/>
        </w:trPr>
        <w:tc>
          <w:tcPr>
            <w:tcW w:w="10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4E3BD3">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9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75186">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34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01299C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384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642785E">
            <w:pPr>
              <w:widowControl/>
              <w:jc w:val="center"/>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年度目标完成情况</w:t>
            </w:r>
          </w:p>
        </w:tc>
      </w:tr>
      <w:tr w14:paraId="5091B98A">
        <w:tblPrEx>
          <w:tblCellMar>
            <w:top w:w="0" w:type="dxa"/>
            <w:left w:w="108" w:type="dxa"/>
            <w:bottom w:w="0" w:type="dxa"/>
            <w:right w:w="108" w:type="dxa"/>
          </w:tblCellMar>
        </w:tblPrEx>
        <w:trPr>
          <w:trHeight w:val="2328"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7DABE">
            <w:pPr>
              <w:rPr>
                <w:rFonts w:ascii="宋体" w:hAnsi="宋体" w:cs="宋体"/>
                <w:color w:val="000000"/>
                <w:sz w:val="18"/>
                <w:szCs w:val="18"/>
              </w:rPr>
            </w:pPr>
          </w:p>
        </w:tc>
        <w:tc>
          <w:tcPr>
            <w:tcW w:w="9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680E7">
            <w:pPr>
              <w:rPr>
                <w:rFonts w:ascii="宋体" w:hAnsi="宋体" w:cs="宋体"/>
                <w:color w:val="000000"/>
                <w:sz w:val="18"/>
                <w:szCs w:val="18"/>
              </w:rPr>
            </w:pPr>
          </w:p>
        </w:tc>
        <w:tc>
          <w:tcPr>
            <w:tcW w:w="34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3D45B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加强农村党风建设和组织协调反腐败工作，有效解决群众身边腐败和作风问题，打通群众直接反映问题通道，增强监督实效。做好党风廉政建设宣传教育，全面从严治党</w:t>
            </w:r>
          </w:p>
        </w:tc>
        <w:tc>
          <w:tcPr>
            <w:tcW w:w="384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23065F0">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年我镇加强农村党风建设和组织协调反腐败工作，有效解决群众身边腐败和作风问题，打通群众直接反映问题通道，增强监督实效。做好党风廉政建设宣传教育，全面从严治党对照年度目标.</w:t>
            </w:r>
          </w:p>
        </w:tc>
      </w:tr>
      <w:tr w14:paraId="7B951401">
        <w:tblPrEx>
          <w:tblCellMar>
            <w:top w:w="0" w:type="dxa"/>
            <w:left w:w="108" w:type="dxa"/>
            <w:bottom w:w="0" w:type="dxa"/>
            <w:right w:w="108" w:type="dxa"/>
          </w:tblCellMar>
        </w:tblPrEx>
        <w:trPr>
          <w:trHeight w:val="1139"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28B68">
            <w:pPr>
              <w:rPr>
                <w:rFonts w:ascii="宋体" w:hAnsi="宋体" w:cs="宋体"/>
                <w:color w:val="000000"/>
                <w:sz w:val="18"/>
                <w:szCs w:val="18"/>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2B20">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732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41379F0">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组织监察人员参加业务培训、政策学习等，提升监察队伍的专业素养和业务能力</w:t>
            </w:r>
          </w:p>
        </w:tc>
      </w:tr>
      <w:tr w14:paraId="70DAAEB1">
        <w:tblPrEx>
          <w:tblCellMar>
            <w:top w:w="0" w:type="dxa"/>
            <w:left w:w="108" w:type="dxa"/>
            <w:bottom w:w="0" w:type="dxa"/>
            <w:right w:w="108" w:type="dxa"/>
          </w:tblCellMar>
        </w:tblPrEx>
        <w:trPr>
          <w:trHeight w:val="770" w:hRule="atLeast"/>
        </w:trPr>
        <w:tc>
          <w:tcPr>
            <w:tcW w:w="10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585CD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6C96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F87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E6F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18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7A8BA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354F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D2AE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40E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E2E1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46B30853">
        <w:tblPrEx>
          <w:tblCellMar>
            <w:top w:w="0" w:type="dxa"/>
            <w:left w:w="108" w:type="dxa"/>
            <w:bottom w:w="0" w:type="dxa"/>
            <w:right w:w="108" w:type="dxa"/>
          </w:tblCellMar>
        </w:tblPrEx>
        <w:trPr>
          <w:trHeight w:val="401"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46913">
            <w:pPr>
              <w:jc w:val="center"/>
              <w:rPr>
                <w:rFonts w:ascii="宋体" w:hAnsi="宋体" w:cs="宋体"/>
                <w:color w:val="000000"/>
                <w:sz w:val="18"/>
                <w:szCs w:val="18"/>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7EA3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2A0B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3.00</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8BD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3.00</w:t>
            </w:r>
          </w:p>
        </w:tc>
        <w:tc>
          <w:tcPr>
            <w:tcW w:w="18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5D247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3.00</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1E9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3E3D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E5C9">
            <w:pPr>
              <w:jc w:val="center"/>
              <w:rPr>
                <w:rFonts w:ascii="宋体" w:hAnsi="宋体" w:cs="宋体"/>
                <w:color w:val="000000"/>
                <w:sz w:val="18"/>
                <w:szCs w:val="18"/>
              </w:rPr>
            </w:pPr>
          </w:p>
        </w:tc>
        <w:tc>
          <w:tcPr>
            <w:tcW w:w="16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3B674B">
            <w:pPr>
              <w:rPr>
                <w:rFonts w:ascii="黑体" w:hAnsi="黑体" w:eastAsia="黑体" w:cs="黑体"/>
                <w:i/>
                <w:iCs/>
                <w:color w:val="000000"/>
                <w:sz w:val="18"/>
                <w:szCs w:val="18"/>
              </w:rPr>
            </w:pPr>
          </w:p>
        </w:tc>
      </w:tr>
      <w:tr w14:paraId="2A79DA4A">
        <w:tblPrEx>
          <w:tblCellMar>
            <w:top w:w="0" w:type="dxa"/>
            <w:left w:w="108" w:type="dxa"/>
            <w:bottom w:w="0" w:type="dxa"/>
            <w:right w:w="108" w:type="dxa"/>
          </w:tblCellMar>
        </w:tblPrEx>
        <w:trPr>
          <w:trHeight w:val="770"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FA512">
            <w:pPr>
              <w:jc w:val="center"/>
              <w:rPr>
                <w:rFonts w:ascii="宋体" w:hAnsi="宋体" w:cs="宋体"/>
                <w:color w:val="000000"/>
                <w:sz w:val="18"/>
                <w:szCs w:val="18"/>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787F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AEA3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3.00</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396B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3.00</w:t>
            </w:r>
          </w:p>
        </w:tc>
        <w:tc>
          <w:tcPr>
            <w:tcW w:w="18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9233A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3.00</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33D1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D69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111A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B2414">
            <w:pPr>
              <w:rPr>
                <w:rFonts w:ascii="黑体" w:hAnsi="黑体" w:eastAsia="黑体" w:cs="黑体"/>
                <w:i/>
                <w:iCs/>
                <w:color w:val="000000"/>
                <w:sz w:val="18"/>
                <w:szCs w:val="18"/>
              </w:rPr>
            </w:pPr>
          </w:p>
        </w:tc>
      </w:tr>
      <w:tr w14:paraId="34CE977D">
        <w:tblPrEx>
          <w:tblCellMar>
            <w:top w:w="0" w:type="dxa"/>
            <w:left w:w="108" w:type="dxa"/>
            <w:bottom w:w="0" w:type="dxa"/>
            <w:right w:w="108" w:type="dxa"/>
          </w:tblCellMar>
        </w:tblPrEx>
        <w:trPr>
          <w:trHeight w:val="770"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D980A">
            <w:pPr>
              <w:jc w:val="center"/>
              <w:rPr>
                <w:rFonts w:ascii="宋体" w:hAnsi="宋体" w:cs="宋体"/>
                <w:color w:val="000000"/>
                <w:sz w:val="18"/>
                <w:szCs w:val="18"/>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3D2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4186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9904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8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E3226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8E91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D494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34BB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21759">
            <w:pPr>
              <w:rPr>
                <w:rFonts w:ascii="黑体" w:hAnsi="黑体" w:eastAsia="黑体" w:cs="黑体"/>
                <w:i/>
                <w:iCs/>
                <w:color w:val="000000"/>
                <w:sz w:val="18"/>
                <w:szCs w:val="18"/>
              </w:rPr>
            </w:pPr>
          </w:p>
        </w:tc>
      </w:tr>
      <w:tr w14:paraId="27CB9C49">
        <w:tblPrEx>
          <w:tblCellMar>
            <w:top w:w="0" w:type="dxa"/>
            <w:left w:w="108" w:type="dxa"/>
            <w:bottom w:w="0" w:type="dxa"/>
            <w:right w:w="108" w:type="dxa"/>
          </w:tblCellMar>
        </w:tblPrEx>
        <w:trPr>
          <w:trHeight w:val="401"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B88A2">
            <w:pPr>
              <w:jc w:val="center"/>
              <w:rPr>
                <w:rFonts w:ascii="宋体" w:hAnsi="宋体" w:cs="宋体"/>
                <w:color w:val="000000"/>
                <w:sz w:val="18"/>
                <w:szCs w:val="18"/>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BFC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5766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42A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8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E096A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E6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A688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4AFB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528B5">
            <w:pPr>
              <w:rPr>
                <w:rFonts w:ascii="黑体" w:hAnsi="黑体" w:eastAsia="黑体" w:cs="黑体"/>
                <w:i/>
                <w:iCs/>
                <w:color w:val="000000"/>
                <w:sz w:val="18"/>
                <w:szCs w:val="18"/>
              </w:rPr>
            </w:pPr>
          </w:p>
        </w:tc>
      </w:tr>
      <w:tr w14:paraId="496C8379">
        <w:tblPrEx>
          <w:tblCellMar>
            <w:top w:w="0" w:type="dxa"/>
            <w:left w:w="108" w:type="dxa"/>
            <w:bottom w:w="0" w:type="dxa"/>
            <w:right w:w="108" w:type="dxa"/>
          </w:tblCellMar>
        </w:tblPrEx>
        <w:trPr>
          <w:trHeight w:val="401"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D2222">
            <w:pPr>
              <w:jc w:val="center"/>
              <w:rPr>
                <w:rFonts w:ascii="宋体" w:hAnsi="宋体" w:cs="宋体"/>
                <w:color w:val="000000"/>
                <w:sz w:val="18"/>
                <w:szCs w:val="18"/>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EB9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5A58B">
            <w:pPr>
              <w:jc w:val="center"/>
              <w:rPr>
                <w:rFonts w:ascii="微软雅黑" w:hAnsi="微软雅黑" w:eastAsia="微软雅黑" w:cs="微软雅黑"/>
                <w:i/>
                <w:iCs/>
                <w:color w:val="000000"/>
                <w:sz w:val="16"/>
                <w:szCs w:val="16"/>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FE99E">
            <w:pPr>
              <w:jc w:val="center"/>
              <w:rPr>
                <w:rFonts w:ascii="微软雅黑" w:hAnsi="微软雅黑" w:eastAsia="微软雅黑" w:cs="微软雅黑"/>
                <w:i/>
                <w:iCs/>
                <w:color w:val="000000"/>
                <w:sz w:val="16"/>
                <w:szCs w:val="16"/>
              </w:rPr>
            </w:pPr>
          </w:p>
        </w:tc>
        <w:tc>
          <w:tcPr>
            <w:tcW w:w="18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1414B2">
            <w:pPr>
              <w:jc w:val="center"/>
              <w:rPr>
                <w:rFonts w:ascii="微软雅黑" w:hAnsi="微软雅黑" w:eastAsia="微软雅黑" w:cs="微软雅黑"/>
                <w:i/>
                <w:iCs/>
                <w:color w:val="000000"/>
                <w:sz w:val="16"/>
                <w:szCs w:val="16"/>
              </w:rPr>
            </w:pP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BA6BE">
            <w:pPr>
              <w:jc w:val="center"/>
              <w:rPr>
                <w:rFonts w:ascii="微软雅黑" w:hAnsi="微软雅黑" w:eastAsia="微软雅黑" w:cs="微软雅黑"/>
                <w:i/>
                <w:iCs/>
                <w:color w:val="000000"/>
                <w:sz w:val="16"/>
                <w:szCs w:val="16"/>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C20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5D10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1991B">
            <w:pPr>
              <w:rPr>
                <w:rFonts w:ascii="黑体" w:hAnsi="黑体" w:eastAsia="黑体" w:cs="黑体"/>
                <w:i/>
                <w:iCs/>
                <w:color w:val="000000"/>
                <w:sz w:val="18"/>
                <w:szCs w:val="18"/>
              </w:rPr>
            </w:pPr>
          </w:p>
        </w:tc>
      </w:tr>
      <w:tr w14:paraId="1D0B278B">
        <w:tblPrEx>
          <w:tblCellMar>
            <w:top w:w="0" w:type="dxa"/>
            <w:left w:w="108" w:type="dxa"/>
            <w:bottom w:w="0" w:type="dxa"/>
            <w:right w:w="108" w:type="dxa"/>
          </w:tblCellMar>
        </w:tblPrEx>
        <w:trPr>
          <w:trHeight w:val="1508" w:hRule="atLeast"/>
        </w:trPr>
        <w:tc>
          <w:tcPr>
            <w:tcW w:w="10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6EA46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91A4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82F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BA54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7342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208F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4794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8481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DFE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E63A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473B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5249C2D3">
        <w:tblPrEx>
          <w:tblCellMar>
            <w:top w:w="0" w:type="dxa"/>
            <w:left w:w="108" w:type="dxa"/>
            <w:bottom w:w="0" w:type="dxa"/>
            <w:right w:w="108" w:type="dxa"/>
          </w:tblCellMar>
        </w:tblPrEx>
        <w:trPr>
          <w:trHeight w:val="770"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2ED97">
            <w:pPr>
              <w:jc w:val="center"/>
              <w:rPr>
                <w:rFonts w:ascii="宋体" w:hAnsi="宋体" w:cs="宋体"/>
                <w:color w:val="000000"/>
                <w:sz w:val="18"/>
                <w:szCs w:val="18"/>
              </w:rPr>
            </w:pPr>
          </w:p>
        </w:tc>
        <w:tc>
          <w:tcPr>
            <w:tcW w:w="9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82A06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5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3746F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ABB5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纪检办案工作人员</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71CA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A8FE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3D0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人</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6DAC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76E7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F8FD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08CBC">
            <w:pPr>
              <w:jc w:val="center"/>
              <w:rPr>
                <w:rFonts w:ascii="微软雅黑" w:hAnsi="微软雅黑" w:eastAsia="微软雅黑" w:cs="微软雅黑"/>
                <w:i/>
                <w:iCs/>
                <w:color w:val="000000"/>
                <w:sz w:val="16"/>
                <w:szCs w:val="16"/>
              </w:rPr>
            </w:pPr>
          </w:p>
        </w:tc>
      </w:tr>
      <w:tr w14:paraId="09A2511E">
        <w:tblPrEx>
          <w:tblCellMar>
            <w:top w:w="0" w:type="dxa"/>
            <w:left w:w="108" w:type="dxa"/>
            <w:bottom w:w="0" w:type="dxa"/>
            <w:right w:w="108" w:type="dxa"/>
          </w:tblCellMar>
        </w:tblPrEx>
        <w:trPr>
          <w:trHeight w:val="1139"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4ECAD">
            <w:pPr>
              <w:jc w:val="center"/>
              <w:rPr>
                <w:rFonts w:ascii="宋体" w:hAnsi="宋体" w:cs="宋体"/>
                <w:color w:val="000000"/>
                <w:sz w:val="18"/>
                <w:szCs w:val="18"/>
              </w:rPr>
            </w:pPr>
          </w:p>
        </w:tc>
        <w:tc>
          <w:tcPr>
            <w:tcW w:w="9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67F2E">
            <w:pPr>
              <w:jc w:val="center"/>
              <w:rPr>
                <w:rFonts w:ascii="宋体" w:hAnsi="宋体" w:cs="宋体"/>
                <w:color w:val="000000"/>
                <w:sz w:val="18"/>
                <w:szCs w:val="18"/>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EA6CF">
            <w:pPr>
              <w:jc w:val="center"/>
              <w:rPr>
                <w:rFonts w:ascii="宋体" w:hAnsi="宋体" w:cs="宋体"/>
                <w:color w:val="000000"/>
                <w:sz w:val="18"/>
                <w:szCs w:val="18"/>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6710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乡镇监察室设施数量</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C36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629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E8CA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个</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230B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F944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226A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58C6E">
            <w:pPr>
              <w:jc w:val="center"/>
              <w:rPr>
                <w:rFonts w:ascii="微软雅黑" w:hAnsi="微软雅黑" w:eastAsia="微软雅黑" w:cs="微软雅黑"/>
                <w:i/>
                <w:iCs/>
                <w:color w:val="000000"/>
                <w:sz w:val="16"/>
                <w:szCs w:val="16"/>
              </w:rPr>
            </w:pPr>
          </w:p>
        </w:tc>
      </w:tr>
      <w:tr w14:paraId="557A0E53">
        <w:tblPrEx>
          <w:tblCellMar>
            <w:top w:w="0" w:type="dxa"/>
            <w:left w:w="108" w:type="dxa"/>
            <w:bottom w:w="0" w:type="dxa"/>
            <w:right w:w="108" w:type="dxa"/>
          </w:tblCellMar>
        </w:tblPrEx>
        <w:trPr>
          <w:trHeight w:val="678"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C0079">
            <w:pPr>
              <w:jc w:val="center"/>
              <w:rPr>
                <w:rFonts w:ascii="宋体" w:hAnsi="宋体" w:cs="宋体"/>
                <w:color w:val="000000"/>
                <w:sz w:val="18"/>
                <w:szCs w:val="18"/>
              </w:rPr>
            </w:pPr>
          </w:p>
        </w:tc>
        <w:tc>
          <w:tcPr>
            <w:tcW w:w="9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B1AEF">
            <w:pPr>
              <w:jc w:val="center"/>
              <w:rPr>
                <w:rFonts w:ascii="宋体" w:hAnsi="宋体" w:cs="宋体"/>
                <w:color w:val="000000"/>
                <w:sz w:val="18"/>
                <w:szCs w:val="18"/>
              </w:rPr>
            </w:pP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3CB1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CCA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违纪违法处查率</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9359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234D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DB4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614C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D2E9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0B6A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37A90">
            <w:pPr>
              <w:jc w:val="center"/>
              <w:rPr>
                <w:rFonts w:ascii="微软雅黑" w:hAnsi="微软雅黑" w:eastAsia="微软雅黑" w:cs="微软雅黑"/>
                <w:i/>
                <w:iCs/>
                <w:color w:val="000000"/>
                <w:sz w:val="16"/>
                <w:szCs w:val="16"/>
              </w:rPr>
            </w:pPr>
          </w:p>
        </w:tc>
      </w:tr>
      <w:tr w14:paraId="104F1F05">
        <w:tblPrEx>
          <w:tblCellMar>
            <w:top w:w="0" w:type="dxa"/>
            <w:left w:w="108" w:type="dxa"/>
            <w:bottom w:w="0" w:type="dxa"/>
            <w:right w:w="108" w:type="dxa"/>
          </w:tblCellMar>
        </w:tblPrEx>
        <w:trPr>
          <w:trHeight w:val="770"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433EF">
            <w:pPr>
              <w:jc w:val="center"/>
              <w:rPr>
                <w:rFonts w:ascii="宋体" w:hAnsi="宋体" w:cs="宋体"/>
                <w:color w:val="000000"/>
                <w:sz w:val="18"/>
                <w:szCs w:val="18"/>
              </w:rPr>
            </w:pPr>
          </w:p>
        </w:tc>
        <w:tc>
          <w:tcPr>
            <w:tcW w:w="9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935DC">
            <w:pPr>
              <w:jc w:val="center"/>
              <w:rPr>
                <w:rFonts w:ascii="宋体" w:hAnsi="宋体" w:cs="宋体"/>
                <w:color w:val="000000"/>
                <w:sz w:val="18"/>
                <w:szCs w:val="18"/>
              </w:rPr>
            </w:pP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941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F0F5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年1-12月</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DBBD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FFE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8B7D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月</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998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B65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CE5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66EF8">
            <w:pPr>
              <w:jc w:val="center"/>
              <w:rPr>
                <w:rFonts w:ascii="微软雅黑" w:hAnsi="微软雅黑" w:eastAsia="微软雅黑" w:cs="微软雅黑"/>
                <w:i/>
                <w:iCs/>
                <w:color w:val="000000"/>
                <w:sz w:val="16"/>
                <w:szCs w:val="16"/>
              </w:rPr>
            </w:pPr>
          </w:p>
        </w:tc>
      </w:tr>
      <w:tr w14:paraId="55162E19">
        <w:tblPrEx>
          <w:tblCellMar>
            <w:top w:w="0" w:type="dxa"/>
            <w:left w:w="108" w:type="dxa"/>
            <w:bottom w:w="0" w:type="dxa"/>
            <w:right w:w="108" w:type="dxa"/>
          </w:tblCellMar>
        </w:tblPrEx>
        <w:trPr>
          <w:trHeight w:val="1139"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FCE67">
            <w:pPr>
              <w:jc w:val="center"/>
              <w:rPr>
                <w:rFonts w:ascii="宋体" w:hAnsi="宋体" w:cs="宋体"/>
                <w:color w:val="000000"/>
                <w:sz w:val="18"/>
                <w:szCs w:val="18"/>
              </w:rPr>
            </w:pPr>
          </w:p>
        </w:tc>
        <w:tc>
          <w:tcPr>
            <w:tcW w:w="9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F9034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BD7B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经济效益指标</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A78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营造风清气正的环境氛围</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51B6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DE6C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24EE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FC1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2314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2064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9F38C">
            <w:pPr>
              <w:jc w:val="center"/>
              <w:rPr>
                <w:rFonts w:ascii="微软雅黑" w:hAnsi="微软雅黑" w:eastAsia="微软雅黑" w:cs="微软雅黑"/>
                <w:i/>
                <w:iCs/>
                <w:color w:val="000000"/>
                <w:sz w:val="16"/>
                <w:szCs w:val="16"/>
              </w:rPr>
            </w:pPr>
          </w:p>
        </w:tc>
      </w:tr>
      <w:tr w14:paraId="2256FB7E">
        <w:tblPrEx>
          <w:tblCellMar>
            <w:top w:w="0" w:type="dxa"/>
            <w:left w:w="108" w:type="dxa"/>
            <w:bottom w:w="0" w:type="dxa"/>
            <w:right w:w="108" w:type="dxa"/>
          </w:tblCellMar>
        </w:tblPrEx>
        <w:trPr>
          <w:trHeight w:val="1139"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7D59C">
            <w:pPr>
              <w:jc w:val="center"/>
              <w:rPr>
                <w:rFonts w:ascii="宋体" w:hAnsi="宋体" w:cs="宋体"/>
                <w:color w:val="000000"/>
                <w:sz w:val="18"/>
                <w:szCs w:val="18"/>
              </w:rPr>
            </w:pPr>
          </w:p>
        </w:tc>
        <w:tc>
          <w:tcPr>
            <w:tcW w:w="9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FC752">
            <w:pPr>
              <w:jc w:val="center"/>
              <w:rPr>
                <w:rFonts w:ascii="宋体" w:hAnsi="宋体" w:cs="宋体"/>
                <w:color w:val="000000"/>
                <w:sz w:val="18"/>
                <w:szCs w:val="18"/>
              </w:rPr>
            </w:pP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1E06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6A9F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政治生态建设</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708E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8B2D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50E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1593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A10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45C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DBDAA">
            <w:pPr>
              <w:jc w:val="center"/>
              <w:rPr>
                <w:rFonts w:ascii="微软雅黑" w:hAnsi="微软雅黑" w:eastAsia="微软雅黑" w:cs="微软雅黑"/>
                <w:i/>
                <w:iCs/>
                <w:color w:val="000000"/>
                <w:sz w:val="16"/>
                <w:szCs w:val="16"/>
              </w:rPr>
            </w:pPr>
          </w:p>
        </w:tc>
      </w:tr>
      <w:tr w14:paraId="483A47FB">
        <w:tblPrEx>
          <w:tblCellMar>
            <w:top w:w="0" w:type="dxa"/>
            <w:left w:w="108" w:type="dxa"/>
            <w:bottom w:w="0" w:type="dxa"/>
            <w:right w:w="108" w:type="dxa"/>
          </w:tblCellMar>
        </w:tblPrEx>
        <w:trPr>
          <w:trHeight w:val="1139"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A4395">
            <w:pPr>
              <w:jc w:val="center"/>
              <w:rPr>
                <w:rFonts w:ascii="宋体" w:hAnsi="宋体" w:cs="宋体"/>
                <w:color w:val="000000"/>
                <w:sz w:val="18"/>
                <w:szCs w:val="18"/>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B5C2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C07E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52AD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群众满意度</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F07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EC76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7EDD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5A69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0D3A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8F20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02A51">
            <w:pPr>
              <w:jc w:val="center"/>
              <w:rPr>
                <w:rFonts w:ascii="微软雅黑" w:hAnsi="微软雅黑" w:eastAsia="微软雅黑" w:cs="微软雅黑"/>
                <w:i/>
                <w:iCs/>
                <w:color w:val="000000"/>
                <w:sz w:val="16"/>
                <w:szCs w:val="16"/>
              </w:rPr>
            </w:pPr>
          </w:p>
        </w:tc>
      </w:tr>
      <w:tr w14:paraId="7198C60A">
        <w:tblPrEx>
          <w:tblCellMar>
            <w:top w:w="0" w:type="dxa"/>
            <w:left w:w="108" w:type="dxa"/>
            <w:bottom w:w="0" w:type="dxa"/>
            <w:right w:w="108" w:type="dxa"/>
          </w:tblCellMar>
        </w:tblPrEx>
        <w:trPr>
          <w:trHeight w:val="1139"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DB737">
            <w:pPr>
              <w:jc w:val="center"/>
              <w:rPr>
                <w:rFonts w:ascii="宋体" w:hAnsi="宋体" w:cs="宋体"/>
                <w:color w:val="000000"/>
                <w:sz w:val="18"/>
                <w:szCs w:val="18"/>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16AE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A9B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C85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乡镇监察室办公用品费用</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0A92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9597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30000</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19B8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527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30000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FD0E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9A4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8D3FE">
            <w:pPr>
              <w:jc w:val="center"/>
              <w:rPr>
                <w:rFonts w:ascii="微软雅黑" w:hAnsi="微软雅黑" w:eastAsia="微软雅黑" w:cs="微软雅黑"/>
                <w:i/>
                <w:iCs/>
                <w:color w:val="000000"/>
                <w:sz w:val="16"/>
                <w:szCs w:val="16"/>
              </w:rPr>
            </w:pPr>
          </w:p>
        </w:tc>
      </w:tr>
      <w:tr w14:paraId="7FDBA389">
        <w:tblPrEx>
          <w:tblCellMar>
            <w:top w:w="0" w:type="dxa"/>
            <w:left w:w="108" w:type="dxa"/>
            <w:bottom w:w="0" w:type="dxa"/>
            <w:right w:w="108" w:type="dxa"/>
          </w:tblCellMar>
        </w:tblPrEx>
        <w:trPr>
          <w:trHeight w:val="401" w:hRule="atLeast"/>
        </w:trPr>
        <w:tc>
          <w:tcPr>
            <w:tcW w:w="662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FFCB5C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36D2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48238">
            <w:pPr>
              <w:widowControl/>
              <w:jc w:val="right"/>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C453">
            <w:pPr>
              <w:rPr>
                <w:rFonts w:ascii="宋体" w:hAnsi="宋体" w:cs="宋体"/>
                <w:color w:val="000000"/>
                <w:sz w:val="18"/>
                <w:szCs w:val="18"/>
              </w:rPr>
            </w:pPr>
          </w:p>
        </w:tc>
      </w:tr>
      <w:tr w14:paraId="119F2175">
        <w:tblPrEx>
          <w:tblCellMar>
            <w:top w:w="0" w:type="dxa"/>
            <w:left w:w="108" w:type="dxa"/>
            <w:bottom w:w="0" w:type="dxa"/>
            <w:right w:w="108" w:type="dxa"/>
          </w:tblCellMar>
        </w:tblPrEx>
        <w:trPr>
          <w:trHeight w:val="7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874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831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3ACEFE8">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总体上看，项目目标明确、资金到位率高、组织监管体系完善。我镇乡镇监察工作等项目资金较好地实现了绩效目标。</w:t>
            </w:r>
          </w:p>
        </w:tc>
      </w:tr>
      <w:tr w14:paraId="0FCBFEE6">
        <w:tblPrEx>
          <w:tblCellMar>
            <w:top w:w="0" w:type="dxa"/>
            <w:left w:w="108" w:type="dxa"/>
            <w:bottom w:w="0" w:type="dxa"/>
            <w:right w:w="108" w:type="dxa"/>
          </w:tblCellMar>
        </w:tblPrEx>
        <w:trPr>
          <w:trHeight w:val="528"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DB79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831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18096BD">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项目资金缺乏，不能满足正常工作需要。</w:t>
            </w:r>
          </w:p>
        </w:tc>
      </w:tr>
      <w:tr w14:paraId="41FE10A0">
        <w:tblPrEx>
          <w:tblCellMar>
            <w:top w:w="0" w:type="dxa"/>
            <w:left w:w="108" w:type="dxa"/>
            <w:bottom w:w="0" w:type="dxa"/>
            <w:right w:w="108" w:type="dxa"/>
          </w:tblCellMar>
        </w:tblPrEx>
        <w:trPr>
          <w:trHeight w:val="7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85A3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831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0B2A1B7">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争取节约工作经费，全面开展好工作，不断提高工作科学化、规范化、法治化水平；建议上级财政或上级相关部门提供资金支持，帮助解决乡镇监察工作项目资金短缺问题。</w:t>
            </w:r>
          </w:p>
        </w:tc>
      </w:tr>
      <w:tr w14:paraId="2049D217">
        <w:tblPrEx>
          <w:tblCellMar>
            <w:top w:w="0" w:type="dxa"/>
            <w:left w:w="108" w:type="dxa"/>
            <w:bottom w:w="0" w:type="dxa"/>
            <w:right w:w="108" w:type="dxa"/>
          </w:tblCellMar>
        </w:tblPrEx>
        <w:trPr>
          <w:trHeight w:val="560" w:hRule="atLeast"/>
        </w:trPr>
        <w:tc>
          <w:tcPr>
            <w:tcW w:w="424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562D9DE">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项目负责人：舒永红</w:t>
            </w:r>
          </w:p>
        </w:tc>
        <w:tc>
          <w:tcPr>
            <w:tcW w:w="509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364AD4E">
            <w:pPr>
              <w:widowControl/>
              <w:jc w:val="left"/>
              <w:textAlignment w:val="center"/>
              <w:rPr>
                <w:rFonts w:hint="eastAsia" w:ascii="黑体" w:hAnsi="黑体" w:eastAsia="黑体" w:cs="黑体"/>
                <w:color w:val="000000"/>
                <w:sz w:val="18"/>
                <w:szCs w:val="18"/>
                <w:lang w:eastAsia="zh-CN"/>
              </w:rPr>
            </w:pPr>
            <w:r>
              <w:rPr>
                <w:rFonts w:ascii="黑体" w:hAnsi="黑体" w:eastAsia="黑体" w:cs="黑体"/>
                <w:color w:val="000000"/>
                <w:kern w:val="0"/>
                <w:sz w:val="18"/>
                <w:szCs w:val="18"/>
                <w:lang w:bidi="ar"/>
              </w:rPr>
              <w:t>财务负责人：</w:t>
            </w:r>
            <w:r>
              <w:rPr>
                <w:rFonts w:hint="eastAsia" w:ascii="黑体" w:hAnsi="黑体" w:eastAsia="黑体" w:cs="黑体"/>
                <w:color w:val="000000"/>
                <w:kern w:val="0"/>
                <w:sz w:val="18"/>
                <w:szCs w:val="18"/>
                <w:lang w:eastAsia="zh-CN" w:bidi="ar"/>
              </w:rPr>
              <w:t>谢荣丞</w:t>
            </w:r>
          </w:p>
        </w:tc>
      </w:tr>
    </w:tbl>
    <w:p w14:paraId="0CDF47FE">
      <w:pPr>
        <w:pStyle w:val="15"/>
      </w:pPr>
    </w:p>
    <w:p w14:paraId="62093628">
      <w:pPr>
        <w:pStyle w:val="9"/>
      </w:pPr>
    </w:p>
    <w:p w14:paraId="0D735D54">
      <w:pPr>
        <w:pStyle w:val="9"/>
      </w:pPr>
    </w:p>
    <w:p w14:paraId="705A4A8B">
      <w:pPr>
        <w:pStyle w:val="9"/>
      </w:pPr>
    </w:p>
    <w:p w14:paraId="3D04CF73">
      <w:pPr>
        <w:pStyle w:val="9"/>
      </w:pPr>
    </w:p>
    <w:tbl>
      <w:tblPr>
        <w:tblStyle w:val="19"/>
        <w:tblW w:w="9389" w:type="dxa"/>
        <w:tblInd w:w="93" w:type="dxa"/>
        <w:tblLayout w:type="autofit"/>
        <w:tblCellMar>
          <w:top w:w="0" w:type="dxa"/>
          <w:left w:w="108" w:type="dxa"/>
          <w:bottom w:w="0" w:type="dxa"/>
          <w:right w:w="108" w:type="dxa"/>
        </w:tblCellMar>
      </w:tblPr>
      <w:tblGrid>
        <w:gridCol w:w="919"/>
        <w:gridCol w:w="992"/>
        <w:gridCol w:w="784"/>
        <w:gridCol w:w="1616"/>
        <w:gridCol w:w="521"/>
        <w:gridCol w:w="618"/>
        <w:gridCol w:w="521"/>
        <w:gridCol w:w="1054"/>
        <w:gridCol w:w="507"/>
        <w:gridCol w:w="507"/>
        <w:gridCol w:w="1350"/>
      </w:tblGrid>
      <w:tr w14:paraId="2777422F">
        <w:tblPrEx>
          <w:tblCellMar>
            <w:top w:w="0" w:type="dxa"/>
            <w:left w:w="108" w:type="dxa"/>
            <w:bottom w:w="0" w:type="dxa"/>
            <w:right w:w="108" w:type="dxa"/>
          </w:tblCellMar>
        </w:tblPrEx>
        <w:trPr>
          <w:trHeight w:val="703" w:hRule="atLeast"/>
        </w:trPr>
        <w:tc>
          <w:tcPr>
            <w:tcW w:w="938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EFFD4C1">
            <w:pPr>
              <w:widowControl/>
              <w:jc w:val="center"/>
              <w:textAlignment w:val="auto"/>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w:t>
            </w:r>
            <w:r>
              <w:rPr>
                <w:rFonts w:hint="eastAsia" w:ascii="黑体" w:hAnsi="宋体" w:eastAsia="黑体" w:cs="黑体"/>
                <w:b/>
                <w:bCs/>
                <w:color w:val="000000"/>
                <w:kern w:val="0"/>
                <w:sz w:val="30"/>
                <w:szCs w:val="30"/>
                <w:lang w:val="en-US" w:eastAsia="zh-CN" w:bidi="ar"/>
              </w:rPr>
              <w:t>4</w:t>
            </w:r>
            <w:r>
              <w:rPr>
                <w:rFonts w:ascii="黑体" w:hAnsi="宋体" w:eastAsia="黑体" w:cs="黑体"/>
                <w:b/>
                <w:bCs/>
                <w:color w:val="000000"/>
                <w:kern w:val="0"/>
                <w:sz w:val="30"/>
                <w:szCs w:val="30"/>
                <w:lang w:bidi="ar"/>
              </w:rPr>
              <w:t>年度）</w:t>
            </w:r>
          </w:p>
        </w:tc>
      </w:tr>
      <w:tr w14:paraId="11346E22">
        <w:tblPrEx>
          <w:tblCellMar>
            <w:top w:w="0" w:type="dxa"/>
            <w:left w:w="108" w:type="dxa"/>
            <w:bottom w:w="0" w:type="dxa"/>
            <w:right w:w="108" w:type="dxa"/>
          </w:tblCellMar>
        </w:tblPrEx>
        <w:trPr>
          <w:trHeight w:val="362" w:hRule="atLeast"/>
        </w:trPr>
        <w:tc>
          <w:tcPr>
            <w:tcW w:w="19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713667">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747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6266560">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5109042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T000</w:t>
            </w:r>
            <w:r>
              <w:rPr>
                <w:rFonts w:hint="eastAsia" w:ascii="宋体" w:hAnsi="宋体" w:cs="宋体"/>
                <w:color w:val="000000"/>
                <w:kern w:val="0"/>
                <w:sz w:val="18"/>
                <w:szCs w:val="18"/>
                <w:lang w:val="en-US" w:eastAsia="zh-CN" w:bidi="ar"/>
              </w:rPr>
              <w:t>11119249</w:t>
            </w: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年乡镇武装部工作经费（含征兵工作经费）</w:t>
            </w:r>
          </w:p>
        </w:tc>
      </w:tr>
      <w:tr w14:paraId="574944A5">
        <w:tblPrEx>
          <w:tblCellMar>
            <w:top w:w="0" w:type="dxa"/>
            <w:left w:w="108" w:type="dxa"/>
            <w:bottom w:w="0" w:type="dxa"/>
            <w:right w:w="108" w:type="dxa"/>
          </w:tblCellMar>
        </w:tblPrEx>
        <w:trPr>
          <w:trHeight w:val="703" w:hRule="atLeast"/>
        </w:trPr>
        <w:tc>
          <w:tcPr>
            <w:tcW w:w="19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E6F491">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40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E9B2FE8">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1054" w:type="dxa"/>
            <w:tcBorders>
              <w:top w:val="nil"/>
              <w:left w:val="nil"/>
              <w:bottom w:val="nil"/>
              <w:right w:val="nil"/>
            </w:tcBorders>
            <w:shd w:val="clear" w:color="auto" w:fill="auto"/>
            <w:vAlign w:val="center"/>
          </w:tcPr>
          <w:p w14:paraId="68508614">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实施单位 （盖章）</w:t>
            </w:r>
          </w:p>
        </w:tc>
        <w:tc>
          <w:tcPr>
            <w:tcW w:w="2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9B682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10FC6EC0">
        <w:tblPrEx>
          <w:tblCellMar>
            <w:top w:w="0" w:type="dxa"/>
            <w:left w:w="108" w:type="dxa"/>
            <w:bottom w:w="0" w:type="dxa"/>
            <w:right w:w="108" w:type="dxa"/>
          </w:tblCellMar>
        </w:tblPrEx>
        <w:trPr>
          <w:trHeight w:val="362" w:hRule="atLeast"/>
        </w:trPr>
        <w:tc>
          <w:tcPr>
            <w:tcW w:w="9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9CB5A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54BE9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40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74192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3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A67415E">
            <w:pPr>
              <w:widowControl/>
              <w:jc w:val="center"/>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年度目标完成情况</w:t>
            </w:r>
          </w:p>
        </w:tc>
      </w:tr>
      <w:tr w14:paraId="6DCDABA0">
        <w:tblPrEx>
          <w:tblCellMar>
            <w:top w:w="0" w:type="dxa"/>
            <w:left w:w="108" w:type="dxa"/>
            <w:bottom w:w="0" w:type="dxa"/>
            <w:right w:w="108" w:type="dxa"/>
          </w:tblCellMar>
        </w:tblPrEx>
        <w:trPr>
          <w:trHeight w:val="1044" w:hRule="atLeast"/>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B26E0">
            <w:pPr>
              <w:rPr>
                <w:rFonts w:ascii="宋体" w:hAnsi="宋体" w:cs="宋体"/>
                <w:color w:val="000000"/>
                <w:sz w:val="18"/>
                <w:szCs w:val="18"/>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48709">
            <w:pPr>
              <w:rPr>
                <w:rFonts w:ascii="宋体" w:hAnsi="宋体" w:cs="宋体"/>
                <w:color w:val="000000"/>
                <w:sz w:val="18"/>
                <w:szCs w:val="18"/>
              </w:rPr>
            </w:pPr>
          </w:p>
        </w:tc>
        <w:tc>
          <w:tcPr>
            <w:tcW w:w="40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183247">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积极宣传，完成上级下达年度征兵任务，严密组织国防教育，民兵整组，民兵训练，加强基层武装部规范化建设.</w:t>
            </w:r>
          </w:p>
        </w:tc>
        <w:tc>
          <w:tcPr>
            <w:tcW w:w="3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B0D3200">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年度我镇完成上级下达年度征兵任务，严密组织国防教育，民兵整组，民兵训练，加强基层武装部规范化建设.</w:t>
            </w:r>
          </w:p>
        </w:tc>
      </w:tr>
      <w:tr w14:paraId="5FE8E42C">
        <w:tblPrEx>
          <w:tblCellMar>
            <w:top w:w="0" w:type="dxa"/>
            <w:left w:w="108" w:type="dxa"/>
            <w:bottom w:w="0" w:type="dxa"/>
            <w:right w:w="108" w:type="dxa"/>
          </w:tblCellMar>
        </w:tblPrEx>
        <w:trPr>
          <w:trHeight w:val="1385" w:hRule="atLeast"/>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194E9">
            <w:pP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CAC74">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747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F2ABEA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武装部工作经费项目的实施内容及过程是一个复杂而系统的工程，需要多个部门和单位的共同努力和协作。通过科学编制预算、合理分配资金、加强项目管理和监督检查等措施，可以确保项目顺利实施并取得预期效果。</w:t>
            </w:r>
          </w:p>
        </w:tc>
      </w:tr>
      <w:tr w14:paraId="46B993F2">
        <w:tblPrEx>
          <w:tblCellMar>
            <w:top w:w="0" w:type="dxa"/>
            <w:left w:w="108" w:type="dxa"/>
            <w:bottom w:w="0" w:type="dxa"/>
            <w:right w:w="108" w:type="dxa"/>
          </w:tblCellMar>
        </w:tblPrEx>
        <w:trPr>
          <w:trHeight w:val="1044" w:hRule="atLeast"/>
        </w:trPr>
        <w:tc>
          <w:tcPr>
            <w:tcW w:w="9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2115F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608C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B0D5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D1D2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16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095A9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821F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D2A9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714A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1A00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600A5028">
        <w:tblPrEx>
          <w:tblCellMar>
            <w:top w:w="0" w:type="dxa"/>
            <w:left w:w="108" w:type="dxa"/>
            <w:bottom w:w="0" w:type="dxa"/>
            <w:right w:w="108" w:type="dxa"/>
          </w:tblCellMar>
        </w:tblPrEx>
        <w:trPr>
          <w:trHeight w:val="362" w:hRule="atLeast"/>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511C2">
            <w:pPr>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F3A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0F27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21C8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16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E2B3C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956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E389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651A9">
            <w:pPr>
              <w:jc w:val="center"/>
              <w:rPr>
                <w:rFonts w:ascii="宋体" w:hAnsi="宋体" w:cs="宋体"/>
                <w:color w:val="000000"/>
                <w:sz w:val="18"/>
                <w:szCs w:val="18"/>
              </w:rPr>
            </w:pP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1857B9">
            <w:pPr>
              <w:rPr>
                <w:rFonts w:ascii="黑体" w:hAnsi="黑体" w:eastAsia="黑体" w:cs="黑体"/>
                <w:i/>
                <w:iCs/>
                <w:color w:val="000000"/>
                <w:sz w:val="18"/>
                <w:szCs w:val="18"/>
              </w:rPr>
            </w:pPr>
          </w:p>
        </w:tc>
      </w:tr>
      <w:tr w14:paraId="77BC8609">
        <w:tblPrEx>
          <w:tblCellMar>
            <w:top w:w="0" w:type="dxa"/>
            <w:left w:w="108" w:type="dxa"/>
            <w:bottom w:w="0" w:type="dxa"/>
            <w:right w:w="108" w:type="dxa"/>
          </w:tblCellMar>
        </w:tblPrEx>
        <w:trPr>
          <w:trHeight w:val="703" w:hRule="atLeast"/>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B416E">
            <w:pPr>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70A7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250D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6D4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16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F0108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BF7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B1BA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86CC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52A00">
            <w:pPr>
              <w:rPr>
                <w:rFonts w:ascii="黑体" w:hAnsi="黑体" w:eastAsia="黑体" w:cs="黑体"/>
                <w:i/>
                <w:iCs/>
                <w:color w:val="000000"/>
                <w:sz w:val="18"/>
                <w:szCs w:val="18"/>
              </w:rPr>
            </w:pPr>
          </w:p>
        </w:tc>
      </w:tr>
      <w:tr w14:paraId="60B9DE12">
        <w:tblPrEx>
          <w:tblCellMar>
            <w:top w:w="0" w:type="dxa"/>
            <w:left w:w="108" w:type="dxa"/>
            <w:bottom w:w="0" w:type="dxa"/>
            <w:right w:w="108" w:type="dxa"/>
          </w:tblCellMar>
        </w:tblPrEx>
        <w:trPr>
          <w:trHeight w:val="1044" w:hRule="atLeast"/>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2E550">
            <w:pPr>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00B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6909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EA48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6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3F67D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1AF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F565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DA4C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91E54">
            <w:pPr>
              <w:rPr>
                <w:rFonts w:ascii="黑体" w:hAnsi="黑体" w:eastAsia="黑体" w:cs="黑体"/>
                <w:i/>
                <w:iCs/>
                <w:color w:val="000000"/>
                <w:sz w:val="18"/>
                <w:szCs w:val="18"/>
              </w:rPr>
            </w:pPr>
          </w:p>
        </w:tc>
      </w:tr>
      <w:tr w14:paraId="02F8D586">
        <w:tblPrEx>
          <w:tblCellMar>
            <w:top w:w="0" w:type="dxa"/>
            <w:left w:w="108" w:type="dxa"/>
            <w:bottom w:w="0" w:type="dxa"/>
            <w:right w:w="108" w:type="dxa"/>
          </w:tblCellMar>
        </w:tblPrEx>
        <w:trPr>
          <w:trHeight w:val="703" w:hRule="atLeast"/>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426C3">
            <w:pPr>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1358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A914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45E1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6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65C6B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AB0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63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FA21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74FA4">
            <w:pPr>
              <w:rPr>
                <w:rFonts w:ascii="黑体" w:hAnsi="黑体" w:eastAsia="黑体" w:cs="黑体"/>
                <w:i/>
                <w:iCs/>
                <w:color w:val="000000"/>
                <w:sz w:val="18"/>
                <w:szCs w:val="18"/>
              </w:rPr>
            </w:pPr>
          </w:p>
        </w:tc>
      </w:tr>
      <w:tr w14:paraId="110F9A5A">
        <w:tblPrEx>
          <w:tblCellMar>
            <w:top w:w="0" w:type="dxa"/>
            <w:left w:w="108" w:type="dxa"/>
            <w:bottom w:w="0" w:type="dxa"/>
            <w:right w:w="108" w:type="dxa"/>
          </w:tblCellMar>
        </w:tblPrEx>
        <w:trPr>
          <w:trHeight w:val="703" w:hRule="atLeast"/>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31A05">
            <w:pPr>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FE30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1B8C2">
            <w:pPr>
              <w:jc w:val="center"/>
              <w:rPr>
                <w:rFonts w:ascii="微软雅黑" w:hAnsi="微软雅黑" w:eastAsia="微软雅黑" w:cs="微软雅黑"/>
                <w:i/>
                <w:iCs/>
                <w:color w:val="000000"/>
                <w:sz w:val="16"/>
                <w:szCs w:val="16"/>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DE98">
            <w:pPr>
              <w:jc w:val="center"/>
              <w:rPr>
                <w:rFonts w:ascii="微软雅黑" w:hAnsi="微软雅黑" w:eastAsia="微软雅黑" w:cs="微软雅黑"/>
                <w:i/>
                <w:iCs/>
                <w:color w:val="000000"/>
                <w:sz w:val="16"/>
                <w:szCs w:val="16"/>
              </w:rPr>
            </w:pPr>
          </w:p>
        </w:tc>
        <w:tc>
          <w:tcPr>
            <w:tcW w:w="16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C0A4B2">
            <w:pPr>
              <w:jc w:val="center"/>
              <w:rPr>
                <w:rFonts w:ascii="微软雅黑" w:hAnsi="微软雅黑" w:eastAsia="微软雅黑" w:cs="微软雅黑"/>
                <w:i/>
                <w:iCs/>
                <w:color w:val="000000"/>
                <w:sz w:val="16"/>
                <w:szCs w:val="16"/>
              </w:rPr>
            </w:pP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86598">
            <w:pPr>
              <w:jc w:val="center"/>
              <w:rPr>
                <w:rFonts w:ascii="微软雅黑" w:hAnsi="微软雅黑" w:eastAsia="微软雅黑" w:cs="微软雅黑"/>
                <w:i/>
                <w:iCs/>
                <w:color w:val="000000"/>
                <w:sz w:val="16"/>
                <w:szCs w:val="16"/>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EAFD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B025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2BDC1">
            <w:pPr>
              <w:rPr>
                <w:rFonts w:ascii="黑体" w:hAnsi="黑体" w:eastAsia="黑体" w:cs="黑体"/>
                <w:i/>
                <w:iCs/>
                <w:color w:val="000000"/>
                <w:sz w:val="18"/>
                <w:szCs w:val="18"/>
              </w:rPr>
            </w:pPr>
          </w:p>
        </w:tc>
      </w:tr>
      <w:tr w14:paraId="06BD065B">
        <w:tblPrEx>
          <w:tblCellMar>
            <w:top w:w="0" w:type="dxa"/>
            <w:left w:w="108" w:type="dxa"/>
            <w:bottom w:w="0" w:type="dxa"/>
            <w:right w:w="108" w:type="dxa"/>
          </w:tblCellMar>
        </w:tblPrEx>
        <w:trPr>
          <w:trHeight w:val="1385" w:hRule="atLeast"/>
        </w:trPr>
        <w:tc>
          <w:tcPr>
            <w:tcW w:w="9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F57ED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7C2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25AD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C386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F20F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5BA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CED7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E124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D70A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5EF4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6DF4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37DBD6BE">
        <w:tblPrEx>
          <w:tblCellMar>
            <w:top w:w="0" w:type="dxa"/>
            <w:left w:w="108" w:type="dxa"/>
            <w:bottom w:w="0" w:type="dxa"/>
            <w:right w:w="108" w:type="dxa"/>
          </w:tblCellMar>
        </w:tblPrEx>
        <w:trPr>
          <w:trHeight w:val="703" w:hRule="atLeast"/>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8BF13">
            <w:pPr>
              <w:jc w:val="center"/>
              <w:rPr>
                <w:rFonts w:ascii="宋体" w:hAnsi="宋体" w:cs="宋体"/>
                <w:color w:val="000000"/>
                <w:sz w:val="18"/>
                <w:szCs w:val="18"/>
              </w:rPr>
            </w:pPr>
          </w:p>
        </w:tc>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D7692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3CBF8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F4C4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完成年度征兵人数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0222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6AC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595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人数</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F07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69B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ECE7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408F3">
            <w:pPr>
              <w:jc w:val="center"/>
              <w:rPr>
                <w:rFonts w:ascii="微软雅黑" w:hAnsi="微软雅黑" w:eastAsia="微软雅黑" w:cs="微软雅黑"/>
                <w:i/>
                <w:iCs/>
                <w:color w:val="000000"/>
                <w:sz w:val="16"/>
                <w:szCs w:val="16"/>
              </w:rPr>
            </w:pPr>
          </w:p>
        </w:tc>
      </w:tr>
      <w:tr w14:paraId="7B0E591B">
        <w:tblPrEx>
          <w:tblCellMar>
            <w:top w:w="0" w:type="dxa"/>
            <w:left w:w="108" w:type="dxa"/>
            <w:bottom w:w="0" w:type="dxa"/>
            <w:right w:w="108" w:type="dxa"/>
          </w:tblCellMar>
        </w:tblPrEx>
        <w:trPr>
          <w:trHeight w:val="703" w:hRule="atLeast"/>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EDC39">
            <w:pPr>
              <w:jc w:val="center"/>
              <w:rPr>
                <w:rFonts w:ascii="宋体" w:hAnsi="宋体" w:cs="宋体"/>
                <w:color w:val="000000"/>
                <w:sz w:val="18"/>
                <w:szCs w:val="18"/>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7600D">
            <w:pPr>
              <w:jc w:val="center"/>
              <w:rPr>
                <w:rFonts w:ascii="宋体" w:hAnsi="宋体" w:cs="宋体"/>
                <w:color w:val="000000"/>
                <w:sz w:val="18"/>
                <w:szCs w:val="18"/>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584D1">
            <w:pPr>
              <w:jc w:val="center"/>
              <w:rPr>
                <w:rFonts w:ascii="宋体" w:hAnsi="宋体" w:cs="宋体"/>
                <w:color w:val="000000"/>
                <w:sz w:val="18"/>
                <w:szCs w:val="18"/>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BDF0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12个村及1个社区</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20D4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95C5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E0D9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个</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A9E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8172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354D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CB7DE">
            <w:pPr>
              <w:jc w:val="center"/>
              <w:rPr>
                <w:rFonts w:ascii="微软雅黑" w:hAnsi="微软雅黑" w:eastAsia="微软雅黑" w:cs="微软雅黑"/>
                <w:i/>
                <w:iCs/>
                <w:color w:val="000000"/>
                <w:sz w:val="16"/>
                <w:szCs w:val="16"/>
              </w:rPr>
            </w:pPr>
          </w:p>
        </w:tc>
      </w:tr>
      <w:tr w14:paraId="500A97C3">
        <w:tblPrEx>
          <w:tblCellMar>
            <w:top w:w="0" w:type="dxa"/>
            <w:left w:w="108" w:type="dxa"/>
            <w:bottom w:w="0" w:type="dxa"/>
            <w:right w:w="108" w:type="dxa"/>
          </w:tblCellMar>
        </w:tblPrEx>
        <w:trPr>
          <w:trHeight w:val="703" w:hRule="atLeast"/>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094C1">
            <w:pPr>
              <w:jc w:val="center"/>
              <w:rPr>
                <w:rFonts w:ascii="宋体" w:hAnsi="宋体" w:cs="宋体"/>
                <w:color w:val="000000"/>
                <w:sz w:val="18"/>
                <w:szCs w:val="18"/>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A02EB">
            <w:pPr>
              <w:jc w:val="center"/>
              <w:rPr>
                <w:rFonts w:ascii="宋体" w:hAnsi="宋体" w:cs="宋体"/>
                <w:color w:val="000000"/>
                <w:sz w:val="18"/>
                <w:szCs w:val="18"/>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7B2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6FB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为部队输送合格兵员</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7C5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F4F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12D2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名</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03E3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EA3A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50B2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1F315">
            <w:pPr>
              <w:jc w:val="center"/>
              <w:rPr>
                <w:rFonts w:ascii="微软雅黑" w:hAnsi="微软雅黑" w:eastAsia="微软雅黑" w:cs="微软雅黑"/>
                <w:i/>
                <w:iCs/>
                <w:color w:val="000000"/>
                <w:sz w:val="16"/>
                <w:szCs w:val="16"/>
              </w:rPr>
            </w:pPr>
          </w:p>
        </w:tc>
      </w:tr>
      <w:tr w14:paraId="034E8D2B">
        <w:tblPrEx>
          <w:tblCellMar>
            <w:top w:w="0" w:type="dxa"/>
            <w:left w:w="108" w:type="dxa"/>
            <w:bottom w:w="0" w:type="dxa"/>
            <w:right w:w="108" w:type="dxa"/>
          </w:tblCellMar>
        </w:tblPrEx>
        <w:trPr>
          <w:trHeight w:val="703" w:hRule="atLeast"/>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CBD32">
            <w:pPr>
              <w:jc w:val="center"/>
              <w:rPr>
                <w:rFonts w:ascii="宋体" w:hAnsi="宋体" w:cs="宋体"/>
                <w:color w:val="000000"/>
                <w:sz w:val="18"/>
                <w:szCs w:val="18"/>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066B9">
            <w:pPr>
              <w:jc w:val="center"/>
              <w:rPr>
                <w:rFonts w:ascii="宋体" w:hAnsi="宋体" w:cs="宋体"/>
                <w:color w:val="000000"/>
                <w:sz w:val="18"/>
                <w:szCs w:val="18"/>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D13B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19B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年1-12月</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DBF9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A16C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505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月</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CC9E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9DD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E6BD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438F">
            <w:pPr>
              <w:jc w:val="center"/>
              <w:rPr>
                <w:rFonts w:ascii="微软雅黑" w:hAnsi="微软雅黑" w:eastAsia="微软雅黑" w:cs="微软雅黑"/>
                <w:i/>
                <w:iCs/>
                <w:color w:val="000000"/>
                <w:sz w:val="16"/>
                <w:szCs w:val="16"/>
              </w:rPr>
            </w:pPr>
          </w:p>
        </w:tc>
      </w:tr>
      <w:tr w14:paraId="10A0544A">
        <w:tblPrEx>
          <w:tblCellMar>
            <w:top w:w="0" w:type="dxa"/>
            <w:left w:w="108" w:type="dxa"/>
            <w:bottom w:w="0" w:type="dxa"/>
            <w:right w:w="108" w:type="dxa"/>
          </w:tblCellMar>
        </w:tblPrEx>
        <w:trPr>
          <w:trHeight w:val="1071" w:hRule="atLeast"/>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35333">
            <w:pPr>
              <w:jc w:val="center"/>
              <w:rPr>
                <w:rFonts w:ascii="宋体" w:hAnsi="宋体" w:cs="宋体"/>
                <w:color w:val="000000"/>
                <w:sz w:val="18"/>
                <w:szCs w:val="18"/>
              </w:rPr>
            </w:pPr>
          </w:p>
        </w:tc>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FB637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5F91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7089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通过兵役登记，掌握了全县适龄青年的底数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EAD2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2065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CB8F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458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6184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7C3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E526C">
            <w:pPr>
              <w:jc w:val="center"/>
              <w:rPr>
                <w:rFonts w:ascii="微软雅黑" w:hAnsi="微软雅黑" w:eastAsia="微软雅黑" w:cs="微软雅黑"/>
                <w:i/>
                <w:iCs/>
                <w:color w:val="000000"/>
                <w:sz w:val="16"/>
                <w:szCs w:val="16"/>
              </w:rPr>
            </w:pPr>
          </w:p>
        </w:tc>
      </w:tr>
      <w:tr w14:paraId="52AF428B">
        <w:tblPrEx>
          <w:tblCellMar>
            <w:top w:w="0" w:type="dxa"/>
            <w:left w:w="108" w:type="dxa"/>
            <w:bottom w:w="0" w:type="dxa"/>
            <w:right w:w="108" w:type="dxa"/>
          </w:tblCellMar>
        </w:tblPrEx>
        <w:trPr>
          <w:trHeight w:val="1726" w:hRule="atLeast"/>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EED2F">
            <w:pPr>
              <w:jc w:val="center"/>
              <w:rPr>
                <w:rFonts w:ascii="宋体" w:hAnsi="宋体" w:cs="宋体"/>
                <w:color w:val="000000"/>
                <w:sz w:val="18"/>
                <w:szCs w:val="18"/>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4AAC5">
            <w:pPr>
              <w:jc w:val="center"/>
              <w:rPr>
                <w:rFonts w:ascii="宋体" w:hAnsi="宋体" w:cs="宋体"/>
                <w:color w:val="000000"/>
                <w:sz w:val="18"/>
                <w:szCs w:val="18"/>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6EBA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可持续影响指标</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6A19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做好兵役登记，做好征兵宣传，为明年征集优秀兵员做好工作</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7AF9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499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0789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F95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CCEC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93F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CDB4">
            <w:pPr>
              <w:jc w:val="center"/>
              <w:rPr>
                <w:rFonts w:ascii="微软雅黑" w:hAnsi="微软雅黑" w:eastAsia="微软雅黑" w:cs="微软雅黑"/>
                <w:i/>
                <w:iCs/>
                <w:color w:val="000000"/>
                <w:sz w:val="16"/>
                <w:szCs w:val="16"/>
              </w:rPr>
            </w:pPr>
          </w:p>
        </w:tc>
      </w:tr>
      <w:tr w14:paraId="3549EA8E">
        <w:tblPrEx>
          <w:tblCellMar>
            <w:top w:w="0" w:type="dxa"/>
            <w:left w:w="108" w:type="dxa"/>
            <w:bottom w:w="0" w:type="dxa"/>
            <w:right w:w="108" w:type="dxa"/>
          </w:tblCellMar>
        </w:tblPrEx>
        <w:trPr>
          <w:trHeight w:val="1044" w:hRule="atLeast"/>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B3963">
            <w:pPr>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924E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BDF7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F6DF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384D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D6E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8CB8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674A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36BE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3885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B154E">
            <w:pPr>
              <w:jc w:val="center"/>
              <w:rPr>
                <w:rFonts w:ascii="微软雅黑" w:hAnsi="微软雅黑" w:eastAsia="微软雅黑" w:cs="微软雅黑"/>
                <w:i/>
                <w:iCs/>
                <w:color w:val="000000"/>
                <w:sz w:val="16"/>
                <w:szCs w:val="16"/>
              </w:rPr>
            </w:pPr>
          </w:p>
        </w:tc>
      </w:tr>
      <w:tr w14:paraId="3A02E264">
        <w:tblPrEx>
          <w:tblCellMar>
            <w:top w:w="0" w:type="dxa"/>
            <w:left w:w="108" w:type="dxa"/>
            <w:bottom w:w="0" w:type="dxa"/>
            <w:right w:w="108" w:type="dxa"/>
          </w:tblCellMar>
        </w:tblPrEx>
        <w:trPr>
          <w:trHeight w:val="362" w:hRule="atLeast"/>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BA4BD">
            <w:pPr>
              <w:jc w:val="center"/>
              <w:rPr>
                <w:rFonts w:ascii="宋体" w:hAnsi="宋体" w:cs="宋体"/>
                <w:color w:val="000000"/>
                <w:sz w:val="18"/>
                <w:szCs w:val="18"/>
              </w:rPr>
            </w:pPr>
          </w:p>
        </w:tc>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12A67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6AE57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959E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武装部设备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5D63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A14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83E5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AD0D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8B54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A872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ABCAC">
            <w:pPr>
              <w:jc w:val="center"/>
              <w:rPr>
                <w:rFonts w:ascii="微软雅黑" w:hAnsi="微软雅黑" w:eastAsia="微软雅黑" w:cs="微软雅黑"/>
                <w:i/>
                <w:iCs/>
                <w:color w:val="000000"/>
                <w:sz w:val="16"/>
                <w:szCs w:val="16"/>
              </w:rPr>
            </w:pPr>
          </w:p>
        </w:tc>
      </w:tr>
      <w:tr w14:paraId="2F0B53C3">
        <w:tblPrEx>
          <w:tblCellMar>
            <w:top w:w="0" w:type="dxa"/>
            <w:left w:w="108" w:type="dxa"/>
            <w:bottom w:w="0" w:type="dxa"/>
            <w:right w:w="108" w:type="dxa"/>
          </w:tblCellMar>
        </w:tblPrEx>
        <w:trPr>
          <w:trHeight w:val="703" w:hRule="atLeast"/>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36800">
            <w:pPr>
              <w:jc w:val="center"/>
              <w:rPr>
                <w:rFonts w:ascii="宋体" w:hAnsi="宋体" w:cs="宋体"/>
                <w:color w:val="000000"/>
                <w:sz w:val="18"/>
                <w:szCs w:val="18"/>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BED73">
            <w:pPr>
              <w:jc w:val="center"/>
              <w:rPr>
                <w:rFonts w:ascii="宋体" w:hAnsi="宋体" w:cs="宋体"/>
                <w:color w:val="000000"/>
                <w:sz w:val="18"/>
                <w:szCs w:val="18"/>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DF26F">
            <w:pPr>
              <w:jc w:val="center"/>
              <w:rPr>
                <w:rFonts w:ascii="宋体" w:hAnsi="宋体" w:cs="宋体"/>
                <w:color w:val="000000"/>
                <w:sz w:val="18"/>
                <w:szCs w:val="18"/>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46B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民兵应急演练劳务费</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4A07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04AC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5B7E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F6D5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735F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4BE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8AA13">
            <w:pPr>
              <w:jc w:val="center"/>
              <w:rPr>
                <w:rFonts w:ascii="微软雅黑" w:hAnsi="微软雅黑" w:eastAsia="微软雅黑" w:cs="微软雅黑"/>
                <w:i/>
                <w:iCs/>
                <w:color w:val="000000"/>
                <w:sz w:val="16"/>
                <w:szCs w:val="16"/>
              </w:rPr>
            </w:pPr>
          </w:p>
        </w:tc>
      </w:tr>
      <w:tr w14:paraId="789C10E0">
        <w:tblPrEx>
          <w:tblCellMar>
            <w:top w:w="0" w:type="dxa"/>
            <w:left w:w="108" w:type="dxa"/>
            <w:bottom w:w="0" w:type="dxa"/>
            <w:right w:w="108" w:type="dxa"/>
          </w:tblCellMar>
        </w:tblPrEx>
        <w:trPr>
          <w:trHeight w:val="703" w:hRule="atLeast"/>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72AD3">
            <w:pPr>
              <w:jc w:val="center"/>
              <w:rPr>
                <w:rFonts w:ascii="宋体" w:hAnsi="宋体" w:cs="宋体"/>
                <w:color w:val="000000"/>
                <w:sz w:val="18"/>
                <w:szCs w:val="18"/>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C181F">
            <w:pPr>
              <w:jc w:val="center"/>
              <w:rPr>
                <w:rFonts w:ascii="宋体" w:hAnsi="宋体" w:cs="宋体"/>
                <w:color w:val="000000"/>
                <w:sz w:val="18"/>
                <w:szCs w:val="18"/>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28963">
            <w:pPr>
              <w:jc w:val="center"/>
              <w:rPr>
                <w:rFonts w:ascii="宋体" w:hAnsi="宋体" w:cs="宋体"/>
                <w:color w:val="000000"/>
                <w:sz w:val="18"/>
                <w:szCs w:val="18"/>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0CF0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新兵体检费及住宿费</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8957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77B4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0FB7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E9AB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BD64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C853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397D0">
            <w:pPr>
              <w:jc w:val="center"/>
              <w:rPr>
                <w:rFonts w:ascii="微软雅黑" w:hAnsi="微软雅黑" w:eastAsia="微软雅黑" w:cs="微软雅黑"/>
                <w:i/>
                <w:iCs/>
                <w:color w:val="000000"/>
                <w:sz w:val="16"/>
                <w:szCs w:val="16"/>
              </w:rPr>
            </w:pPr>
          </w:p>
        </w:tc>
      </w:tr>
      <w:tr w14:paraId="39432D83">
        <w:tblPrEx>
          <w:tblCellMar>
            <w:top w:w="0" w:type="dxa"/>
            <w:left w:w="108" w:type="dxa"/>
            <w:bottom w:w="0" w:type="dxa"/>
            <w:right w:w="108" w:type="dxa"/>
          </w:tblCellMar>
        </w:tblPrEx>
        <w:trPr>
          <w:trHeight w:val="703" w:hRule="atLeast"/>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415F9">
            <w:pPr>
              <w:jc w:val="center"/>
              <w:rPr>
                <w:rFonts w:ascii="宋体" w:hAnsi="宋体" w:cs="宋体"/>
                <w:color w:val="000000"/>
                <w:sz w:val="18"/>
                <w:szCs w:val="18"/>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A5D28">
            <w:pPr>
              <w:jc w:val="center"/>
              <w:rPr>
                <w:rFonts w:ascii="宋体" w:hAnsi="宋体" w:cs="宋体"/>
                <w:color w:val="000000"/>
                <w:sz w:val="18"/>
                <w:szCs w:val="18"/>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61A7F">
            <w:pPr>
              <w:jc w:val="center"/>
              <w:rPr>
                <w:rFonts w:ascii="宋体" w:hAnsi="宋体" w:cs="宋体"/>
                <w:color w:val="000000"/>
                <w:sz w:val="18"/>
                <w:szCs w:val="18"/>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5B04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武装部办公用品</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AA1E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5704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1773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C77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8BA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3E36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DB7A5">
            <w:pPr>
              <w:jc w:val="center"/>
              <w:rPr>
                <w:rFonts w:ascii="微软雅黑" w:hAnsi="微软雅黑" w:eastAsia="微软雅黑" w:cs="微软雅黑"/>
                <w:i/>
                <w:iCs/>
                <w:color w:val="000000"/>
                <w:sz w:val="16"/>
                <w:szCs w:val="16"/>
              </w:rPr>
            </w:pPr>
          </w:p>
        </w:tc>
      </w:tr>
      <w:tr w14:paraId="2047C88A">
        <w:tblPrEx>
          <w:tblCellMar>
            <w:top w:w="0" w:type="dxa"/>
            <w:left w:w="108" w:type="dxa"/>
            <w:bottom w:w="0" w:type="dxa"/>
            <w:right w:w="108" w:type="dxa"/>
          </w:tblCellMar>
        </w:tblPrEx>
        <w:trPr>
          <w:trHeight w:val="362" w:hRule="atLeast"/>
        </w:trPr>
        <w:tc>
          <w:tcPr>
            <w:tcW w:w="702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962524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CCA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2462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B0C2">
            <w:pPr>
              <w:rPr>
                <w:rFonts w:ascii="宋体" w:hAnsi="宋体" w:cs="宋体"/>
                <w:color w:val="000000"/>
                <w:sz w:val="18"/>
                <w:szCs w:val="18"/>
              </w:rPr>
            </w:pPr>
          </w:p>
        </w:tc>
      </w:tr>
      <w:tr w14:paraId="1A02F13A">
        <w:tblPrEx>
          <w:tblCellMar>
            <w:top w:w="0" w:type="dxa"/>
            <w:left w:w="108" w:type="dxa"/>
            <w:bottom w:w="0" w:type="dxa"/>
            <w:right w:w="108" w:type="dxa"/>
          </w:tblCellMar>
        </w:tblPrEx>
        <w:trPr>
          <w:trHeight w:val="791" w:hRule="atLeast"/>
        </w:trPr>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A36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847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310CF91">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项目目标明确、资金到位率高、组织监管体系完善。我镇武装部工作（含征兵工作）等项目资金较好地实现了绩效目标。</w:t>
            </w:r>
          </w:p>
        </w:tc>
      </w:tr>
      <w:tr w14:paraId="4A25FC10">
        <w:tblPrEx>
          <w:tblCellMar>
            <w:top w:w="0" w:type="dxa"/>
            <w:left w:w="108" w:type="dxa"/>
            <w:bottom w:w="0" w:type="dxa"/>
            <w:right w:w="108" w:type="dxa"/>
          </w:tblCellMar>
        </w:tblPrEx>
        <w:trPr>
          <w:trHeight w:val="791" w:hRule="atLeast"/>
        </w:trPr>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EDE5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847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58EA9C2">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一是群众参与积极性有待加强；二是项目资金缺乏，不能满足正常工作需要。</w:t>
            </w:r>
          </w:p>
        </w:tc>
      </w:tr>
      <w:tr w14:paraId="7FF0B1AE">
        <w:tblPrEx>
          <w:tblCellMar>
            <w:top w:w="0" w:type="dxa"/>
            <w:left w:w="108" w:type="dxa"/>
            <w:bottom w:w="0" w:type="dxa"/>
            <w:right w:w="108" w:type="dxa"/>
          </w:tblCellMar>
        </w:tblPrEx>
        <w:trPr>
          <w:trHeight w:val="1044" w:hRule="atLeast"/>
        </w:trPr>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86F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847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04AEAFC">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一是大力宣传当兵光荣，提升民兵预备役队伍建设。二是争取节约工作经费，全面开展好工作，不断提高工作科学化、规范化、法治化水平；建议上级财政或上级相关部门提供资金支持，帮助解决乡镇武装部工作（含征兵工作）项目资金短缺问题。</w:t>
            </w:r>
          </w:p>
        </w:tc>
      </w:tr>
      <w:tr w14:paraId="7E377561">
        <w:tblPrEx>
          <w:tblCellMar>
            <w:top w:w="0" w:type="dxa"/>
            <w:left w:w="108" w:type="dxa"/>
            <w:bottom w:w="0" w:type="dxa"/>
            <w:right w:w="108" w:type="dxa"/>
          </w:tblCellMar>
        </w:tblPrEx>
        <w:trPr>
          <w:trHeight w:val="567" w:hRule="atLeast"/>
        </w:trPr>
        <w:tc>
          <w:tcPr>
            <w:tcW w:w="483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88FD5CB">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项目负责人：谢荣丞</w:t>
            </w:r>
          </w:p>
        </w:tc>
        <w:tc>
          <w:tcPr>
            <w:tcW w:w="455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FF301FA">
            <w:pPr>
              <w:widowControl/>
              <w:jc w:val="left"/>
              <w:textAlignment w:val="center"/>
              <w:rPr>
                <w:rFonts w:hint="eastAsia" w:ascii="黑体" w:hAnsi="黑体" w:eastAsia="黑体" w:cs="黑体"/>
                <w:color w:val="000000"/>
                <w:sz w:val="18"/>
                <w:szCs w:val="18"/>
                <w:lang w:eastAsia="zh-CN"/>
              </w:rPr>
            </w:pPr>
            <w:r>
              <w:rPr>
                <w:rFonts w:ascii="黑体" w:hAnsi="黑体" w:eastAsia="黑体" w:cs="黑体"/>
                <w:color w:val="000000"/>
                <w:kern w:val="0"/>
                <w:sz w:val="18"/>
                <w:szCs w:val="18"/>
                <w:lang w:bidi="ar"/>
              </w:rPr>
              <w:t>财务负责人：</w:t>
            </w:r>
            <w:r>
              <w:rPr>
                <w:rFonts w:hint="eastAsia" w:ascii="黑体" w:hAnsi="黑体" w:eastAsia="黑体" w:cs="黑体"/>
                <w:color w:val="000000"/>
                <w:kern w:val="0"/>
                <w:sz w:val="18"/>
                <w:szCs w:val="18"/>
                <w:lang w:eastAsia="zh-CN" w:bidi="ar"/>
              </w:rPr>
              <w:t>谢荣丞</w:t>
            </w:r>
          </w:p>
        </w:tc>
      </w:tr>
    </w:tbl>
    <w:p w14:paraId="5257C5D3">
      <w:pPr>
        <w:pStyle w:val="9"/>
      </w:pPr>
    </w:p>
    <w:p w14:paraId="64F3F42A">
      <w:pPr>
        <w:pStyle w:val="9"/>
      </w:pPr>
    </w:p>
    <w:p w14:paraId="42D11B62">
      <w:pPr>
        <w:pStyle w:val="9"/>
        <w:ind w:left="0" w:leftChars="0" w:firstLine="0" w:firstLineChars="0"/>
      </w:pPr>
    </w:p>
    <w:p w14:paraId="5607A128">
      <w:pPr>
        <w:spacing w:line="560" w:lineRule="exact"/>
        <w:jc w:val="both"/>
        <w:rPr>
          <w:rFonts w:ascii="方正小标宋简体" w:hAnsi="宋体" w:eastAsia="方正小标宋简体"/>
          <w:color w:val="000000"/>
          <w:kern w:val="0"/>
          <w:sz w:val="44"/>
          <w:szCs w:val="44"/>
        </w:rPr>
      </w:pPr>
    </w:p>
    <w:tbl>
      <w:tblPr>
        <w:tblStyle w:val="19"/>
        <w:tblW w:w="9368" w:type="dxa"/>
        <w:tblInd w:w="93" w:type="dxa"/>
        <w:tblLayout w:type="autofit"/>
        <w:tblCellMar>
          <w:top w:w="0" w:type="dxa"/>
          <w:left w:w="108" w:type="dxa"/>
          <w:bottom w:w="0" w:type="dxa"/>
          <w:right w:w="108" w:type="dxa"/>
        </w:tblCellMar>
      </w:tblPr>
      <w:tblGrid>
        <w:gridCol w:w="982"/>
        <w:gridCol w:w="1068"/>
        <w:gridCol w:w="920"/>
        <w:gridCol w:w="1314"/>
        <w:gridCol w:w="544"/>
        <w:gridCol w:w="691"/>
        <w:gridCol w:w="544"/>
        <w:gridCol w:w="1092"/>
        <w:gridCol w:w="511"/>
        <w:gridCol w:w="511"/>
        <w:gridCol w:w="1191"/>
      </w:tblGrid>
      <w:tr w14:paraId="5952A03B">
        <w:tblPrEx>
          <w:tblCellMar>
            <w:top w:w="0" w:type="dxa"/>
            <w:left w:w="108" w:type="dxa"/>
            <w:bottom w:w="0" w:type="dxa"/>
            <w:right w:w="108" w:type="dxa"/>
          </w:tblCellMar>
        </w:tblPrEx>
        <w:trPr>
          <w:trHeight w:val="851" w:hRule="atLeast"/>
        </w:trPr>
        <w:tc>
          <w:tcPr>
            <w:tcW w:w="9368"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F93EFBA">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w:t>
            </w:r>
            <w:r>
              <w:rPr>
                <w:rFonts w:hint="eastAsia" w:ascii="黑体" w:hAnsi="宋体" w:eastAsia="黑体" w:cs="黑体"/>
                <w:b/>
                <w:bCs/>
                <w:color w:val="000000"/>
                <w:kern w:val="0"/>
                <w:sz w:val="30"/>
                <w:szCs w:val="30"/>
                <w:lang w:val="en-US" w:eastAsia="zh-CN" w:bidi="ar"/>
              </w:rPr>
              <w:t>4</w:t>
            </w:r>
            <w:r>
              <w:rPr>
                <w:rFonts w:ascii="黑体" w:hAnsi="宋体" w:eastAsia="黑体" w:cs="黑体"/>
                <w:b/>
                <w:bCs/>
                <w:color w:val="000000"/>
                <w:kern w:val="0"/>
                <w:sz w:val="30"/>
                <w:szCs w:val="30"/>
                <w:lang w:bidi="ar"/>
              </w:rPr>
              <w:t>年度）</w:t>
            </w:r>
          </w:p>
        </w:tc>
      </w:tr>
      <w:tr w14:paraId="28E12267">
        <w:tblPrEx>
          <w:tblCellMar>
            <w:top w:w="0" w:type="dxa"/>
            <w:left w:w="108" w:type="dxa"/>
            <w:bottom w:w="0" w:type="dxa"/>
            <w:right w:w="108" w:type="dxa"/>
          </w:tblCellMar>
        </w:tblPrEx>
        <w:trPr>
          <w:trHeight w:val="443"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87F5F2">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753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6F42845">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5109042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T000</w:t>
            </w:r>
            <w:r>
              <w:rPr>
                <w:rFonts w:hint="eastAsia" w:ascii="宋体" w:hAnsi="宋体" w:cs="宋体"/>
                <w:color w:val="000000"/>
                <w:kern w:val="0"/>
                <w:sz w:val="18"/>
                <w:szCs w:val="18"/>
                <w:lang w:val="en-US" w:eastAsia="zh-CN" w:bidi="ar"/>
              </w:rPr>
              <w:t>11119239</w:t>
            </w: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年乡镇人大代表经费</w:t>
            </w:r>
          </w:p>
        </w:tc>
      </w:tr>
      <w:tr w14:paraId="0FAF7142">
        <w:tblPrEx>
          <w:tblCellMar>
            <w:top w:w="0" w:type="dxa"/>
            <w:left w:w="108" w:type="dxa"/>
            <w:bottom w:w="0" w:type="dxa"/>
            <w:right w:w="108" w:type="dxa"/>
          </w:tblCellMar>
        </w:tblPrEx>
        <w:trPr>
          <w:trHeight w:val="851"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CFCB8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0FBA89">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0" w:type="auto"/>
            <w:tcBorders>
              <w:top w:val="nil"/>
              <w:left w:val="nil"/>
              <w:bottom w:val="nil"/>
              <w:right w:val="nil"/>
            </w:tcBorders>
            <w:shd w:val="clear" w:color="auto" w:fill="auto"/>
            <w:vAlign w:val="center"/>
          </w:tcPr>
          <w:p w14:paraId="3DD82A3B">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实施单位 （盖章）</w:t>
            </w:r>
          </w:p>
        </w:tc>
        <w:tc>
          <w:tcPr>
            <w:tcW w:w="23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7202A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2C23CC2D">
        <w:tblPrEx>
          <w:tblCellMar>
            <w:top w:w="0" w:type="dxa"/>
            <w:left w:w="108" w:type="dxa"/>
            <w:bottom w:w="0" w:type="dxa"/>
            <w:right w:w="108" w:type="dxa"/>
          </w:tblCellMar>
        </w:tblPrEx>
        <w:trPr>
          <w:trHeight w:val="7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34A4F5">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672F4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7F19C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355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5526319">
            <w:pPr>
              <w:widowControl/>
              <w:jc w:val="center"/>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年度目标完成情况</w:t>
            </w:r>
          </w:p>
        </w:tc>
      </w:tr>
      <w:tr w14:paraId="73A92707">
        <w:tblPrEx>
          <w:tblCellMar>
            <w:top w:w="0" w:type="dxa"/>
            <w:left w:w="108" w:type="dxa"/>
            <w:bottom w:w="0" w:type="dxa"/>
            <w:right w:w="108" w:type="dxa"/>
          </w:tblCellMar>
        </w:tblPrEx>
        <w:trPr>
          <w:trHeight w:val="93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38983">
            <w:pP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8B412">
            <w:pPr>
              <w:rPr>
                <w:rFonts w:ascii="宋体" w:hAnsi="宋体" w:cs="宋体"/>
                <w:color w:val="000000"/>
                <w:sz w:val="18"/>
                <w:szCs w:val="18"/>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6B56BD4">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保障人大代表活动经费，密切联系群众，认真履行代表职责，发挥代表作用。积极提出建议。</w:t>
            </w:r>
          </w:p>
        </w:tc>
        <w:tc>
          <w:tcPr>
            <w:tcW w:w="355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B837493">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年度我镇人大代表认真履行职责，</w:t>
            </w:r>
            <w:r>
              <w:rPr>
                <w:rFonts w:hint="eastAsia" w:ascii="宋体" w:hAnsi="宋体" w:cs="宋体"/>
                <w:color w:val="000000"/>
                <w:kern w:val="0"/>
                <w:sz w:val="18"/>
                <w:szCs w:val="18"/>
                <w:lang w:eastAsia="zh-CN" w:bidi="ar"/>
              </w:rPr>
              <w:t>及时反映了</w:t>
            </w:r>
            <w:r>
              <w:rPr>
                <w:rFonts w:ascii="宋体" w:hAnsi="宋体" w:cs="宋体"/>
                <w:color w:val="000000"/>
                <w:kern w:val="0"/>
                <w:sz w:val="18"/>
                <w:szCs w:val="18"/>
                <w:lang w:bidi="ar"/>
              </w:rPr>
              <w:t>群众意见和诉求。</w:t>
            </w:r>
          </w:p>
        </w:tc>
      </w:tr>
      <w:tr w14:paraId="4E889263">
        <w:tblPrEx>
          <w:tblCellMar>
            <w:top w:w="0" w:type="dxa"/>
            <w:left w:w="108" w:type="dxa"/>
            <w:bottom w:w="0" w:type="dxa"/>
            <w:right w:w="108" w:type="dxa"/>
          </w:tblCellMar>
        </w:tblPrEx>
        <w:trPr>
          <w:trHeight w:val="125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7B961">
            <w:pP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921971">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753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20570B9">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在年初或项目开始前，根据人大代表履职活动的实际需要和财政部门的预算安排，编制详细的经费预算。预算需明确经费的使用方向、金额和具体用途，并经过人大机构和相关部门的审批后生效。，</w:t>
            </w:r>
          </w:p>
        </w:tc>
      </w:tr>
      <w:tr w14:paraId="091F485E">
        <w:tblPrEx>
          <w:tblCellMar>
            <w:top w:w="0" w:type="dxa"/>
            <w:left w:w="108" w:type="dxa"/>
            <w:bottom w:w="0" w:type="dxa"/>
            <w:right w:w="108" w:type="dxa"/>
          </w:tblCellMar>
        </w:tblPrEx>
        <w:trPr>
          <w:trHeight w:val="851"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CCE7B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94E9E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9D887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8B65F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F3F23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75C80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7FA03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DC062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5C7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380F8672">
        <w:tblPrEx>
          <w:tblCellMar>
            <w:top w:w="0" w:type="dxa"/>
            <w:left w:w="108" w:type="dxa"/>
            <w:bottom w:w="0" w:type="dxa"/>
            <w:right w:w="108" w:type="dxa"/>
          </w:tblCellMar>
        </w:tblPrEx>
        <w:trPr>
          <w:trHeight w:val="44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C5CA7">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1181E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9C65E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B99695">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bidi="ar"/>
              </w:rPr>
              <w:t>3.15</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D87D7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val="en-US" w:eastAsia="zh-CN" w:bidi="ar"/>
              </w:rPr>
              <w:t>3.15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F1287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E9519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D7748B">
            <w:pPr>
              <w:jc w:val="center"/>
              <w:rPr>
                <w:rFonts w:ascii="宋体" w:hAnsi="宋体" w:cs="宋体"/>
                <w:color w:val="000000"/>
                <w:sz w:val="18"/>
                <w:szCs w:val="18"/>
              </w:rPr>
            </w:pPr>
          </w:p>
        </w:tc>
        <w:tc>
          <w:tcPr>
            <w:tcW w:w="11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6C66B1">
            <w:pPr>
              <w:rPr>
                <w:rFonts w:ascii="黑体" w:hAnsi="黑体" w:eastAsia="黑体" w:cs="黑体"/>
                <w:i/>
                <w:iCs/>
                <w:color w:val="000000"/>
                <w:sz w:val="18"/>
                <w:szCs w:val="18"/>
              </w:rPr>
            </w:pPr>
          </w:p>
        </w:tc>
      </w:tr>
      <w:tr w14:paraId="76740931">
        <w:tblPrEx>
          <w:tblCellMar>
            <w:top w:w="0" w:type="dxa"/>
            <w:left w:w="108" w:type="dxa"/>
            <w:bottom w:w="0" w:type="dxa"/>
            <w:right w:w="108" w:type="dxa"/>
          </w:tblCellMar>
        </w:tblPrEx>
        <w:trPr>
          <w:trHeight w:val="8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3AC61">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42693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4C4B3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B1E92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val="en-US" w:eastAsia="zh-CN" w:bidi="ar"/>
              </w:rPr>
              <w:t>3.15</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58F2B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val="en-US" w:eastAsia="zh-CN" w:bidi="ar"/>
              </w:rPr>
              <w:t>3.15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7C51E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FFB59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A42B2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402A8">
            <w:pPr>
              <w:rPr>
                <w:rFonts w:ascii="黑体" w:hAnsi="黑体" w:eastAsia="黑体" w:cs="黑体"/>
                <w:i/>
                <w:iCs/>
                <w:color w:val="000000"/>
                <w:sz w:val="18"/>
                <w:szCs w:val="18"/>
              </w:rPr>
            </w:pPr>
          </w:p>
        </w:tc>
      </w:tr>
      <w:tr w14:paraId="18CA2E24">
        <w:tblPrEx>
          <w:tblCellMar>
            <w:top w:w="0" w:type="dxa"/>
            <w:left w:w="108" w:type="dxa"/>
            <w:bottom w:w="0" w:type="dxa"/>
            <w:right w:w="108" w:type="dxa"/>
          </w:tblCellMar>
        </w:tblPrEx>
        <w:trPr>
          <w:trHeight w:val="8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87C85">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A0FE2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ED2CB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BB921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C7D5E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28EEE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6AF80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1B089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EB5C2">
            <w:pPr>
              <w:rPr>
                <w:rFonts w:ascii="黑体" w:hAnsi="黑体" w:eastAsia="黑体" w:cs="黑体"/>
                <w:i/>
                <w:iCs/>
                <w:color w:val="000000"/>
                <w:sz w:val="18"/>
                <w:szCs w:val="18"/>
              </w:rPr>
            </w:pPr>
          </w:p>
        </w:tc>
      </w:tr>
      <w:tr w14:paraId="422427C0">
        <w:tblPrEx>
          <w:tblCellMar>
            <w:top w:w="0" w:type="dxa"/>
            <w:left w:w="108" w:type="dxa"/>
            <w:bottom w:w="0" w:type="dxa"/>
            <w:right w:w="108" w:type="dxa"/>
          </w:tblCellMar>
        </w:tblPrEx>
        <w:trPr>
          <w:trHeight w:val="44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74FD6">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2665D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B6864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F9BAC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6B7F2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293C3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A3C8C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2FA76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540F5">
            <w:pPr>
              <w:rPr>
                <w:rFonts w:ascii="黑体" w:hAnsi="黑体" w:eastAsia="黑体" w:cs="黑体"/>
                <w:i/>
                <w:iCs/>
                <w:color w:val="000000"/>
                <w:sz w:val="18"/>
                <w:szCs w:val="18"/>
              </w:rPr>
            </w:pPr>
          </w:p>
        </w:tc>
      </w:tr>
      <w:tr w14:paraId="1002EE56">
        <w:tblPrEx>
          <w:tblCellMar>
            <w:top w:w="0" w:type="dxa"/>
            <w:left w:w="108" w:type="dxa"/>
            <w:bottom w:w="0" w:type="dxa"/>
            <w:right w:w="108" w:type="dxa"/>
          </w:tblCellMar>
        </w:tblPrEx>
        <w:trPr>
          <w:trHeight w:val="44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C5D26">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C9C2B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0D2AB6">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FCA64B">
            <w:pPr>
              <w:jc w:val="center"/>
              <w:rPr>
                <w:rFonts w:ascii="微软雅黑" w:hAnsi="微软雅黑" w:eastAsia="微软雅黑" w:cs="微软雅黑"/>
                <w:i/>
                <w:iCs/>
                <w:color w:val="000000"/>
                <w:sz w:val="16"/>
                <w:szCs w:val="16"/>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D88A85">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176CAF">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94C9B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87F16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47BAD">
            <w:pPr>
              <w:rPr>
                <w:rFonts w:ascii="黑体" w:hAnsi="黑体" w:eastAsia="黑体" w:cs="黑体"/>
                <w:i/>
                <w:iCs/>
                <w:color w:val="000000"/>
                <w:sz w:val="18"/>
                <w:szCs w:val="18"/>
              </w:rPr>
            </w:pPr>
          </w:p>
        </w:tc>
      </w:tr>
      <w:tr w14:paraId="11E374A7">
        <w:tblPrEx>
          <w:tblCellMar>
            <w:top w:w="0" w:type="dxa"/>
            <w:left w:w="108" w:type="dxa"/>
            <w:bottom w:w="0" w:type="dxa"/>
            <w:right w:w="108" w:type="dxa"/>
          </w:tblCellMar>
        </w:tblPrEx>
        <w:trPr>
          <w:trHeight w:val="1667"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B3337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9440A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63618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79A63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500FC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1BC75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B36D7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6B227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449D8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44176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0F4D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60A4785C">
        <w:tblPrEx>
          <w:tblCellMar>
            <w:top w:w="0" w:type="dxa"/>
            <w:left w:w="108" w:type="dxa"/>
            <w:bottom w:w="0" w:type="dxa"/>
            <w:right w:w="108" w:type="dxa"/>
          </w:tblCellMar>
        </w:tblPrEx>
        <w:trPr>
          <w:trHeight w:val="44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AD39D">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ED600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0C659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EF6C5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500元/人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ED5ED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B31BD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84F46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60092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4245D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3F11A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9EFF">
            <w:pPr>
              <w:jc w:val="center"/>
              <w:rPr>
                <w:rFonts w:ascii="微软雅黑" w:hAnsi="微软雅黑" w:eastAsia="微软雅黑" w:cs="微软雅黑"/>
                <w:i/>
                <w:iCs/>
                <w:color w:val="000000"/>
                <w:sz w:val="16"/>
                <w:szCs w:val="16"/>
              </w:rPr>
            </w:pPr>
          </w:p>
        </w:tc>
      </w:tr>
      <w:tr w14:paraId="754F4727">
        <w:tblPrEx>
          <w:tblCellMar>
            <w:top w:w="0" w:type="dxa"/>
            <w:left w:w="108" w:type="dxa"/>
            <w:bottom w:w="0" w:type="dxa"/>
            <w:right w:w="108" w:type="dxa"/>
          </w:tblCellMar>
        </w:tblPrEx>
        <w:trPr>
          <w:trHeight w:val="44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D270E">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EEA2D">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5A6E7">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A69C9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代表人数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BF945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7F2CF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00875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ED580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56EBF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29D39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80744">
            <w:pPr>
              <w:jc w:val="center"/>
              <w:rPr>
                <w:rFonts w:ascii="微软雅黑" w:hAnsi="微软雅黑" w:eastAsia="微软雅黑" w:cs="微软雅黑"/>
                <w:i/>
                <w:iCs/>
                <w:color w:val="000000"/>
                <w:sz w:val="16"/>
                <w:szCs w:val="16"/>
              </w:rPr>
            </w:pPr>
          </w:p>
        </w:tc>
      </w:tr>
      <w:tr w14:paraId="570EED6C">
        <w:tblPrEx>
          <w:tblCellMar>
            <w:top w:w="0" w:type="dxa"/>
            <w:left w:w="108" w:type="dxa"/>
            <w:bottom w:w="0" w:type="dxa"/>
            <w:right w:w="108" w:type="dxa"/>
          </w:tblCellMar>
        </w:tblPrEx>
        <w:trPr>
          <w:trHeight w:val="8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1DE00">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402F9">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06360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DAC40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依法、依规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507AD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43F20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49AC4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A92D5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6441C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CA467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7E48">
            <w:pPr>
              <w:jc w:val="center"/>
              <w:rPr>
                <w:rFonts w:ascii="微软雅黑" w:hAnsi="微软雅黑" w:eastAsia="微软雅黑" w:cs="微软雅黑"/>
                <w:i/>
                <w:iCs/>
                <w:color w:val="000000"/>
                <w:sz w:val="16"/>
                <w:szCs w:val="16"/>
              </w:rPr>
            </w:pPr>
          </w:p>
        </w:tc>
      </w:tr>
      <w:tr w14:paraId="6CFE662D">
        <w:tblPrEx>
          <w:tblCellMar>
            <w:top w:w="0" w:type="dxa"/>
            <w:left w:w="108" w:type="dxa"/>
            <w:bottom w:w="0" w:type="dxa"/>
            <w:right w:w="108" w:type="dxa"/>
          </w:tblCellMar>
        </w:tblPrEx>
        <w:trPr>
          <w:trHeight w:val="8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CF28A">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45035">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01D65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66888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2023年1-12月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A7B25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181AC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29CFC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53EB9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3C270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EFD7C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89EA">
            <w:pPr>
              <w:jc w:val="center"/>
              <w:rPr>
                <w:rFonts w:ascii="微软雅黑" w:hAnsi="微软雅黑" w:eastAsia="微软雅黑" w:cs="微软雅黑"/>
                <w:i/>
                <w:iCs/>
                <w:color w:val="000000"/>
                <w:sz w:val="16"/>
                <w:szCs w:val="16"/>
              </w:rPr>
            </w:pPr>
          </w:p>
        </w:tc>
      </w:tr>
      <w:tr w14:paraId="4FA115CA">
        <w:tblPrEx>
          <w:tblCellMar>
            <w:top w:w="0" w:type="dxa"/>
            <w:left w:w="108" w:type="dxa"/>
            <w:bottom w:w="0" w:type="dxa"/>
            <w:right w:w="108" w:type="dxa"/>
          </w:tblCellMar>
        </w:tblPrEx>
        <w:trPr>
          <w:trHeight w:val="125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6650F">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82BE2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50B0A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85BBF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解决群众困难，促进地方经济发展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C987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48DAF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D8D19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B8269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2F5F8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D1E6F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26DD6">
            <w:pPr>
              <w:jc w:val="center"/>
              <w:rPr>
                <w:rFonts w:ascii="微软雅黑" w:hAnsi="微软雅黑" w:eastAsia="微软雅黑" w:cs="微软雅黑"/>
                <w:i/>
                <w:iCs/>
                <w:color w:val="000000"/>
                <w:sz w:val="16"/>
                <w:szCs w:val="16"/>
              </w:rPr>
            </w:pPr>
          </w:p>
        </w:tc>
      </w:tr>
      <w:tr w14:paraId="38765D50">
        <w:tblPrEx>
          <w:tblCellMar>
            <w:top w:w="0" w:type="dxa"/>
            <w:left w:w="108" w:type="dxa"/>
            <w:bottom w:w="0" w:type="dxa"/>
            <w:right w:w="108" w:type="dxa"/>
          </w:tblCellMar>
        </w:tblPrEx>
        <w:trPr>
          <w:trHeight w:val="166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D1F37">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5A12B">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73179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67468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eastAsia="zh-CN" w:bidi="ar"/>
              </w:rPr>
              <w:t>及时反映社情民意</w:t>
            </w:r>
            <w:r>
              <w:rPr>
                <w:rFonts w:ascii="宋体" w:hAnsi="宋体" w:cs="宋体"/>
                <w:color w:val="000000"/>
                <w:kern w:val="0"/>
                <w:sz w:val="18"/>
                <w:szCs w:val="18"/>
                <w:lang w:bidi="ar"/>
              </w:rPr>
              <w:t>，促进社会安全稳定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3DDE8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F015E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15FB7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8BA86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6472F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34B43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1B83F">
            <w:pPr>
              <w:jc w:val="center"/>
              <w:rPr>
                <w:rFonts w:ascii="微软雅黑" w:hAnsi="微软雅黑" w:eastAsia="微软雅黑" w:cs="微软雅黑"/>
                <w:i/>
                <w:iCs/>
                <w:color w:val="000000"/>
                <w:sz w:val="16"/>
                <w:szCs w:val="16"/>
              </w:rPr>
            </w:pPr>
          </w:p>
        </w:tc>
      </w:tr>
      <w:tr w14:paraId="780F1E45">
        <w:tblPrEx>
          <w:tblCellMar>
            <w:top w:w="0" w:type="dxa"/>
            <w:left w:w="108" w:type="dxa"/>
            <w:bottom w:w="0" w:type="dxa"/>
            <w:right w:w="108" w:type="dxa"/>
          </w:tblCellMar>
        </w:tblPrEx>
        <w:trPr>
          <w:trHeight w:val="125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ACF6A">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F1966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82612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DD660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07F23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483EF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69D6E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F80BD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F94B8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FCAEC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1FB6D">
            <w:pPr>
              <w:jc w:val="center"/>
              <w:rPr>
                <w:rFonts w:ascii="微软雅黑" w:hAnsi="微软雅黑" w:eastAsia="微软雅黑" w:cs="微软雅黑"/>
                <w:i/>
                <w:iCs/>
                <w:color w:val="000000"/>
                <w:sz w:val="16"/>
                <w:szCs w:val="16"/>
              </w:rPr>
            </w:pPr>
          </w:p>
        </w:tc>
      </w:tr>
      <w:tr w14:paraId="54B54B7C">
        <w:tblPrEx>
          <w:tblCellMar>
            <w:top w:w="0" w:type="dxa"/>
            <w:left w:w="108" w:type="dxa"/>
            <w:bottom w:w="0" w:type="dxa"/>
            <w:right w:w="108" w:type="dxa"/>
          </w:tblCellMar>
        </w:tblPrEx>
        <w:trPr>
          <w:trHeight w:val="8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7138A">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742F6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16025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08FE8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工作经费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0186A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40A72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31500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6937F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1AE0E5">
            <w:pPr>
              <w:widowControl/>
              <w:jc w:val="center"/>
              <w:textAlignment w:val="center"/>
              <w:rPr>
                <w:rFonts w:ascii="微软雅黑" w:hAnsi="微软雅黑" w:eastAsia="微软雅黑" w:cs="微软雅黑"/>
                <w:i/>
                <w:iCs/>
                <w:color w:val="000000"/>
                <w:sz w:val="16"/>
                <w:szCs w:val="16"/>
              </w:rPr>
            </w:pPr>
            <w:r>
              <w:rPr>
                <w:rFonts w:ascii="宋体" w:hAnsi="宋体" w:cs="宋体"/>
                <w:color w:val="000000"/>
                <w:kern w:val="0"/>
                <w:sz w:val="18"/>
                <w:szCs w:val="18"/>
                <w:lang w:bidi="ar"/>
              </w:rPr>
              <w:t>31500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2D5A4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D5B6E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8307A">
            <w:pPr>
              <w:jc w:val="center"/>
              <w:rPr>
                <w:rFonts w:ascii="微软雅黑" w:hAnsi="微软雅黑" w:eastAsia="微软雅黑" w:cs="微软雅黑"/>
                <w:i/>
                <w:iCs/>
                <w:color w:val="000000"/>
                <w:sz w:val="16"/>
                <w:szCs w:val="16"/>
              </w:rPr>
            </w:pPr>
          </w:p>
        </w:tc>
      </w:tr>
      <w:tr w14:paraId="690A9ADE">
        <w:tblPrEx>
          <w:tblCellMar>
            <w:top w:w="0" w:type="dxa"/>
            <w:left w:w="108" w:type="dxa"/>
            <w:bottom w:w="0" w:type="dxa"/>
            <w:right w:w="108" w:type="dxa"/>
          </w:tblCellMar>
        </w:tblPrEx>
        <w:trPr>
          <w:trHeight w:val="443"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65A9DB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48752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3B61E6">
            <w:pPr>
              <w:widowControl/>
              <w:jc w:val="right"/>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F328E">
            <w:pPr>
              <w:rPr>
                <w:rFonts w:ascii="宋体" w:hAnsi="宋体" w:cs="宋体"/>
                <w:color w:val="000000"/>
                <w:sz w:val="18"/>
                <w:szCs w:val="18"/>
              </w:rPr>
            </w:pPr>
          </w:p>
        </w:tc>
      </w:tr>
      <w:tr w14:paraId="557E70C5">
        <w:tblPrEx>
          <w:tblCellMar>
            <w:top w:w="0" w:type="dxa"/>
            <w:left w:w="108" w:type="dxa"/>
            <w:bottom w:w="0" w:type="dxa"/>
            <w:right w:w="108" w:type="dxa"/>
          </w:tblCellMar>
        </w:tblPrEx>
        <w:trPr>
          <w:trHeight w:val="85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927D0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84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A6A4BD1">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项目目标明确、组织监管体系完善。我镇人大代表经费项目资金较好地实现了绩效目标。</w:t>
            </w:r>
          </w:p>
        </w:tc>
      </w:tr>
      <w:tr w14:paraId="2C18B8F0">
        <w:tblPrEx>
          <w:tblCellMar>
            <w:top w:w="0" w:type="dxa"/>
            <w:left w:w="108" w:type="dxa"/>
            <w:bottom w:w="0" w:type="dxa"/>
            <w:right w:w="108" w:type="dxa"/>
          </w:tblCellMar>
        </w:tblPrEx>
        <w:trPr>
          <w:trHeight w:val="85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46C69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84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6928040">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项目资金缺乏，不能满足人大代表经费工作需要。</w:t>
            </w:r>
          </w:p>
        </w:tc>
      </w:tr>
      <w:tr w14:paraId="0542FC30">
        <w:tblPrEx>
          <w:tblCellMar>
            <w:top w:w="0" w:type="dxa"/>
            <w:left w:w="108" w:type="dxa"/>
            <w:bottom w:w="0" w:type="dxa"/>
            <w:right w:w="108" w:type="dxa"/>
          </w:tblCellMar>
        </w:tblPrEx>
        <w:trPr>
          <w:trHeight w:val="85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1DA80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8483" w:type="dxa"/>
            <w:gridSpan w:val="10"/>
            <w:tcBorders>
              <w:top w:val="single" w:color="000000" w:sz="4" w:space="0"/>
              <w:left w:val="single" w:color="000000" w:sz="4" w:space="0"/>
              <w:bottom w:val="single" w:color="000000" w:sz="4" w:space="0"/>
              <w:right w:val="single" w:color="000000" w:sz="4" w:space="0"/>
            </w:tcBorders>
            <w:shd w:val="clear" w:color="auto" w:fill="auto"/>
          </w:tcPr>
          <w:p w14:paraId="42FE7F5B">
            <w:pPr>
              <w:widowControl/>
              <w:jc w:val="left"/>
              <w:textAlignment w:val="top"/>
              <w:rPr>
                <w:rFonts w:ascii="宋体" w:hAnsi="宋体" w:cs="宋体"/>
                <w:color w:val="000000"/>
                <w:sz w:val="18"/>
                <w:szCs w:val="18"/>
              </w:rPr>
            </w:pPr>
            <w:r>
              <w:rPr>
                <w:rFonts w:ascii="宋体" w:hAnsi="宋体" w:cs="宋体"/>
                <w:color w:val="000000"/>
                <w:kern w:val="0"/>
                <w:sz w:val="18"/>
                <w:szCs w:val="18"/>
                <w:lang w:bidi="ar"/>
              </w:rPr>
              <w:t>争取节约工作经费，全面开展好工作，不断提高工作科学化、规范化、法治化水平。</w:t>
            </w:r>
          </w:p>
        </w:tc>
      </w:tr>
      <w:tr w14:paraId="56B611D9">
        <w:tblPrEx>
          <w:tblCellMar>
            <w:top w:w="0" w:type="dxa"/>
            <w:left w:w="108" w:type="dxa"/>
            <w:bottom w:w="0" w:type="dxa"/>
            <w:right w:w="108" w:type="dxa"/>
          </w:tblCellMar>
        </w:tblPrEx>
        <w:trPr>
          <w:trHeight w:val="478"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506BCF">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项目负责人：彭伟</w:t>
            </w:r>
          </w:p>
        </w:tc>
        <w:tc>
          <w:tcPr>
            <w:tcW w:w="481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B80349A">
            <w:pPr>
              <w:widowControl/>
              <w:jc w:val="left"/>
              <w:textAlignment w:val="center"/>
              <w:rPr>
                <w:rFonts w:hint="eastAsia" w:ascii="黑体" w:hAnsi="黑体" w:eastAsia="黑体" w:cs="黑体"/>
                <w:color w:val="000000"/>
                <w:sz w:val="18"/>
                <w:szCs w:val="18"/>
                <w:lang w:eastAsia="zh-CN"/>
              </w:rPr>
            </w:pPr>
            <w:r>
              <w:rPr>
                <w:rFonts w:ascii="黑体" w:hAnsi="黑体" w:eastAsia="黑体" w:cs="黑体"/>
                <w:color w:val="000000"/>
                <w:kern w:val="0"/>
                <w:sz w:val="18"/>
                <w:szCs w:val="18"/>
                <w:lang w:bidi="ar"/>
              </w:rPr>
              <w:t>财务负责人：</w:t>
            </w:r>
            <w:r>
              <w:rPr>
                <w:rFonts w:hint="eastAsia" w:ascii="黑体" w:hAnsi="黑体" w:eastAsia="黑体" w:cs="黑体"/>
                <w:color w:val="000000"/>
                <w:kern w:val="0"/>
                <w:sz w:val="18"/>
                <w:szCs w:val="18"/>
                <w:lang w:eastAsia="zh-CN" w:bidi="ar"/>
              </w:rPr>
              <w:t>谢荣丞</w:t>
            </w:r>
          </w:p>
        </w:tc>
      </w:tr>
    </w:tbl>
    <w:p w14:paraId="158F2723">
      <w:pPr>
        <w:spacing w:line="560" w:lineRule="exact"/>
        <w:jc w:val="center"/>
        <w:rPr>
          <w:rFonts w:ascii="方正小标宋简体" w:hAnsi="宋体" w:eastAsia="方正小标宋简体"/>
          <w:color w:val="000000"/>
          <w:kern w:val="0"/>
          <w:sz w:val="44"/>
          <w:szCs w:val="44"/>
        </w:rPr>
      </w:pPr>
    </w:p>
    <w:p w14:paraId="05DFAA0F">
      <w:pPr>
        <w:spacing w:line="560" w:lineRule="exact"/>
        <w:jc w:val="center"/>
        <w:rPr>
          <w:rFonts w:hint="eastAsia" w:ascii="方正小标宋简体" w:hAnsi="宋体" w:eastAsia="方正小标宋简体"/>
          <w:color w:val="000000"/>
          <w:kern w:val="0"/>
          <w:sz w:val="44"/>
          <w:szCs w:val="44"/>
          <w:lang w:eastAsia="zh-CN"/>
        </w:rPr>
      </w:pPr>
    </w:p>
    <w:p w14:paraId="5D8B04EE">
      <w:pPr>
        <w:spacing w:line="560" w:lineRule="exact"/>
        <w:jc w:val="center"/>
        <w:rPr>
          <w:rFonts w:hint="eastAsia" w:ascii="方正小标宋简体" w:hAnsi="宋体" w:eastAsia="方正小标宋简体"/>
          <w:color w:val="000000"/>
          <w:kern w:val="0"/>
          <w:sz w:val="44"/>
          <w:szCs w:val="44"/>
          <w:lang w:eastAsia="zh-CN"/>
        </w:rPr>
      </w:pPr>
    </w:p>
    <w:p w14:paraId="61E51663">
      <w:pPr>
        <w:spacing w:line="560" w:lineRule="exact"/>
        <w:jc w:val="center"/>
        <w:rPr>
          <w:rFonts w:hint="eastAsia" w:ascii="方正小标宋简体" w:hAnsi="宋体" w:eastAsia="方正小标宋简体"/>
          <w:color w:val="000000"/>
          <w:kern w:val="0"/>
          <w:sz w:val="44"/>
          <w:szCs w:val="44"/>
          <w:lang w:eastAsia="zh-CN"/>
        </w:rPr>
      </w:pPr>
    </w:p>
    <w:p w14:paraId="470F7D6D">
      <w:pPr>
        <w:spacing w:line="560" w:lineRule="exact"/>
        <w:jc w:val="center"/>
        <w:rPr>
          <w:rFonts w:ascii="方正小标宋简体" w:hAnsi="宋体" w:eastAsia="方正小标宋简体"/>
          <w:color w:val="000000"/>
          <w:kern w:val="0"/>
          <w:sz w:val="44"/>
          <w:szCs w:val="44"/>
        </w:rPr>
      </w:pPr>
    </w:p>
    <w:tbl>
      <w:tblPr>
        <w:tblStyle w:val="19"/>
        <w:tblW w:w="9389" w:type="dxa"/>
        <w:tblInd w:w="93" w:type="dxa"/>
        <w:tblLayout w:type="autofit"/>
        <w:tblCellMar>
          <w:top w:w="0" w:type="dxa"/>
          <w:left w:w="108" w:type="dxa"/>
          <w:bottom w:w="0" w:type="dxa"/>
          <w:right w:w="108" w:type="dxa"/>
        </w:tblCellMar>
      </w:tblPr>
      <w:tblGrid>
        <w:gridCol w:w="800"/>
        <w:gridCol w:w="847"/>
        <w:gridCol w:w="926"/>
        <w:gridCol w:w="1677"/>
        <w:gridCol w:w="559"/>
        <w:gridCol w:w="746"/>
        <w:gridCol w:w="559"/>
        <w:gridCol w:w="981"/>
        <w:gridCol w:w="502"/>
        <w:gridCol w:w="502"/>
        <w:gridCol w:w="1290"/>
      </w:tblGrid>
      <w:tr w14:paraId="5CAFEE15">
        <w:tblPrEx>
          <w:tblCellMar>
            <w:top w:w="0" w:type="dxa"/>
            <w:left w:w="108" w:type="dxa"/>
            <w:bottom w:w="0" w:type="dxa"/>
            <w:right w:w="108" w:type="dxa"/>
          </w:tblCellMar>
        </w:tblPrEx>
        <w:trPr>
          <w:trHeight w:val="729" w:hRule="atLeast"/>
        </w:trPr>
        <w:tc>
          <w:tcPr>
            <w:tcW w:w="938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7733FF6">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w:t>
            </w:r>
            <w:r>
              <w:rPr>
                <w:rFonts w:hint="eastAsia" w:ascii="黑体" w:hAnsi="宋体" w:eastAsia="黑体" w:cs="黑体"/>
                <w:b/>
                <w:bCs/>
                <w:color w:val="000000"/>
                <w:kern w:val="0"/>
                <w:sz w:val="30"/>
                <w:szCs w:val="30"/>
                <w:lang w:val="en-US" w:eastAsia="zh-CN" w:bidi="ar"/>
              </w:rPr>
              <w:t>4</w:t>
            </w:r>
            <w:r>
              <w:rPr>
                <w:rFonts w:ascii="黑体" w:hAnsi="宋体" w:eastAsia="黑体" w:cs="黑体"/>
                <w:b/>
                <w:bCs/>
                <w:color w:val="000000"/>
                <w:kern w:val="0"/>
                <w:sz w:val="30"/>
                <w:szCs w:val="30"/>
                <w:lang w:bidi="ar"/>
              </w:rPr>
              <w:t>年度）</w:t>
            </w:r>
          </w:p>
        </w:tc>
      </w:tr>
      <w:tr w14:paraId="2A9FD46F">
        <w:tblPrEx>
          <w:tblCellMar>
            <w:top w:w="0" w:type="dxa"/>
            <w:left w:w="108" w:type="dxa"/>
            <w:bottom w:w="0" w:type="dxa"/>
            <w:right w:w="108" w:type="dxa"/>
          </w:tblCellMar>
        </w:tblPrEx>
        <w:trPr>
          <w:trHeight w:val="376"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EB1A27">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785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7B9E204">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5109042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T0000</w:t>
            </w:r>
            <w:r>
              <w:rPr>
                <w:rFonts w:hint="eastAsia" w:ascii="宋体" w:hAnsi="宋体" w:cs="宋体"/>
                <w:color w:val="000000"/>
                <w:kern w:val="0"/>
                <w:sz w:val="18"/>
                <w:szCs w:val="18"/>
                <w:lang w:val="en-US" w:eastAsia="zh-CN" w:bidi="ar"/>
              </w:rPr>
              <w:t>11119146</w:t>
            </w: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年维稳信访调解经费</w:t>
            </w:r>
          </w:p>
        </w:tc>
      </w:tr>
      <w:tr w14:paraId="32473FCA">
        <w:tblPrEx>
          <w:tblCellMar>
            <w:top w:w="0" w:type="dxa"/>
            <w:left w:w="108" w:type="dxa"/>
            <w:bottom w:w="0" w:type="dxa"/>
            <w:right w:w="108" w:type="dxa"/>
          </w:tblCellMar>
        </w:tblPrEx>
        <w:trPr>
          <w:trHeight w:val="729"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E096F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7114A0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0" w:type="auto"/>
            <w:tcBorders>
              <w:top w:val="nil"/>
              <w:left w:val="nil"/>
              <w:bottom w:val="nil"/>
              <w:right w:val="nil"/>
            </w:tcBorders>
            <w:shd w:val="clear" w:color="auto" w:fill="auto"/>
            <w:vAlign w:val="center"/>
          </w:tcPr>
          <w:p w14:paraId="71A92A6B">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实施单位 （盖章）</w:t>
            </w:r>
          </w:p>
        </w:tc>
        <w:tc>
          <w:tcPr>
            <w:tcW w:w="24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B922F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1A06F9C7">
        <w:tblPrEx>
          <w:tblCellMar>
            <w:top w:w="0" w:type="dxa"/>
            <w:left w:w="108" w:type="dxa"/>
            <w:bottom w:w="0" w:type="dxa"/>
            <w:right w:w="108" w:type="dxa"/>
          </w:tblCellMar>
        </w:tblPrEx>
        <w:trPr>
          <w:trHeight w:val="37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6761B3">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04B26F">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7D322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379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981CAF9">
            <w:pPr>
              <w:widowControl/>
              <w:jc w:val="center"/>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年度目标完成情况</w:t>
            </w:r>
          </w:p>
        </w:tc>
      </w:tr>
      <w:tr w14:paraId="131E05F6">
        <w:tblPrEx>
          <w:tblCellMar>
            <w:top w:w="0" w:type="dxa"/>
            <w:left w:w="108" w:type="dxa"/>
            <w:bottom w:w="0" w:type="dxa"/>
            <w:right w:w="108" w:type="dxa"/>
          </w:tblCellMar>
        </w:tblPrEx>
        <w:trPr>
          <w:trHeight w:val="143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C520C">
            <w:pP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D160E">
            <w:pPr>
              <w:rPr>
                <w:rFonts w:ascii="宋体" w:hAnsi="宋体" w:cs="宋体"/>
                <w:color w:val="000000"/>
                <w:sz w:val="18"/>
                <w:szCs w:val="18"/>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2BD106F">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认真贯彻落实上级有关信访工作会议精神，切实抓好信访工作，及时排查不安定因素，及时解决群众反映的“热点”、“难点”问题，确保社会稳定，构建和谐社会营造良好的环境</w:t>
            </w:r>
          </w:p>
        </w:tc>
        <w:tc>
          <w:tcPr>
            <w:tcW w:w="379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D38842">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年，镇开展矛盾纠纷排查调处工作，按时办结上级交办的信访维稳案件，及时化解群体性事件隐患和处理重大疑难信访问题，维护了社会的稳定。</w:t>
            </w:r>
          </w:p>
        </w:tc>
      </w:tr>
      <w:tr w14:paraId="6AA021E0">
        <w:tblPrEx>
          <w:tblCellMar>
            <w:top w:w="0" w:type="dxa"/>
            <w:left w:w="108" w:type="dxa"/>
            <w:bottom w:w="0" w:type="dxa"/>
            <w:right w:w="108" w:type="dxa"/>
          </w:tblCellMar>
        </w:tblPrEx>
        <w:trPr>
          <w:trHeight w:val="143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91F35">
            <w:pP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EC6F2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785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C9D3517">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使用经费组织调解员进行专业培训，提升调解员的专业素养和调解技能，确保他们能够有效处理各类信访矛盾纠纷。加强调解员队伍建设，为信访调解工作提供有力的人才保障。通过以上内容的实施和过程的推进，维稳信访调解经费项目能够有效提升信访调解工作的效能和质量，为维护社会稳定和谐发挥积极作用。</w:t>
            </w:r>
          </w:p>
        </w:tc>
      </w:tr>
      <w:tr w14:paraId="7972ADAA">
        <w:tblPrEx>
          <w:tblCellMar>
            <w:top w:w="0" w:type="dxa"/>
            <w:left w:w="108" w:type="dxa"/>
            <w:bottom w:w="0" w:type="dxa"/>
            <w:right w:w="108" w:type="dxa"/>
          </w:tblCellMar>
        </w:tblPrEx>
        <w:trPr>
          <w:trHeight w:val="1439"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44E5A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A7CEA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BEF22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EE2E5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BA3AF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EA961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5AD3A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B1152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5953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47568B73">
        <w:tblPrEx>
          <w:tblCellMar>
            <w:top w:w="0" w:type="dxa"/>
            <w:left w:w="108" w:type="dxa"/>
            <w:bottom w:w="0" w:type="dxa"/>
            <w:right w:w="108" w:type="dxa"/>
          </w:tblCellMar>
        </w:tblPrEx>
        <w:trPr>
          <w:trHeight w:val="37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BE9B1">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572A1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54498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3334E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569FC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39B2B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62443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1BCE58">
            <w:pPr>
              <w:jc w:val="center"/>
              <w:rPr>
                <w:rFonts w:ascii="宋体" w:hAnsi="宋体" w:cs="宋体"/>
                <w:color w:val="000000"/>
                <w:sz w:val="18"/>
                <w:szCs w:val="18"/>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7BA593">
            <w:pPr>
              <w:rPr>
                <w:rFonts w:ascii="黑体" w:hAnsi="黑体" w:eastAsia="黑体" w:cs="黑体"/>
                <w:i/>
                <w:iCs/>
                <w:color w:val="000000"/>
                <w:sz w:val="18"/>
                <w:szCs w:val="18"/>
              </w:rPr>
            </w:pPr>
          </w:p>
        </w:tc>
      </w:tr>
      <w:tr w14:paraId="39C3FCEE">
        <w:tblPrEx>
          <w:tblCellMar>
            <w:top w:w="0" w:type="dxa"/>
            <w:left w:w="108" w:type="dxa"/>
            <w:bottom w:w="0" w:type="dxa"/>
            <w:right w:w="108" w:type="dxa"/>
          </w:tblCellMar>
        </w:tblPrEx>
        <w:trPr>
          <w:trHeight w:val="108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284BA">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13760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72754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C87C1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5FF09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77F38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B62B5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C9D52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2300C">
            <w:pPr>
              <w:rPr>
                <w:rFonts w:ascii="黑体" w:hAnsi="黑体" w:eastAsia="黑体" w:cs="黑体"/>
                <w:i/>
                <w:iCs/>
                <w:color w:val="000000"/>
                <w:sz w:val="18"/>
                <w:szCs w:val="18"/>
              </w:rPr>
            </w:pPr>
          </w:p>
        </w:tc>
      </w:tr>
      <w:tr w14:paraId="13EC20C0">
        <w:tblPrEx>
          <w:tblCellMar>
            <w:top w:w="0" w:type="dxa"/>
            <w:left w:w="108" w:type="dxa"/>
            <w:bottom w:w="0" w:type="dxa"/>
            <w:right w:w="108" w:type="dxa"/>
          </w:tblCellMar>
        </w:tblPrEx>
        <w:trPr>
          <w:trHeight w:val="108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7CA17">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A54F5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4BF6D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7B73C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50A85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05A29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2CE9C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5E86B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9FBCB">
            <w:pPr>
              <w:rPr>
                <w:rFonts w:ascii="黑体" w:hAnsi="黑体" w:eastAsia="黑体" w:cs="黑体"/>
                <w:i/>
                <w:iCs/>
                <w:color w:val="000000"/>
                <w:sz w:val="18"/>
                <w:szCs w:val="18"/>
              </w:rPr>
            </w:pPr>
          </w:p>
        </w:tc>
      </w:tr>
      <w:tr w14:paraId="64E17E62">
        <w:tblPrEx>
          <w:tblCellMar>
            <w:top w:w="0" w:type="dxa"/>
            <w:left w:w="108" w:type="dxa"/>
            <w:bottom w:w="0" w:type="dxa"/>
            <w:right w:w="108" w:type="dxa"/>
          </w:tblCellMar>
        </w:tblPrEx>
        <w:trPr>
          <w:trHeight w:val="72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BC124">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9856F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067AA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AE29D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1F36D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0D4BF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08055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54CEB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242A2">
            <w:pPr>
              <w:rPr>
                <w:rFonts w:ascii="黑体" w:hAnsi="黑体" w:eastAsia="黑体" w:cs="黑体"/>
                <w:i/>
                <w:iCs/>
                <w:color w:val="000000"/>
                <w:sz w:val="18"/>
                <w:szCs w:val="18"/>
              </w:rPr>
            </w:pPr>
          </w:p>
        </w:tc>
      </w:tr>
      <w:tr w14:paraId="4656ECB2">
        <w:tblPrEx>
          <w:tblCellMar>
            <w:top w:w="0" w:type="dxa"/>
            <w:left w:w="108" w:type="dxa"/>
            <w:bottom w:w="0" w:type="dxa"/>
            <w:right w:w="108" w:type="dxa"/>
          </w:tblCellMar>
        </w:tblPrEx>
        <w:trPr>
          <w:trHeight w:val="72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15CAF">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0F08F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E0FF32">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09198D">
            <w:pPr>
              <w:jc w:val="center"/>
              <w:rPr>
                <w:rFonts w:ascii="微软雅黑" w:hAnsi="微软雅黑" w:eastAsia="微软雅黑" w:cs="微软雅黑"/>
                <w:i/>
                <w:iCs/>
                <w:color w:val="000000"/>
                <w:sz w:val="16"/>
                <w:szCs w:val="16"/>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3FA8B0">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0AE731">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AFA80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96415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D0311">
            <w:pPr>
              <w:rPr>
                <w:rFonts w:ascii="黑体" w:hAnsi="黑体" w:eastAsia="黑体" w:cs="黑体"/>
                <w:i/>
                <w:iCs/>
                <w:color w:val="000000"/>
                <w:sz w:val="18"/>
                <w:szCs w:val="18"/>
              </w:rPr>
            </w:pPr>
          </w:p>
        </w:tc>
      </w:tr>
      <w:tr w14:paraId="06944A17">
        <w:tblPrEx>
          <w:tblCellMar>
            <w:top w:w="0" w:type="dxa"/>
            <w:left w:w="108" w:type="dxa"/>
            <w:bottom w:w="0" w:type="dxa"/>
            <w:right w:w="108" w:type="dxa"/>
          </w:tblCellMar>
        </w:tblPrEx>
        <w:trPr>
          <w:trHeight w:val="1439"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9EA75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53843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21FE1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CC6CF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D2CB4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49DF9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3AC05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5BF68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834C1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3C4F0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8B95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22106C6C">
        <w:tblPrEx>
          <w:tblCellMar>
            <w:top w:w="0" w:type="dxa"/>
            <w:left w:w="108" w:type="dxa"/>
            <w:bottom w:w="0" w:type="dxa"/>
            <w:right w:w="108" w:type="dxa"/>
          </w:tblCellMar>
        </w:tblPrEx>
        <w:trPr>
          <w:trHeight w:val="72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ECB41">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B52A0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FF750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018F1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信访办公室办公用品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CAD3A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AE185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1D07C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F8A85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34D49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9B98F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F86B1">
            <w:pPr>
              <w:jc w:val="center"/>
              <w:rPr>
                <w:rFonts w:ascii="微软雅黑" w:hAnsi="微软雅黑" w:eastAsia="微软雅黑" w:cs="微软雅黑"/>
                <w:i/>
                <w:iCs/>
                <w:color w:val="000000"/>
                <w:sz w:val="16"/>
                <w:szCs w:val="16"/>
              </w:rPr>
            </w:pPr>
          </w:p>
        </w:tc>
      </w:tr>
      <w:tr w14:paraId="1C394ED0">
        <w:tblPrEx>
          <w:tblCellMar>
            <w:top w:w="0" w:type="dxa"/>
            <w:left w:w="108" w:type="dxa"/>
            <w:bottom w:w="0" w:type="dxa"/>
            <w:right w:w="108" w:type="dxa"/>
          </w:tblCellMar>
        </w:tblPrEx>
        <w:trPr>
          <w:trHeight w:val="143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2059A">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6D568">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9E2E6">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F410F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信访专职大调解中心副主任，12345接听人员、综治人员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9D90C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024F8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DB9A2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106F6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F2746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34415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9D9B5">
            <w:pPr>
              <w:jc w:val="center"/>
              <w:rPr>
                <w:rFonts w:ascii="微软雅黑" w:hAnsi="微软雅黑" w:eastAsia="微软雅黑" w:cs="微软雅黑"/>
                <w:i/>
                <w:iCs/>
                <w:color w:val="000000"/>
                <w:sz w:val="16"/>
                <w:szCs w:val="16"/>
              </w:rPr>
            </w:pPr>
          </w:p>
        </w:tc>
      </w:tr>
      <w:tr w14:paraId="665EC983">
        <w:tblPrEx>
          <w:tblCellMar>
            <w:top w:w="0" w:type="dxa"/>
            <w:left w:w="108" w:type="dxa"/>
            <w:bottom w:w="0" w:type="dxa"/>
            <w:right w:w="108" w:type="dxa"/>
          </w:tblCellMar>
        </w:tblPrEx>
        <w:trPr>
          <w:trHeight w:val="72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FC546B">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8F0A5">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047BA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B494A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息诉息访率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0D75B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FD72B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9C339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1F7EB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089E5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C28F9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F941B">
            <w:pPr>
              <w:jc w:val="center"/>
              <w:rPr>
                <w:rFonts w:ascii="微软雅黑" w:hAnsi="微软雅黑" w:eastAsia="微软雅黑" w:cs="微软雅黑"/>
                <w:i/>
                <w:iCs/>
                <w:color w:val="000000"/>
                <w:sz w:val="16"/>
                <w:szCs w:val="16"/>
              </w:rPr>
            </w:pPr>
          </w:p>
        </w:tc>
      </w:tr>
      <w:tr w14:paraId="45E92C6E">
        <w:tblPrEx>
          <w:tblCellMar>
            <w:top w:w="0" w:type="dxa"/>
            <w:left w:w="108" w:type="dxa"/>
            <w:bottom w:w="0" w:type="dxa"/>
            <w:right w:w="108" w:type="dxa"/>
          </w:tblCellMar>
        </w:tblPrEx>
        <w:trPr>
          <w:trHeight w:val="72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76BC6">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20340">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051F0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C464F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年1-12月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66442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722B8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94B6F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BA28D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9E88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AB02E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170D">
            <w:pPr>
              <w:jc w:val="center"/>
              <w:rPr>
                <w:rFonts w:ascii="微软雅黑" w:hAnsi="微软雅黑" w:eastAsia="微软雅黑" w:cs="微软雅黑"/>
                <w:i/>
                <w:iCs/>
                <w:color w:val="000000"/>
                <w:sz w:val="16"/>
                <w:szCs w:val="16"/>
              </w:rPr>
            </w:pPr>
          </w:p>
        </w:tc>
      </w:tr>
      <w:tr w14:paraId="15B20CB2">
        <w:tblPrEx>
          <w:tblCellMar>
            <w:top w:w="0" w:type="dxa"/>
            <w:left w:w="108" w:type="dxa"/>
            <w:bottom w:w="0" w:type="dxa"/>
            <w:right w:w="108" w:type="dxa"/>
          </w:tblCellMar>
        </w:tblPrEx>
        <w:trPr>
          <w:trHeight w:val="111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B7FEC">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AA2D9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30AC5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B0182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解决问题化解矛盾，维护社会稳定和谐发展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61414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83E9D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8DD50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B6921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14CE2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21FE0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B1E4F">
            <w:pPr>
              <w:jc w:val="center"/>
              <w:rPr>
                <w:rFonts w:ascii="微软雅黑" w:hAnsi="微软雅黑" w:eastAsia="微软雅黑" w:cs="微软雅黑"/>
                <w:i/>
                <w:iCs/>
                <w:color w:val="000000"/>
                <w:sz w:val="16"/>
                <w:szCs w:val="16"/>
              </w:rPr>
            </w:pPr>
          </w:p>
        </w:tc>
      </w:tr>
      <w:tr w14:paraId="3A8A1419">
        <w:tblPrEx>
          <w:tblCellMar>
            <w:top w:w="0" w:type="dxa"/>
            <w:left w:w="108" w:type="dxa"/>
            <w:bottom w:w="0" w:type="dxa"/>
            <w:right w:w="108" w:type="dxa"/>
          </w:tblCellMar>
        </w:tblPrEx>
        <w:trPr>
          <w:trHeight w:val="108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C8AB3">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E6515">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FBC04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EA712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信访总量同比下降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34B5A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D11A5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A01AC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22658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A52F8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3D7DC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A626A">
            <w:pPr>
              <w:jc w:val="center"/>
              <w:rPr>
                <w:rFonts w:ascii="微软雅黑" w:hAnsi="微软雅黑" w:eastAsia="微软雅黑" w:cs="微软雅黑"/>
                <w:i/>
                <w:iCs/>
                <w:color w:val="000000"/>
                <w:sz w:val="16"/>
                <w:szCs w:val="16"/>
              </w:rPr>
            </w:pPr>
          </w:p>
        </w:tc>
      </w:tr>
      <w:tr w14:paraId="0067A1E0">
        <w:tblPrEx>
          <w:tblCellMar>
            <w:top w:w="0" w:type="dxa"/>
            <w:left w:w="108" w:type="dxa"/>
            <w:bottom w:w="0" w:type="dxa"/>
            <w:right w:w="108" w:type="dxa"/>
          </w:tblCellMar>
        </w:tblPrEx>
        <w:trPr>
          <w:trHeight w:val="108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606CA">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3B75C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2C741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8A660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7F3F0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04B57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81E44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8E058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B81BA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21C8E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1F041">
            <w:pPr>
              <w:jc w:val="center"/>
              <w:rPr>
                <w:rFonts w:ascii="微软雅黑" w:hAnsi="微软雅黑" w:eastAsia="微软雅黑" w:cs="微软雅黑"/>
                <w:i/>
                <w:iCs/>
                <w:color w:val="000000"/>
                <w:sz w:val="16"/>
                <w:szCs w:val="16"/>
              </w:rPr>
            </w:pPr>
          </w:p>
        </w:tc>
      </w:tr>
      <w:tr w14:paraId="5B674EBA">
        <w:tblPrEx>
          <w:tblCellMar>
            <w:top w:w="0" w:type="dxa"/>
            <w:left w:w="108" w:type="dxa"/>
            <w:bottom w:w="0" w:type="dxa"/>
            <w:right w:w="108" w:type="dxa"/>
          </w:tblCellMar>
        </w:tblPrEx>
        <w:trPr>
          <w:trHeight w:val="37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8AA12">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E3746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1FDCF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468E1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出差费用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6E7BD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1544A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D9E78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F61C8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DE515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7C5BA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DB33D">
            <w:pPr>
              <w:jc w:val="center"/>
              <w:rPr>
                <w:rFonts w:ascii="微软雅黑" w:hAnsi="微软雅黑" w:eastAsia="微软雅黑" w:cs="微软雅黑"/>
                <w:i/>
                <w:iCs/>
                <w:color w:val="000000"/>
                <w:sz w:val="16"/>
                <w:szCs w:val="16"/>
              </w:rPr>
            </w:pPr>
          </w:p>
        </w:tc>
      </w:tr>
      <w:tr w14:paraId="32206218">
        <w:tblPrEx>
          <w:tblCellMar>
            <w:top w:w="0" w:type="dxa"/>
            <w:left w:w="108" w:type="dxa"/>
            <w:bottom w:w="0" w:type="dxa"/>
            <w:right w:w="108" w:type="dxa"/>
          </w:tblCellMar>
        </w:tblPrEx>
        <w:trPr>
          <w:trHeight w:val="83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70A35">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F1F4D">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53059">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01F80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信访办公室办公用品费用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8CFAB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9FD16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AA557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9340A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2ECD2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1C4FE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1959F">
            <w:pPr>
              <w:jc w:val="center"/>
              <w:rPr>
                <w:rFonts w:ascii="微软雅黑" w:hAnsi="微软雅黑" w:eastAsia="微软雅黑" w:cs="微软雅黑"/>
                <w:i/>
                <w:iCs/>
                <w:color w:val="000000"/>
                <w:sz w:val="16"/>
                <w:szCs w:val="16"/>
              </w:rPr>
            </w:pPr>
          </w:p>
        </w:tc>
      </w:tr>
      <w:tr w14:paraId="2DA0D760">
        <w:tblPrEx>
          <w:tblCellMar>
            <w:top w:w="0" w:type="dxa"/>
            <w:left w:w="108" w:type="dxa"/>
            <w:bottom w:w="0" w:type="dxa"/>
            <w:right w:w="108" w:type="dxa"/>
          </w:tblCellMar>
        </w:tblPrEx>
        <w:trPr>
          <w:trHeight w:val="376"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6A745F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D768D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1BCE70">
            <w:pPr>
              <w:widowControl/>
              <w:jc w:val="right"/>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63E83">
            <w:pPr>
              <w:rPr>
                <w:rFonts w:ascii="宋体" w:hAnsi="宋体" w:cs="宋体"/>
                <w:color w:val="000000"/>
                <w:sz w:val="18"/>
                <w:szCs w:val="18"/>
              </w:rPr>
            </w:pPr>
          </w:p>
        </w:tc>
      </w:tr>
      <w:tr w14:paraId="769913C4">
        <w:tblPrEx>
          <w:tblCellMar>
            <w:top w:w="0" w:type="dxa"/>
            <w:left w:w="108" w:type="dxa"/>
            <w:bottom w:w="0" w:type="dxa"/>
            <w:right w:w="108" w:type="dxa"/>
          </w:tblCellMar>
        </w:tblPrEx>
        <w:trPr>
          <w:trHeight w:val="72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3451E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8640" w:type="dxa"/>
            <w:gridSpan w:val="10"/>
            <w:tcBorders>
              <w:top w:val="single" w:color="000000" w:sz="4" w:space="0"/>
              <w:left w:val="single" w:color="000000" w:sz="4" w:space="0"/>
              <w:bottom w:val="single" w:color="000000" w:sz="4" w:space="0"/>
              <w:right w:val="single" w:color="000000" w:sz="4" w:space="0"/>
            </w:tcBorders>
            <w:shd w:val="clear" w:color="auto" w:fill="auto"/>
          </w:tcPr>
          <w:p w14:paraId="389CB1FE">
            <w:pPr>
              <w:widowControl/>
              <w:jc w:val="left"/>
              <w:textAlignment w:val="top"/>
              <w:rPr>
                <w:rFonts w:ascii="宋体" w:hAnsi="宋体" w:cs="宋体"/>
                <w:color w:val="000000"/>
                <w:sz w:val="18"/>
                <w:szCs w:val="18"/>
              </w:rPr>
            </w:pPr>
            <w:r>
              <w:rPr>
                <w:rFonts w:ascii="宋体" w:hAnsi="宋体" w:cs="宋体"/>
                <w:color w:val="000000"/>
                <w:kern w:val="0"/>
                <w:sz w:val="18"/>
                <w:szCs w:val="18"/>
                <w:lang w:bidi="ar"/>
              </w:rPr>
              <w:t>宣传与引导活动的开展有效提升了公众对信访调解工作的知晓率和认可度，增强了群众依法维权的意识。但宣传方式和手段仍需进一步创新和完善，以更好地吸引公众的关注和参与。</w:t>
            </w:r>
          </w:p>
        </w:tc>
      </w:tr>
      <w:tr w14:paraId="35637424">
        <w:tblPrEx>
          <w:tblCellMar>
            <w:top w:w="0" w:type="dxa"/>
            <w:left w:w="108" w:type="dxa"/>
            <w:bottom w:w="0" w:type="dxa"/>
            <w:right w:w="108" w:type="dxa"/>
          </w:tblCellMar>
        </w:tblPrEx>
        <w:trPr>
          <w:trHeight w:val="72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26CA0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864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C37DE3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宣传内容单一、形式呆板；宣传渠道有限，难以覆盖所有目标群体；部分群众对信访调解工作的认知仍存在误区。</w:t>
            </w:r>
          </w:p>
        </w:tc>
      </w:tr>
      <w:tr w14:paraId="3092C4FE">
        <w:tblPrEx>
          <w:tblCellMar>
            <w:top w:w="0" w:type="dxa"/>
            <w:left w:w="108" w:type="dxa"/>
            <w:bottom w:w="0" w:type="dxa"/>
            <w:right w:w="108" w:type="dxa"/>
          </w:tblCellMar>
        </w:tblPrEx>
        <w:trPr>
          <w:trHeight w:val="108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8D421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864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3CA5C33">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创新宣传方式和手段，采用更加生动、形象、贴近群众的方式开展宣传工作；拓宽宣传渠道，利用新媒体等现代传播手段扩大宣传覆盖面；加强信访调解工作的政策解读和案例分析工作，帮助群众更好地理解信访调解工作的意义和价值。</w:t>
            </w:r>
          </w:p>
        </w:tc>
      </w:tr>
      <w:tr w14:paraId="1298FA6A">
        <w:tblPrEx>
          <w:tblCellMar>
            <w:top w:w="0" w:type="dxa"/>
            <w:left w:w="108" w:type="dxa"/>
            <w:bottom w:w="0" w:type="dxa"/>
            <w:right w:w="108" w:type="dxa"/>
          </w:tblCellMar>
        </w:tblPrEx>
        <w:trPr>
          <w:trHeight w:val="398"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322A83">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w:t>
            </w:r>
            <w:r>
              <w:rPr>
                <w:rFonts w:hint="eastAsia" w:ascii="黑体" w:hAnsi="黑体" w:eastAsia="黑体" w:cs="黑体"/>
                <w:color w:val="000000"/>
                <w:kern w:val="0"/>
                <w:sz w:val="18"/>
                <w:szCs w:val="18"/>
                <w:lang w:bidi="ar"/>
              </w:rPr>
              <w:t>徐文辉</w:t>
            </w:r>
          </w:p>
        </w:tc>
        <w:tc>
          <w:tcPr>
            <w:tcW w:w="50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A4A1E7B">
            <w:pPr>
              <w:widowControl/>
              <w:jc w:val="left"/>
              <w:textAlignment w:val="center"/>
              <w:rPr>
                <w:rFonts w:hint="eastAsia" w:ascii="黑体" w:hAnsi="黑体" w:eastAsia="黑体" w:cs="黑体"/>
                <w:color w:val="000000"/>
                <w:sz w:val="18"/>
                <w:szCs w:val="18"/>
                <w:lang w:eastAsia="zh-CN"/>
              </w:rPr>
            </w:pPr>
            <w:r>
              <w:rPr>
                <w:rFonts w:ascii="黑体" w:hAnsi="黑体" w:eastAsia="黑体" w:cs="黑体"/>
                <w:color w:val="000000"/>
                <w:kern w:val="0"/>
                <w:sz w:val="18"/>
                <w:szCs w:val="18"/>
                <w:lang w:bidi="ar"/>
              </w:rPr>
              <w:t>财务负责人：</w:t>
            </w:r>
            <w:r>
              <w:rPr>
                <w:rFonts w:hint="eastAsia" w:ascii="黑体" w:hAnsi="黑体" w:eastAsia="黑体" w:cs="黑体"/>
                <w:color w:val="000000"/>
                <w:kern w:val="0"/>
                <w:sz w:val="18"/>
                <w:szCs w:val="18"/>
                <w:lang w:eastAsia="zh-CN" w:bidi="ar"/>
              </w:rPr>
              <w:t>谢荣丞</w:t>
            </w:r>
          </w:p>
        </w:tc>
      </w:tr>
    </w:tbl>
    <w:p w14:paraId="0DC2C0DE">
      <w:pPr>
        <w:spacing w:line="560" w:lineRule="exact"/>
        <w:jc w:val="center"/>
        <w:rPr>
          <w:rFonts w:ascii="方正小标宋简体" w:hAnsi="宋体" w:eastAsia="方正小标宋简体"/>
          <w:color w:val="000000"/>
          <w:kern w:val="0"/>
          <w:sz w:val="44"/>
          <w:szCs w:val="44"/>
        </w:rPr>
      </w:pPr>
    </w:p>
    <w:p w14:paraId="67058605">
      <w:pPr>
        <w:spacing w:line="560" w:lineRule="exact"/>
        <w:jc w:val="both"/>
        <w:rPr>
          <w:rFonts w:ascii="方正小标宋简体" w:hAnsi="宋体" w:eastAsia="方正小标宋简体"/>
          <w:color w:val="000000"/>
          <w:kern w:val="0"/>
          <w:sz w:val="44"/>
          <w:szCs w:val="44"/>
        </w:rPr>
      </w:pPr>
    </w:p>
    <w:p w14:paraId="2F8303B8">
      <w:pPr>
        <w:spacing w:line="560" w:lineRule="exact"/>
        <w:jc w:val="center"/>
        <w:rPr>
          <w:rFonts w:ascii="方正小标宋简体" w:hAnsi="宋体" w:eastAsia="方正小标宋简体"/>
          <w:color w:val="000000"/>
          <w:kern w:val="0"/>
          <w:sz w:val="44"/>
          <w:szCs w:val="44"/>
        </w:rPr>
      </w:pPr>
    </w:p>
    <w:tbl>
      <w:tblPr>
        <w:tblStyle w:val="19"/>
        <w:tblW w:w="9431" w:type="dxa"/>
        <w:tblInd w:w="93" w:type="dxa"/>
        <w:tblLayout w:type="autofit"/>
        <w:tblCellMar>
          <w:top w:w="0" w:type="dxa"/>
          <w:left w:w="108" w:type="dxa"/>
          <w:bottom w:w="0" w:type="dxa"/>
          <w:right w:w="108" w:type="dxa"/>
        </w:tblCellMar>
      </w:tblPr>
      <w:tblGrid>
        <w:gridCol w:w="978"/>
        <w:gridCol w:w="1063"/>
        <w:gridCol w:w="917"/>
        <w:gridCol w:w="1307"/>
        <w:gridCol w:w="542"/>
        <w:gridCol w:w="690"/>
        <w:gridCol w:w="542"/>
        <w:gridCol w:w="1090"/>
        <w:gridCol w:w="510"/>
        <w:gridCol w:w="510"/>
        <w:gridCol w:w="1282"/>
      </w:tblGrid>
      <w:tr w14:paraId="347588C4">
        <w:tblPrEx>
          <w:tblCellMar>
            <w:top w:w="0" w:type="dxa"/>
            <w:left w:w="108" w:type="dxa"/>
            <w:bottom w:w="0" w:type="dxa"/>
            <w:right w:w="108" w:type="dxa"/>
          </w:tblCellMar>
        </w:tblPrEx>
        <w:trPr>
          <w:trHeight w:val="815" w:hRule="atLeast"/>
        </w:trPr>
        <w:tc>
          <w:tcPr>
            <w:tcW w:w="943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5C26D38">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w:t>
            </w:r>
            <w:r>
              <w:rPr>
                <w:rFonts w:hint="eastAsia" w:ascii="黑体" w:hAnsi="宋体" w:eastAsia="黑体" w:cs="黑体"/>
                <w:b/>
                <w:bCs/>
                <w:color w:val="000000"/>
                <w:kern w:val="0"/>
                <w:sz w:val="30"/>
                <w:szCs w:val="30"/>
                <w:lang w:val="en-US" w:eastAsia="zh-CN" w:bidi="ar"/>
              </w:rPr>
              <w:t>4</w:t>
            </w:r>
            <w:r>
              <w:rPr>
                <w:rFonts w:ascii="黑体" w:hAnsi="宋体" w:eastAsia="黑体" w:cs="黑体"/>
                <w:b/>
                <w:bCs/>
                <w:color w:val="000000"/>
                <w:kern w:val="0"/>
                <w:sz w:val="30"/>
                <w:szCs w:val="30"/>
                <w:lang w:bidi="ar"/>
              </w:rPr>
              <w:t>年度）</w:t>
            </w:r>
          </w:p>
        </w:tc>
      </w:tr>
      <w:tr w14:paraId="43EEA66D">
        <w:tblPrEx>
          <w:tblCellMar>
            <w:top w:w="0" w:type="dxa"/>
            <w:left w:w="108" w:type="dxa"/>
            <w:bottom w:w="0" w:type="dxa"/>
            <w:right w:w="108" w:type="dxa"/>
          </w:tblCellMar>
        </w:tblPrEx>
        <w:trPr>
          <w:trHeight w:val="414"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795D5D">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73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C076DC4">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5109042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T000</w:t>
            </w:r>
            <w:r>
              <w:rPr>
                <w:rFonts w:hint="eastAsia" w:ascii="宋体" w:hAnsi="宋体" w:cs="宋体"/>
                <w:color w:val="000000"/>
                <w:kern w:val="0"/>
                <w:sz w:val="18"/>
                <w:szCs w:val="18"/>
                <w:lang w:val="en-US" w:eastAsia="zh-CN" w:bidi="ar"/>
              </w:rPr>
              <w:t>011119098</w:t>
            </w: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年关心下一代工作专项经费</w:t>
            </w:r>
          </w:p>
        </w:tc>
      </w:tr>
      <w:tr w14:paraId="3DAC5888">
        <w:tblPrEx>
          <w:tblCellMar>
            <w:top w:w="0" w:type="dxa"/>
            <w:left w:w="108" w:type="dxa"/>
            <w:bottom w:w="0" w:type="dxa"/>
            <w:right w:w="108" w:type="dxa"/>
          </w:tblCellMar>
        </w:tblPrEx>
        <w:trPr>
          <w:trHeight w:val="815"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523496">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F7C4D1">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0" w:type="auto"/>
            <w:tcBorders>
              <w:top w:val="nil"/>
              <w:left w:val="nil"/>
              <w:bottom w:val="nil"/>
              <w:right w:val="nil"/>
            </w:tcBorders>
            <w:shd w:val="clear" w:color="auto" w:fill="auto"/>
            <w:vAlign w:val="center"/>
          </w:tcPr>
          <w:p w14:paraId="0DD32466">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实施单位 （盖章）</w:t>
            </w:r>
          </w:p>
        </w:tc>
        <w:tc>
          <w:tcPr>
            <w:tcW w:w="23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A7CFA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70ACAFDD">
        <w:tblPrEx>
          <w:tblCellMar>
            <w:top w:w="0" w:type="dxa"/>
            <w:left w:w="108" w:type="dxa"/>
            <w:bottom w:w="0" w:type="dxa"/>
            <w:right w:w="108" w:type="dxa"/>
          </w:tblCellMar>
        </w:tblPrEx>
        <w:trPr>
          <w:trHeight w:val="414"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E2C2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9881D9">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BC3A2C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339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285C173">
            <w:pPr>
              <w:widowControl/>
              <w:jc w:val="center"/>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年度目标完成情况</w:t>
            </w:r>
          </w:p>
        </w:tc>
      </w:tr>
      <w:tr w14:paraId="162867C3">
        <w:tblPrEx>
          <w:tblCellMar>
            <w:top w:w="0" w:type="dxa"/>
            <w:left w:w="108" w:type="dxa"/>
            <w:bottom w:w="0" w:type="dxa"/>
            <w:right w:w="108" w:type="dxa"/>
          </w:tblCellMar>
        </w:tblPrEx>
        <w:trPr>
          <w:trHeight w:val="121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C9135">
            <w:pP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04C52">
            <w:pPr>
              <w:rPr>
                <w:rFonts w:ascii="宋体" w:hAnsi="宋体" w:cs="宋体"/>
                <w:color w:val="000000"/>
                <w:sz w:val="18"/>
                <w:szCs w:val="18"/>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95D912C">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参与关心下一代工作保障经费及对留守儿童关爱保护保障经费，实现让事业留人，用感情留人</w:t>
            </w:r>
          </w:p>
        </w:tc>
        <w:tc>
          <w:tcPr>
            <w:tcW w:w="339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ED3CA51">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年度我镇对留守儿童进行关爱保护及对青少年思想道德教育进行了普及。</w:t>
            </w:r>
          </w:p>
        </w:tc>
      </w:tr>
      <w:tr w14:paraId="05AE8A1E">
        <w:tblPrEx>
          <w:tblCellMar>
            <w:top w:w="0" w:type="dxa"/>
            <w:left w:w="108" w:type="dxa"/>
            <w:bottom w:w="0" w:type="dxa"/>
            <w:right w:w="108" w:type="dxa"/>
          </w:tblCellMar>
        </w:tblPrEx>
        <w:trPr>
          <w:trHeight w:val="121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931F6">
            <w:pP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66C958">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73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9270519">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通过开展心理健康教育活动，提供心理咨询和心理疏导服务，帮助青少年解决心理问题。</w:t>
            </w:r>
          </w:p>
        </w:tc>
      </w:tr>
      <w:tr w14:paraId="3C97804E">
        <w:tblPrEx>
          <w:tblCellMar>
            <w:top w:w="0" w:type="dxa"/>
            <w:left w:w="108" w:type="dxa"/>
            <w:bottom w:w="0" w:type="dxa"/>
            <w:right w:w="108" w:type="dxa"/>
          </w:tblCellMar>
        </w:tblPrEx>
        <w:trPr>
          <w:trHeight w:val="81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99640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69008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2D605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FB85C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76ED1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918AC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29767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E1F15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05D1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017EF0EE">
        <w:tblPrEx>
          <w:tblCellMar>
            <w:top w:w="0" w:type="dxa"/>
            <w:left w:w="108" w:type="dxa"/>
            <w:bottom w:w="0" w:type="dxa"/>
            <w:right w:w="108" w:type="dxa"/>
          </w:tblCellMar>
        </w:tblPrEx>
        <w:trPr>
          <w:trHeight w:val="41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D96AD">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58FD9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7E052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7569D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1.37</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91691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C4D79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D7510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83BFE2">
            <w:pPr>
              <w:jc w:val="center"/>
              <w:rPr>
                <w:rFonts w:ascii="宋体" w:hAnsi="宋体" w:cs="宋体"/>
                <w:color w:val="000000"/>
                <w:sz w:val="18"/>
                <w:szCs w:val="18"/>
              </w:rPr>
            </w:pPr>
          </w:p>
        </w:tc>
        <w:tc>
          <w:tcPr>
            <w:tcW w:w="12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488B7E">
            <w:pPr>
              <w:rPr>
                <w:rFonts w:ascii="黑体" w:hAnsi="黑体" w:eastAsia="黑体" w:cs="黑体"/>
                <w:i/>
                <w:iCs/>
                <w:color w:val="000000"/>
                <w:sz w:val="18"/>
                <w:szCs w:val="18"/>
              </w:rPr>
            </w:pPr>
          </w:p>
        </w:tc>
      </w:tr>
      <w:tr w14:paraId="2BD0423A">
        <w:tblPrEx>
          <w:tblCellMar>
            <w:top w:w="0" w:type="dxa"/>
            <w:left w:w="108" w:type="dxa"/>
            <w:bottom w:w="0" w:type="dxa"/>
            <w:right w:w="108" w:type="dxa"/>
          </w:tblCellMar>
        </w:tblPrEx>
        <w:trPr>
          <w:trHeight w:val="8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1E2C0">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506F7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FBFC0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48F8C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1.37</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40148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90BFE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07B0D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EC871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2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F199D">
            <w:pPr>
              <w:rPr>
                <w:rFonts w:ascii="黑体" w:hAnsi="黑体" w:eastAsia="黑体" w:cs="黑体"/>
                <w:i/>
                <w:iCs/>
                <w:color w:val="000000"/>
                <w:sz w:val="18"/>
                <w:szCs w:val="18"/>
              </w:rPr>
            </w:pPr>
          </w:p>
        </w:tc>
      </w:tr>
      <w:tr w14:paraId="63BE32A2">
        <w:tblPrEx>
          <w:tblCellMar>
            <w:top w:w="0" w:type="dxa"/>
            <w:left w:w="108" w:type="dxa"/>
            <w:bottom w:w="0" w:type="dxa"/>
            <w:right w:w="108" w:type="dxa"/>
          </w:tblCellMar>
        </w:tblPrEx>
        <w:trPr>
          <w:trHeight w:val="8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7906B">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4E618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93300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7E77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79271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D3732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8A706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EF67A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2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FB51A">
            <w:pPr>
              <w:rPr>
                <w:rFonts w:ascii="黑体" w:hAnsi="黑体" w:eastAsia="黑体" w:cs="黑体"/>
                <w:i/>
                <w:iCs/>
                <w:color w:val="000000"/>
                <w:sz w:val="18"/>
                <w:szCs w:val="18"/>
              </w:rPr>
            </w:pPr>
          </w:p>
        </w:tc>
      </w:tr>
      <w:tr w14:paraId="7EE994F9">
        <w:tblPrEx>
          <w:tblCellMar>
            <w:top w:w="0" w:type="dxa"/>
            <w:left w:w="108" w:type="dxa"/>
            <w:bottom w:w="0" w:type="dxa"/>
            <w:right w:w="108" w:type="dxa"/>
          </w:tblCellMar>
        </w:tblPrEx>
        <w:trPr>
          <w:trHeight w:val="41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92062">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9656D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F3970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D4D8A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3FDA2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45FB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0545D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4E6E4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2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D1A84">
            <w:pPr>
              <w:rPr>
                <w:rFonts w:ascii="黑体" w:hAnsi="黑体" w:eastAsia="黑体" w:cs="黑体"/>
                <w:i/>
                <w:iCs/>
                <w:color w:val="000000"/>
                <w:sz w:val="18"/>
                <w:szCs w:val="18"/>
              </w:rPr>
            </w:pPr>
          </w:p>
        </w:tc>
      </w:tr>
      <w:tr w14:paraId="2B4AB2FA">
        <w:tblPrEx>
          <w:tblCellMar>
            <w:top w:w="0" w:type="dxa"/>
            <w:left w:w="108" w:type="dxa"/>
            <w:bottom w:w="0" w:type="dxa"/>
            <w:right w:w="108" w:type="dxa"/>
          </w:tblCellMar>
        </w:tblPrEx>
        <w:trPr>
          <w:trHeight w:val="41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50908">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C632A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2B14EC">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79F7D0">
            <w:pPr>
              <w:jc w:val="center"/>
              <w:rPr>
                <w:rFonts w:ascii="微软雅黑" w:hAnsi="微软雅黑" w:eastAsia="微软雅黑" w:cs="微软雅黑"/>
                <w:i/>
                <w:iCs/>
                <w:color w:val="000000"/>
                <w:sz w:val="16"/>
                <w:szCs w:val="16"/>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0981A8">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EF0F12">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B8DB9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666FB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2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EBC96">
            <w:pPr>
              <w:rPr>
                <w:rFonts w:ascii="黑体" w:hAnsi="黑体" w:eastAsia="黑体" w:cs="黑体"/>
                <w:i/>
                <w:iCs/>
                <w:color w:val="000000"/>
                <w:sz w:val="18"/>
                <w:szCs w:val="18"/>
              </w:rPr>
            </w:pPr>
          </w:p>
        </w:tc>
      </w:tr>
      <w:tr w14:paraId="455DC92C">
        <w:tblPrEx>
          <w:tblCellMar>
            <w:top w:w="0" w:type="dxa"/>
            <w:left w:w="108" w:type="dxa"/>
            <w:bottom w:w="0" w:type="dxa"/>
            <w:right w:w="108" w:type="dxa"/>
          </w:tblCellMar>
        </w:tblPrEx>
        <w:trPr>
          <w:trHeight w:val="1618"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69775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2E432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E5F9D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D775D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C92E0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AAE32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4FD39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ECF92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200A9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290FD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223E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7D44C8F5">
        <w:tblPrEx>
          <w:tblCellMar>
            <w:top w:w="0" w:type="dxa"/>
            <w:left w:w="108" w:type="dxa"/>
            <w:bottom w:w="0" w:type="dxa"/>
            <w:right w:w="108" w:type="dxa"/>
          </w:tblCellMar>
        </w:tblPrEx>
        <w:trPr>
          <w:trHeight w:val="8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10730">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DCBB9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21443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90FC1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开展三八节活动次数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03A33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B5C61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FC494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FECEA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98D0A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A77EB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61C10">
            <w:pPr>
              <w:jc w:val="center"/>
              <w:rPr>
                <w:rFonts w:ascii="微软雅黑" w:hAnsi="微软雅黑" w:eastAsia="微软雅黑" w:cs="微软雅黑"/>
                <w:i/>
                <w:iCs/>
                <w:color w:val="000000"/>
                <w:sz w:val="16"/>
                <w:szCs w:val="16"/>
              </w:rPr>
            </w:pPr>
          </w:p>
        </w:tc>
      </w:tr>
      <w:tr w14:paraId="757AA638">
        <w:tblPrEx>
          <w:tblCellMar>
            <w:top w:w="0" w:type="dxa"/>
            <w:left w:w="108" w:type="dxa"/>
            <w:bottom w:w="0" w:type="dxa"/>
            <w:right w:w="108" w:type="dxa"/>
          </w:tblCellMar>
        </w:tblPrEx>
        <w:trPr>
          <w:trHeight w:val="121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FBB07">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97640">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B2E7F">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C0D9E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保障儿童之家开展活动次数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83DD8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45EC3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01A35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1245A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4F686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6200D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10CA">
            <w:pPr>
              <w:jc w:val="center"/>
              <w:rPr>
                <w:rFonts w:ascii="微软雅黑" w:hAnsi="微软雅黑" w:eastAsia="微软雅黑" w:cs="微软雅黑"/>
                <w:i/>
                <w:iCs/>
                <w:color w:val="000000"/>
                <w:sz w:val="16"/>
                <w:szCs w:val="16"/>
              </w:rPr>
            </w:pPr>
          </w:p>
        </w:tc>
      </w:tr>
      <w:tr w14:paraId="66C1E608">
        <w:tblPrEx>
          <w:tblCellMar>
            <w:top w:w="0" w:type="dxa"/>
            <w:left w:w="108" w:type="dxa"/>
            <w:bottom w:w="0" w:type="dxa"/>
            <w:right w:w="108" w:type="dxa"/>
          </w:tblCellMar>
        </w:tblPrEx>
        <w:trPr>
          <w:trHeight w:val="8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D893D">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B58CC">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D0470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F1A4A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资金支付准确率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9D056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FADD1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E9A11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48756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E4C69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79F9C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F0385">
            <w:pPr>
              <w:jc w:val="center"/>
              <w:rPr>
                <w:rFonts w:ascii="微软雅黑" w:hAnsi="微软雅黑" w:eastAsia="微软雅黑" w:cs="微软雅黑"/>
                <w:i/>
                <w:iCs/>
                <w:color w:val="000000"/>
                <w:sz w:val="16"/>
                <w:szCs w:val="16"/>
              </w:rPr>
            </w:pPr>
          </w:p>
        </w:tc>
      </w:tr>
      <w:tr w14:paraId="03F9E1BA">
        <w:tblPrEx>
          <w:tblCellMar>
            <w:top w:w="0" w:type="dxa"/>
            <w:left w:w="108" w:type="dxa"/>
            <w:bottom w:w="0" w:type="dxa"/>
            <w:right w:w="108" w:type="dxa"/>
          </w:tblCellMar>
        </w:tblPrEx>
        <w:trPr>
          <w:trHeight w:val="8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A7C85">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C7894">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91D28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8BA24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28F8E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9B09F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F70F9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43381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1649F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9EC2A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6C1E7">
            <w:pPr>
              <w:jc w:val="center"/>
              <w:rPr>
                <w:rFonts w:ascii="微软雅黑" w:hAnsi="微软雅黑" w:eastAsia="微软雅黑" w:cs="微软雅黑"/>
                <w:i/>
                <w:iCs/>
                <w:color w:val="000000"/>
                <w:sz w:val="16"/>
                <w:szCs w:val="16"/>
              </w:rPr>
            </w:pPr>
          </w:p>
        </w:tc>
      </w:tr>
      <w:tr w14:paraId="49AF421F">
        <w:tblPrEx>
          <w:tblCellMar>
            <w:top w:w="0" w:type="dxa"/>
            <w:left w:w="108" w:type="dxa"/>
            <w:bottom w:w="0" w:type="dxa"/>
            <w:right w:w="108" w:type="dxa"/>
          </w:tblCellMar>
        </w:tblPrEx>
        <w:trPr>
          <w:trHeight w:val="161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4F3CD">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7F038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C64AF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F549D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通过项目实施，关怀保护妇女儿童权益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295B1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1C9CE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A5C78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80B8E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9CEFB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2AEBD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0352F">
            <w:pPr>
              <w:jc w:val="center"/>
              <w:rPr>
                <w:rFonts w:ascii="微软雅黑" w:hAnsi="微软雅黑" w:eastAsia="微软雅黑" w:cs="微软雅黑"/>
                <w:i/>
                <w:iCs/>
                <w:color w:val="000000"/>
                <w:sz w:val="16"/>
                <w:szCs w:val="16"/>
              </w:rPr>
            </w:pPr>
          </w:p>
        </w:tc>
      </w:tr>
      <w:tr w14:paraId="2173BC7C">
        <w:tblPrEx>
          <w:tblCellMar>
            <w:top w:w="0" w:type="dxa"/>
            <w:left w:w="108" w:type="dxa"/>
            <w:bottom w:w="0" w:type="dxa"/>
            <w:right w:w="108" w:type="dxa"/>
          </w:tblCellMar>
        </w:tblPrEx>
        <w:trPr>
          <w:trHeight w:val="121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133E0">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EC424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03114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BEEEB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受益人满意度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6DF83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08104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AF7FF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CBAC8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2B52C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E4C15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1345D">
            <w:pPr>
              <w:jc w:val="center"/>
              <w:rPr>
                <w:rFonts w:ascii="微软雅黑" w:hAnsi="微软雅黑" w:eastAsia="微软雅黑" w:cs="微软雅黑"/>
                <w:i/>
                <w:iCs/>
                <w:color w:val="000000"/>
                <w:sz w:val="16"/>
                <w:szCs w:val="16"/>
              </w:rPr>
            </w:pPr>
          </w:p>
        </w:tc>
      </w:tr>
      <w:tr w14:paraId="1A58BCE8">
        <w:tblPrEx>
          <w:tblCellMar>
            <w:top w:w="0" w:type="dxa"/>
            <w:left w:w="108" w:type="dxa"/>
            <w:bottom w:w="0" w:type="dxa"/>
            <w:right w:w="108" w:type="dxa"/>
          </w:tblCellMar>
        </w:tblPrEx>
        <w:trPr>
          <w:trHeight w:val="8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0F3D5">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6875E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4557D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18995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慰问妇女儿童费用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D5CA0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ACE28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19000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97B35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17D65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2700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AFA55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BFD09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C0AE4">
            <w:pPr>
              <w:jc w:val="center"/>
              <w:rPr>
                <w:rFonts w:ascii="微软雅黑" w:hAnsi="微软雅黑" w:eastAsia="微软雅黑" w:cs="微软雅黑"/>
                <w:i/>
                <w:iCs/>
                <w:color w:val="000000"/>
                <w:sz w:val="16"/>
                <w:szCs w:val="16"/>
              </w:rPr>
            </w:pPr>
          </w:p>
        </w:tc>
      </w:tr>
      <w:tr w14:paraId="699A390F">
        <w:tblPrEx>
          <w:tblCellMar>
            <w:top w:w="0" w:type="dxa"/>
            <w:left w:w="108" w:type="dxa"/>
            <w:bottom w:w="0" w:type="dxa"/>
            <w:right w:w="108" w:type="dxa"/>
          </w:tblCellMar>
        </w:tblPrEx>
        <w:trPr>
          <w:trHeight w:val="8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AFB97">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D3CBD">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CEE67">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3ED2C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购置文具图书费用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7F85C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47FDE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11CF8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CD4D5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9263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30476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304B">
            <w:pPr>
              <w:jc w:val="center"/>
              <w:rPr>
                <w:rFonts w:ascii="微软雅黑" w:hAnsi="微软雅黑" w:eastAsia="微软雅黑" w:cs="微软雅黑"/>
                <w:i/>
                <w:iCs/>
                <w:color w:val="000000"/>
                <w:sz w:val="16"/>
                <w:szCs w:val="16"/>
              </w:rPr>
            </w:pPr>
          </w:p>
        </w:tc>
      </w:tr>
      <w:tr w14:paraId="622D7207">
        <w:tblPrEx>
          <w:tblCellMar>
            <w:top w:w="0" w:type="dxa"/>
            <w:left w:w="108" w:type="dxa"/>
            <w:bottom w:w="0" w:type="dxa"/>
            <w:right w:w="108" w:type="dxa"/>
          </w:tblCellMar>
        </w:tblPrEx>
        <w:trPr>
          <w:trHeight w:val="8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75912">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8693B">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AA2F9">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FD304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报刊杂志费用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92848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50E7A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6000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82214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7ABEB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6000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65640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60B7F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5D791">
            <w:pPr>
              <w:jc w:val="center"/>
              <w:rPr>
                <w:rFonts w:ascii="微软雅黑" w:hAnsi="微软雅黑" w:eastAsia="微软雅黑" w:cs="微软雅黑"/>
                <w:i/>
                <w:iCs/>
                <w:color w:val="000000"/>
                <w:sz w:val="16"/>
                <w:szCs w:val="16"/>
              </w:rPr>
            </w:pPr>
          </w:p>
        </w:tc>
      </w:tr>
      <w:tr w14:paraId="764D4AF8">
        <w:tblPrEx>
          <w:tblCellMar>
            <w:top w:w="0" w:type="dxa"/>
            <w:left w:w="108" w:type="dxa"/>
            <w:bottom w:w="0" w:type="dxa"/>
            <w:right w:w="108" w:type="dxa"/>
          </w:tblCellMar>
        </w:tblPrEx>
        <w:trPr>
          <w:trHeight w:val="414"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D9A8C1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7D87E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4A11BB">
            <w:pPr>
              <w:widowControl/>
              <w:jc w:val="right"/>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3A65F">
            <w:pPr>
              <w:rPr>
                <w:rFonts w:ascii="宋体" w:hAnsi="宋体" w:cs="宋体"/>
                <w:color w:val="000000"/>
                <w:sz w:val="18"/>
                <w:szCs w:val="18"/>
              </w:rPr>
            </w:pPr>
          </w:p>
        </w:tc>
      </w:tr>
      <w:tr w14:paraId="18A30707">
        <w:tblPrEx>
          <w:tblCellMar>
            <w:top w:w="0" w:type="dxa"/>
            <w:left w:w="108" w:type="dxa"/>
            <w:bottom w:w="0" w:type="dxa"/>
            <w:right w:w="108" w:type="dxa"/>
          </w:tblCellMar>
        </w:tblPrEx>
        <w:trPr>
          <w:trHeight w:val="8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6AA9D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845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3C320B8">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关心下一代工作专项经费的年度目标中，资金到位情况是关键指标之一。本年度，专项经费未按照预算计划及时、足额到位，直接影响到各项工作的顺利开展。</w:t>
            </w:r>
          </w:p>
        </w:tc>
      </w:tr>
      <w:tr w14:paraId="5F5354B9">
        <w:tblPrEx>
          <w:tblCellMar>
            <w:top w:w="0" w:type="dxa"/>
            <w:left w:w="108" w:type="dxa"/>
            <w:bottom w:w="0" w:type="dxa"/>
            <w:right w:w="108" w:type="dxa"/>
          </w:tblCellMar>
        </w:tblPrEx>
        <w:trPr>
          <w:trHeight w:val="8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976E1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845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22BB0A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关心下一代工作专项经费资金不能及时到位，导致很多工作不能顺利开展。</w:t>
            </w:r>
          </w:p>
        </w:tc>
      </w:tr>
      <w:tr w14:paraId="2C47F3B4">
        <w:tblPrEx>
          <w:tblCellMar>
            <w:top w:w="0" w:type="dxa"/>
            <w:left w:w="108" w:type="dxa"/>
            <w:bottom w:w="0" w:type="dxa"/>
            <w:right w:w="108" w:type="dxa"/>
          </w:tblCellMar>
        </w:tblPrEx>
        <w:trPr>
          <w:trHeight w:val="8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CC9D0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845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4CC35C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加强对资金使用的监管和评估，确保资金使用的透明度和有效性。</w:t>
            </w:r>
          </w:p>
        </w:tc>
      </w:tr>
      <w:tr w14:paraId="53DAD543">
        <w:tblPrEx>
          <w:tblCellMar>
            <w:top w:w="0" w:type="dxa"/>
            <w:left w:w="108" w:type="dxa"/>
            <w:bottom w:w="0" w:type="dxa"/>
            <w:right w:w="108" w:type="dxa"/>
          </w:tblCellMar>
        </w:tblPrEx>
        <w:trPr>
          <w:trHeight w:val="681"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718E4A0">
            <w:pPr>
              <w:widowControl/>
              <w:jc w:val="left"/>
              <w:textAlignment w:val="center"/>
              <w:rPr>
                <w:rFonts w:hint="eastAsia" w:ascii="黑体" w:hAnsi="黑体" w:eastAsia="黑体" w:cs="黑体"/>
                <w:color w:val="000000"/>
                <w:sz w:val="18"/>
                <w:szCs w:val="18"/>
                <w:lang w:eastAsia="zh-CN"/>
              </w:rPr>
            </w:pPr>
            <w:r>
              <w:rPr>
                <w:rFonts w:ascii="黑体" w:hAnsi="黑体" w:eastAsia="黑体" w:cs="黑体"/>
                <w:color w:val="000000"/>
                <w:kern w:val="0"/>
                <w:sz w:val="18"/>
                <w:szCs w:val="18"/>
                <w:lang w:bidi="ar"/>
              </w:rPr>
              <w:t>项目负责人：</w:t>
            </w:r>
            <w:r>
              <w:rPr>
                <w:rFonts w:hint="eastAsia" w:ascii="黑体" w:hAnsi="黑体" w:eastAsia="黑体" w:cs="黑体"/>
                <w:color w:val="000000"/>
                <w:kern w:val="0"/>
                <w:sz w:val="18"/>
                <w:szCs w:val="18"/>
                <w:lang w:eastAsia="zh-CN" w:bidi="ar"/>
              </w:rPr>
              <w:t>彭伟</w:t>
            </w:r>
          </w:p>
        </w:tc>
        <w:tc>
          <w:tcPr>
            <w:tcW w:w="462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45F2403">
            <w:pPr>
              <w:widowControl/>
              <w:jc w:val="left"/>
              <w:textAlignment w:val="center"/>
              <w:rPr>
                <w:rFonts w:hint="eastAsia" w:ascii="黑体" w:hAnsi="黑体" w:eastAsia="黑体" w:cs="黑体"/>
                <w:color w:val="000000"/>
                <w:sz w:val="18"/>
                <w:szCs w:val="18"/>
                <w:lang w:eastAsia="zh-CN"/>
              </w:rPr>
            </w:pPr>
            <w:r>
              <w:rPr>
                <w:rFonts w:ascii="黑体" w:hAnsi="黑体" w:eastAsia="黑体" w:cs="黑体"/>
                <w:color w:val="000000"/>
                <w:kern w:val="0"/>
                <w:sz w:val="18"/>
                <w:szCs w:val="18"/>
                <w:lang w:bidi="ar"/>
              </w:rPr>
              <w:t>财务负责人：</w:t>
            </w:r>
            <w:r>
              <w:rPr>
                <w:rFonts w:hint="eastAsia" w:ascii="黑体" w:hAnsi="黑体" w:eastAsia="黑体" w:cs="黑体"/>
                <w:color w:val="000000"/>
                <w:kern w:val="0"/>
                <w:sz w:val="18"/>
                <w:szCs w:val="18"/>
                <w:lang w:eastAsia="zh-CN" w:bidi="ar"/>
              </w:rPr>
              <w:t>谢荣丞</w:t>
            </w:r>
          </w:p>
        </w:tc>
      </w:tr>
    </w:tbl>
    <w:p w14:paraId="38B97730">
      <w:pPr>
        <w:spacing w:line="560" w:lineRule="exact"/>
        <w:rPr>
          <w:rFonts w:ascii="方正小标宋简体" w:hAnsi="宋体" w:eastAsia="方正小标宋简体"/>
          <w:color w:val="000000"/>
          <w:kern w:val="0"/>
          <w:sz w:val="44"/>
          <w:szCs w:val="44"/>
        </w:rPr>
      </w:pPr>
    </w:p>
    <w:p w14:paraId="67757F1F">
      <w:pPr>
        <w:spacing w:line="560" w:lineRule="exact"/>
        <w:rPr>
          <w:rFonts w:ascii="方正小标宋简体" w:hAnsi="宋体" w:eastAsia="方正小标宋简体"/>
          <w:color w:val="000000"/>
          <w:kern w:val="0"/>
          <w:sz w:val="15"/>
          <w:szCs w:val="15"/>
        </w:rPr>
      </w:pPr>
    </w:p>
    <w:tbl>
      <w:tblPr>
        <w:tblStyle w:val="19"/>
        <w:tblW w:w="9431" w:type="dxa"/>
        <w:tblInd w:w="93" w:type="dxa"/>
        <w:tblLayout w:type="autofit"/>
        <w:tblCellMar>
          <w:top w:w="0" w:type="dxa"/>
          <w:left w:w="108" w:type="dxa"/>
          <w:bottom w:w="0" w:type="dxa"/>
          <w:right w:w="108" w:type="dxa"/>
        </w:tblCellMar>
      </w:tblPr>
      <w:tblGrid>
        <w:gridCol w:w="942"/>
        <w:gridCol w:w="1019"/>
        <w:gridCol w:w="920"/>
        <w:gridCol w:w="1301"/>
        <w:gridCol w:w="546"/>
        <w:gridCol w:w="634"/>
        <w:gridCol w:w="546"/>
        <w:gridCol w:w="1068"/>
        <w:gridCol w:w="514"/>
        <w:gridCol w:w="514"/>
        <w:gridCol w:w="1427"/>
      </w:tblGrid>
      <w:tr w14:paraId="14C0C75C">
        <w:tblPrEx>
          <w:tblCellMar>
            <w:top w:w="0" w:type="dxa"/>
            <w:left w:w="108" w:type="dxa"/>
            <w:bottom w:w="0" w:type="dxa"/>
            <w:right w:w="108" w:type="dxa"/>
          </w:tblCellMar>
        </w:tblPrEx>
        <w:trPr>
          <w:trHeight w:val="795" w:hRule="atLeast"/>
        </w:trPr>
        <w:tc>
          <w:tcPr>
            <w:tcW w:w="943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75DADE5">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w:t>
            </w:r>
            <w:r>
              <w:rPr>
                <w:rFonts w:hint="eastAsia" w:ascii="黑体" w:hAnsi="宋体" w:eastAsia="黑体" w:cs="黑体"/>
                <w:b/>
                <w:bCs/>
                <w:color w:val="000000"/>
                <w:kern w:val="0"/>
                <w:sz w:val="30"/>
                <w:szCs w:val="30"/>
                <w:lang w:val="en-US" w:eastAsia="zh-CN" w:bidi="ar"/>
              </w:rPr>
              <w:t>4</w:t>
            </w:r>
            <w:r>
              <w:rPr>
                <w:rFonts w:ascii="黑体" w:hAnsi="宋体" w:eastAsia="黑体" w:cs="黑体"/>
                <w:b/>
                <w:bCs/>
                <w:color w:val="000000"/>
                <w:kern w:val="0"/>
                <w:sz w:val="30"/>
                <w:szCs w:val="30"/>
                <w:lang w:bidi="ar"/>
              </w:rPr>
              <w:t>年度）</w:t>
            </w:r>
          </w:p>
        </w:tc>
      </w:tr>
      <w:tr w14:paraId="5CA29963">
        <w:tblPrEx>
          <w:tblCellMar>
            <w:top w:w="0" w:type="dxa"/>
            <w:left w:w="108" w:type="dxa"/>
            <w:bottom w:w="0" w:type="dxa"/>
            <w:right w:w="108" w:type="dxa"/>
          </w:tblCellMar>
        </w:tblPrEx>
        <w:trPr>
          <w:trHeight w:val="404"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CA16CC">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765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424DF17">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5109042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T0000</w:t>
            </w:r>
            <w:r>
              <w:rPr>
                <w:rFonts w:hint="eastAsia" w:ascii="宋体" w:hAnsi="宋体" w:cs="宋体"/>
                <w:color w:val="000000"/>
                <w:kern w:val="0"/>
                <w:sz w:val="18"/>
                <w:szCs w:val="18"/>
                <w:lang w:val="en-US" w:eastAsia="zh-CN" w:bidi="ar"/>
              </w:rPr>
              <w:t>11119189</w:t>
            </w: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年乡镇便民服务大厅维护费及农村“三资”集体管理经费</w:t>
            </w:r>
          </w:p>
        </w:tc>
      </w:tr>
      <w:tr w14:paraId="1E73D1FD">
        <w:tblPrEx>
          <w:tblCellMar>
            <w:top w:w="0" w:type="dxa"/>
            <w:left w:w="108" w:type="dxa"/>
            <w:bottom w:w="0" w:type="dxa"/>
            <w:right w:w="108" w:type="dxa"/>
          </w:tblCellMar>
        </w:tblPrEx>
        <w:trPr>
          <w:trHeight w:val="795"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187A68">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06B2B8">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0" w:type="auto"/>
            <w:tcBorders>
              <w:top w:val="nil"/>
              <w:left w:val="nil"/>
              <w:bottom w:val="nil"/>
              <w:right w:val="nil"/>
            </w:tcBorders>
            <w:shd w:val="clear" w:color="auto" w:fill="auto"/>
            <w:vAlign w:val="center"/>
          </w:tcPr>
          <w:p w14:paraId="52A893D9">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实施单位 （盖章）</w:t>
            </w:r>
          </w:p>
        </w:tc>
        <w:tc>
          <w:tcPr>
            <w:tcW w:w="26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5C283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770B51FC">
        <w:tblPrEx>
          <w:tblCellMar>
            <w:top w:w="0" w:type="dxa"/>
            <w:left w:w="108" w:type="dxa"/>
            <w:bottom w:w="0" w:type="dxa"/>
            <w:right w:w="108" w:type="dxa"/>
          </w:tblCellMar>
        </w:tblPrEx>
        <w:trPr>
          <w:trHeight w:val="46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27EBBF">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C94A0E">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4AA41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40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73A4F5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年度目标完成情况</w:t>
            </w:r>
          </w:p>
        </w:tc>
      </w:tr>
      <w:tr w14:paraId="2671446A">
        <w:tblPrEx>
          <w:tblCellMar>
            <w:top w:w="0" w:type="dxa"/>
            <w:left w:w="108" w:type="dxa"/>
            <w:bottom w:w="0" w:type="dxa"/>
            <w:right w:w="108" w:type="dxa"/>
          </w:tblCellMar>
        </w:tblPrEx>
        <w:trPr>
          <w:trHeight w:val="118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E46F5">
            <w:pP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A206A">
            <w:pPr>
              <w:rPr>
                <w:rFonts w:ascii="宋体" w:hAnsi="宋体" w:cs="宋体"/>
                <w:color w:val="000000"/>
                <w:sz w:val="18"/>
                <w:szCs w:val="18"/>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0CE59E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公开办事流程，简化办事程序，提高便民大厅服务功能。定期对村三资进行公示公开，实行阳光操作。</w:t>
            </w:r>
          </w:p>
        </w:tc>
        <w:tc>
          <w:tcPr>
            <w:tcW w:w="40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F6F4F3F">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年我镇公开办事流程，简化办事程序，提高便民大厅服务功能。定期对村三资进行公示公开，实行阳光操作。</w:t>
            </w:r>
          </w:p>
        </w:tc>
      </w:tr>
      <w:tr w14:paraId="602F48D8">
        <w:tblPrEx>
          <w:tblCellMar>
            <w:top w:w="0" w:type="dxa"/>
            <w:left w:w="108" w:type="dxa"/>
            <w:bottom w:w="0" w:type="dxa"/>
            <w:right w:w="108" w:type="dxa"/>
          </w:tblCellMar>
        </w:tblPrEx>
        <w:trPr>
          <w:trHeight w:val="157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B1106">
            <w:pP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264DF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765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B45CF15">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乡镇便民服务大厅维护费项目旨在保障便民服务大厅的正常运转和持续优化服务环境，提升居民办事的便捷性和满意度。</w:t>
            </w:r>
          </w:p>
        </w:tc>
      </w:tr>
      <w:tr w14:paraId="1BF13520">
        <w:tblPrEx>
          <w:tblCellMar>
            <w:top w:w="0" w:type="dxa"/>
            <w:left w:w="108" w:type="dxa"/>
            <w:bottom w:w="0" w:type="dxa"/>
            <w:right w:w="108" w:type="dxa"/>
          </w:tblCellMar>
        </w:tblPrEx>
        <w:trPr>
          <w:trHeight w:val="1187"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D526A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D495E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5E5C2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F57FB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5C37A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25F22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DB083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AD817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65F4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5C9791B9">
        <w:tblPrEx>
          <w:tblCellMar>
            <w:top w:w="0" w:type="dxa"/>
            <w:left w:w="108" w:type="dxa"/>
            <w:bottom w:w="0" w:type="dxa"/>
            <w:right w:w="108" w:type="dxa"/>
          </w:tblCellMar>
        </w:tblPrEx>
        <w:trPr>
          <w:trHeight w:val="40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F1A95">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6380A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54D6F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5A954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AA027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AD9FB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E1B00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57A7E4">
            <w:pPr>
              <w:jc w:val="center"/>
              <w:rPr>
                <w:rFonts w:ascii="宋体" w:hAnsi="宋体" w:cs="宋体"/>
                <w:color w:val="000000"/>
                <w:sz w:val="18"/>
                <w:szCs w:val="18"/>
              </w:rPr>
            </w:pPr>
          </w:p>
        </w:tc>
        <w:tc>
          <w:tcPr>
            <w:tcW w:w="13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56170C">
            <w:pPr>
              <w:rPr>
                <w:rFonts w:ascii="黑体" w:hAnsi="黑体" w:eastAsia="黑体" w:cs="黑体"/>
                <w:i/>
                <w:iCs/>
                <w:color w:val="000000"/>
                <w:sz w:val="18"/>
                <w:szCs w:val="18"/>
              </w:rPr>
            </w:pPr>
          </w:p>
        </w:tc>
      </w:tr>
      <w:tr w14:paraId="525D04D0">
        <w:tblPrEx>
          <w:tblCellMar>
            <w:top w:w="0" w:type="dxa"/>
            <w:left w:w="108" w:type="dxa"/>
            <w:bottom w:w="0" w:type="dxa"/>
            <w:right w:w="108" w:type="dxa"/>
          </w:tblCellMar>
        </w:tblPrEx>
        <w:trPr>
          <w:trHeight w:val="79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E040D">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7C584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79F23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75B36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1BDE4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5DBE0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27BBB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3FE6A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3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B3EAC">
            <w:pPr>
              <w:rPr>
                <w:rFonts w:ascii="黑体" w:hAnsi="黑体" w:eastAsia="黑体" w:cs="黑体"/>
                <w:i/>
                <w:iCs/>
                <w:color w:val="000000"/>
                <w:sz w:val="18"/>
                <w:szCs w:val="18"/>
              </w:rPr>
            </w:pPr>
          </w:p>
        </w:tc>
      </w:tr>
      <w:tr w14:paraId="63246F60">
        <w:tblPrEx>
          <w:tblCellMar>
            <w:top w:w="0" w:type="dxa"/>
            <w:left w:w="108" w:type="dxa"/>
            <w:bottom w:w="0" w:type="dxa"/>
            <w:right w:w="108" w:type="dxa"/>
          </w:tblCellMar>
        </w:tblPrEx>
        <w:trPr>
          <w:trHeight w:val="118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B6F9F">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94C8E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03EDF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4CCEB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51F4C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51B05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9B4A1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A9229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3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39F81">
            <w:pPr>
              <w:rPr>
                <w:rFonts w:ascii="黑体" w:hAnsi="黑体" w:eastAsia="黑体" w:cs="黑体"/>
                <w:i/>
                <w:iCs/>
                <w:color w:val="000000"/>
                <w:sz w:val="18"/>
                <w:szCs w:val="18"/>
              </w:rPr>
            </w:pPr>
          </w:p>
        </w:tc>
      </w:tr>
      <w:tr w14:paraId="517A35FB">
        <w:tblPrEx>
          <w:tblCellMar>
            <w:top w:w="0" w:type="dxa"/>
            <w:left w:w="108" w:type="dxa"/>
            <w:bottom w:w="0" w:type="dxa"/>
            <w:right w:w="108" w:type="dxa"/>
          </w:tblCellMar>
        </w:tblPrEx>
        <w:trPr>
          <w:trHeight w:val="79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13561">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35E25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51513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59F6D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FA1F9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36068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70FB8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E53C3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3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DA502">
            <w:pPr>
              <w:rPr>
                <w:rFonts w:ascii="黑体" w:hAnsi="黑体" w:eastAsia="黑体" w:cs="黑体"/>
                <w:i/>
                <w:iCs/>
                <w:color w:val="000000"/>
                <w:sz w:val="18"/>
                <w:szCs w:val="18"/>
              </w:rPr>
            </w:pPr>
          </w:p>
        </w:tc>
      </w:tr>
      <w:tr w14:paraId="01551141">
        <w:tblPrEx>
          <w:tblCellMar>
            <w:top w:w="0" w:type="dxa"/>
            <w:left w:w="108" w:type="dxa"/>
            <w:bottom w:w="0" w:type="dxa"/>
            <w:right w:w="108" w:type="dxa"/>
          </w:tblCellMar>
        </w:tblPrEx>
        <w:trPr>
          <w:trHeight w:val="79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7DA44">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E9287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ECAF42">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BCA3B3">
            <w:pPr>
              <w:jc w:val="center"/>
              <w:rPr>
                <w:rFonts w:ascii="微软雅黑" w:hAnsi="微软雅黑" w:eastAsia="微软雅黑" w:cs="微软雅黑"/>
                <w:i/>
                <w:iCs/>
                <w:color w:val="000000"/>
                <w:sz w:val="16"/>
                <w:szCs w:val="16"/>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E08EEC">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F28E5E">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A9A80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D442B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3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B3797">
            <w:pPr>
              <w:rPr>
                <w:rFonts w:ascii="黑体" w:hAnsi="黑体" w:eastAsia="黑体" w:cs="黑体"/>
                <w:i/>
                <w:iCs/>
                <w:color w:val="000000"/>
                <w:sz w:val="18"/>
                <w:szCs w:val="18"/>
              </w:rPr>
            </w:pPr>
          </w:p>
        </w:tc>
      </w:tr>
      <w:tr w14:paraId="23DFACC8">
        <w:tblPrEx>
          <w:tblCellMar>
            <w:top w:w="0" w:type="dxa"/>
            <w:left w:w="108" w:type="dxa"/>
            <w:bottom w:w="0" w:type="dxa"/>
            <w:right w:w="108" w:type="dxa"/>
          </w:tblCellMar>
        </w:tblPrEx>
        <w:trPr>
          <w:trHeight w:val="1578"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EB0F5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E6739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9EA4D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AF403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40593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32328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70C39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30CF2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0D124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D35DD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1379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23311DE1">
        <w:tblPrEx>
          <w:tblCellMar>
            <w:top w:w="0" w:type="dxa"/>
            <w:left w:w="108" w:type="dxa"/>
            <w:bottom w:w="0" w:type="dxa"/>
            <w:right w:w="108" w:type="dxa"/>
          </w:tblCellMar>
        </w:tblPrEx>
        <w:trPr>
          <w:trHeight w:val="79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BCF2C">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82C0C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C0FDA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72D2F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印刷办事简介流程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BDC19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840A0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62F17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47F75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CC183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0EEA6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68EAF">
            <w:pPr>
              <w:jc w:val="center"/>
              <w:rPr>
                <w:rFonts w:ascii="微软雅黑" w:hAnsi="微软雅黑" w:eastAsia="微软雅黑" w:cs="微软雅黑"/>
                <w:i/>
                <w:iCs/>
                <w:color w:val="000000"/>
                <w:sz w:val="16"/>
                <w:szCs w:val="16"/>
              </w:rPr>
            </w:pPr>
          </w:p>
        </w:tc>
      </w:tr>
      <w:tr w14:paraId="58414CD9">
        <w:tblPrEx>
          <w:tblCellMar>
            <w:top w:w="0" w:type="dxa"/>
            <w:left w:w="108" w:type="dxa"/>
            <w:bottom w:w="0" w:type="dxa"/>
            <w:right w:w="108" w:type="dxa"/>
          </w:tblCellMar>
        </w:tblPrEx>
        <w:trPr>
          <w:trHeight w:val="79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9E592">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6F614">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9757F">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18A5F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新增办事服务窗口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38E20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92535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FC2D1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E4F81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44FFF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C2B5F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7841E">
            <w:pPr>
              <w:jc w:val="center"/>
              <w:rPr>
                <w:rFonts w:ascii="微软雅黑" w:hAnsi="微软雅黑" w:eastAsia="微软雅黑" w:cs="微软雅黑"/>
                <w:i/>
                <w:iCs/>
                <w:color w:val="000000"/>
                <w:sz w:val="16"/>
                <w:szCs w:val="16"/>
              </w:rPr>
            </w:pPr>
          </w:p>
        </w:tc>
      </w:tr>
      <w:tr w14:paraId="7C61089D">
        <w:tblPrEx>
          <w:tblCellMar>
            <w:top w:w="0" w:type="dxa"/>
            <w:left w:w="108" w:type="dxa"/>
            <w:bottom w:w="0" w:type="dxa"/>
            <w:right w:w="108" w:type="dxa"/>
          </w:tblCellMar>
        </w:tblPrEx>
        <w:trPr>
          <w:trHeight w:val="79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D919A">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99174">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2B57A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D283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办事群众投诉率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489FD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1C876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7E839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38E93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AF4D4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CDC22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FC53E">
            <w:pPr>
              <w:jc w:val="center"/>
              <w:rPr>
                <w:rFonts w:ascii="微软雅黑" w:hAnsi="微软雅黑" w:eastAsia="微软雅黑" w:cs="微软雅黑"/>
                <w:i/>
                <w:iCs/>
                <w:color w:val="000000"/>
                <w:sz w:val="16"/>
                <w:szCs w:val="16"/>
              </w:rPr>
            </w:pPr>
          </w:p>
        </w:tc>
      </w:tr>
      <w:tr w14:paraId="28CE70F3">
        <w:tblPrEx>
          <w:tblCellMar>
            <w:top w:w="0" w:type="dxa"/>
            <w:left w:w="108" w:type="dxa"/>
            <w:bottom w:w="0" w:type="dxa"/>
            <w:right w:w="108" w:type="dxa"/>
          </w:tblCellMar>
        </w:tblPrEx>
        <w:trPr>
          <w:trHeight w:val="79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245AB">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E4B76">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68A1D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2C007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年1-12月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7A358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8C933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35ED4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C7DC1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F34A3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4D50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D3B68">
            <w:pPr>
              <w:jc w:val="center"/>
              <w:rPr>
                <w:rFonts w:ascii="微软雅黑" w:hAnsi="微软雅黑" w:eastAsia="微软雅黑" w:cs="微软雅黑"/>
                <w:i/>
                <w:iCs/>
                <w:color w:val="000000"/>
                <w:sz w:val="16"/>
                <w:szCs w:val="16"/>
              </w:rPr>
            </w:pPr>
          </w:p>
        </w:tc>
      </w:tr>
      <w:tr w14:paraId="62ED80D1">
        <w:tblPrEx>
          <w:tblCellMar>
            <w:top w:w="0" w:type="dxa"/>
            <w:left w:w="108" w:type="dxa"/>
            <w:bottom w:w="0" w:type="dxa"/>
            <w:right w:w="108" w:type="dxa"/>
          </w:tblCellMar>
        </w:tblPrEx>
        <w:trPr>
          <w:trHeight w:val="157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A1C49">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ADB21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20542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EA524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节省群众等待办事时间，服务效率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B7F5F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8784C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1991C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08D5E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9638B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181E0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9E06C">
            <w:pPr>
              <w:jc w:val="center"/>
              <w:rPr>
                <w:rFonts w:ascii="微软雅黑" w:hAnsi="微软雅黑" w:eastAsia="微软雅黑" w:cs="微软雅黑"/>
                <w:i/>
                <w:iCs/>
                <w:color w:val="000000"/>
                <w:sz w:val="16"/>
                <w:szCs w:val="16"/>
              </w:rPr>
            </w:pPr>
          </w:p>
        </w:tc>
      </w:tr>
      <w:tr w14:paraId="57B19F5F">
        <w:tblPrEx>
          <w:tblCellMar>
            <w:top w:w="0" w:type="dxa"/>
            <w:left w:w="108" w:type="dxa"/>
            <w:bottom w:w="0" w:type="dxa"/>
            <w:right w:w="108" w:type="dxa"/>
          </w:tblCellMar>
        </w:tblPrEx>
        <w:trPr>
          <w:trHeight w:val="118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E2AA5">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A5040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74F0B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31120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FA0A5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B9C64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DFC91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2C8B4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6A988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7D971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B9E4D">
            <w:pPr>
              <w:jc w:val="center"/>
              <w:rPr>
                <w:rFonts w:ascii="微软雅黑" w:hAnsi="微软雅黑" w:eastAsia="微软雅黑" w:cs="微软雅黑"/>
                <w:i/>
                <w:iCs/>
                <w:color w:val="000000"/>
                <w:sz w:val="16"/>
                <w:szCs w:val="16"/>
              </w:rPr>
            </w:pPr>
          </w:p>
        </w:tc>
      </w:tr>
      <w:tr w14:paraId="4C707249">
        <w:tblPrEx>
          <w:tblCellMar>
            <w:top w:w="0" w:type="dxa"/>
            <w:left w:w="108" w:type="dxa"/>
            <w:bottom w:w="0" w:type="dxa"/>
            <w:right w:w="108" w:type="dxa"/>
          </w:tblCellMar>
        </w:tblPrEx>
        <w:trPr>
          <w:trHeight w:val="118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55170">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AEF52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51413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96CB4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印刷办事简介流程劳务费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6DB7F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8760C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6AAC7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EA2D4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09430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E808A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93BF">
            <w:pPr>
              <w:jc w:val="center"/>
              <w:rPr>
                <w:rFonts w:ascii="微软雅黑" w:hAnsi="微软雅黑" w:eastAsia="微软雅黑" w:cs="微软雅黑"/>
                <w:i/>
                <w:iCs/>
                <w:color w:val="000000"/>
                <w:sz w:val="16"/>
                <w:szCs w:val="16"/>
              </w:rPr>
            </w:pPr>
          </w:p>
        </w:tc>
      </w:tr>
      <w:tr w14:paraId="7FFA808C">
        <w:tblPrEx>
          <w:tblCellMar>
            <w:top w:w="0" w:type="dxa"/>
            <w:left w:w="108" w:type="dxa"/>
            <w:bottom w:w="0" w:type="dxa"/>
            <w:right w:w="108" w:type="dxa"/>
          </w:tblCellMar>
        </w:tblPrEx>
        <w:trPr>
          <w:trHeight w:val="157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3BCF8">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DAD31">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58144">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A81D7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新增办事服务窗口购置办公设备等费用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A58A1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715F7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C70B3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131BD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5ABBB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C7337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10C6B">
            <w:pPr>
              <w:jc w:val="center"/>
              <w:rPr>
                <w:rFonts w:ascii="微软雅黑" w:hAnsi="微软雅黑" w:eastAsia="微软雅黑" w:cs="微软雅黑"/>
                <w:i/>
                <w:iCs/>
                <w:color w:val="000000"/>
                <w:sz w:val="16"/>
                <w:szCs w:val="16"/>
              </w:rPr>
            </w:pPr>
          </w:p>
        </w:tc>
      </w:tr>
      <w:tr w14:paraId="710E80FB">
        <w:tblPrEx>
          <w:tblCellMar>
            <w:top w:w="0" w:type="dxa"/>
            <w:left w:w="108" w:type="dxa"/>
            <w:bottom w:w="0" w:type="dxa"/>
            <w:right w:w="108" w:type="dxa"/>
          </w:tblCellMar>
        </w:tblPrEx>
        <w:trPr>
          <w:trHeight w:val="404"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AA8325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A883F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13536D">
            <w:pPr>
              <w:widowControl/>
              <w:jc w:val="right"/>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47AEE">
            <w:pPr>
              <w:rPr>
                <w:rFonts w:ascii="宋体" w:hAnsi="宋体" w:cs="宋体"/>
                <w:color w:val="000000"/>
                <w:sz w:val="18"/>
                <w:szCs w:val="18"/>
              </w:rPr>
            </w:pPr>
          </w:p>
        </w:tc>
      </w:tr>
      <w:tr w14:paraId="3793D847">
        <w:tblPrEx>
          <w:tblCellMar>
            <w:top w:w="0" w:type="dxa"/>
            <w:left w:w="108" w:type="dxa"/>
            <w:bottom w:w="0" w:type="dxa"/>
            <w:right w:w="108" w:type="dxa"/>
          </w:tblCellMar>
        </w:tblPrEx>
        <w:trPr>
          <w:trHeight w:val="7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976C7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857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2B950F1">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总体上看，项目目标明确、资金到位率高、组织监管体系完善。我镇便民服务大厅维护及农村“三资”集体管理等项目资金较好地实现了绩效目标。</w:t>
            </w:r>
          </w:p>
        </w:tc>
      </w:tr>
      <w:tr w14:paraId="1F53D97B">
        <w:tblPrEx>
          <w:tblCellMar>
            <w:top w:w="0" w:type="dxa"/>
            <w:left w:w="108" w:type="dxa"/>
            <w:bottom w:w="0" w:type="dxa"/>
            <w:right w:w="108" w:type="dxa"/>
          </w:tblCellMar>
        </w:tblPrEx>
        <w:trPr>
          <w:trHeight w:val="7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7FF92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857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D2AF367">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乡镇便民服务大厅维护及农村“三资”集体管理工作经费，不能满足实际工作需要。</w:t>
            </w:r>
          </w:p>
        </w:tc>
      </w:tr>
      <w:tr w14:paraId="1249AD30">
        <w:tblPrEx>
          <w:tblCellMar>
            <w:top w:w="0" w:type="dxa"/>
            <w:left w:w="108" w:type="dxa"/>
            <w:bottom w:w="0" w:type="dxa"/>
            <w:right w:w="108" w:type="dxa"/>
          </w:tblCellMar>
        </w:tblPrEx>
        <w:trPr>
          <w:trHeight w:val="7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53C38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857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E9BD758">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一是加强资金统筹管理，完善多部门联动机制；二是建议增加乡镇便民服务大厅维护及农村“三资”集体管理工作资金投入，保障工作开展。</w:t>
            </w:r>
          </w:p>
        </w:tc>
      </w:tr>
      <w:tr w14:paraId="4B210F16">
        <w:tblPrEx>
          <w:tblCellMar>
            <w:top w:w="0" w:type="dxa"/>
            <w:left w:w="108" w:type="dxa"/>
            <w:bottom w:w="0" w:type="dxa"/>
            <w:right w:w="108" w:type="dxa"/>
          </w:tblCellMar>
        </w:tblPrEx>
        <w:trPr>
          <w:trHeight w:val="608"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35A5A42">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w:t>
            </w:r>
            <w:r>
              <w:rPr>
                <w:rFonts w:hint="eastAsia" w:ascii="黑体" w:hAnsi="黑体" w:eastAsia="黑体" w:cs="黑体"/>
                <w:color w:val="000000"/>
                <w:kern w:val="0"/>
                <w:sz w:val="18"/>
                <w:szCs w:val="18"/>
                <w:lang w:eastAsia="zh-CN" w:bidi="ar"/>
              </w:rPr>
              <w:t>谭瑶</w:t>
            </w:r>
          </w:p>
        </w:tc>
        <w:tc>
          <w:tcPr>
            <w:tcW w:w="51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BDA2F27">
            <w:pPr>
              <w:widowControl/>
              <w:jc w:val="left"/>
              <w:textAlignment w:val="center"/>
              <w:rPr>
                <w:rFonts w:hint="eastAsia" w:ascii="黑体" w:hAnsi="黑体" w:eastAsia="黑体" w:cs="黑体"/>
                <w:color w:val="000000"/>
                <w:sz w:val="18"/>
                <w:szCs w:val="18"/>
                <w:lang w:eastAsia="zh-CN"/>
              </w:rPr>
            </w:pPr>
            <w:r>
              <w:rPr>
                <w:rFonts w:ascii="黑体" w:hAnsi="黑体" w:eastAsia="黑体" w:cs="黑体"/>
                <w:color w:val="000000"/>
                <w:kern w:val="0"/>
                <w:sz w:val="18"/>
                <w:szCs w:val="18"/>
                <w:lang w:bidi="ar"/>
              </w:rPr>
              <w:t>财务负责人：</w:t>
            </w:r>
            <w:r>
              <w:rPr>
                <w:rFonts w:hint="eastAsia" w:ascii="黑体" w:hAnsi="黑体" w:eastAsia="黑体" w:cs="黑体"/>
                <w:color w:val="000000"/>
                <w:kern w:val="0"/>
                <w:sz w:val="18"/>
                <w:szCs w:val="18"/>
                <w:lang w:eastAsia="zh-CN" w:bidi="ar"/>
              </w:rPr>
              <w:t>谢荣丞</w:t>
            </w:r>
          </w:p>
        </w:tc>
      </w:tr>
    </w:tbl>
    <w:p w14:paraId="1796E30D">
      <w:pPr>
        <w:spacing w:line="560" w:lineRule="exact"/>
        <w:rPr>
          <w:rFonts w:ascii="方正小标宋简体" w:hAnsi="宋体" w:eastAsia="方正小标宋简体"/>
          <w:color w:val="000000"/>
          <w:kern w:val="0"/>
          <w:sz w:val="44"/>
          <w:szCs w:val="44"/>
        </w:rPr>
      </w:pPr>
    </w:p>
    <w:tbl>
      <w:tblPr>
        <w:tblStyle w:val="19"/>
        <w:tblW w:w="9431" w:type="dxa"/>
        <w:tblInd w:w="93" w:type="dxa"/>
        <w:tblLayout w:type="autofit"/>
        <w:tblCellMar>
          <w:top w:w="0" w:type="dxa"/>
          <w:left w:w="108" w:type="dxa"/>
          <w:bottom w:w="0" w:type="dxa"/>
          <w:right w:w="108" w:type="dxa"/>
        </w:tblCellMar>
      </w:tblPr>
      <w:tblGrid>
        <w:gridCol w:w="851"/>
        <w:gridCol w:w="910"/>
        <w:gridCol w:w="988"/>
        <w:gridCol w:w="1293"/>
        <w:gridCol w:w="587"/>
        <w:gridCol w:w="756"/>
        <w:gridCol w:w="905"/>
        <w:gridCol w:w="1013"/>
        <w:gridCol w:w="503"/>
        <w:gridCol w:w="503"/>
        <w:gridCol w:w="1122"/>
      </w:tblGrid>
      <w:tr w14:paraId="1153ADF4">
        <w:tblPrEx>
          <w:tblCellMar>
            <w:top w:w="0" w:type="dxa"/>
            <w:left w:w="108" w:type="dxa"/>
            <w:bottom w:w="0" w:type="dxa"/>
            <w:right w:w="108" w:type="dxa"/>
          </w:tblCellMar>
        </w:tblPrEx>
        <w:trPr>
          <w:trHeight w:val="823" w:hRule="atLeast"/>
        </w:trPr>
        <w:tc>
          <w:tcPr>
            <w:tcW w:w="943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79A9A81">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w:t>
            </w:r>
            <w:r>
              <w:rPr>
                <w:rFonts w:hint="eastAsia" w:ascii="黑体" w:hAnsi="宋体" w:eastAsia="黑体" w:cs="黑体"/>
                <w:b/>
                <w:bCs/>
                <w:color w:val="000000"/>
                <w:kern w:val="0"/>
                <w:sz w:val="30"/>
                <w:szCs w:val="30"/>
                <w:lang w:val="en-US" w:eastAsia="zh-CN" w:bidi="ar"/>
              </w:rPr>
              <w:t>4</w:t>
            </w:r>
            <w:r>
              <w:rPr>
                <w:rFonts w:ascii="黑体" w:hAnsi="宋体" w:eastAsia="黑体" w:cs="黑体"/>
                <w:b/>
                <w:bCs/>
                <w:color w:val="000000"/>
                <w:kern w:val="0"/>
                <w:sz w:val="30"/>
                <w:szCs w:val="30"/>
                <w:lang w:bidi="ar"/>
              </w:rPr>
              <w:t>年度）</w:t>
            </w:r>
          </w:p>
        </w:tc>
      </w:tr>
      <w:tr w14:paraId="0496DBD2">
        <w:tblPrEx>
          <w:tblCellMar>
            <w:top w:w="0" w:type="dxa"/>
            <w:left w:w="108" w:type="dxa"/>
            <w:bottom w:w="0" w:type="dxa"/>
            <w:right w:w="108" w:type="dxa"/>
          </w:tblCellMar>
        </w:tblPrEx>
        <w:trPr>
          <w:trHeight w:val="417"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D3B985">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77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F2746E6">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5109042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T0000</w:t>
            </w:r>
            <w:r>
              <w:rPr>
                <w:rFonts w:hint="eastAsia" w:ascii="宋体" w:hAnsi="宋体" w:cs="宋体"/>
                <w:color w:val="000000"/>
                <w:kern w:val="0"/>
                <w:sz w:val="18"/>
                <w:szCs w:val="18"/>
                <w:lang w:val="en-US" w:eastAsia="zh-CN" w:bidi="ar"/>
              </w:rPr>
              <w:t>11119281</w:t>
            </w: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年驻村工作队工作经费</w:t>
            </w:r>
          </w:p>
        </w:tc>
      </w:tr>
      <w:tr w14:paraId="2DC74EEF">
        <w:tblPrEx>
          <w:tblCellMar>
            <w:top w:w="0" w:type="dxa"/>
            <w:left w:w="108" w:type="dxa"/>
            <w:bottom w:w="0" w:type="dxa"/>
            <w:right w:w="108" w:type="dxa"/>
          </w:tblCellMar>
        </w:tblPrEx>
        <w:trPr>
          <w:trHeight w:val="823"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D86D39">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A18EF38">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0" w:type="auto"/>
            <w:tcBorders>
              <w:top w:val="nil"/>
              <w:left w:val="nil"/>
              <w:bottom w:val="nil"/>
              <w:right w:val="nil"/>
            </w:tcBorders>
            <w:shd w:val="clear" w:color="auto" w:fill="auto"/>
            <w:vAlign w:val="center"/>
          </w:tcPr>
          <w:p w14:paraId="210ABBDD">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实施单位 （盖章）</w:t>
            </w:r>
          </w:p>
        </w:tc>
        <w:tc>
          <w:tcPr>
            <w:tcW w:w="21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0E257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01F3F002">
        <w:tblPrEx>
          <w:tblCellMar>
            <w:top w:w="0" w:type="dxa"/>
            <w:left w:w="108" w:type="dxa"/>
            <w:bottom w:w="0" w:type="dxa"/>
            <w:right w:w="108" w:type="dxa"/>
          </w:tblCellMar>
        </w:tblPrEx>
        <w:trPr>
          <w:trHeight w:val="417"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BA7F97">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81E3B5">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DB93A4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327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107B9EB">
            <w:pPr>
              <w:widowControl/>
              <w:jc w:val="center"/>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年度目标完成情况</w:t>
            </w:r>
          </w:p>
        </w:tc>
      </w:tr>
      <w:tr w14:paraId="6E211D0F">
        <w:tblPrEx>
          <w:tblCellMar>
            <w:top w:w="0" w:type="dxa"/>
            <w:left w:w="108" w:type="dxa"/>
            <w:bottom w:w="0" w:type="dxa"/>
            <w:right w:w="108" w:type="dxa"/>
          </w:tblCellMar>
        </w:tblPrEx>
        <w:trPr>
          <w:trHeight w:val="122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A92F7">
            <w:pP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95975">
            <w:pPr>
              <w:rPr>
                <w:rFonts w:ascii="宋体" w:hAnsi="宋体" w:cs="宋体"/>
                <w:color w:val="000000"/>
                <w:sz w:val="18"/>
                <w:szCs w:val="18"/>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6C15914">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开展扶贫济困活动，为困难群众提供必要的帮助和支持。组织工作队成员参加各类培训，提升政策理解、项目管理、农村工作等方面的能力。</w:t>
            </w:r>
          </w:p>
        </w:tc>
        <w:tc>
          <w:tcPr>
            <w:tcW w:w="327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E238ABE">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年度我镇对驻村工作队员进行培训、提升农村工作等方面的能力</w:t>
            </w:r>
          </w:p>
        </w:tc>
      </w:tr>
      <w:tr w14:paraId="4C3DCFD3">
        <w:tblPrEx>
          <w:tblCellMar>
            <w:top w:w="0" w:type="dxa"/>
            <w:left w:w="108" w:type="dxa"/>
            <w:bottom w:w="0" w:type="dxa"/>
            <w:right w:w="108" w:type="dxa"/>
          </w:tblCellMar>
        </w:tblPrEx>
        <w:trPr>
          <w:trHeight w:val="163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6D984">
            <w:pP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972A4F">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77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558C606">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组织工作队成员参加各类培训，提升政策理解、项目管理、农村工作等方面的能力。</w:t>
            </w:r>
          </w:p>
        </w:tc>
      </w:tr>
      <w:tr w14:paraId="27DE3F3F">
        <w:tblPrEx>
          <w:tblCellMar>
            <w:top w:w="0" w:type="dxa"/>
            <w:left w:w="108" w:type="dxa"/>
            <w:bottom w:w="0" w:type="dxa"/>
            <w:right w:w="108" w:type="dxa"/>
          </w:tblCellMar>
        </w:tblPrEx>
        <w:trPr>
          <w:trHeight w:val="1228"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3A615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50811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462FD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DF40C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7FCCF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5130C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25781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13C0A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4D3F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6C841860">
        <w:tblPrEx>
          <w:tblCellMar>
            <w:top w:w="0" w:type="dxa"/>
            <w:left w:w="108" w:type="dxa"/>
            <w:bottom w:w="0" w:type="dxa"/>
            <w:right w:w="108" w:type="dxa"/>
          </w:tblCellMar>
        </w:tblPrEx>
        <w:trPr>
          <w:trHeight w:val="41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AF04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61E0D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FDBBC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4.50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226376">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bidi="ar"/>
              </w:rPr>
              <w:t>5.50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74D2E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val="en-US" w:eastAsia="zh-CN" w:bidi="ar"/>
              </w:rPr>
              <w:t>5.50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3FBF7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082FC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44BF55">
            <w:pPr>
              <w:jc w:val="center"/>
              <w:rPr>
                <w:rFonts w:ascii="宋体" w:hAnsi="宋体" w:cs="宋体"/>
                <w:color w:val="000000"/>
                <w:sz w:val="18"/>
                <w:szCs w:val="18"/>
              </w:rPr>
            </w:pPr>
          </w:p>
        </w:tc>
        <w:tc>
          <w:tcPr>
            <w:tcW w:w="1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9A65A1">
            <w:pPr>
              <w:rPr>
                <w:rFonts w:ascii="黑体" w:hAnsi="黑体" w:eastAsia="黑体" w:cs="黑体"/>
                <w:i/>
                <w:iCs/>
                <w:color w:val="000000"/>
                <w:sz w:val="18"/>
                <w:szCs w:val="18"/>
              </w:rPr>
            </w:pPr>
          </w:p>
        </w:tc>
      </w:tr>
      <w:tr w14:paraId="19C17940">
        <w:tblPrEx>
          <w:tblCellMar>
            <w:top w:w="0" w:type="dxa"/>
            <w:left w:w="108" w:type="dxa"/>
            <w:bottom w:w="0" w:type="dxa"/>
            <w:right w:w="108" w:type="dxa"/>
          </w:tblCellMar>
        </w:tblPrEx>
        <w:trPr>
          <w:trHeight w:val="8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2C2E9">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FC514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977C1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4.50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E6DAC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val="en-US" w:eastAsia="zh-CN" w:bidi="ar"/>
              </w:rPr>
              <w:t>5.50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56436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val="en-US" w:eastAsia="zh-CN" w:bidi="ar"/>
              </w:rPr>
              <w:t>5.50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8449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DF24D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97854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01CDC">
            <w:pPr>
              <w:rPr>
                <w:rFonts w:ascii="黑体" w:hAnsi="黑体" w:eastAsia="黑体" w:cs="黑体"/>
                <w:i/>
                <w:iCs/>
                <w:color w:val="000000"/>
                <w:sz w:val="18"/>
                <w:szCs w:val="18"/>
              </w:rPr>
            </w:pPr>
          </w:p>
        </w:tc>
      </w:tr>
      <w:tr w14:paraId="163C9BC9">
        <w:tblPrEx>
          <w:tblCellMar>
            <w:top w:w="0" w:type="dxa"/>
            <w:left w:w="108" w:type="dxa"/>
            <w:bottom w:w="0" w:type="dxa"/>
            <w:right w:w="108" w:type="dxa"/>
          </w:tblCellMar>
        </w:tblPrEx>
        <w:trPr>
          <w:trHeight w:val="122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F6940">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2CFB4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981D5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2CDBB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1573F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C2E5F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9D6DB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053F3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5FAEA">
            <w:pPr>
              <w:rPr>
                <w:rFonts w:ascii="黑体" w:hAnsi="黑体" w:eastAsia="黑体" w:cs="黑体"/>
                <w:i/>
                <w:iCs/>
                <w:color w:val="000000"/>
                <w:sz w:val="18"/>
                <w:szCs w:val="18"/>
              </w:rPr>
            </w:pPr>
          </w:p>
        </w:tc>
      </w:tr>
      <w:tr w14:paraId="52F0155F">
        <w:tblPrEx>
          <w:tblCellMar>
            <w:top w:w="0" w:type="dxa"/>
            <w:left w:w="108" w:type="dxa"/>
            <w:bottom w:w="0" w:type="dxa"/>
            <w:right w:w="108" w:type="dxa"/>
          </w:tblCellMar>
        </w:tblPrEx>
        <w:trPr>
          <w:trHeight w:val="8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AE8BA">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51B85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95187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7B70C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8039F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F7012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D16A7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EA43A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A4E77">
            <w:pPr>
              <w:rPr>
                <w:rFonts w:ascii="黑体" w:hAnsi="黑体" w:eastAsia="黑体" w:cs="黑体"/>
                <w:i/>
                <w:iCs/>
                <w:color w:val="000000"/>
                <w:sz w:val="18"/>
                <w:szCs w:val="18"/>
              </w:rPr>
            </w:pPr>
          </w:p>
        </w:tc>
      </w:tr>
      <w:tr w14:paraId="785EB194">
        <w:tblPrEx>
          <w:tblCellMar>
            <w:top w:w="0" w:type="dxa"/>
            <w:left w:w="108" w:type="dxa"/>
            <w:bottom w:w="0" w:type="dxa"/>
            <w:right w:w="108" w:type="dxa"/>
          </w:tblCellMar>
        </w:tblPrEx>
        <w:trPr>
          <w:trHeight w:val="8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D8C67">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2D8B4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34D4C7">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2470C0">
            <w:pPr>
              <w:jc w:val="center"/>
              <w:rPr>
                <w:rFonts w:ascii="微软雅黑" w:hAnsi="微软雅黑" w:eastAsia="微软雅黑" w:cs="微软雅黑"/>
                <w:i/>
                <w:iCs/>
                <w:color w:val="000000"/>
                <w:sz w:val="16"/>
                <w:szCs w:val="16"/>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FD9F93">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8E3BD4">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F1224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62D42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26EA6">
            <w:pPr>
              <w:rPr>
                <w:rFonts w:ascii="黑体" w:hAnsi="黑体" w:eastAsia="黑体" w:cs="黑体"/>
                <w:i/>
                <w:iCs/>
                <w:color w:val="000000"/>
                <w:sz w:val="18"/>
                <w:szCs w:val="18"/>
              </w:rPr>
            </w:pPr>
          </w:p>
        </w:tc>
      </w:tr>
      <w:tr w14:paraId="2FC6828B">
        <w:tblPrEx>
          <w:tblCellMar>
            <w:top w:w="0" w:type="dxa"/>
            <w:left w:w="108" w:type="dxa"/>
            <w:bottom w:w="0" w:type="dxa"/>
            <w:right w:w="108" w:type="dxa"/>
          </w:tblCellMar>
        </w:tblPrEx>
        <w:trPr>
          <w:trHeight w:val="163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CE17A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2E016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E8A25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A7D3C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6CE02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18EE2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8623A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1607E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76A4C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B329B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625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0076ADEA">
        <w:tblPrEx>
          <w:tblCellMar>
            <w:top w:w="0" w:type="dxa"/>
            <w:left w:w="108" w:type="dxa"/>
            <w:bottom w:w="0" w:type="dxa"/>
            <w:right w:w="108" w:type="dxa"/>
          </w:tblCellMar>
        </w:tblPrEx>
        <w:trPr>
          <w:trHeight w:val="8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29A70">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9CFA1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267AC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52D64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val="en-US" w:eastAsia="zh-CN" w:bidi="ar"/>
              </w:rPr>
              <w:t>11</w:t>
            </w:r>
            <w:r>
              <w:rPr>
                <w:rFonts w:ascii="宋体" w:hAnsi="宋体" w:cs="宋体"/>
                <w:color w:val="000000"/>
                <w:kern w:val="0"/>
                <w:sz w:val="18"/>
                <w:szCs w:val="18"/>
                <w:lang w:bidi="ar"/>
              </w:rPr>
              <w:t>个驻村工作队队员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16F12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7D5B71">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6EFC0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DCC933">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2ED8F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3DBAF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2DB76">
            <w:pPr>
              <w:jc w:val="center"/>
              <w:rPr>
                <w:rFonts w:ascii="微软雅黑" w:hAnsi="微软雅黑" w:eastAsia="微软雅黑" w:cs="微软雅黑"/>
                <w:i/>
                <w:iCs/>
                <w:color w:val="000000"/>
                <w:sz w:val="16"/>
                <w:szCs w:val="16"/>
              </w:rPr>
            </w:pPr>
          </w:p>
        </w:tc>
      </w:tr>
      <w:tr w14:paraId="14CB87E8">
        <w:tblPrEx>
          <w:tblCellMar>
            <w:top w:w="0" w:type="dxa"/>
            <w:left w:w="108" w:type="dxa"/>
            <w:bottom w:w="0" w:type="dxa"/>
            <w:right w:w="108" w:type="dxa"/>
          </w:tblCellMar>
        </w:tblPrEx>
        <w:trPr>
          <w:trHeight w:val="41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30D91">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44670">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7EEB0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2B3B1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资金到位率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AD93A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7D16A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D910D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EEEAD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2325C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8C160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96972">
            <w:pPr>
              <w:jc w:val="center"/>
              <w:rPr>
                <w:rFonts w:ascii="微软雅黑" w:hAnsi="微软雅黑" w:eastAsia="微软雅黑" w:cs="微软雅黑"/>
                <w:i/>
                <w:iCs/>
                <w:color w:val="000000"/>
                <w:sz w:val="16"/>
                <w:szCs w:val="16"/>
              </w:rPr>
            </w:pPr>
          </w:p>
        </w:tc>
      </w:tr>
      <w:tr w14:paraId="678A54DD">
        <w:tblPrEx>
          <w:tblCellMar>
            <w:top w:w="0" w:type="dxa"/>
            <w:left w:w="108" w:type="dxa"/>
            <w:bottom w:w="0" w:type="dxa"/>
            <w:right w:w="108" w:type="dxa"/>
          </w:tblCellMar>
        </w:tblPrEx>
        <w:trPr>
          <w:trHeight w:val="8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B8D56">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AC56D">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4889E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2BA41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年1-12月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D5595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B4D7A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DEC55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46784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E0846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60C4D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23EE1">
            <w:pPr>
              <w:jc w:val="center"/>
              <w:rPr>
                <w:rFonts w:ascii="微软雅黑" w:hAnsi="微软雅黑" w:eastAsia="微软雅黑" w:cs="微软雅黑"/>
                <w:i/>
                <w:iCs/>
                <w:color w:val="000000"/>
                <w:sz w:val="16"/>
                <w:szCs w:val="16"/>
              </w:rPr>
            </w:pPr>
          </w:p>
        </w:tc>
      </w:tr>
      <w:tr w14:paraId="306731B8">
        <w:tblPrEx>
          <w:tblCellMar>
            <w:top w:w="0" w:type="dxa"/>
            <w:left w:w="108" w:type="dxa"/>
            <w:bottom w:w="0" w:type="dxa"/>
            <w:right w:w="108" w:type="dxa"/>
          </w:tblCellMar>
        </w:tblPrEx>
        <w:trPr>
          <w:trHeight w:val="122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234B9">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9E07F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6B413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EAEDF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觖决贫困村驻村工作队员工作费用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82A49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AF0B4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67349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70BD6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D45A3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0E95E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A0518">
            <w:pPr>
              <w:jc w:val="center"/>
              <w:rPr>
                <w:rFonts w:ascii="微软雅黑" w:hAnsi="微软雅黑" w:eastAsia="微软雅黑" w:cs="微软雅黑"/>
                <w:i/>
                <w:iCs/>
                <w:color w:val="000000"/>
                <w:sz w:val="16"/>
                <w:szCs w:val="16"/>
              </w:rPr>
            </w:pPr>
          </w:p>
        </w:tc>
      </w:tr>
      <w:tr w14:paraId="5375D4FF">
        <w:tblPrEx>
          <w:tblCellMar>
            <w:top w:w="0" w:type="dxa"/>
            <w:left w:w="108" w:type="dxa"/>
            <w:bottom w:w="0" w:type="dxa"/>
            <w:right w:w="108" w:type="dxa"/>
          </w:tblCellMar>
        </w:tblPrEx>
        <w:trPr>
          <w:trHeight w:val="122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6A53A">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BC20E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9F84C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E3BEC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BA338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71685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C6379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37BB7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215CB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A3FA2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28291">
            <w:pPr>
              <w:jc w:val="center"/>
              <w:rPr>
                <w:rFonts w:ascii="微软雅黑" w:hAnsi="微软雅黑" w:eastAsia="微软雅黑" w:cs="微软雅黑"/>
                <w:i/>
                <w:iCs/>
                <w:color w:val="000000"/>
                <w:sz w:val="16"/>
                <w:szCs w:val="16"/>
              </w:rPr>
            </w:pPr>
          </w:p>
        </w:tc>
      </w:tr>
      <w:tr w14:paraId="0ADA8BC9">
        <w:tblPrEx>
          <w:tblCellMar>
            <w:top w:w="0" w:type="dxa"/>
            <w:left w:w="108" w:type="dxa"/>
            <w:bottom w:w="0" w:type="dxa"/>
            <w:right w:w="108" w:type="dxa"/>
          </w:tblCellMar>
        </w:tblPrEx>
        <w:trPr>
          <w:trHeight w:val="122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5BD65">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74EE8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8C5E4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9292B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驻村工作队员5000元/人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E01DB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86900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ADC99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元/人·次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63D0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12F33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18054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6C27E">
            <w:pPr>
              <w:jc w:val="center"/>
              <w:rPr>
                <w:rFonts w:ascii="微软雅黑" w:hAnsi="微软雅黑" w:eastAsia="微软雅黑" w:cs="微软雅黑"/>
                <w:i/>
                <w:iCs/>
                <w:color w:val="000000"/>
                <w:sz w:val="16"/>
                <w:szCs w:val="16"/>
              </w:rPr>
            </w:pPr>
          </w:p>
        </w:tc>
      </w:tr>
      <w:tr w14:paraId="6F7D2A7D">
        <w:tblPrEx>
          <w:tblCellMar>
            <w:top w:w="0" w:type="dxa"/>
            <w:left w:w="108" w:type="dxa"/>
            <w:bottom w:w="0" w:type="dxa"/>
            <w:right w:w="108" w:type="dxa"/>
          </w:tblCellMar>
        </w:tblPrEx>
        <w:trPr>
          <w:trHeight w:val="8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0D9B4">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11F1C">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D64E8">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63D4E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驻村工作队工作经费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BF41C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86814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val="en-US" w:eastAsia="zh-CN" w:bidi="ar"/>
              </w:rPr>
              <w:t>5</w:t>
            </w: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31C62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BF24C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val="en-US" w:eastAsia="zh-CN" w:bidi="ar"/>
              </w:rPr>
              <w:t>5</w:t>
            </w: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27CFC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E42FA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B3A51">
            <w:pPr>
              <w:jc w:val="center"/>
              <w:rPr>
                <w:rFonts w:ascii="微软雅黑" w:hAnsi="微软雅黑" w:eastAsia="微软雅黑" w:cs="微软雅黑"/>
                <w:i/>
                <w:iCs/>
                <w:color w:val="000000"/>
                <w:sz w:val="16"/>
                <w:szCs w:val="16"/>
              </w:rPr>
            </w:pPr>
          </w:p>
        </w:tc>
      </w:tr>
      <w:tr w14:paraId="4FF6263C">
        <w:tblPrEx>
          <w:tblCellMar>
            <w:top w:w="0" w:type="dxa"/>
            <w:left w:w="108" w:type="dxa"/>
            <w:bottom w:w="0" w:type="dxa"/>
            <w:right w:w="108" w:type="dxa"/>
          </w:tblCellMar>
        </w:tblPrEx>
        <w:trPr>
          <w:trHeight w:val="417"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BFDD71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A314E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6AAC72">
            <w:pPr>
              <w:widowControl/>
              <w:jc w:val="right"/>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62197">
            <w:pPr>
              <w:rPr>
                <w:rFonts w:ascii="宋体" w:hAnsi="宋体" w:cs="宋体"/>
                <w:color w:val="000000"/>
                <w:sz w:val="18"/>
                <w:szCs w:val="18"/>
              </w:rPr>
            </w:pPr>
          </w:p>
        </w:tc>
      </w:tr>
      <w:tr w14:paraId="5856C0CA">
        <w:tblPrEx>
          <w:tblCellMar>
            <w:top w:w="0" w:type="dxa"/>
            <w:left w:w="108" w:type="dxa"/>
            <w:bottom w:w="0" w:type="dxa"/>
            <w:right w:w="108" w:type="dxa"/>
          </w:tblCellMar>
        </w:tblPrEx>
        <w:trPr>
          <w:trHeight w:val="8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B87F9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859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73CFC0D">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驻村工作队工作经费能够合理规划、高效使用，并达到预期的目标和效果，同时严格遵守相关财务规定和法律法规。</w:t>
            </w:r>
          </w:p>
        </w:tc>
      </w:tr>
      <w:tr w14:paraId="18C45113">
        <w:tblPrEx>
          <w:tblCellMar>
            <w:top w:w="0" w:type="dxa"/>
            <w:left w:w="108" w:type="dxa"/>
            <w:bottom w:w="0" w:type="dxa"/>
            <w:right w:w="108" w:type="dxa"/>
          </w:tblCellMar>
        </w:tblPrEx>
        <w:trPr>
          <w:trHeight w:val="8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90CD7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859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9B88232">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部分工作队成员可能缺乏项目管理经验，导致项目推进缓慢、效果不佳。</w:t>
            </w:r>
          </w:p>
        </w:tc>
      </w:tr>
      <w:tr w14:paraId="24F7B837">
        <w:tblPrEx>
          <w:tblCellMar>
            <w:top w:w="0" w:type="dxa"/>
            <w:left w:w="108" w:type="dxa"/>
            <w:bottom w:w="0" w:type="dxa"/>
            <w:right w:w="108" w:type="dxa"/>
          </w:tblCellMar>
        </w:tblPrEx>
        <w:trPr>
          <w:trHeight w:val="8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0E8F0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8597" w:type="dxa"/>
            <w:gridSpan w:val="10"/>
            <w:tcBorders>
              <w:top w:val="single" w:color="000000" w:sz="4" w:space="0"/>
              <w:left w:val="single" w:color="000000" w:sz="4" w:space="0"/>
              <w:bottom w:val="single" w:color="000000" w:sz="4" w:space="0"/>
              <w:right w:val="single" w:color="000000" w:sz="4" w:space="0"/>
            </w:tcBorders>
            <w:shd w:val="clear" w:color="auto" w:fill="auto"/>
          </w:tcPr>
          <w:p w14:paraId="2A881D1B">
            <w:pPr>
              <w:widowControl/>
              <w:jc w:val="left"/>
              <w:textAlignment w:val="top"/>
              <w:rPr>
                <w:rFonts w:ascii="宋体" w:hAnsi="宋体" w:cs="宋体"/>
                <w:color w:val="000000"/>
                <w:sz w:val="18"/>
                <w:szCs w:val="18"/>
              </w:rPr>
            </w:pPr>
            <w:r>
              <w:rPr>
                <w:rFonts w:ascii="宋体" w:hAnsi="宋体" w:cs="宋体"/>
                <w:color w:val="000000"/>
                <w:kern w:val="0"/>
                <w:sz w:val="18"/>
                <w:szCs w:val="18"/>
                <w:lang w:bidi="ar"/>
              </w:rPr>
              <w:t>加强工作队成员的培训和教育，提高其项目管理能力和综合素质。</w:t>
            </w:r>
          </w:p>
        </w:tc>
      </w:tr>
      <w:tr w14:paraId="10AA4A58">
        <w:tblPrEx>
          <w:tblCellMar>
            <w:top w:w="0" w:type="dxa"/>
            <w:left w:w="108" w:type="dxa"/>
            <w:bottom w:w="0" w:type="dxa"/>
            <w:right w:w="108" w:type="dxa"/>
          </w:tblCellMar>
        </w:tblPrEx>
        <w:trPr>
          <w:trHeight w:val="43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BF30EF">
            <w:pPr>
              <w:widowControl/>
              <w:jc w:val="left"/>
              <w:textAlignment w:val="center"/>
              <w:rPr>
                <w:rFonts w:hint="eastAsia" w:ascii="黑体" w:hAnsi="黑体" w:eastAsia="黑体" w:cs="黑体"/>
                <w:color w:val="000000"/>
                <w:sz w:val="18"/>
                <w:szCs w:val="18"/>
                <w:lang w:val="en-US" w:eastAsia="zh-CN"/>
              </w:rPr>
            </w:pPr>
            <w:r>
              <w:rPr>
                <w:rFonts w:ascii="黑体" w:hAnsi="黑体" w:eastAsia="黑体" w:cs="黑体"/>
                <w:color w:val="000000"/>
                <w:kern w:val="0"/>
                <w:sz w:val="18"/>
                <w:szCs w:val="18"/>
                <w:lang w:bidi="ar"/>
              </w:rPr>
              <w:t>项目负责人：</w:t>
            </w:r>
            <w:r>
              <w:rPr>
                <w:rFonts w:hint="eastAsia" w:ascii="黑体" w:hAnsi="黑体" w:eastAsia="黑体" w:cs="黑体"/>
                <w:color w:val="000000"/>
                <w:kern w:val="0"/>
                <w:sz w:val="18"/>
                <w:szCs w:val="18"/>
                <w:lang w:eastAsia="zh-CN" w:bidi="ar"/>
              </w:rPr>
              <w:t>韩镇阳</w:t>
            </w:r>
          </w:p>
        </w:tc>
        <w:tc>
          <w:tcPr>
            <w:tcW w:w="492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8E16143">
            <w:pPr>
              <w:widowControl/>
              <w:jc w:val="left"/>
              <w:textAlignment w:val="center"/>
              <w:rPr>
                <w:rFonts w:hint="eastAsia" w:ascii="黑体" w:hAnsi="黑体" w:eastAsia="黑体" w:cs="黑体"/>
                <w:color w:val="000000"/>
                <w:sz w:val="18"/>
                <w:szCs w:val="18"/>
                <w:lang w:eastAsia="zh-CN"/>
              </w:rPr>
            </w:pPr>
            <w:r>
              <w:rPr>
                <w:rFonts w:ascii="黑体" w:hAnsi="黑体" w:eastAsia="黑体" w:cs="黑体"/>
                <w:color w:val="000000"/>
                <w:kern w:val="0"/>
                <w:sz w:val="18"/>
                <w:szCs w:val="18"/>
                <w:lang w:bidi="ar"/>
              </w:rPr>
              <w:t>财务负责人：</w:t>
            </w:r>
            <w:r>
              <w:rPr>
                <w:rFonts w:hint="eastAsia" w:ascii="黑体" w:hAnsi="黑体" w:eastAsia="黑体" w:cs="黑体"/>
                <w:color w:val="000000"/>
                <w:kern w:val="0"/>
                <w:sz w:val="18"/>
                <w:szCs w:val="18"/>
                <w:lang w:eastAsia="zh-CN" w:bidi="ar"/>
              </w:rPr>
              <w:t>谢荣丞</w:t>
            </w:r>
          </w:p>
        </w:tc>
      </w:tr>
    </w:tbl>
    <w:p w14:paraId="12FFC4D9">
      <w:pPr>
        <w:spacing w:line="560" w:lineRule="exact"/>
        <w:rPr>
          <w:rFonts w:ascii="方正小标宋简体" w:hAnsi="宋体" w:eastAsia="方正小标宋简体"/>
          <w:color w:val="000000"/>
          <w:kern w:val="0"/>
          <w:sz w:val="44"/>
          <w:szCs w:val="44"/>
        </w:rPr>
      </w:pPr>
    </w:p>
    <w:p w14:paraId="7F38532D">
      <w:pPr>
        <w:spacing w:line="560" w:lineRule="exact"/>
        <w:rPr>
          <w:rFonts w:ascii="方正小标宋简体" w:hAnsi="宋体" w:eastAsia="方正小标宋简体"/>
          <w:color w:val="000000"/>
          <w:kern w:val="0"/>
          <w:sz w:val="44"/>
          <w:szCs w:val="44"/>
        </w:rPr>
      </w:pPr>
    </w:p>
    <w:tbl>
      <w:tblPr>
        <w:tblStyle w:val="19"/>
        <w:tblW w:w="9452" w:type="dxa"/>
        <w:tblInd w:w="93" w:type="dxa"/>
        <w:tblLayout w:type="autofit"/>
        <w:tblCellMar>
          <w:top w:w="0" w:type="dxa"/>
          <w:left w:w="108" w:type="dxa"/>
          <w:bottom w:w="0" w:type="dxa"/>
          <w:right w:w="108" w:type="dxa"/>
        </w:tblCellMar>
      </w:tblPr>
      <w:tblGrid>
        <w:gridCol w:w="870"/>
        <w:gridCol w:w="932"/>
        <w:gridCol w:w="1170"/>
        <w:gridCol w:w="1170"/>
        <w:gridCol w:w="679"/>
        <w:gridCol w:w="826"/>
        <w:gridCol w:w="679"/>
        <w:gridCol w:w="1024"/>
        <w:gridCol w:w="504"/>
        <w:gridCol w:w="504"/>
        <w:gridCol w:w="1094"/>
      </w:tblGrid>
      <w:tr w14:paraId="54930DAA">
        <w:tblPrEx>
          <w:tblCellMar>
            <w:top w:w="0" w:type="dxa"/>
            <w:left w:w="108" w:type="dxa"/>
            <w:bottom w:w="0" w:type="dxa"/>
            <w:right w:w="108" w:type="dxa"/>
          </w:tblCellMar>
        </w:tblPrEx>
        <w:trPr>
          <w:trHeight w:val="821" w:hRule="atLeast"/>
        </w:trPr>
        <w:tc>
          <w:tcPr>
            <w:tcW w:w="945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1F18C78">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w:t>
            </w:r>
            <w:r>
              <w:rPr>
                <w:rFonts w:hint="eastAsia" w:ascii="黑体" w:hAnsi="宋体" w:eastAsia="黑体" w:cs="黑体"/>
                <w:b/>
                <w:bCs/>
                <w:color w:val="000000"/>
                <w:kern w:val="0"/>
                <w:sz w:val="30"/>
                <w:szCs w:val="30"/>
                <w:lang w:val="en-US" w:eastAsia="zh-CN" w:bidi="ar"/>
              </w:rPr>
              <w:t>4</w:t>
            </w:r>
            <w:r>
              <w:rPr>
                <w:rFonts w:ascii="黑体" w:hAnsi="宋体" w:eastAsia="黑体" w:cs="黑体"/>
                <w:b/>
                <w:bCs/>
                <w:color w:val="000000"/>
                <w:kern w:val="0"/>
                <w:sz w:val="30"/>
                <w:szCs w:val="30"/>
                <w:lang w:bidi="ar"/>
              </w:rPr>
              <w:t>年度）</w:t>
            </w:r>
          </w:p>
        </w:tc>
      </w:tr>
      <w:tr w14:paraId="6234711D">
        <w:tblPrEx>
          <w:tblCellMar>
            <w:top w:w="0" w:type="dxa"/>
            <w:left w:w="108" w:type="dxa"/>
            <w:bottom w:w="0" w:type="dxa"/>
            <w:right w:w="108" w:type="dxa"/>
          </w:tblCellMar>
        </w:tblPrEx>
        <w:trPr>
          <w:trHeight w:val="417"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F45A3F">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765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6A1D258">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51090424T000011119302-统计工作经费（长期）</w:t>
            </w:r>
          </w:p>
        </w:tc>
      </w:tr>
      <w:tr w14:paraId="5A2ED463">
        <w:tblPrEx>
          <w:tblCellMar>
            <w:top w:w="0" w:type="dxa"/>
            <w:left w:w="108" w:type="dxa"/>
            <w:bottom w:w="0" w:type="dxa"/>
            <w:right w:w="108" w:type="dxa"/>
          </w:tblCellMar>
        </w:tblPrEx>
        <w:trPr>
          <w:trHeight w:val="821"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E63747">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A43755">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0" w:type="auto"/>
            <w:tcBorders>
              <w:top w:val="nil"/>
              <w:left w:val="nil"/>
              <w:bottom w:val="nil"/>
              <w:right w:val="nil"/>
            </w:tcBorders>
            <w:shd w:val="clear" w:color="auto" w:fill="auto"/>
            <w:vAlign w:val="center"/>
          </w:tcPr>
          <w:p w14:paraId="3892AD5C">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实施单位 （盖章）</w:t>
            </w:r>
          </w:p>
        </w:tc>
        <w:tc>
          <w:tcPr>
            <w:tcW w:w="21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34F6A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346F0096">
        <w:tblPrEx>
          <w:tblCellMar>
            <w:top w:w="0" w:type="dxa"/>
            <w:left w:w="108" w:type="dxa"/>
            <w:bottom w:w="0" w:type="dxa"/>
            <w:right w:w="108" w:type="dxa"/>
          </w:tblCellMar>
        </w:tblPrEx>
        <w:trPr>
          <w:trHeight w:val="417"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117E5F">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12DBCE">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35DE3C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312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DA5477C">
            <w:pPr>
              <w:widowControl/>
              <w:jc w:val="center"/>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年度目标完成情况</w:t>
            </w:r>
          </w:p>
        </w:tc>
      </w:tr>
      <w:tr w14:paraId="3F6B0133">
        <w:tblPrEx>
          <w:tblCellMar>
            <w:top w:w="0" w:type="dxa"/>
            <w:left w:w="108" w:type="dxa"/>
            <w:bottom w:w="0" w:type="dxa"/>
            <w:right w:w="108" w:type="dxa"/>
          </w:tblCellMar>
        </w:tblPrEx>
        <w:trPr>
          <w:trHeight w:val="122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DF6B1">
            <w:pP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9E55A">
            <w:pPr>
              <w:rPr>
                <w:rFonts w:ascii="宋体" w:hAnsi="宋体" w:cs="宋体"/>
                <w:color w:val="000000"/>
                <w:sz w:val="18"/>
                <w:szCs w:val="18"/>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A61312">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严格执行《 中华人民共和国统计法》如实提供统计调查资料，确保统计数据准确性，认真完成20</w:t>
            </w:r>
            <w:r>
              <w:rPr>
                <w:rFonts w:hint="eastAsia" w:ascii="宋体" w:hAnsi="宋体" w:cs="宋体"/>
                <w:color w:val="000000"/>
                <w:kern w:val="0"/>
                <w:sz w:val="18"/>
                <w:szCs w:val="18"/>
                <w:lang w:val="en-US" w:eastAsia="zh-CN" w:bidi="ar"/>
              </w:rPr>
              <w:t>24</w:t>
            </w:r>
            <w:r>
              <w:rPr>
                <w:rFonts w:ascii="宋体" w:hAnsi="宋体" w:cs="宋体"/>
                <w:color w:val="000000"/>
                <w:kern w:val="0"/>
                <w:sz w:val="18"/>
                <w:szCs w:val="18"/>
                <w:lang w:bidi="ar"/>
              </w:rPr>
              <w:t>年统计年报及各项调查任务，精准数据，如实上报。</w:t>
            </w:r>
          </w:p>
        </w:tc>
        <w:tc>
          <w:tcPr>
            <w:tcW w:w="312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FA0802F">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单位于2024年8、9月完成资金支付</w:t>
            </w:r>
          </w:p>
        </w:tc>
      </w:tr>
      <w:tr w14:paraId="0C2A02D5">
        <w:tblPrEx>
          <w:tblCellMar>
            <w:top w:w="0" w:type="dxa"/>
            <w:left w:w="108" w:type="dxa"/>
            <w:bottom w:w="0" w:type="dxa"/>
            <w:right w:w="108" w:type="dxa"/>
          </w:tblCellMar>
        </w:tblPrEx>
        <w:trPr>
          <w:trHeight w:val="203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F817E">
            <w:pP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A19F8D">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765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20DCE11">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根据统计工作的实际需求，合理编制经费预算，包括人员经费、设备购置与维护费、数据采集与处理费、培训费、会议费、差旅费等各项支出。</w:t>
            </w:r>
            <w:r>
              <w:rPr>
                <w:rFonts w:ascii="宋体" w:hAnsi="宋体" w:cs="宋体"/>
                <w:color w:val="000000"/>
                <w:kern w:val="0"/>
                <w:sz w:val="18"/>
                <w:szCs w:val="18"/>
                <w:lang w:bidi="ar"/>
              </w:rPr>
              <w:br w:type="textWrapping"/>
            </w:r>
            <w:r>
              <w:rPr>
                <w:rFonts w:ascii="宋体" w:hAnsi="宋体" w:cs="宋体"/>
                <w:color w:val="000000"/>
                <w:kern w:val="0"/>
                <w:sz w:val="18"/>
                <w:szCs w:val="18"/>
                <w:lang w:bidi="ar"/>
              </w:rPr>
              <w:t>预算需经过财务部门审核，并报上级部门审批，确保经费使用的合理性和科学性。成立项目实施小组，明确各成员职责和任务分工。召开项目启动会议，明确项目目标、实施计划和经费预算等内容</w:t>
            </w:r>
          </w:p>
        </w:tc>
      </w:tr>
      <w:tr w14:paraId="26B5CFB5">
        <w:tblPrEx>
          <w:tblCellMar>
            <w:top w:w="0" w:type="dxa"/>
            <w:left w:w="108" w:type="dxa"/>
            <w:bottom w:w="0" w:type="dxa"/>
            <w:right w:w="108" w:type="dxa"/>
          </w:tblCellMar>
        </w:tblPrEx>
        <w:trPr>
          <w:trHeight w:val="122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B4431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AA7D8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3973D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CBCF0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267DC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2EB11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E96EA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7CE61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A642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05EF14B7">
        <w:tblPrEx>
          <w:tblCellMar>
            <w:top w:w="0" w:type="dxa"/>
            <w:left w:w="108" w:type="dxa"/>
            <w:bottom w:w="0" w:type="dxa"/>
            <w:right w:w="108" w:type="dxa"/>
          </w:tblCellMar>
        </w:tblPrEx>
        <w:trPr>
          <w:trHeight w:val="41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A25B7">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BFD8A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A868F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9E0D6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43592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28925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7BB0D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344E09">
            <w:pPr>
              <w:jc w:val="center"/>
              <w:rPr>
                <w:rFonts w:ascii="宋体" w:hAnsi="宋体" w:cs="宋体"/>
                <w:color w:val="000000"/>
                <w:sz w:val="18"/>
                <w:szCs w:val="18"/>
              </w:rPr>
            </w:pPr>
          </w:p>
        </w:tc>
        <w:tc>
          <w:tcPr>
            <w:tcW w:w="10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2C5F04">
            <w:pPr>
              <w:rPr>
                <w:rFonts w:ascii="黑体" w:hAnsi="黑体" w:eastAsia="黑体" w:cs="黑体"/>
                <w:i/>
                <w:iCs/>
                <w:color w:val="000000"/>
                <w:sz w:val="18"/>
                <w:szCs w:val="18"/>
              </w:rPr>
            </w:pPr>
          </w:p>
        </w:tc>
      </w:tr>
      <w:tr w14:paraId="44FADAD5">
        <w:tblPrEx>
          <w:tblCellMar>
            <w:top w:w="0" w:type="dxa"/>
            <w:left w:w="108" w:type="dxa"/>
            <w:bottom w:w="0" w:type="dxa"/>
            <w:right w:w="108" w:type="dxa"/>
          </w:tblCellMar>
        </w:tblPrEx>
        <w:trPr>
          <w:trHeight w:val="8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516D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866C5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1374B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8FD97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6B93F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0D57E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5C00F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94EAA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0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E2F84">
            <w:pPr>
              <w:rPr>
                <w:rFonts w:ascii="黑体" w:hAnsi="黑体" w:eastAsia="黑体" w:cs="黑体"/>
                <w:i/>
                <w:iCs/>
                <w:color w:val="000000"/>
                <w:sz w:val="18"/>
                <w:szCs w:val="18"/>
              </w:rPr>
            </w:pPr>
          </w:p>
        </w:tc>
      </w:tr>
      <w:tr w14:paraId="72A97E2D">
        <w:tblPrEx>
          <w:tblCellMar>
            <w:top w:w="0" w:type="dxa"/>
            <w:left w:w="108" w:type="dxa"/>
            <w:bottom w:w="0" w:type="dxa"/>
            <w:right w:w="108" w:type="dxa"/>
          </w:tblCellMar>
        </w:tblPrEx>
        <w:trPr>
          <w:trHeight w:val="122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A9A4C">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D86DB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240FF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6F9C1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97EB3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CE315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C0C2A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80966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0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D897E">
            <w:pPr>
              <w:rPr>
                <w:rFonts w:ascii="黑体" w:hAnsi="黑体" w:eastAsia="黑体" w:cs="黑体"/>
                <w:i/>
                <w:iCs/>
                <w:color w:val="000000"/>
                <w:sz w:val="18"/>
                <w:szCs w:val="18"/>
              </w:rPr>
            </w:pPr>
          </w:p>
        </w:tc>
      </w:tr>
      <w:tr w14:paraId="6910CDED">
        <w:tblPrEx>
          <w:tblCellMar>
            <w:top w:w="0" w:type="dxa"/>
            <w:left w:w="108" w:type="dxa"/>
            <w:bottom w:w="0" w:type="dxa"/>
            <w:right w:w="108" w:type="dxa"/>
          </w:tblCellMar>
        </w:tblPrEx>
        <w:trPr>
          <w:trHeight w:val="8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E052F">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5DCAF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B8908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349AA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285ED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E19C8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01F92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9B6AB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0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9FB52">
            <w:pPr>
              <w:rPr>
                <w:rFonts w:ascii="黑体" w:hAnsi="黑体" w:eastAsia="黑体" w:cs="黑体"/>
                <w:i/>
                <w:iCs/>
                <w:color w:val="000000"/>
                <w:sz w:val="18"/>
                <w:szCs w:val="18"/>
              </w:rPr>
            </w:pPr>
          </w:p>
        </w:tc>
      </w:tr>
      <w:tr w14:paraId="7B9A3D77">
        <w:tblPrEx>
          <w:tblCellMar>
            <w:top w:w="0" w:type="dxa"/>
            <w:left w:w="108" w:type="dxa"/>
            <w:bottom w:w="0" w:type="dxa"/>
            <w:right w:w="108" w:type="dxa"/>
          </w:tblCellMar>
        </w:tblPrEx>
        <w:trPr>
          <w:trHeight w:val="8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1004C">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A84DC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C39E6E">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D3CBDA">
            <w:pPr>
              <w:jc w:val="center"/>
              <w:rPr>
                <w:rFonts w:ascii="微软雅黑" w:hAnsi="微软雅黑" w:eastAsia="微软雅黑" w:cs="微软雅黑"/>
                <w:i/>
                <w:iCs/>
                <w:color w:val="000000"/>
                <w:sz w:val="16"/>
                <w:szCs w:val="16"/>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501BBB">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D92C4E">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F4A87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C0560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0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866DE">
            <w:pPr>
              <w:rPr>
                <w:rFonts w:ascii="黑体" w:hAnsi="黑体" w:eastAsia="黑体" w:cs="黑体"/>
                <w:i/>
                <w:iCs/>
                <w:color w:val="000000"/>
                <w:sz w:val="18"/>
                <w:szCs w:val="18"/>
              </w:rPr>
            </w:pPr>
          </w:p>
        </w:tc>
      </w:tr>
      <w:tr w14:paraId="3B2F36D9">
        <w:tblPrEx>
          <w:tblCellMar>
            <w:top w:w="0" w:type="dxa"/>
            <w:left w:w="108" w:type="dxa"/>
            <w:bottom w:w="0" w:type="dxa"/>
            <w:right w:w="108" w:type="dxa"/>
          </w:tblCellMar>
        </w:tblPrEx>
        <w:trPr>
          <w:trHeight w:val="163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1A0A8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05CE3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5E504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94E5A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5646C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7E389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72A82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C97E0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DBFAD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6A58A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FDEF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38326208">
        <w:tblPrEx>
          <w:tblCellMar>
            <w:top w:w="0" w:type="dxa"/>
            <w:left w:w="108" w:type="dxa"/>
            <w:bottom w:w="0" w:type="dxa"/>
            <w:right w:w="108" w:type="dxa"/>
          </w:tblCellMar>
        </w:tblPrEx>
        <w:trPr>
          <w:trHeight w:val="8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B8E91">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FDF14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83909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2D818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统计资料印制费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51C11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58537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CC249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2BF6A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746D3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0B8D2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F2AAC">
            <w:pPr>
              <w:jc w:val="center"/>
              <w:rPr>
                <w:rFonts w:ascii="微软雅黑" w:hAnsi="微软雅黑" w:eastAsia="微软雅黑" w:cs="微软雅黑"/>
                <w:i/>
                <w:iCs/>
                <w:color w:val="000000"/>
                <w:sz w:val="16"/>
                <w:szCs w:val="16"/>
              </w:rPr>
            </w:pPr>
          </w:p>
        </w:tc>
      </w:tr>
      <w:tr w14:paraId="266D5C9A">
        <w:tblPrEx>
          <w:tblCellMar>
            <w:top w:w="0" w:type="dxa"/>
            <w:left w:w="108" w:type="dxa"/>
            <w:bottom w:w="0" w:type="dxa"/>
            <w:right w:w="108" w:type="dxa"/>
          </w:tblCellMar>
        </w:tblPrEx>
        <w:trPr>
          <w:trHeight w:val="8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17B76">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F3770">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9219A">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4DF93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统计工作会议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2410A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38354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3A53C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1E5C5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D0B58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05FCF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F132">
            <w:pPr>
              <w:jc w:val="center"/>
              <w:rPr>
                <w:rFonts w:ascii="微软雅黑" w:hAnsi="微软雅黑" w:eastAsia="微软雅黑" w:cs="微软雅黑"/>
                <w:i/>
                <w:iCs/>
                <w:color w:val="000000"/>
                <w:sz w:val="16"/>
                <w:szCs w:val="16"/>
              </w:rPr>
            </w:pPr>
          </w:p>
        </w:tc>
      </w:tr>
      <w:tr w14:paraId="38F60AA5">
        <w:tblPrEx>
          <w:tblCellMar>
            <w:top w:w="0" w:type="dxa"/>
            <w:left w:w="108" w:type="dxa"/>
            <w:bottom w:w="0" w:type="dxa"/>
            <w:right w:w="108" w:type="dxa"/>
          </w:tblCellMar>
        </w:tblPrEx>
        <w:trPr>
          <w:trHeight w:val="8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AEBC6">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C43C7">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D721C">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CD3AB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住户调查人员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ECD0B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4FC6D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1D734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FF952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660B1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77307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75BC">
            <w:pPr>
              <w:jc w:val="center"/>
              <w:rPr>
                <w:rFonts w:ascii="微软雅黑" w:hAnsi="微软雅黑" w:eastAsia="微软雅黑" w:cs="微软雅黑"/>
                <w:i/>
                <w:iCs/>
                <w:color w:val="000000"/>
                <w:sz w:val="16"/>
                <w:szCs w:val="16"/>
              </w:rPr>
            </w:pPr>
          </w:p>
        </w:tc>
      </w:tr>
      <w:tr w14:paraId="75119AFB">
        <w:tblPrEx>
          <w:tblCellMar>
            <w:top w:w="0" w:type="dxa"/>
            <w:left w:w="108" w:type="dxa"/>
            <w:bottom w:w="0" w:type="dxa"/>
            <w:right w:w="108" w:type="dxa"/>
          </w:tblCellMar>
        </w:tblPrEx>
        <w:trPr>
          <w:trHeight w:val="8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CA652">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43D32">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530AC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5DC7F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各项普查数据准确率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18176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3CC05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96F38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78042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510F1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AD467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368E">
            <w:pPr>
              <w:jc w:val="center"/>
              <w:rPr>
                <w:rFonts w:ascii="微软雅黑" w:hAnsi="微软雅黑" w:eastAsia="微软雅黑" w:cs="微软雅黑"/>
                <w:i/>
                <w:iCs/>
                <w:color w:val="000000"/>
                <w:sz w:val="16"/>
                <w:szCs w:val="16"/>
              </w:rPr>
            </w:pPr>
          </w:p>
        </w:tc>
      </w:tr>
      <w:tr w14:paraId="7CDCB262">
        <w:tblPrEx>
          <w:tblCellMar>
            <w:top w:w="0" w:type="dxa"/>
            <w:left w:w="108" w:type="dxa"/>
            <w:bottom w:w="0" w:type="dxa"/>
            <w:right w:w="108" w:type="dxa"/>
          </w:tblCellMar>
        </w:tblPrEx>
        <w:trPr>
          <w:trHeight w:val="8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A771E">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43037">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50564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2A1B4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年1-12月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46F53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B03B6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32FBC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B674A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65C64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9D3E1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7C4A">
            <w:pPr>
              <w:jc w:val="center"/>
              <w:rPr>
                <w:rFonts w:ascii="微软雅黑" w:hAnsi="微软雅黑" w:eastAsia="微软雅黑" w:cs="微软雅黑"/>
                <w:i/>
                <w:iCs/>
                <w:color w:val="000000"/>
                <w:sz w:val="16"/>
                <w:szCs w:val="16"/>
              </w:rPr>
            </w:pPr>
          </w:p>
        </w:tc>
      </w:tr>
      <w:tr w14:paraId="71D97E8E">
        <w:tblPrEx>
          <w:tblCellMar>
            <w:top w:w="0" w:type="dxa"/>
            <w:left w:w="108" w:type="dxa"/>
            <w:bottom w:w="0" w:type="dxa"/>
            <w:right w:w="108" w:type="dxa"/>
          </w:tblCellMar>
        </w:tblPrEx>
        <w:trPr>
          <w:trHeight w:val="8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A0AC5">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9781D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87401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4CDC5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数据正确率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47F9F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3B1CB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740BE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765D0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99863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71CE3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A93C">
            <w:pPr>
              <w:jc w:val="center"/>
              <w:rPr>
                <w:rFonts w:ascii="微软雅黑" w:hAnsi="微软雅黑" w:eastAsia="微软雅黑" w:cs="微软雅黑"/>
                <w:i/>
                <w:iCs/>
                <w:color w:val="000000"/>
                <w:sz w:val="16"/>
                <w:szCs w:val="16"/>
              </w:rPr>
            </w:pPr>
          </w:p>
        </w:tc>
      </w:tr>
      <w:tr w14:paraId="157058E2">
        <w:tblPrEx>
          <w:tblCellMar>
            <w:top w:w="0" w:type="dxa"/>
            <w:left w:w="108" w:type="dxa"/>
            <w:bottom w:w="0" w:type="dxa"/>
            <w:right w:w="108" w:type="dxa"/>
          </w:tblCellMar>
        </w:tblPrEx>
        <w:trPr>
          <w:trHeight w:val="8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453DE">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93452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B9F7C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5D1B1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BFA51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895A4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C21C8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0D456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BCF8F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95D0A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DD039">
            <w:pPr>
              <w:jc w:val="center"/>
              <w:rPr>
                <w:rFonts w:ascii="微软雅黑" w:hAnsi="微软雅黑" w:eastAsia="微软雅黑" w:cs="微软雅黑"/>
                <w:i/>
                <w:iCs/>
                <w:color w:val="000000"/>
                <w:sz w:val="16"/>
                <w:szCs w:val="16"/>
              </w:rPr>
            </w:pPr>
          </w:p>
        </w:tc>
      </w:tr>
      <w:tr w14:paraId="247680DD">
        <w:tblPrEx>
          <w:tblCellMar>
            <w:top w:w="0" w:type="dxa"/>
            <w:left w:w="108" w:type="dxa"/>
            <w:bottom w:w="0" w:type="dxa"/>
            <w:right w:w="108" w:type="dxa"/>
          </w:tblCellMar>
        </w:tblPrEx>
        <w:trPr>
          <w:trHeight w:val="8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D2F14">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853BF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14EC6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F335C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住户调查人员劳务费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AFE5B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02741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54287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882C6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BF5A7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4C3EF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D4B3E">
            <w:pPr>
              <w:jc w:val="center"/>
              <w:rPr>
                <w:rFonts w:ascii="微软雅黑" w:hAnsi="微软雅黑" w:eastAsia="微软雅黑" w:cs="微软雅黑"/>
                <w:i/>
                <w:iCs/>
                <w:color w:val="000000"/>
                <w:sz w:val="16"/>
                <w:szCs w:val="16"/>
              </w:rPr>
            </w:pPr>
          </w:p>
        </w:tc>
      </w:tr>
      <w:tr w14:paraId="724218FA">
        <w:tblPrEx>
          <w:tblCellMar>
            <w:top w:w="0" w:type="dxa"/>
            <w:left w:w="108" w:type="dxa"/>
            <w:bottom w:w="0" w:type="dxa"/>
            <w:right w:w="108" w:type="dxa"/>
          </w:tblCellMar>
        </w:tblPrEx>
        <w:trPr>
          <w:trHeight w:val="417"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F9FE50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29B69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9BF4AB">
            <w:pPr>
              <w:widowControl/>
              <w:jc w:val="right"/>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95549">
            <w:pPr>
              <w:rPr>
                <w:rFonts w:ascii="宋体" w:hAnsi="宋体" w:cs="宋体"/>
                <w:color w:val="000000"/>
                <w:sz w:val="18"/>
                <w:szCs w:val="18"/>
              </w:rPr>
            </w:pPr>
          </w:p>
        </w:tc>
      </w:tr>
      <w:tr w14:paraId="6B9E3446">
        <w:tblPrEx>
          <w:tblCellMar>
            <w:top w:w="0" w:type="dxa"/>
            <w:left w:w="108" w:type="dxa"/>
            <w:bottom w:w="0" w:type="dxa"/>
            <w:right w:w="108" w:type="dxa"/>
          </w:tblCellMar>
        </w:tblPrEx>
        <w:trPr>
          <w:trHeight w:val="8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BC755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8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498385C">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总体上看，项目目标明确、资金到位率高、组织监管体系完善。我镇（街道）统计工作经费项目资金较好地实现了绩效目标</w:t>
            </w:r>
          </w:p>
        </w:tc>
      </w:tr>
      <w:tr w14:paraId="313BACB1">
        <w:tblPrEx>
          <w:tblCellMar>
            <w:top w:w="0" w:type="dxa"/>
            <w:left w:w="108" w:type="dxa"/>
            <w:bottom w:w="0" w:type="dxa"/>
            <w:right w:w="108" w:type="dxa"/>
          </w:tblCellMar>
        </w:tblPrEx>
        <w:trPr>
          <w:trHeight w:val="8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7247C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8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F0FCF0E">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部分统计人员专业素质不高，对统计制度和方法理解不透彻，加上工作量大、时间紧迫等因素，导致数据质量难以保证。</w:t>
            </w:r>
          </w:p>
        </w:tc>
      </w:tr>
      <w:tr w14:paraId="218D0D34">
        <w:tblPrEx>
          <w:tblCellMar>
            <w:top w:w="0" w:type="dxa"/>
            <w:left w:w="108" w:type="dxa"/>
            <w:bottom w:w="0" w:type="dxa"/>
            <w:right w:w="108" w:type="dxa"/>
          </w:tblCellMar>
        </w:tblPrEx>
        <w:trPr>
          <w:trHeight w:val="8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8015D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8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9FE955C">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加强统计人员的培训和管理，提高其专业素质和业务能力</w:t>
            </w:r>
          </w:p>
        </w:tc>
      </w:tr>
      <w:tr w14:paraId="59EF71A5">
        <w:tblPrEx>
          <w:tblCellMar>
            <w:top w:w="0" w:type="dxa"/>
            <w:left w:w="108" w:type="dxa"/>
            <w:bottom w:w="0" w:type="dxa"/>
            <w:right w:w="108" w:type="dxa"/>
          </w:tblCellMar>
        </w:tblPrEx>
        <w:trPr>
          <w:trHeight w:val="43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EF24BF4">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项目负责人：贺鹏航</w:t>
            </w:r>
          </w:p>
        </w:tc>
        <w:tc>
          <w:tcPr>
            <w:tcW w:w="46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F5F0C61">
            <w:pPr>
              <w:widowControl/>
              <w:jc w:val="left"/>
              <w:textAlignment w:val="center"/>
              <w:rPr>
                <w:rFonts w:hint="eastAsia" w:ascii="黑体" w:hAnsi="黑体" w:eastAsia="黑体" w:cs="黑体"/>
                <w:color w:val="000000"/>
                <w:sz w:val="18"/>
                <w:szCs w:val="18"/>
                <w:lang w:eastAsia="zh-CN"/>
              </w:rPr>
            </w:pPr>
            <w:r>
              <w:rPr>
                <w:rFonts w:ascii="黑体" w:hAnsi="黑体" w:eastAsia="黑体" w:cs="黑体"/>
                <w:color w:val="000000"/>
                <w:kern w:val="0"/>
                <w:sz w:val="18"/>
                <w:szCs w:val="18"/>
                <w:lang w:bidi="ar"/>
              </w:rPr>
              <w:t>财务负责人：</w:t>
            </w:r>
            <w:r>
              <w:rPr>
                <w:rFonts w:hint="eastAsia" w:ascii="黑体" w:hAnsi="黑体" w:eastAsia="黑体" w:cs="黑体"/>
                <w:color w:val="000000"/>
                <w:kern w:val="0"/>
                <w:sz w:val="18"/>
                <w:szCs w:val="18"/>
                <w:lang w:eastAsia="zh-CN" w:bidi="ar"/>
              </w:rPr>
              <w:t>谢荣丞</w:t>
            </w:r>
          </w:p>
        </w:tc>
      </w:tr>
    </w:tbl>
    <w:p w14:paraId="12185DD2">
      <w:pPr>
        <w:spacing w:line="560" w:lineRule="exact"/>
        <w:rPr>
          <w:rFonts w:ascii="方正小标宋简体" w:hAnsi="宋体" w:eastAsia="方正小标宋简体"/>
          <w:color w:val="000000"/>
          <w:kern w:val="0"/>
          <w:sz w:val="44"/>
          <w:szCs w:val="44"/>
        </w:rPr>
      </w:pPr>
    </w:p>
    <w:p w14:paraId="4A03384D">
      <w:pPr>
        <w:spacing w:line="560" w:lineRule="exact"/>
        <w:rPr>
          <w:rFonts w:ascii="方正小标宋简体" w:hAnsi="宋体" w:eastAsia="方正小标宋简体"/>
          <w:color w:val="000000"/>
          <w:kern w:val="0"/>
          <w:sz w:val="44"/>
          <w:szCs w:val="44"/>
        </w:rPr>
      </w:pPr>
    </w:p>
    <w:tbl>
      <w:tblPr>
        <w:tblStyle w:val="19"/>
        <w:tblW w:w="9452" w:type="dxa"/>
        <w:tblInd w:w="93" w:type="dxa"/>
        <w:tblLayout w:type="autofit"/>
        <w:tblCellMar>
          <w:top w:w="0" w:type="dxa"/>
          <w:left w:w="108" w:type="dxa"/>
          <w:bottom w:w="0" w:type="dxa"/>
          <w:right w:w="108" w:type="dxa"/>
        </w:tblCellMar>
      </w:tblPr>
      <w:tblGrid>
        <w:gridCol w:w="837"/>
        <w:gridCol w:w="893"/>
        <w:gridCol w:w="872"/>
        <w:gridCol w:w="1147"/>
        <w:gridCol w:w="613"/>
        <w:gridCol w:w="780"/>
        <w:gridCol w:w="613"/>
        <w:gridCol w:w="1004"/>
        <w:gridCol w:w="512"/>
        <w:gridCol w:w="511"/>
        <w:gridCol w:w="1670"/>
      </w:tblGrid>
      <w:tr w14:paraId="64F26F90">
        <w:tblPrEx>
          <w:tblCellMar>
            <w:top w:w="0" w:type="dxa"/>
            <w:left w:w="108" w:type="dxa"/>
            <w:bottom w:w="0" w:type="dxa"/>
            <w:right w:w="108" w:type="dxa"/>
          </w:tblCellMar>
        </w:tblPrEx>
        <w:trPr>
          <w:trHeight w:val="678" w:hRule="atLeast"/>
        </w:trPr>
        <w:tc>
          <w:tcPr>
            <w:tcW w:w="945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962D407">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w:t>
            </w:r>
            <w:r>
              <w:rPr>
                <w:rFonts w:hint="eastAsia" w:ascii="黑体" w:hAnsi="宋体" w:eastAsia="黑体" w:cs="黑体"/>
                <w:b/>
                <w:bCs/>
                <w:color w:val="000000"/>
                <w:kern w:val="0"/>
                <w:sz w:val="30"/>
                <w:szCs w:val="30"/>
                <w:lang w:val="en-US" w:eastAsia="zh-CN" w:bidi="ar"/>
              </w:rPr>
              <w:t>4</w:t>
            </w:r>
            <w:r>
              <w:rPr>
                <w:rFonts w:ascii="黑体" w:hAnsi="宋体" w:eastAsia="黑体" w:cs="黑体"/>
                <w:b/>
                <w:bCs/>
                <w:color w:val="000000"/>
                <w:kern w:val="0"/>
                <w:sz w:val="30"/>
                <w:szCs w:val="30"/>
                <w:lang w:bidi="ar"/>
              </w:rPr>
              <w:t>年度）</w:t>
            </w:r>
          </w:p>
        </w:tc>
      </w:tr>
      <w:tr w14:paraId="7C4974A3">
        <w:tblPrEx>
          <w:tblCellMar>
            <w:top w:w="0" w:type="dxa"/>
            <w:left w:w="108" w:type="dxa"/>
            <w:bottom w:w="0" w:type="dxa"/>
            <w:right w:w="108" w:type="dxa"/>
          </w:tblCellMar>
        </w:tblPrEx>
        <w:trPr>
          <w:trHeight w:val="344"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9B80A0">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795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6B59B9C">
            <w:pPr>
              <w:widowControl/>
              <w:jc w:val="left"/>
              <w:textAlignment w:val="center"/>
              <w:rPr>
                <w:rFonts w:ascii="宋体" w:hAnsi="宋体" w:cs="宋体"/>
                <w:color w:val="000000"/>
                <w:sz w:val="18"/>
                <w:szCs w:val="18"/>
              </w:rPr>
            </w:pPr>
            <w:r>
              <w:rPr>
                <w:rFonts w:hint="eastAsia"/>
              </w:rPr>
              <w:t>51090424T000011119221-乡镇人大代表监督、视察等经费（长期）</w:t>
            </w:r>
          </w:p>
        </w:tc>
      </w:tr>
      <w:tr w14:paraId="3F9DF254">
        <w:tblPrEx>
          <w:tblCellMar>
            <w:top w:w="0" w:type="dxa"/>
            <w:left w:w="108" w:type="dxa"/>
            <w:bottom w:w="0" w:type="dxa"/>
            <w:right w:w="108" w:type="dxa"/>
          </w:tblCellMar>
        </w:tblPrEx>
        <w:trPr>
          <w:trHeight w:val="678"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0630D9">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FA8015C">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0" w:type="auto"/>
            <w:tcBorders>
              <w:top w:val="nil"/>
              <w:left w:val="nil"/>
              <w:bottom w:val="nil"/>
              <w:right w:val="nil"/>
            </w:tcBorders>
            <w:shd w:val="clear" w:color="auto" w:fill="auto"/>
            <w:vAlign w:val="center"/>
          </w:tcPr>
          <w:p w14:paraId="4288181D">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实施单位 （盖章）</w:t>
            </w:r>
          </w:p>
        </w:tc>
        <w:tc>
          <w:tcPr>
            <w:tcW w:w="29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6473E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4400070B">
        <w:tblPrEx>
          <w:tblCellMar>
            <w:top w:w="0" w:type="dxa"/>
            <w:left w:w="108" w:type="dxa"/>
            <w:bottom w:w="0" w:type="dxa"/>
            <w:right w:w="108" w:type="dxa"/>
          </w:tblCellMar>
        </w:tblPrEx>
        <w:trPr>
          <w:trHeight w:val="344"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1ACD85">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5846A2">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3359E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45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10D54B6">
            <w:pPr>
              <w:widowControl/>
              <w:jc w:val="center"/>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年度目标完成情况</w:t>
            </w:r>
          </w:p>
        </w:tc>
      </w:tr>
      <w:tr w14:paraId="2CC97B54">
        <w:tblPrEx>
          <w:tblCellMar>
            <w:top w:w="0" w:type="dxa"/>
            <w:left w:w="108" w:type="dxa"/>
            <w:bottom w:w="0" w:type="dxa"/>
            <w:right w:w="108" w:type="dxa"/>
          </w:tblCellMar>
        </w:tblPrEx>
        <w:trPr>
          <w:trHeight w:val="167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D91EF">
            <w:pP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4CE0E">
            <w:pPr>
              <w:rPr>
                <w:rFonts w:ascii="宋体" w:hAnsi="宋体" w:cs="宋体"/>
                <w:color w:val="000000"/>
                <w:sz w:val="18"/>
                <w:szCs w:val="18"/>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4B7C1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围绕群众切身利益，坚持对民生实事开展检查，履行好监督职责。掌握各项工作推进情况，听取基层人民群众心声，并提出工作建议</w:t>
            </w:r>
          </w:p>
        </w:tc>
        <w:tc>
          <w:tcPr>
            <w:tcW w:w="45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01CB7E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度，镇人大代表坚决履行职能职责，围绕群众切身利益，听取基层人民群众心声，并提出工作建议及时处理答复人民代表提出的建议和意见。坚持对民生实事开展调研，协助党委政府推进工作，绩效明显，有效完成了本年度绩效目标。</w:t>
            </w:r>
          </w:p>
        </w:tc>
      </w:tr>
      <w:tr w14:paraId="3DC7AC60">
        <w:tblPrEx>
          <w:tblCellMar>
            <w:top w:w="0" w:type="dxa"/>
            <w:left w:w="108" w:type="dxa"/>
            <w:bottom w:w="0" w:type="dxa"/>
            <w:right w:w="108" w:type="dxa"/>
          </w:tblCellMar>
        </w:tblPrEx>
        <w:trPr>
          <w:trHeight w:val="134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951CF">
            <w:pP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0C5FE2">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795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203E05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乡镇人大代表监督视察等经费项目的实施内容和过程都体现了对乡镇人大代表履职活动的支持和保障作用。通过科学合理的经费管理和有效的监督视察活动开展，可以推动政府工作改进和民生问题解决，促进地方经济社会持续健康发展。</w:t>
            </w:r>
          </w:p>
        </w:tc>
      </w:tr>
      <w:tr w14:paraId="4B56BDA2">
        <w:tblPrEx>
          <w:tblCellMar>
            <w:top w:w="0" w:type="dxa"/>
            <w:left w:w="108" w:type="dxa"/>
            <w:bottom w:w="0" w:type="dxa"/>
            <w:right w:w="108" w:type="dxa"/>
          </w:tblCellMar>
        </w:tblPrEx>
        <w:trPr>
          <w:trHeight w:val="134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51424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77661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CEAF1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74A0A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6F718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EBA9F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0F8B9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AA237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730D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4F70EC7B">
        <w:tblPrEx>
          <w:tblCellMar>
            <w:top w:w="0" w:type="dxa"/>
            <w:left w:w="108" w:type="dxa"/>
            <w:bottom w:w="0" w:type="dxa"/>
            <w:right w:w="108" w:type="dxa"/>
          </w:tblCellMar>
        </w:tblPrEx>
        <w:trPr>
          <w:trHeight w:val="34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FECCA">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EE80B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84F2A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4D84C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D9D24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8E70D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B3D3A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A756B1">
            <w:pPr>
              <w:jc w:val="center"/>
              <w:rPr>
                <w:rFonts w:ascii="宋体" w:hAnsi="宋体" w:cs="宋体"/>
                <w:color w:val="000000"/>
                <w:sz w:val="18"/>
                <w:szCs w:val="18"/>
              </w:rPr>
            </w:pPr>
          </w:p>
        </w:tc>
        <w:tc>
          <w:tcPr>
            <w:tcW w:w="1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89968C">
            <w:pPr>
              <w:rPr>
                <w:rFonts w:ascii="黑体" w:hAnsi="黑体" w:eastAsia="黑体" w:cs="黑体"/>
                <w:i/>
                <w:iCs/>
                <w:color w:val="000000"/>
                <w:sz w:val="18"/>
                <w:szCs w:val="18"/>
              </w:rPr>
            </w:pPr>
          </w:p>
        </w:tc>
      </w:tr>
      <w:tr w14:paraId="7CDB6809">
        <w:tblPrEx>
          <w:tblCellMar>
            <w:top w:w="0" w:type="dxa"/>
            <w:left w:w="108" w:type="dxa"/>
            <w:bottom w:w="0" w:type="dxa"/>
            <w:right w:w="108" w:type="dxa"/>
          </w:tblCellMar>
        </w:tblPrEx>
        <w:trPr>
          <w:trHeight w:val="101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F0919">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B0BC9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51F2C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0F4E2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8C06A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68FB9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9037C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FFFB1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0A1B3">
            <w:pPr>
              <w:rPr>
                <w:rFonts w:ascii="黑体" w:hAnsi="黑体" w:eastAsia="黑体" w:cs="黑体"/>
                <w:i/>
                <w:iCs/>
                <w:color w:val="000000"/>
                <w:sz w:val="18"/>
                <w:szCs w:val="18"/>
              </w:rPr>
            </w:pPr>
          </w:p>
        </w:tc>
      </w:tr>
      <w:tr w14:paraId="0A53C485">
        <w:tblPrEx>
          <w:tblCellMar>
            <w:top w:w="0" w:type="dxa"/>
            <w:left w:w="108" w:type="dxa"/>
            <w:bottom w:w="0" w:type="dxa"/>
            <w:right w:w="108" w:type="dxa"/>
          </w:tblCellMar>
        </w:tblPrEx>
        <w:trPr>
          <w:trHeight w:val="101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3795D">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B7C90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C198A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A49F4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69A75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4560D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F59FE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14AD6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067AF">
            <w:pPr>
              <w:rPr>
                <w:rFonts w:ascii="黑体" w:hAnsi="黑体" w:eastAsia="黑体" w:cs="黑体"/>
                <w:i/>
                <w:iCs/>
                <w:color w:val="000000"/>
                <w:sz w:val="18"/>
                <w:szCs w:val="18"/>
              </w:rPr>
            </w:pPr>
          </w:p>
        </w:tc>
      </w:tr>
      <w:tr w14:paraId="12F3728D">
        <w:tblPrEx>
          <w:tblCellMar>
            <w:top w:w="0" w:type="dxa"/>
            <w:left w:w="108" w:type="dxa"/>
            <w:bottom w:w="0" w:type="dxa"/>
            <w:right w:w="108" w:type="dxa"/>
          </w:tblCellMar>
        </w:tblPrEx>
        <w:trPr>
          <w:trHeight w:val="67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D4A0D">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B4971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15BAA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3B95A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8D80F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8E268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1D3C0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C4E8B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E043B">
            <w:pPr>
              <w:rPr>
                <w:rFonts w:ascii="黑体" w:hAnsi="黑体" w:eastAsia="黑体" w:cs="黑体"/>
                <w:i/>
                <w:iCs/>
                <w:color w:val="000000"/>
                <w:sz w:val="18"/>
                <w:szCs w:val="18"/>
              </w:rPr>
            </w:pPr>
          </w:p>
        </w:tc>
      </w:tr>
      <w:tr w14:paraId="2D8E3F45">
        <w:tblPrEx>
          <w:tblCellMar>
            <w:top w:w="0" w:type="dxa"/>
            <w:left w:w="108" w:type="dxa"/>
            <w:bottom w:w="0" w:type="dxa"/>
            <w:right w:w="108" w:type="dxa"/>
          </w:tblCellMar>
        </w:tblPrEx>
        <w:trPr>
          <w:trHeight w:val="67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07A40">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E3227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49BD05">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D23671">
            <w:pPr>
              <w:jc w:val="center"/>
              <w:rPr>
                <w:rFonts w:ascii="微软雅黑" w:hAnsi="微软雅黑" w:eastAsia="微软雅黑" w:cs="微软雅黑"/>
                <w:i/>
                <w:iCs/>
                <w:color w:val="000000"/>
                <w:sz w:val="16"/>
                <w:szCs w:val="16"/>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6693FB">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67E0F3">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DE4F4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E85D5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2FCB2">
            <w:pPr>
              <w:rPr>
                <w:rFonts w:ascii="黑体" w:hAnsi="黑体" w:eastAsia="黑体" w:cs="黑体"/>
                <w:i/>
                <w:iCs/>
                <w:color w:val="000000"/>
                <w:sz w:val="18"/>
                <w:szCs w:val="18"/>
              </w:rPr>
            </w:pPr>
          </w:p>
        </w:tc>
      </w:tr>
      <w:tr w14:paraId="1584318D">
        <w:tblPrEx>
          <w:tblCellMar>
            <w:top w:w="0" w:type="dxa"/>
            <w:left w:w="108" w:type="dxa"/>
            <w:bottom w:w="0" w:type="dxa"/>
            <w:right w:w="108" w:type="dxa"/>
          </w:tblCellMar>
        </w:tblPrEx>
        <w:trPr>
          <w:trHeight w:val="134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ECE0F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76DDD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29D1E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A0B72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023C1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FCA88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FAECF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537A7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CFD59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EDFD6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80EA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097F33C5">
        <w:tblPrEx>
          <w:tblCellMar>
            <w:top w:w="0" w:type="dxa"/>
            <w:left w:w="108" w:type="dxa"/>
            <w:bottom w:w="0" w:type="dxa"/>
            <w:right w:w="108" w:type="dxa"/>
          </w:tblCellMar>
        </w:tblPrEx>
        <w:trPr>
          <w:trHeight w:val="67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6B8AD">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35D79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EF9CE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1445B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人大代表人数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B9850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735C6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54EFE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4EDE5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05334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E1EEB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129C">
            <w:pPr>
              <w:jc w:val="center"/>
              <w:rPr>
                <w:rFonts w:ascii="微软雅黑" w:hAnsi="微软雅黑" w:eastAsia="微软雅黑" w:cs="微软雅黑"/>
                <w:i/>
                <w:iCs/>
                <w:color w:val="000000"/>
                <w:sz w:val="16"/>
                <w:szCs w:val="16"/>
              </w:rPr>
            </w:pPr>
          </w:p>
        </w:tc>
      </w:tr>
      <w:tr w14:paraId="030D30A6">
        <w:tblPrEx>
          <w:tblCellMar>
            <w:top w:w="0" w:type="dxa"/>
            <w:left w:w="108" w:type="dxa"/>
            <w:bottom w:w="0" w:type="dxa"/>
            <w:right w:w="108" w:type="dxa"/>
          </w:tblCellMar>
        </w:tblPrEx>
        <w:trPr>
          <w:trHeight w:val="67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AE74E">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E0E56">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5B369">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B0676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监察、视察次数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C1243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B1B48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3B19E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6A3FC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08118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113A4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0D1C5">
            <w:pPr>
              <w:jc w:val="center"/>
              <w:rPr>
                <w:rFonts w:ascii="微软雅黑" w:hAnsi="微软雅黑" w:eastAsia="微软雅黑" w:cs="微软雅黑"/>
                <w:i/>
                <w:iCs/>
                <w:color w:val="000000"/>
                <w:sz w:val="16"/>
                <w:szCs w:val="16"/>
              </w:rPr>
            </w:pPr>
          </w:p>
        </w:tc>
      </w:tr>
      <w:tr w14:paraId="622B1D50">
        <w:tblPrEx>
          <w:tblCellMar>
            <w:top w:w="0" w:type="dxa"/>
            <w:left w:w="108" w:type="dxa"/>
            <w:bottom w:w="0" w:type="dxa"/>
            <w:right w:w="108" w:type="dxa"/>
          </w:tblCellMar>
        </w:tblPrEx>
        <w:trPr>
          <w:trHeight w:val="134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CF6E1">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5CC97">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72DFF">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E8348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eastAsia="zh-CN" w:bidi="ar"/>
              </w:rPr>
              <w:t>人大代表</w:t>
            </w:r>
            <w:r>
              <w:rPr>
                <w:rFonts w:ascii="宋体" w:hAnsi="宋体" w:cs="宋体"/>
                <w:color w:val="000000"/>
                <w:kern w:val="0"/>
                <w:sz w:val="18"/>
                <w:szCs w:val="18"/>
                <w:lang w:bidi="ar"/>
              </w:rPr>
              <w:t>会议开展次数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0B0C5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2365E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DAB7A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BF4E4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E410E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CEEAD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3EB88">
            <w:pPr>
              <w:jc w:val="center"/>
              <w:rPr>
                <w:rFonts w:ascii="微软雅黑" w:hAnsi="微软雅黑" w:eastAsia="微软雅黑" w:cs="微软雅黑"/>
                <w:i/>
                <w:iCs/>
                <w:color w:val="000000"/>
                <w:sz w:val="16"/>
                <w:szCs w:val="16"/>
              </w:rPr>
            </w:pPr>
          </w:p>
        </w:tc>
      </w:tr>
      <w:tr w14:paraId="3B082AB8">
        <w:tblPrEx>
          <w:tblCellMar>
            <w:top w:w="0" w:type="dxa"/>
            <w:left w:w="108" w:type="dxa"/>
            <w:bottom w:w="0" w:type="dxa"/>
            <w:right w:w="108" w:type="dxa"/>
          </w:tblCellMar>
        </w:tblPrEx>
        <w:trPr>
          <w:trHeight w:val="101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19D99">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54EA6">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60D1A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DED7D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人大工作知晓率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B6681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9B6D0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A6D91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1582E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43DC5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1ECD2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535DD">
            <w:pPr>
              <w:jc w:val="center"/>
              <w:rPr>
                <w:rFonts w:ascii="微软雅黑" w:hAnsi="微软雅黑" w:eastAsia="微软雅黑" w:cs="微软雅黑"/>
                <w:i/>
                <w:iCs/>
                <w:color w:val="000000"/>
                <w:sz w:val="16"/>
                <w:szCs w:val="16"/>
              </w:rPr>
            </w:pPr>
          </w:p>
        </w:tc>
      </w:tr>
      <w:tr w14:paraId="75A88569">
        <w:tblPrEx>
          <w:tblCellMar>
            <w:top w:w="0" w:type="dxa"/>
            <w:left w:w="108" w:type="dxa"/>
            <w:bottom w:w="0" w:type="dxa"/>
            <w:right w:w="108" w:type="dxa"/>
          </w:tblCellMar>
        </w:tblPrEx>
        <w:trPr>
          <w:trHeight w:val="67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D7659">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F1E9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8617F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D36B2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年1-12月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3BC55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377FE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777DA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18648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03DF4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055A7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864A">
            <w:pPr>
              <w:jc w:val="center"/>
              <w:rPr>
                <w:rFonts w:ascii="微软雅黑" w:hAnsi="微软雅黑" w:eastAsia="微软雅黑" w:cs="微软雅黑"/>
                <w:i/>
                <w:iCs/>
                <w:color w:val="000000"/>
                <w:sz w:val="16"/>
                <w:szCs w:val="16"/>
              </w:rPr>
            </w:pPr>
          </w:p>
        </w:tc>
      </w:tr>
      <w:tr w14:paraId="573F2101">
        <w:tblPrEx>
          <w:tblCellMar>
            <w:top w:w="0" w:type="dxa"/>
            <w:left w:w="108" w:type="dxa"/>
            <w:bottom w:w="0" w:type="dxa"/>
            <w:right w:w="108" w:type="dxa"/>
          </w:tblCellMar>
        </w:tblPrEx>
        <w:trPr>
          <w:trHeight w:val="101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B2152">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F2EBF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738C8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100DF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提高社会代表素质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B88C9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5FAE9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639B8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0A362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A61DB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5289F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2E9BC">
            <w:pPr>
              <w:jc w:val="center"/>
              <w:rPr>
                <w:rFonts w:ascii="微软雅黑" w:hAnsi="微软雅黑" w:eastAsia="微软雅黑" w:cs="微软雅黑"/>
                <w:i/>
                <w:iCs/>
                <w:color w:val="000000"/>
                <w:sz w:val="16"/>
                <w:szCs w:val="16"/>
              </w:rPr>
            </w:pPr>
          </w:p>
        </w:tc>
      </w:tr>
      <w:tr w14:paraId="4B90A4C4">
        <w:tblPrEx>
          <w:tblCellMar>
            <w:top w:w="0" w:type="dxa"/>
            <w:left w:w="108" w:type="dxa"/>
            <w:bottom w:w="0" w:type="dxa"/>
            <w:right w:w="108" w:type="dxa"/>
          </w:tblCellMar>
        </w:tblPrEx>
        <w:trPr>
          <w:trHeight w:val="101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6DB5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7CC94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F5C85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432E4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参会人员满意度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A30CB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1FB2C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00AD2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C96A5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42573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5AFD5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0C564">
            <w:pPr>
              <w:jc w:val="center"/>
              <w:rPr>
                <w:rFonts w:ascii="微软雅黑" w:hAnsi="微软雅黑" w:eastAsia="微软雅黑" w:cs="微软雅黑"/>
                <w:i/>
                <w:iCs/>
                <w:color w:val="000000"/>
                <w:sz w:val="16"/>
                <w:szCs w:val="16"/>
              </w:rPr>
            </w:pPr>
          </w:p>
        </w:tc>
      </w:tr>
      <w:tr w14:paraId="7A67B035">
        <w:tblPrEx>
          <w:tblCellMar>
            <w:top w:w="0" w:type="dxa"/>
            <w:left w:w="108" w:type="dxa"/>
            <w:bottom w:w="0" w:type="dxa"/>
            <w:right w:w="108" w:type="dxa"/>
          </w:tblCellMar>
        </w:tblPrEx>
        <w:trPr>
          <w:trHeight w:val="134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BE55F">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802BB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F2E4B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41A08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监察、视察次数所需费用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2548E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F45FC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8961F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E91CF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60F5F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E3C1B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C15B2">
            <w:pPr>
              <w:jc w:val="center"/>
              <w:rPr>
                <w:rFonts w:ascii="微软雅黑" w:hAnsi="微软雅黑" w:eastAsia="微软雅黑" w:cs="微软雅黑"/>
                <w:i/>
                <w:iCs/>
                <w:color w:val="000000"/>
                <w:sz w:val="16"/>
                <w:szCs w:val="16"/>
              </w:rPr>
            </w:pPr>
          </w:p>
        </w:tc>
      </w:tr>
      <w:tr w14:paraId="3BE85508">
        <w:tblPrEx>
          <w:tblCellMar>
            <w:top w:w="0" w:type="dxa"/>
            <w:left w:w="108" w:type="dxa"/>
            <w:bottom w:w="0" w:type="dxa"/>
            <w:right w:w="108" w:type="dxa"/>
          </w:tblCellMar>
        </w:tblPrEx>
        <w:trPr>
          <w:trHeight w:val="344"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B64247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C3F2A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71BEF9">
            <w:pPr>
              <w:widowControl/>
              <w:jc w:val="right"/>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F4845">
            <w:pPr>
              <w:rPr>
                <w:rFonts w:ascii="宋体" w:hAnsi="宋体" w:cs="宋体"/>
                <w:color w:val="000000"/>
                <w:sz w:val="18"/>
                <w:szCs w:val="18"/>
              </w:rPr>
            </w:pPr>
          </w:p>
        </w:tc>
      </w:tr>
      <w:tr w14:paraId="5F9C0FD5">
        <w:tblPrEx>
          <w:tblCellMar>
            <w:top w:w="0" w:type="dxa"/>
            <w:left w:w="108" w:type="dxa"/>
            <w:bottom w:w="0" w:type="dxa"/>
            <w:right w:w="108" w:type="dxa"/>
          </w:tblCellMar>
        </w:tblPrEx>
        <w:trPr>
          <w:trHeight w:val="1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56B77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872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4222E83">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乡镇人大代表监督视察等经费项目的实施，有效保障了乡镇人大代表依法履行监督职责，推动了政府工作的透明度和公开性。通过监督视察活动，人大代表能够深入了解政府工作执行情况和民生实事项目推进情况，为政府决策提供了有力的参考依据。同时，视察活动也促进了政府与人民群众之间的沟通和联系，增强了人民群众对政府工作的信任和支持。</w:t>
            </w:r>
          </w:p>
        </w:tc>
      </w:tr>
      <w:tr w14:paraId="7C421F50">
        <w:tblPrEx>
          <w:tblCellMar>
            <w:top w:w="0" w:type="dxa"/>
            <w:left w:w="108" w:type="dxa"/>
            <w:bottom w:w="0" w:type="dxa"/>
            <w:right w:w="108" w:type="dxa"/>
          </w:tblCellMar>
        </w:tblPrEx>
        <w:trPr>
          <w:trHeight w:val="82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DAFBB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872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EB0A187">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尽管乡镇人大代表监督视察等经费项目取得了显著成效，但在实施过程中仍存在一些问题。乡镇在经费使用上仍存在不规范现象；部分人大代表在履行监督职责时缺乏足够的专业知识和能力等</w:t>
            </w:r>
          </w:p>
        </w:tc>
      </w:tr>
      <w:tr w14:paraId="7B8AE68C">
        <w:tblPrEx>
          <w:tblCellMar>
            <w:top w:w="0" w:type="dxa"/>
            <w:left w:w="108" w:type="dxa"/>
            <w:bottom w:w="0" w:type="dxa"/>
            <w:right w:w="108" w:type="dxa"/>
          </w:tblCellMar>
        </w:tblPrEx>
        <w:trPr>
          <w:trHeight w:val="10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FC044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872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48F101F">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加强经费使用的监督和审计力度，确保经费使用的合规性和透明度；优化视察活动的组织方式和内容安排，提高视察活动的针对性和实效性；加强人大代表的培训和指导力度，提高其履行监督职责的能力和水平；建立健全人大代表与人民群众之间的沟通联系机制，及时了解人民群众的意见和建议。</w:t>
            </w:r>
          </w:p>
        </w:tc>
      </w:tr>
      <w:tr w14:paraId="1C7C6566">
        <w:tblPrEx>
          <w:tblCellMar>
            <w:top w:w="0" w:type="dxa"/>
            <w:left w:w="108" w:type="dxa"/>
            <w:bottom w:w="0" w:type="dxa"/>
            <w:right w:w="108" w:type="dxa"/>
          </w:tblCellMar>
        </w:tblPrEx>
        <w:trPr>
          <w:trHeight w:val="449"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48507BA">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项目负责人：彭伟</w:t>
            </w:r>
          </w:p>
        </w:tc>
        <w:tc>
          <w:tcPr>
            <w:tcW w:w="576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78FAAEA">
            <w:pPr>
              <w:widowControl/>
              <w:jc w:val="left"/>
              <w:textAlignment w:val="center"/>
              <w:rPr>
                <w:rFonts w:hint="eastAsia" w:ascii="黑体" w:hAnsi="黑体" w:eastAsia="黑体" w:cs="黑体"/>
                <w:color w:val="000000"/>
                <w:sz w:val="18"/>
                <w:szCs w:val="18"/>
                <w:lang w:eastAsia="zh-CN"/>
              </w:rPr>
            </w:pPr>
            <w:r>
              <w:rPr>
                <w:rFonts w:ascii="黑体" w:hAnsi="黑体" w:eastAsia="黑体" w:cs="黑体"/>
                <w:color w:val="000000"/>
                <w:kern w:val="0"/>
                <w:sz w:val="18"/>
                <w:szCs w:val="18"/>
                <w:lang w:bidi="ar"/>
              </w:rPr>
              <w:t>财务负责人：</w:t>
            </w:r>
            <w:r>
              <w:rPr>
                <w:rFonts w:hint="eastAsia" w:ascii="黑体" w:hAnsi="黑体" w:eastAsia="黑体" w:cs="黑体"/>
                <w:color w:val="000000"/>
                <w:kern w:val="0"/>
                <w:sz w:val="18"/>
                <w:szCs w:val="18"/>
                <w:lang w:eastAsia="zh-CN" w:bidi="ar"/>
              </w:rPr>
              <w:t>谢荣丞</w:t>
            </w:r>
          </w:p>
        </w:tc>
      </w:tr>
    </w:tbl>
    <w:p w14:paraId="6429FD7C">
      <w:pPr>
        <w:pStyle w:val="9"/>
        <w:ind w:left="0" w:leftChars="0" w:firstLine="0" w:firstLineChars="0"/>
        <w:rPr>
          <w:rFonts w:ascii="方正小标宋简体" w:hAnsi="宋体" w:eastAsia="方正小标宋简体"/>
          <w:color w:val="000000"/>
          <w:kern w:val="0"/>
          <w:sz w:val="44"/>
          <w:szCs w:val="44"/>
        </w:rPr>
      </w:pPr>
    </w:p>
    <w:tbl>
      <w:tblPr>
        <w:tblStyle w:val="19"/>
        <w:tblW w:w="9495" w:type="dxa"/>
        <w:tblInd w:w="93" w:type="dxa"/>
        <w:tblLayout w:type="autofit"/>
        <w:tblCellMar>
          <w:top w:w="0" w:type="dxa"/>
          <w:left w:w="108" w:type="dxa"/>
          <w:bottom w:w="0" w:type="dxa"/>
          <w:right w:w="108" w:type="dxa"/>
        </w:tblCellMar>
      </w:tblPr>
      <w:tblGrid>
        <w:gridCol w:w="852"/>
        <w:gridCol w:w="910"/>
        <w:gridCol w:w="1065"/>
        <w:gridCol w:w="1532"/>
        <w:gridCol w:w="626"/>
        <w:gridCol w:w="714"/>
        <w:gridCol w:w="626"/>
        <w:gridCol w:w="1013"/>
        <w:gridCol w:w="503"/>
        <w:gridCol w:w="503"/>
        <w:gridCol w:w="1151"/>
      </w:tblGrid>
      <w:tr w14:paraId="2ECC669C">
        <w:tblPrEx>
          <w:tblCellMar>
            <w:top w:w="0" w:type="dxa"/>
            <w:left w:w="108" w:type="dxa"/>
            <w:bottom w:w="0" w:type="dxa"/>
            <w:right w:w="108" w:type="dxa"/>
          </w:tblCellMar>
        </w:tblPrEx>
        <w:trPr>
          <w:trHeight w:val="847" w:hRule="atLeast"/>
        </w:trPr>
        <w:tc>
          <w:tcPr>
            <w:tcW w:w="949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FB8CFEF">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w:t>
            </w:r>
            <w:r>
              <w:rPr>
                <w:rFonts w:hint="eastAsia" w:ascii="黑体" w:hAnsi="宋体" w:eastAsia="黑体" w:cs="黑体"/>
                <w:b/>
                <w:bCs/>
                <w:color w:val="000000"/>
                <w:kern w:val="0"/>
                <w:sz w:val="30"/>
                <w:szCs w:val="30"/>
                <w:lang w:val="en-US" w:eastAsia="zh-CN" w:bidi="ar"/>
              </w:rPr>
              <w:t>4</w:t>
            </w:r>
            <w:r>
              <w:rPr>
                <w:rFonts w:ascii="黑体" w:hAnsi="宋体" w:eastAsia="黑体" w:cs="黑体"/>
                <w:b/>
                <w:bCs/>
                <w:color w:val="000000"/>
                <w:kern w:val="0"/>
                <w:sz w:val="30"/>
                <w:szCs w:val="30"/>
                <w:lang w:bidi="ar"/>
              </w:rPr>
              <w:t>年度）</w:t>
            </w:r>
          </w:p>
        </w:tc>
      </w:tr>
      <w:tr w14:paraId="27F2A0B6">
        <w:tblPrEx>
          <w:tblCellMar>
            <w:top w:w="0" w:type="dxa"/>
            <w:left w:w="108" w:type="dxa"/>
            <w:bottom w:w="0" w:type="dxa"/>
            <w:right w:w="108" w:type="dxa"/>
          </w:tblCellMar>
        </w:tblPrEx>
        <w:trPr>
          <w:trHeight w:val="44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254177">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775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9800955">
            <w:pPr>
              <w:widowControl/>
              <w:jc w:val="left"/>
              <w:textAlignment w:val="center"/>
              <w:rPr>
                <w:rFonts w:ascii="宋体" w:hAnsi="宋体" w:cs="宋体"/>
                <w:color w:val="000000"/>
                <w:sz w:val="18"/>
                <w:szCs w:val="18"/>
              </w:rPr>
            </w:pPr>
            <w:r>
              <w:rPr>
                <w:rFonts w:hint="eastAsia"/>
              </w:rPr>
              <w:t>51090424T000011119050-防灾应急救助经费（长期）</w:t>
            </w:r>
          </w:p>
        </w:tc>
      </w:tr>
      <w:tr w14:paraId="5DA54549">
        <w:tblPrEx>
          <w:tblCellMar>
            <w:top w:w="0" w:type="dxa"/>
            <w:left w:w="108" w:type="dxa"/>
            <w:bottom w:w="0" w:type="dxa"/>
            <w:right w:w="108" w:type="dxa"/>
          </w:tblCellMar>
        </w:tblPrEx>
        <w:trPr>
          <w:trHeight w:val="847"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92878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64E471C">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0" w:type="auto"/>
            <w:tcBorders>
              <w:top w:val="nil"/>
              <w:left w:val="nil"/>
              <w:bottom w:val="nil"/>
              <w:right w:val="nil"/>
            </w:tcBorders>
            <w:shd w:val="clear" w:color="auto" w:fill="auto"/>
            <w:vAlign w:val="center"/>
          </w:tcPr>
          <w:p w14:paraId="7C65D177">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实施单位 （盖章）</w:t>
            </w:r>
          </w:p>
        </w:tc>
        <w:tc>
          <w:tcPr>
            <w:tcW w:w="21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B7DC9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42230772">
        <w:tblPrEx>
          <w:tblCellMar>
            <w:top w:w="0" w:type="dxa"/>
            <w:left w:w="108" w:type="dxa"/>
            <w:bottom w:w="0" w:type="dxa"/>
            <w:right w:w="108" w:type="dxa"/>
          </w:tblCellMar>
        </w:tblPrEx>
        <w:trPr>
          <w:trHeight w:val="4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B58640">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DA95A2">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CEBDC2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325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42652F1">
            <w:pPr>
              <w:widowControl/>
              <w:jc w:val="center"/>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年度目标完成情况</w:t>
            </w:r>
          </w:p>
        </w:tc>
      </w:tr>
      <w:tr w14:paraId="3C6A1D1B">
        <w:tblPrEx>
          <w:tblCellMar>
            <w:top w:w="0" w:type="dxa"/>
            <w:left w:w="108" w:type="dxa"/>
            <w:bottom w:w="0" w:type="dxa"/>
            <w:right w:w="108" w:type="dxa"/>
          </w:tblCellMar>
        </w:tblPrEx>
        <w:trPr>
          <w:trHeight w:val="166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DDA48">
            <w:pP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F0DF1">
            <w:pPr>
              <w:rPr>
                <w:rFonts w:ascii="宋体" w:hAnsi="宋体" w:cs="宋体"/>
                <w:color w:val="000000"/>
                <w:sz w:val="18"/>
                <w:szCs w:val="18"/>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14A8C48">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保障人民群众生命财产安全，进一步建立健全应对突发重大自然灾害紧急救助体系和运行机制，提高紧急救助能力，迅速、有序、高效地实施紧急救助，维护社会稳定。</w:t>
            </w:r>
          </w:p>
        </w:tc>
        <w:tc>
          <w:tcPr>
            <w:tcW w:w="325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5ABC3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年度我镇做好防灾应急准备工作，为群众减少很多损失。</w:t>
            </w:r>
          </w:p>
        </w:tc>
      </w:tr>
      <w:tr w14:paraId="38FE6E30">
        <w:tblPrEx>
          <w:tblCellMar>
            <w:top w:w="0" w:type="dxa"/>
            <w:left w:w="108" w:type="dxa"/>
            <w:bottom w:w="0" w:type="dxa"/>
            <w:right w:w="108" w:type="dxa"/>
          </w:tblCellMar>
        </w:tblPrEx>
        <w:trPr>
          <w:trHeight w:val="166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1C59F">
            <w:pP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21ACB6">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775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58F3473">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建立应急物资储备库，储备必要的救援物资，如食品、饮用水、药品、帐篷、救生器材等，确保在紧急情况下能够迅速调拨使用。组建专业的应急救助队伍，包括救援人员、医疗人员、后勤保障人员等，确保队伍的专业性和战斗力。</w:t>
            </w:r>
          </w:p>
        </w:tc>
      </w:tr>
      <w:tr w14:paraId="1ABCC5A8">
        <w:tblPrEx>
          <w:tblCellMar>
            <w:top w:w="0" w:type="dxa"/>
            <w:left w:w="108" w:type="dxa"/>
            <w:bottom w:w="0" w:type="dxa"/>
            <w:right w:w="108" w:type="dxa"/>
          </w:tblCellMar>
        </w:tblPrEx>
        <w:trPr>
          <w:trHeight w:val="1254"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B3273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B1BDC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19ED6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0B923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361AA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A756C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28870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0CB80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9C4A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571F079E">
        <w:tblPrEx>
          <w:tblCellMar>
            <w:top w:w="0" w:type="dxa"/>
            <w:left w:w="108" w:type="dxa"/>
            <w:bottom w:w="0" w:type="dxa"/>
            <w:right w:w="108" w:type="dxa"/>
          </w:tblCellMar>
        </w:tblPrEx>
        <w:trPr>
          <w:trHeight w:val="4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0C43B">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414E3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A2504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D490A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8793E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608D8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C26C1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F78537">
            <w:pPr>
              <w:jc w:val="center"/>
              <w:rPr>
                <w:rFonts w:ascii="宋体" w:hAnsi="宋体" w:cs="宋体"/>
                <w:color w:val="000000"/>
                <w:sz w:val="18"/>
                <w:szCs w:val="18"/>
              </w:rPr>
            </w:pP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38B880">
            <w:pPr>
              <w:rPr>
                <w:rFonts w:ascii="黑体" w:hAnsi="黑体" w:eastAsia="黑体" w:cs="黑体"/>
                <w:i/>
                <w:iCs/>
                <w:color w:val="000000"/>
                <w:sz w:val="18"/>
                <w:szCs w:val="18"/>
              </w:rPr>
            </w:pPr>
          </w:p>
        </w:tc>
      </w:tr>
      <w:tr w14:paraId="747CD528">
        <w:tblPrEx>
          <w:tblCellMar>
            <w:top w:w="0" w:type="dxa"/>
            <w:left w:w="108" w:type="dxa"/>
            <w:bottom w:w="0" w:type="dxa"/>
            <w:right w:w="108" w:type="dxa"/>
          </w:tblCellMar>
        </w:tblPrEx>
        <w:trPr>
          <w:trHeight w:val="84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89E9A">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260A5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FDCB5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468B2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D5EF6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57248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28789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F2745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989EC">
            <w:pPr>
              <w:rPr>
                <w:rFonts w:ascii="黑体" w:hAnsi="黑体" w:eastAsia="黑体" w:cs="黑体"/>
                <w:i/>
                <w:iCs/>
                <w:color w:val="000000"/>
                <w:sz w:val="18"/>
                <w:szCs w:val="18"/>
              </w:rPr>
            </w:pPr>
          </w:p>
        </w:tc>
      </w:tr>
      <w:tr w14:paraId="1A80CD87">
        <w:tblPrEx>
          <w:tblCellMar>
            <w:top w:w="0" w:type="dxa"/>
            <w:left w:w="108" w:type="dxa"/>
            <w:bottom w:w="0" w:type="dxa"/>
            <w:right w:w="108" w:type="dxa"/>
          </w:tblCellMar>
        </w:tblPrEx>
        <w:trPr>
          <w:trHeight w:val="125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EC2A8">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3A480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779AA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3B1CA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A9BC5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AE9B8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5D06B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0B001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A0FF8">
            <w:pPr>
              <w:rPr>
                <w:rFonts w:ascii="黑体" w:hAnsi="黑体" w:eastAsia="黑体" w:cs="黑体"/>
                <w:i/>
                <w:iCs/>
                <w:color w:val="000000"/>
                <w:sz w:val="18"/>
                <w:szCs w:val="18"/>
              </w:rPr>
            </w:pPr>
          </w:p>
        </w:tc>
      </w:tr>
      <w:tr w14:paraId="66DB5FCD">
        <w:tblPrEx>
          <w:tblCellMar>
            <w:top w:w="0" w:type="dxa"/>
            <w:left w:w="108" w:type="dxa"/>
            <w:bottom w:w="0" w:type="dxa"/>
            <w:right w:w="108" w:type="dxa"/>
          </w:tblCellMar>
        </w:tblPrEx>
        <w:trPr>
          <w:trHeight w:val="84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77C26">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C67F3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68111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E94D9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C7EAF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DDD30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A5409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30BCB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23598">
            <w:pPr>
              <w:rPr>
                <w:rFonts w:ascii="黑体" w:hAnsi="黑体" w:eastAsia="黑体" w:cs="黑体"/>
                <w:i/>
                <w:iCs/>
                <w:color w:val="000000"/>
                <w:sz w:val="18"/>
                <w:szCs w:val="18"/>
              </w:rPr>
            </w:pPr>
          </w:p>
        </w:tc>
      </w:tr>
      <w:tr w14:paraId="38A50355">
        <w:tblPrEx>
          <w:tblCellMar>
            <w:top w:w="0" w:type="dxa"/>
            <w:left w:w="108" w:type="dxa"/>
            <w:bottom w:w="0" w:type="dxa"/>
            <w:right w:w="108" w:type="dxa"/>
          </w:tblCellMar>
        </w:tblPrEx>
        <w:trPr>
          <w:trHeight w:val="84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70DA6">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66AC1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BB5FB6">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37456F">
            <w:pPr>
              <w:jc w:val="center"/>
              <w:rPr>
                <w:rFonts w:ascii="微软雅黑" w:hAnsi="微软雅黑" w:eastAsia="微软雅黑" w:cs="微软雅黑"/>
                <w:i/>
                <w:iCs/>
                <w:color w:val="000000"/>
                <w:sz w:val="16"/>
                <w:szCs w:val="16"/>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967CD4">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DD23D4">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EDCD1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29A1C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4783F">
            <w:pPr>
              <w:rPr>
                <w:rFonts w:ascii="黑体" w:hAnsi="黑体" w:eastAsia="黑体" w:cs="黑体"/>
                <w:i/>
                <w:iCs/>
                <w:color w:val="000000"/>
                <w:sz w:val="18"/>
                <w:szCs w:val="18"/>
              </w:rPr>
            </w:pPr>
          </w:p>
        </w:tc>
      </w:tr>
      <w:tr w14:paraId="0AF87976">
        <w:tblPrEx>
          <w:tblCellMar>
            <w:top w:w="0" w:type="dxa"/>
            <w:left w:w="108" w:type="dxa"/>
            <w:bottom w:w="0" w:type="dxa"/>
            <w:right w:w="108" w:type="dxa"/>
          </w:tblCellMar>
        </w:tblPrEx>
        <w:trPr>
          <w:trHeight w:val="1661"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7F7BB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363EE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E7688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96275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EA1DD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2C3BC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909ED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426E0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44787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2CA3C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8F5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1BA79CEC">
        <w:tblPrEx>
          <w:tblCellMar>
            <w:top w:w="0" w:type="dxa"/>
            <w:left w:w="108" w:type="dxa"/>
            <w:bottom w:w="0" w:type="dxa"/>
            <w:right w:w="108" w:type="dxa"/>
          </w:tblCellMar>
        </w:tblPrEx>
        <w:trPr>
          <w:trHeight w:val="84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0763A">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A8E43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BE4A4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F321D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组织开展应急演练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0AB84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6D26A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FAA15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09D2E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3F3AE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C2AD7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C7A39">
            <w:pPr>
              <w:jc w:val="center"/>
              <w:rPr>
                <w:rFonts w:ascii="微软雅黑" w:hAnsi="微软雅黑" w:eastAsia="微软雅黑" w:cs="微软雅黑"/>
                <w:i/>
                <w:iCs/>
                <w:color w:val="000000"/>
                <w:sz w:val="16"/>
                <w:szCs w:val="16"/>
              </w:rPr>
            </w:pPr>
          </w:p>
        </w:tc>
      </w:tr>
      <w:tr w14:paraId="37754766">
        <w:tblPrEx>
          <w:tblCellMar>
            <w:top w:w="0" w:type="dxa"/>
            <w:left w:w="108" w:type="dxa"/>
            <w:bottom w:w="0" w:type="dxa"/>
            <w:right w:w="108" w:type="dxa"/>
          </w:tblCellMar>
        </w:tblPrEx>
        <w:trPr>
          <w:trHeight w:val="84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738B7">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D28D7">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21D70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5D601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让群众免受困难之忧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B35FC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8A93B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32C8D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99D84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A03E6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A3AA8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62C5">
            <w:pPr>
              <w:jc w:val="center"/>
              <w:rPr>
                <w:rFonts w:ascii="微软雅黑" w:hAnsi="微软雅黑" w:eastAsia="微软雅黑" w:cs="微软雅黑"/>
                <w:i/>
                <w:iCs/>
                <w:color w:val="000000"/>
                <w:sz w:val="16"/>
                <w:szCs w:val="16"/>
              </w:rPr>
            </w:pPr>
          </w:p>
        </w:tc>
      </w:tr>
      <w:tr w14:paraId="60C8DC6A">
        <w:tblPrEx>
          <w:tblCellMar>
            <w:top w:w="0" w:type="dxa"/>
            <w:left w:w="108" w:type="dxa"/>
            <w:bottom w:w="0" w:type="dxa"/>
            <w:right w:w="108" w:type="dxa"/>
          </w:tblCellMar>
        </w:tblPrEx>
        <w:trPr>
          <w:trHeight w:val="4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6F4A8">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E3A5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A8AED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312CD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年全年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6145C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1E3DB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FD4C3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B24F4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7DD1D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1D52B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6884">
            <w:pPr>
              <w:jc w:val="center"/>
              <w:rPr>
                <w:rFonts w:ascii="微软雅黑" w:hAnsi="微软雅黑" w:eastAsia="微软雅黑" w:cs="微软雅黑"/>
                <w:i/>
                <w:iCs/>
                <w:color w:val="000000"/>
                <w:sz w:val="16"/>
                <w:szCs w:val="16"/>
              </w:rPr>
            </w:pPr>
          </w:p>
        </w:tc>
      </w:tr>
      <w:tr w14:paraId="1D318A79">
        <w:tblPrEx>
          <w:tblCellMar>
            <w:top w:w="0" w:type="dxa"/>
            <w:left w:w="108" w:type="dxa"/>
            <w:bottom w:w="0" w:type="dxa"/>
            <w:right w:w="108" w:type="dxa"/>
          </w:tblCellMar>
        </w:tblPrEx>
        <w:trPr>
          <w:trHeight w:val="1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A7DAE">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ABE86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F2FE4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BDD75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确保人民生命财产安全，降低灾害损失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ECFDF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D158E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F28E7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C5EFA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DEE47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45A48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D718B">
            <w:pPr>
              <w:jc w:val="center"/>
              <w:rPr>
                <w:rFonts w:ascii="微软雅黑" w:hAnsi="微软雅黑" w:eastAsia="微软雅黑" w:cs="微软雅黑"/>
                <w:i/>
                <w:iCs/>
                <w:color w:val="000000"/>
                <w:sz w:val="16"/>
                <w:szCs w:val="16"/>
              </w:rPr>
            </w:pPr>
          </w:p>
        </w:tc>
      </w:tr>
      <w:tr w14:paraId="3E17A43B">
        <w:tblPrEx>
          <w:tblCellMar>
            <w:top w:w="0" w:type="dxa"/>
            <w:left w:w="108" w:type="dxa"/>
            <w:bottom w:w="0" w:type="dxa"/>
            <w:right w:w="108" w:type="dxa"/>
          </w:tblCellMar>
        </w:tblPrEx>
        <w:trPr>
          <w:trHeight w:val="84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86462">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21C40">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38F69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B4E24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解群众受困之忧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F4CBF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D1334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36C2B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5159A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0AD3D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C606E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F1CDB">
            <w:pPr>
              <w:jc w:val="center"/>
              <w:rPr>
                <w:rFonts w:ascii="微软雅黑" w:hAnsi="微软雅黑" w:eastAsia="微软雅黑" w:cs="微软雅黑"/>
                <w:i/>
                <w:iCs/>
                <w:color w:val="000000"/>
                <w:sz w:val="16"/>
                <w:szCs w:val="16"/>
              </w:rPr>
            </w:pPr>
          </w:p>
        </w:tc>
      </w:tr>
      <w:tr w14:paraId="220AC37E">
        <w:tblPrEx>
          <w:tblCellMar>
            <w:top w:w="0" w:type="dxa"/>
            <w:left w:w="108" w:type="dxa"/>
            <w:bottom w:w="0" w:type="dxa"/>
            <w:right w:w="108" w:type="dxa"/>
          </w:tblCellMar>
        </w:tblPrEx>
        <w:trPr>
          <w:trHeight w:val="125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B5B3AB">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87DD1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FDCA1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44E75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受益群众满意度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8ED66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64ADB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466F5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DEDC2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B71E3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E400E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091B8">
            <w:pPr>
              <w:jc w:val="center"/>
              <w:rPr>
                <w:rFonts w:ascii="微软雅黑" w:hAnsi="微软雅黑" w:eastAsia="微软雅黑" w:cs="微软雅黑"/>
                <w:i/>
                <w:iCs/>
                <w:color w:val="000000"/>
                <w:sz w:val="16"/>
                <w:szCs w:val="16"/>
              </w:rPr>
            </w:pPr>
          </w:p>
        </w:tc>
      </w:tr>
      <w:tr w14:paraId="65277E6B">
        <w:tblPrEx>
          <w:tblCellMar>
            <w:top w:w="0" w:type="dxa"/>
            <w:left w:w="108" w:type="dxa"/>
            <w:bottom w:w="0" w:type="dxa"/>
            <w:right w:w="108" w:type="dxa"/>
          </w:tblCellMar>
        </w:tblPrEx>
        <w:trPr>
          <w:trHeight w:val="97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A1114">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CC5CA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9E51A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2F02D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组织开展应急演练劳务费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71FF1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FB36C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2317C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DA04D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5EFAA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34628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2BD5">
            <w:pPr>
              <w:jc w:val="center"/>
              <w:rPr>
                <w:rFonts w:ascii="微软雅黑" w:hAnsi="微软雅黑" w:eastAsia="微软雅黑" w:cs="微软雅黑"/>
                <w:i/>
                <w:iCs/>
                <w:color w:val="000000"/>
                <w:sz w:val="16"/>
                <w:szCs w:val="16"/>
              </w:rPr>
            </w:pPr>
          </w:p>
        </w:tc>
      </w:tr>
      <w:tr w14:paraId="30AD2D07">
        <w:tblPrEx>
          <w:tblCellMar>
            <w:top w:w="0" w:type="dxa"/>
            <w:left w:w="108" w:type="dxa"/>
            <w:bottom w:w="0" w:type="dxa"/>
            <w:right w:w="108" w:type="dxa"/>
          </w:tblCellMar>
        </w:tblPrEx>
        <w:trPr>
          <w:trHeight w:val="84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BA823">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97966">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98851">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82758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防灾应急宣传手册费用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A3FB4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4B1C6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7398F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09655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AE5C4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202CB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E5298">
            <w:pPr>
              <w:jc w:val="center"/>
              <w:rPr>
                <w:rFonts w:ascii="微软雅黑" w:hAnsi="微软雅黑" w:eastAsia="微软雅黑" w:cs="微软雅黑"/>
                <w:i/>
                <w:iCs/>
                <w:color w:val="000000"/>
                <w:sz w:val="16"/>
                <w:szCs w:val="16"/>
              </w:rPr>
            </w:pPr>
          </w:p>
        </w:tc>
      </w:tr>
      <w:tr w14:paraId="3BB76310">
        <w:tblPrEx>
          <w:tblCellMar>
            <w:top w:w="0" w:type="dxa"/>
            <w:left w:w="108" w:type="dxa"/>
            <w:bottom w:w="0" w:type="dxa"/>
            <w:right w:w="108" w:type="dxa"/>
          </w:tblCellMar>
        </w:tblPrEx>
        <w:trPr>
          <w:trHeight w:val="440"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C3DC5A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524B9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AD8CBA">
            <w:pPr>
              <w:widowControl/>
              <w:jc w:val="right"/>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D0A6E">
            <w:pPr>
              <w:rPr>
                <w:rFonts w:ascii="宋体" w:hAnsi="宋体" w:cs="宋体"/>
                <w:color w:val="000000"/>
                <w:sz w:val="18"/>
                <w:szCs w:val="18"/>
              </w:rPr>
            </w:pPr>
          </w:p>
        </w:tc>
      </w:tr>
      <w:tr w14:paraId="6181C032">
        <w:tblPrEx>
          <w:tblCellMar>
            <w:top w:w="0" w:type="dxa"/>
            <w:left w:w="108" w:type="dxa"/>
            <w:bottom w:w="0" w:type="dxa"/>
            <w:right w:w="108" w:type="dxa"/>
          </w:tblCellMar>
        </w:tblPrEx>
        <w:trPr>
          <w:trHeight w:val="84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8A1B2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865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995A8A1">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项目目标明确、资金到位率高、组织监管体系完善。我镇防灾应急管理救助项目资金较好地实现了绩效目标。</w:t>
            </w:r>
          </w:p>
        </w:tc>
      </w:tr>
      <w:tr w14:paraId="6AE90EA7">
        <w:tblPrEx>
          <w:tblCellMar>
            <w:top w:w="0" w:type="dxa"/>
            <w:left w:w="108" w:type="dxa"/>
            <w:bottom w:w="0" w:type="dxa"/>
            <w:right w:w="108" w:type="dxa"/>
          </w:tblCellMar>
        </w:tblPrEx>
        <w:trPr>
          <w:trHeight w:val="84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3DDAD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865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DB99C19">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项目资金缺乏</w:t>
            </w:r>
          </w:p>
        </w:tc>
      </w:tr>
      <w:tr w14:paraId="7D681A58">
        <w:tblPrEx>
          <w:tblCellMar>
            <w:top w:w="0" w:type="dxa"/>
            <w:left w:w="108" w:type="dxa"/>
            <w:bottom w:w="0" w:type="dxa"/>
            <w:right w:w="108" w:type="dxa"/>
          </w:tblCellMar>
        </w:tblPrEx>
        <w:trPr>
          <w:trHeight w:val="84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849FB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8652" w:type="dxa"/>
            <w:gridSpan w:val="10"/>
            <w:tcBorders>
              <w:top w:val="single" w:color="000000" w:sz="4" w:space="0"/>
              <w:left w:val="single" w:color="000000" w:sz="4" w:space="0"/>
              <w:bottom w:val="single" w:color="000000" w:sz="4" w:space="0"/>
              <w:right w:val="single" w:color="000000" w:sz="4" w:space="0"/>
            </w:tcBorders>
            <w:shd w:val="clear" w:color="auto" w:fill="auto"/>
          </w:tcPr>
          <w:p w14:paraId="3FFFA140">
            <w:pPr>
              <w:widowControl/>
              <w:jc w:val="left"/>
              <w:textAlignment w:val="top"/>
              <w:rPr>
                <w:rFonts w:ascii="宋体" w:hAnsi="宋体" w:cs="宋体"/>
                <w:color w:val="000000"/>
                <w:sz w:val="18"/>
                <w:szCs w:val="18"/>
              </w:rPr>
            </w:pPr>
            <w:r>
              <w:rPr>
                <w:rFonts w:ascii="宋体" w:hAnsi="宋体" w:cs="宋体"/>
                <w:color w:val="000000"/>
                <w:kern w:val="0"/>
                <w:sz w:val="18"/>
                <w:szCs w:val="18"/>
                <w:lang w:bidi="ar"/>
              </w:rPr>
              <w:t>增加防灾应急救助工作经费，全面开展好工作，确保资金使用的针对性和有效性。</w:t>
            </w:r>
          </w:p>
        </w:tc>
      </w:tr>
      <w:tr w14:paraId="01EFFE16">
        <w:tblPrEx>
          <w:tblCellMar>
            <w:top w:w="0" w:type="dxa"/>
            <w:left w:w="108" w:type="dxa"/>
            <w:bottom w:w="0" w:type="dxa"/>
            <w:right w:w="108" w:type="dxa"/>
          </w:tblCellMar>
        </w:tblPrEx>
        <w:trPr>
          <w:trHeight w:val="475"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72C6433">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项目负责人：徐文辉</w:t>
            </w:r>
          </w:p>
        </w:tc>
        <w:tc>
          <w:tcPr>
            <w:tcW w:w="45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DEC6E88">
            <w:pPr>
              <w:widowControl/>
              <w:jc w:val="left"/>
              <w:textAlignment w:val="center"/>
              <w:rPr>
                <w:rFonts w:hint="eastAsia" w:ascii="黑体" w:hAnsi="黑体" w:eastAsia="黑体" w:cs="黑体"/>
                <w:color w:val="000000"/>
                <w:sz w:val="18"/>
                <w:szCs w:val="18"/>
                <w:lang w:eastAsia="zh-CN"/>
              </w:rPr>
            </w:pPr>
            <w:r>
              <w:rPr>
                <w:rFonts w:ascii="黑体" w:hAnsi="黑体" w:eastAsia="黑体" w:cs="黑体"/>
                <w:color w:val="000000"/>
                <w:kern w:val="0"/>
                <w:sz w:val="18"/>
                <w:szCs w:val="18"/>
                <w:lang w:bidi="ar"/>
              </w:rPr>
              <w:t>财务负责人：</w:t>
            </w:r>
            <w:r>
              <w:rPr>
                <w:rFonts w:hint="eastAsia" w:ascii="黑体" w:hAnsi="黑体" w:eastAsia="黑体" w:cs="黑体"/>
                <w:color w:val="000000"/>
                <w:kern w:val="0"/>
                <w:sz w:val="18"/>
                <w:szCs w:val="18"/>
                <w:lang w:eastAsia="zh-CN" w:bidi="ar"/>
              </w:rPr>
              <w:t>谢荣丞</w:t>
            </w:r>
          </w:p>
        </w:tc>
      </w:tr>
    </w:tbl>
    <w:p w14:paraId="1A11208C">
      <w:pPr>
        <w:spacing w:line="560" w:lineRule="exact"/>
        <w:rPr>
          <w:rFonts w:ascii="方正小标宋简体" w:hAnsi="宋体" w:eastAsia="方正小标宋简体"/>
          <w:color w:val="000000"/>
          <w:kern w:val="0"/>
          <w:sz w:val="44"/>
          <w:szCs w:val="44"/>
        </w:rPr>
      </w:pPr>
    </w:p>
    <w:tbl>
      <w:tblPr>
        <w:tblStyle w:val="19"/>
        <w:tblW w:w="9495" w:type="dxa"/>
        <w:tblInd w:w="93" w:type="dxa"/>
        <w:tblLayout w:type="autofit"/>
        <w:tblCellMar>
          <w:top w:w="0" w:type="dxa"/>
          <w:left w:w="108" w:type="dxa"/>
          <w:bottom w:w="0" w:type="dxa"/>
          <w:right w:w="108" w:type="dxa"/>
        </w:tblCellMar>
      </w:tblPr>
      <w:tblGrid>
        <w:gridCol w:w="759"/>
        <w:gridCol w:w="800"/>
        <w:gridCol w:w="799"/>
        <w:gridCol w:w="1298"/>
        <w:gridCol w:w="496"/>
        <w:gridCol w:w="701"/>
        <w:gridCol w:w="497"/>
        <w:gridCol w:w="1391"/>
        <w:gridCol w:w="638"/>
        <w:gridCol w:w="638"/>
        <w:gridCol w:w="1478"/>
      </w:tblGrid>
      <w:tr w14:paraId="3288D24C">
        <w:tblPrEx>
          <w:tblCellMar>
            <w:top w:w="0" w:type="dxa"/>
            <w:left w:w="108" w:type="dxa"/>
            <w:bottom w:w="0" w:type="dxa"/>
            <w:right w:w="108" w:type="dxa"/>
          </w:tblCellMar>
        </w:tblPrEx>
        <w:trPr>
          <w:trHeight w:val="646" w:hRule="atLeast"/>
        </w:trPr>
        <w:tc>
          <w:tcPr>
            <w:tcW w:w="949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446B4BC">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w:t>
            </w:r>
            <w:r>
              <w:rPr>
                <w:rFonts w:hint="eastAsia" w:ascii="黑体" w:hAnsi="宋体" w:eastAsia="黑体" w:cs="黑体"/>
                <w:b/>
                <w:bCs/>
                <w:color w:val="000000"/>
                <w:kern w:val="0"/>
                <w:sz w:val="30"/>
                <w:szCs w:val="30"/>
                <w:lang w:val="en-US" w:eastAsia="zh-CN" w:bidi="ar"/>
              </w:rPr>
              <w:t>4</w:t>
            </w:r>
            <w:r>
              <w:rPr>
                <w:rFonts w:ascii="黑体" w:hAnsi="宋体" w:eastAsia="黑体" w:cs="黑体"/>
                <w:b/>
                <w:bCs/>
                <w:color w:val="000000"/>
                <w:kern w:val="0"/>
                <w:sz w:val="30"/>
                <w:szCs w:val="30"/>
                <w:lang w:bidi="ar"/>
              </w:rPr>
              <w:t>年度）</w:t>
            </w:r>
          </w:p>
        </w:tc>
      </w:tr>
      <w:tr w14:paraId="4698B2F6">
        <w:tblPrEx>
          <w:tblCellMar>
            <w:top w:w="0" w:type="dxa"/>
            <w:left w:w="108" w:type="dxa"/>
            <w:bottom w:w="0" w:type="dxa"/>
            <w:right w:w="108" w:type="dxa"/>
          </w:tblCellMar>
        </w:tblPrEx>
        <w:trPr>
          <w:trHeight w:val="328" w:hRule="atLeast"/>
        </w:trPr>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EA07F8">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793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EC7C85F">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51090424T000011119020-安全生产监管（森林防火、食品安全）等经费项目（长期）</w:t>
            </w:r>
          </w:p>
        </w:tc>
      </w:tr>
      <w:tr w14:paraId="1FC369B2">
        <w:tblPrEx>
          <w:tblCellMar>
            <w:top w:w="0" w:type="dxa"/>
            <w:left w:w="108" w:type="dxa"/>
            <w:bottom w:w="0" w:type="dxa"/>
            <w:right w:w="108" w:type="dxa"/>
          </w:tblCellMar>
        </w:tblPrEx>
        <w:trPr>
          <w:trHeight w:val="646" w:hRule="atLeast"/>
        </w:trPr>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15C046">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379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0BC47CD">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1391" w:type="dxa"/>
            <w:tcBorders>
              <w:top w:val="nil"/>
              <w:left w:val="nil"/>
              <w:bottom w:val="nil"/>
              <w:right w:val="nil"/>
            </w:tcBorders>
            <w:shd w:val="clear" w:color="auto" w:fill="auto"/>
            <w:vAlign w:val="center"/>
          </w:tcPr>
          <w:p w14:paraId="13F00553">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实施单位 （盖章）</w:t>
            </w:r>
          </w:p>
        </w:tc>
        <w:tc>
          <w:tcPr>
            <w:tcW w:w="27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902AF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2482A6CA">
        <w:tblPrEx>
          <w:tblCellMar>
            <w:top w:w="0" w:type="dxa"/>
            <w:left w:w="108" w:type="dxa"/>
            <w:bottom w:w="0" w:type="dxa"/>
            <w:right w:w="108" w:type="dxa"/>
          </w:tblCellMar>
        </w:tblPrEx>
        <w:trPr>
          <w:trHeight w:val="328" w:hRule="atLeast"/>
        </w:trPr>
        <w:tc>
          <w:tcPr>
            <w:tcW w:w="7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C48626">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06A40D">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379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8BB63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41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07DC4C3">
            <w:pPr>
              <w:widowControl/>
              <w:jc w:val="center"/>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年度目标完成情况</w:t>
            </w:r>
          </w:p>
        </w:tc>
      </w:tr>
      <w:tr w14:paraId="0F2F2D7E">
        <w:tblPrEx>
          <w:tblCellMar>
            <w:top w:w="0" w:type="dxa"/>
            <w:left w:w="108" w:type="dxa"/>
            <w:bottom w:w="0" w:type="dxa"/>
            <w:right w:w="108" w:type="dxa"/>
          </w:tblCellMar>
        </w:tblPrEx>
        <w:trPr>
          <w:trHeight w:val="1283"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C1C4A">
            <w:pPr>
              <w:rPr>
                <w:rFonts w:ascii="宋体" w:hAnsi="宋体" w:cs="宋体"/>
                <w:color w:val="000000"/>
                <w:sz w:val="18"/>
                <w:szCs w:val="18"/>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2FE18">
            <w:pPr>
              <w:rPr>
                <w:rFonts w:ascii="宋体" w:hAnsi="宋体" w:cs="宋体"/>
                <w:color w:val="000000"/>
                <w:sz w:val="18"/>
                <w:szCs w:val="18"/>
              </w:rPr>
            </w:pPr>
          </w:p>
        </w:tc>
        <w:tc>
          <w:tcPr>
            <w:tcW w:w="379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F9F673">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加强安全生产政策法规宣传，强化安全生产培训工作，提高安全生产管理水平，加强日常监管工作，加强惩治治理安全生产隐患，减少灾害事故发生。</w:t>
            </w:r>
          </w:p>
        </w:tc>
        <w:tc>
          <w:tcPr>
            <w:tcW w:w="41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89ECB5">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年我镇加强安全生产政策法规宣传，强化安全生产培训工作，提高安全生产管理水平，加强日常监管工作，加强惩治治理安全生产隐患，减少灾害事故发生。</w:t>
            </w:r>
          </w:p>
        </w:tc>
      </w:tr>
      <w:tr w14:paraId="5009C8BF">
        <w:tblPrEx>
          <w:tblCellMar>
            <w:top w:w="0" w:type="dxa"/>
            <w:left w:w="108" w:type="dxa"/>
            <w:bottom w:w="0" w:type="dxa"/>
            <w:right w:w="108" w:type="dxa"/>
          </w:tblCellMar>
        </w:tblPrEx>
        <w:trPr>
          <w:trHeight w:val="1283"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BE7A4">
            <w:pPr>
              <w:rPr>
                <w:rFonts w:ascii="宋体" w:hAnsi="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AF242">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793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3714FD3">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安全生产监管经费项目旨在通过专项资金的投入，加强安全生产监管工作，提升安全生产水平，预防和减少生产安全事故的发生。该项目的实施对于保障人民群众生命财产安全、维护社会稳定和促进经济可持续发展具有重要意义。</w:t>
            </w:r>
          </w:p>
        </w:tc>
      </w:tr>
      <w:tr w14:paraId="0FEF730F">
        <w:tblPrEx>
          <w:tblCellMar>
            <w:top w:w="0" w:type="dxa"/>
            <w:left w:w="108" w:type="dxa"/>
            <w:bottom w:w="0" w:type="dxa"/>
            <w:right w:w="108" w:type="dxa"/>
          </w:tblCellMar>
        </w:tblPrEx>
        <w:trPr>
          <w:trHeight w:val="1283" w:hRule="atLeast"/>
        </w:trPr>
        <w:tc>
          <w:tcPr>
            <w:tcW w:w="7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7837B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B606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B897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BAA3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16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94FE9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A4ED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3FA9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0B7F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6FFC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63BC8851">
        <w:tblPrEx>
          <w:tblCellMar>
            <w:top w:w="0" w:type="dxa"/>
            <w:left w:w="108" w:type="dxa"/>
            <w:bottom w:w="0" w:type="dxa"/>
            <w:right w:w="108" w:type="dxa"/>
          </w:tblCellMar>
        </w:tblPrEx>
        <w:trPr>
          <w:trHeight w:val="328"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39A20">
            <w:pPr>
              <w:jc w:val="center"/>
              <w:rPr>
                <w:rFonts w:ascii="宋体" w:hAnsi="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4078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CB80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3.50</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383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3.50</w:t>
            </w:r>
          </w:p>
        </w:tc>
        <w:tc>
          <w:tcPr>
            <w:tcW w:w="16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6D55C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3.50</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541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04F9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0F38A">
            <w:pPr>
              <w:jc w:val="center"/>
              <w:rPr>
                <w:rFonts w:ascii="宋体" w:hAnsi="宋体" w:cs="宋体"/>
                <w:color w:val="000000"/>
                <w:sz w:val="18"/>
                <w:szCs w:val="18"/>
              </w:rPr>
            </w:pPr>
          </w:p>
        </w:tc>
        <w:tc>
          <w:tcPr>
            <w:tcW w:w="14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114A07">
            <w:pPr>
              <w:rPr>
                <w:rFonts w:ascii="黑体" w:hAnsi="黑体" w:eastAsia="黑体" w:cs="黑体"/>
                <w:i/>
                <w:iCs/>
                <w:color w:val="000000"/>
                <w:sz w:val="18"/>
                <w:szCs w:val="18"/>
              </w:rPr>
            </w:pPr>
          </w:p>
        </w:tc>
      </w:tr>
      <w:tr w14:paraId="16DC2742">
        <w:tblPrEx>
          <w:tblCellMar>
            <w:top w:w="0" w:type="dxa"/>
            <w:left w:w="108" w:type="dxa"/>
            <w:bottom w:w="0" w:type="dxa"/>
            <w:right w:w="108" w:type="dxa"/>
          </w:tblCellMar>
        </w:tblPrEx>
        <w:trPr>
          <w:trHeight w:val="964"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B7E08">
            <w:pPr>
              <w:jc w:val="center"/>
              <w:rPr>
                <w:rFonts w:ascii="宋体" w:hAnsi="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2C3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BCEE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3.50</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82CD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3.50</w:t>
            </w:r>
          </w:p>
        </w:tc>
        <w:tc>
          <w:tcPr>
            <w:tcW w:w="16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786CA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3.50</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FCC8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30AE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E07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4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FD86B">
            <w:pPr>
              <w:rPr>
                <w:rFonts w:ascii="黑体" w:hAnsi="黑体" w:eastAsia="黑体" w:cs="黑体"/>
                <w:i/>
                <w:iCs/>
                <w:color w:val="000000"/>
                <w:sz w:val="18"/>
                <w:szCs w:val="18"/>
              </w:rPr>
            </w:pPr>
          </w:p>
        </w:tc>
      </w:tr>
      <w:tr w14:paraId="068B55CD">
        <w:tblPrEx>
          <w:tblCellMar>
            <w:top w:w="0" w:type="dxa"/>
            <w:left w:w="108" w:type="dxa"/>
            <w:bottom w:w="0" w:type="dxa"/>
            <w:right w:w="108" w:type="dxa"/>
          </w:tblCellMar>
        </w:tblPrEx>
        <w:trPr>
          <w:trHeight w:val="964"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38530">
            <w:pPr>
              <w:jc w:val="center"/>
              <w:rPr>
                <w:rFonts w:ascii="宋体" w:hAnsi="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DF87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1364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3B6F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6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AE651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EC8D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2307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7C25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4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AB3A3">
            <w:pPr>
              <w:rPr>
                <w:rFonts w:ascii="黑体" w:hAnsi="黑体" w:eastAsia="黑体" w:cs="黑体"/>
                <w:i/>
                <w:iCs/>
                <w:color w:val="000000"/>
                <w:sz w:val="18"/>
                <w:szCs w:val="18"/>
              </w:rPr>
            </w:pPr>
          </w:p>
        </w:tc>
      </w:tr>
      <w:tr w14:paraId="129DC960">
        <w:tblPrEx>
          <w:tblCellMar>
            <w:top w:w="0" w:type="dxa"/>
            <w:left w:w="108" w:type="dxa"/>
            <w:bottom w:w="0" w:type="dxa"/>
            <w:right w:w="108" w:type="dxa"/>
          </w:tblCellMar>
        </w:tblPrEx>
        <w:trPr>
          <w:trHeight w:val="646"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63DFC">
            <w:pPr>
              <w:jc w:val="center"/>
              <w:rPr>
                <w:rFonts w:ascii="宋体" w:hAnsi="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471A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6456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4A0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6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66A27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ABB4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9D2A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293B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4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6F913">
            <w:pPr>
              <w:rPr>
                <w:rFonts w:ascii="黑体" w:hAnsi="黑体" w:eastAsia="黑体" w:cs="黑体"/>
                <w:i/>
                <w:iCs/>
                <w:color w:val="000000"/>
                <w:sz w:val="18"/>
                <w:szCs w:val="18"/>
              </w:rPr>
            </w:pPr>
          </w:p>
        </w:tc>
      </w:tr>
      <w:tr w14:paraId="5AD29949">
        <w:tblPrEx>
          <w:tblCellMar>
            <w:top w:w="0" w:type="dxa"/>
            <w:left w:w="108" w:type="dxa"/>
            <w:bottom w:w="0" w:type="dxa"/>
            <w:right w:w="108" w:type="dxa"/>
          </w:tblCellMar>
        </w:tblPrEx>
        <w:trPr>
          <w:trHeight w:val="646"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BE4BB">
            <w:pPr>
              <w:jc w:val="center"/>
              <w:rPr>
                <w:rFonts w:ascii="宋体" w:hAnsi="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5496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5B2AB">
            <w:pPr>
              <w:jc w:val="center"/>
              <w:rPr>
                <w:rFonts w:ascii="微软雅黑" w:hAnsi="微软雅黑" w:eastAsia="微软雅黑" w:cs="微软雅黑"/>
                <w:i/>
                <w:iCs/>
                <w:color w:val="000000"/>
                <w:sz w:val="16"/>
                <w:szCs w:val="16"/>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8559">
            <w:pPr>
              <w:jc w:val="center"/>
              <w:rPr>
                <w:rFonts w:ascii="微软雅黑" w:hAnsi="微软雅黑" w:eastAsia="微软雅黑" w:cs="微软雅黑"/>
                <w:i/>
                <w:iCs/>
                <w:color w:val="000000"/>
                <w:sz w:val="16"/>
                <w:szCs w:val="16"/>
              </w:rPr>
            </w:pPr>
          </w:p>
        </w:tc>
        <w:tc>
          <w:tcPr>
            <w:tcW w:w="16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5C1127">
            <w:pPr>
              <w:jc w:val="center"/>
              <w:rPr>
                <w:rFonts w:ascii="微软雅黑" w:hAnsi="微软雅黑" w:eastAsia="微软雅黑" w:cs="微软雅黑"/>
                <w:i/>
                <w:iCs/>
                <w:color w:val="000000"/>
                <w:sz w:val="16"/>
                <w:szCs w:val="16"/>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26FA">
            <w:pPr>
              <w:jc w:val="center"/>
              <w:rPr>
                <w:rFonts w:ascii="微软雅黑" w:hAnsi="微软雅黑" w:eastAsia="微软雅黑" w:cs="微软雅黑"/>
                <w:i/>
                <w:iCs/>
                <w:color w:val="000000"/>
                <w:sz w:val="16"/>
                <w:szCs w:val="16"/>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7A0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236A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4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01A97">
            <w:pPr>
              <w:rPr>
                <w:rFonts w:ascii="黑体" w:hAnsi="黑体" w:eastAsia="黑体" w:cs="黑体"/>
                <w:i/>
                <w:iCs/>
                <w:color w:val="000000"/>
                <w:sz w:val="18"/>
                <w:szCs w:val="18"/>
              </w:rPr>
            </w:pPr>
          </w:p>
        </w:tc>
      </w:tr>
      <w:tr w14:paraId="43174456">
        <w:tblPrEx>
          <w:tblCellMar>
            <w:top w:w="0" w:type="dxa"/>
            <w:left w:w="108" w:type="dxa"/>
            <w:bottom w:w="0" w:type="dxa"/>
            <w:right w:w="108" w:type="dxa"/>
          </w:tblCellMar>
        </w:tblPrEx>
        <w:trPr>
          <w:trHeight w:val="1283" w:hRule="atLeast"/>
        </w:trPr>
        <w:tc>
          <w:tcPr>
            <w:tcW w:w="7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8BABF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2A6E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9F2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452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0926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CE49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130B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7363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B35A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C8B6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A50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406AB73B">
        <w:tblPrEx>
          <w:tblCellMar>
            <w:top w:w="0" w:type="dxa"/>
            <w:left w:w="108" w:type="dxa"/>
            <w:bottom w:w="0" w:type="dxa"/>
            <w:right w:w="108" w:type="dxa"/>
          </w:tblCellMar>
        </w:tblPrEx>
        <w:trPr>
          <w:trHeight w:val="646"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FD7BF">
            <w:pPr>
              <w:jc w:val="center"/>
              <w:rPr>
                <w:rFonts w:ascii="宋体" w:hAnsi="宋体" w:cs="宋体"/>
                <w:color w:val="000000"/>
                <w:sz w:val="18"/>
                <w:szCs w:val="18"/>
              </w:rPr>
            </w:pPr>
          </w:p>
        </w:tc>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5BBF3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7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83BAF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FB5B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12个村及1个社区</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B899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176B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w:t>
            </w: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9FB0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个</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F95F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D75C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B6A7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4787B">
            <w:pPr>
              <w:jc w:val="center"/>
              <w:rPr>
                <w:rFonts w:ascii="微软雅黑" w:hAnsi="微软雅黑" w:eastAsia="微软雅黑" w:cs="微软雅黑"/>
                <w:i/>
                <w:iCs/>
                <w:color w:val="000000"/>
                <w:sz w:val="16"/>
                <w:szCs w:val="16"/>
              </w:rPr>
            </w:pPr>
          </w:p>
        </w:tc>
      </w:tr>
      <w:tr w14:paraId="2E0CE8B4">
        <w:tblPrEx>
          <w:tblCellMar>
            <w:top w:w="0" w:type="dxa"/>
            <w:left w:w="108" w:type="dxa"/>
            <w:bottom w:w="0" w:type="dxa"/>
            <w:right w:w="108" w:type="dxa"/>
          </w:tblCellMar>
        </w:tblPrEx>
        <w:trPr>
          <w:trHeight w:val="989"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FF968">
            <w:pPr>
              <w:jc w:val="center"/>
              <w:rPr>
                <w:rFonts w:ascii="宋体" w:hAnsi="宋体" w:cs="宋体"/>
                <w:color w:val="000000"/>
                <w:sz w:val="18"/>
                <w:szCs w:val="18"/>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3DD91">
            <w:pPr>
              <w:jc w:val="center"/>
              <w:rPr>
                <w:rFonts w:ascii="宋体" w:hAnsi="宋体" w:cs="宋体"/>
                <w:color w:val="000000"/>
                <w:sz w:val="18"/>
                <w:szCs w:val="18"/>
              </w:rPr>
            </w:pPr>
          </w:p>
        </w:tc>
        <w:tc>
          <w:tcPr>
            <w:tcW w:w="7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D8CF9">
            <w:pPr>
              <w:jc w:val="center"/>
              <w:rPr>
                <w:rFonts w:ascii="宋体" w:hAnsi="宋体" w:cs="宋体"/>
                <w:color w:val="000000"/>
                <w:sz w:val="18"/>
                <w:szCs w:val="18"/>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A35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发放各村森林防火宣传横幅、明白卡</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83A0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291F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80</w:t>
            </w: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ACC1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张</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A662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80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9DFD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8A5A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71635">
            <w:pPr>
              <w:jc w:val="center"/>
              <w:rPr>
                <w:rFonts w:ascii="微软雅黑" w:hAnsi="微软雅黑" w:eastAsia="微软雅黑" w:cs="微软雅黑"/>
                <w:i/>
                <w:iCs/>
                <w:color w:val="000000"/>
                <w:sz w:val="16"/>
                <w:szCs w:val="16"/>
              </w:rPr>
            </w:pPr>
          </w:p>
        </w:tc>
      </w:tr>
      <w:tr w14:paraId="3FE4092A">
        <w:tblPrEx>
          <w:tblCellMar>
            <w:top w:w="0" w:type="dxa"/>
            <w:left w:w="108" w:type="dxa"/>
            <w:bottom w:w="0" w:type="dxa"/>
            <w:right w:w="108" w:type="dxa"/>
          </w:tblCellMar>
        </w:tblPrEx>
        <w:trPr>
          <w:trHeight w:val="989"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C95BA">
            <w:pPr>
              <w:jc w:val="center"/>
              <w:rPr>
                <w:rFonts w:ascii="宋体" w:hAnsi="宋体" w:cs="宋体"/>
                <w:color w:val="000000"/>
                <w:sz w:val="18"/>
                <w:szCs w:val="18"/>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14A93">
            <w:pPr>
              <w:jc w:val="center"/>
              <w:rPr>
                <w:rFonts w:ascii="宋体" w:hAnsi="宋体" w:cs="宋体"/>
                <w:color w:val="000000"/>
                <w:sz w:val="18"/>
                <w:szCs w:val="18"/>
              </w:rPr>
            </w:pPr>
          </w:p>
        </w:tc>
        <w:tc>
          <w:tcPr>
            <w:tcW w:w="7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95921">
            <w:pPr>
              <w:jc w:val="center"/>
              <w:rPr>
                <w:rFonts w:ascii="宋体" w:hAnsi="宋体" w:cs="宋体"/>
                <w:color w:val="000000"/>
                <w:sz w:val="18"/>
                <w:szCs w:val="18"/>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1921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安全生产、森林防火会议及宣传次数</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307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FDC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5B86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次</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7655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B925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3F75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A68C">
            <w:pPr>
              <w:jc w:val="center"/>
              <w:rPr>
                <w:rFonts w:ascii="微软雅黑" w:hAnsi="微软雅黑" w:eastAsia="微软雅黑" w:cs="微软雅黑"/>
                <w:i/>
                <w:iCs/>
                <w:color w:val="000000"/>
                <w:sz w:val="16"/>
                <w:szCs w:val="16"/>
              </w:rPr>
            </w:pPr>
          </w:p>
        </w:tc>
      </w:tr>
      <w:tr w14:paraId="791A0B31">
        <w:tblPrEx>
          <w:tblCellMar>
            <w:top w:w="0" w:type="dxa"/>
            <w:left w:w="108" w:type="dxa"/>
            <w:bottom w:w="0" w:type="dxa"/>
            <w:right w:w="108" w:type="dxa"/>
          </w:tblCellMar>
        </w:tblPrEx>
        <w:trPr>
          <w:trHeight w:val="964"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73B94">
            <w:pPr>
              <w:jc w:val="center"/>
              <w:rPr>
                <w:rFonts w:ascii="宋体" w:hAnsi="宋体" w:cs="宋体"/>
                <w:color w:val="000000"/>
                <w:sz w:val="18"/>
                <w:szCs w:val="18"/>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8A930">
            <w:pPr>
              <w:jc w:val="center"/>
              <w:rPr>
                <w:rFonts w:ascii="宋体" w:hAnsi="宋体" w:cs="宋体"/>
                <w:color w:val="000000"/>
                <w:sz w:val="18"/>
                <w:szCs w:val="18"/>
              </w:rPr>
            </w:pPr>
          </w:p>
        </w:tc>
        <w:tc>
          <w:tcPr>
            <w:tcW w:w="7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E47F2">
            <w:pPr>
              <w:jc w:val="center"/>
              <w:rPr>
                <w:rFonts w:ascii="宋体" w:hAnsi="宋体" w:cs="宋体"/>
                <w:color w:val="000000"/>
                <w:sz w:val="18"/>
                <w:szCs w:val="18"/>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D2F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加强治理，减少安全生产隐患</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6A6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116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5B1A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38CB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2124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496D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B8A15">
            <w:pPr>
              <w:jc w:val="center"/>
              <w:rPr>
                <w:rFonts w:ascii="微软雅黑" w:hAnsi="微软雅黑" w:eastAsia="微软雅黑" w:cs="微软雅黑"/>
                <w:i/>
                <w:iCs/>
                <w:color w:val="000000"/>
                <w:sz w:val="16"/>
                <w:szCs w:val="16"/>
              </w:rPr>
            </w:pPr>
          </w:p>
        </w:tc>
      </w:tr>
      <w:tr w14:paraId="1B313E2D">
        <w:tblPrEx>
          <w:tblCellMar>
            <w:top w:w="0" w:type="dxa"/>
            <w:left w:w="108" w:type="dxa"/>
            <w:bottom w:w="0" w:type="dxa"/>
            <w:right w:w="108" w:type="dxa"/>
          </w:tblCellMar>
        </w:tblPrEx>
        <w:trPr>
          <w:trHeight w:val="1601"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B5D67">
            <w:pPr>
              <w:jc w:val="center"/>
              <w:rPr>
                <w:rFonts w:ascii="宋体" w:hAnsi="宋体" w:cs="宋体"/>
                <w:color w:val="000000"/>
                <w:sz w:val="18"/>
                <w:szCs w:val="18"/>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7E110">
            <w:pPr>
              <w:jc w:val="center"/>
              <w:rPr>
                <w:rFonts w:ascii="宋体" w:hAnsi="宋体" w:cs="宋体"/>
                <w:color w:val="000000"/>
                <w:sz w:val="18"/>
                <w:szCs w:val="18"/>
              </w:rPr>
            </w:pP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BEA5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713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危险道路、水域、林地、地质灾害点等安全警示立牌覆盖率</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7A8F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155B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0BB9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E078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94A4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EC04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4B368">
            <w:pPr>
              <w:jc w:val="center"/>
              <w:rPr>
                <w:rFonts w:ascii="微软雅黑" w:hAnsi="微软雅黑" w:eastAsia="微软雅黑" w:cs="微软雅黑"/>
                <w:i/>
                <w:iCs/>
                <w:color w:val="000000"/>
                <w:sz w:val="16"/>
                <w:szCs w:val="16"/>
              </w:rPr>
            </w:pPr>
          </w:p>
        </w:tc>
      </w:tr>
      <w:tr w14:paraId="2159E5DB">
        <w:tblPrEx>
          <w:tblCellMar>
            <w:top w:w="0" w:type="dxa"/>
            <w:left w:w="108" w:type="dxa"/>
            <w:bottom w:w="0" w:type="dxa"/>
            <w:right w:w="108" w:type="dxa"/>
          </w:tblCellMar>
        </w:tblPrEx>
        <w:trPr>
          <w:trHeight w:val="646"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C6648">
            <w:pPr>
              <w:jc w:val="center"/>
              <w:rPr>
                <w:rFonts w:ascii="宋体" w:hAnsi="宋体" w:cs="宋体"/>
                <w:color w:val="000000"/>
                <w:sz w:val="18"/>
                <w:szCs w:val="18"/>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A9DA4">
            <w:pPr>
              <w:jc w:val="center"/>
              <w:rPr>
                <w:rFonts w:ascii="宋体" w:hAnsi="宋体" w:cs="宋体"/>
                <w:color w:val="000000"/>
                <w:sz w:val="18"/>
                <w:szCs w:val="18"/>
              </w:rPr>
            </w:pP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BD4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19D9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年1-12月</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51CC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028F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F5D6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月</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A4C0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691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4E50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31C15">
            <w:pPr>
              <w:jc w:val="center"/>
              <w:rPr>
                <w:rFonts w:ascii="微软雅黑" w:hAnsi="微软雅黑" w:eastAsia="微软雅黑" w:cs="微软雅黑"/>
                <w:i/>
                <w:iCs/>
                <w:color w:val="000000"/>
                <w:sz w:val="16"/>
                <w:szCs w:val="16"/>
              </w:rPr>
            </w:pPr>
          </w:p>
        </w:tc>
      </w:tr>
      <w:tr w14:paraId="283B4E97">
        <w:tblPrEx>
          <w:tblCellMar>
            <w:top w:w="0" w:type="dxa"/>
            <w:left w:w="108" w:type="dxa"/>
            <w:bottom w:w="0" w:type="dxa"/>
            <w:right w:w="108" w:type="dxa"/>
          </w:tblCellMar>
        </w:tblPrEx>
        <w:trPr>
          <w:trHeight w:val="964"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84F8D">
            <w:pPr>
              <w:jc w:val="center"/>
              <w:rPr>
                <w:rFonts w:ascii="宋体" w:hAnsi="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40DA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DDDF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D930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严控生产危害物排放，保护生态环境。</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E8F6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0210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AC47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6EA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BF48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F8E4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45C0B">
            <w:pPr>
              <w:jc w:val="center"/>
              <w:rPr>
                <w:rFonts w:ascii="微软雅黑" w:hAnsi="微软雅黑" w:eastAsia="微软雅黑" w:cs="微软雅黑"/>
                <w:i/>
                <w:iCs/>
                <w:color w:val="000000"/>
                <w:sz w:val="16"/>
                <w:szCs w:val="16"/>
              </w:rPr>
            </w:pPr>
          </w:p>
        </w:tc>
      </w:tr>
      <w:tr w14:paraId="5BEDAD4C">
        <w:tblPrEx>
          <w:tblCellMar>
            <w:top w:w="0" w:type="dxa"/>
            <w:left w:w="108" w:type="dxa"/>
            <w:bottom w:w="0" w:type="dxa"/>
            <w:right w:w="108" w:type="dxa"/>
          </w:tblCellMar>
        </w:tblPrEx>
        <w:trPr>
          <w:trHeight w:val="964"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E41FB">
            <w:pPr>
              <w:jc w:val="center"/>
              <w:rPr>
                <w:rFonts w:ascii="宋体" w:hAnsi="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3E13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957C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服务对象满意度指标</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D7F1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群众满意度</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7C9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CA8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6B22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C01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B847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CF27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530B">
            <w:pPr>
              <w:jc w:val="center"/>
              <w:rPr>
                <w:rFonts w:ascii="微软雅黑" w:hAnsi="微软雅黑" w:eastAsia="微软雅黑" w:cs="微软雅黑"/>
                <w:i/>
                <w:iCs/>
                <w:color w:val="000000"/>
                <w:sz w:val="16"/>
                <w:szCs w:val="16"/>
              </w:rPr>
            </w:pPr>
          </w:p>
        </w:tc>
      </w:tr>
      <w:tr w14:paraId="76803AB5">
        <w:tblPrEx>
          <w:tblCellMar>
            <w:top w:w="0" w:type="dxa"/>
            <w:left w:w="108" w:type="dxa"/>
            <w:bottom w:w="0" w:type="dxa"/>
            <w:right w:w="108" w:type="dxa"/>
          </w:tblCellMar>
        </w:tblPrEx>
        <w:trPr>
          <w:trHeight w:val="1283"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535DD">
            <w:pPr>
              <w:jc w:val="center"/>
              <w:rPr>
                <w:rFonts w:ascii="宋体" w:hAnsi="宋体" w:cs="宋体"/>
                <w:color w:val="000000"/>
                <w:sz w:val="18"/>
                <w:szCs w:val="18"/>
              </w:rPr>
            </w:pPr>
          </w:p>
        </w:tc>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9D0FB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7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B5955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A82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安全生产、森林防火食品安全等广告印刷费用</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BCF5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95A4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20000</w:t>
            </w: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611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A741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20000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D759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B671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C7B8F">
            <w:pPr>
              <w:jc w:val="center"/>
              <w:rPr>
                <w:rFonts w:ascii="微软雅黑" w:hAnsi="微软雅黑" w:eastAsia="微软雅黑" w:cs="微软雅黑"/>
                <w:i/>
                <w:iCs/>
                <w:color w:val="000000"/>
                <w:sz w:val="16"/>
                <w:szCs w:val="16"/>
              </w:rPr>
            </w:pPr>
          </w:p>
        </w:tc>
      </w:tr>
      <w:tr w14:paraId="4AE400FC">
        <w:tblPrEx>
          <w:tblCellMar>
            <w:top w:w="0" w:type="dxa"/>
            <w:left w:w="108" w:type="dxa"/>
            <w:bottom w:w="0" w:type="dxa"/>
            <w:right w:w="108" w:type="dxa"/>
          </w:tblCellMar>
        </w:tblPrEx>
        <w:trPr>
          <w:trHeight w:val="646"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AC745">
            <w:pPr>
              <w:jc w:val="center"/>
              <w:rPr>
                <w:rFonts w:ascii="宋体" w:hAnsi="宋体" w:cs="宋体"/>
                <w:color w:val="000000"/>
                <w:sz w:val="18"/>
                <w:szCs w:val="18"/>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51E99">
            <w:pPr>
              <w:jc w:val="center"/>
              <w:rPr>
                <w:rFonts w:ascii="宋体" w:hAnsi="宋体" w:cs="宋体"/>
                <w:color w:val="000000"/>
                <w:sz w:val="18"/>
                <w:szCs w:val="18"/>
              </w:rPr>
            </w:pPr>
          </w:p>
        </w:tc>
        <w:tc>
          <w:tcPr>
            <w:tcW w:w="7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FE9D5">
            <w:pPr>
              <w:jc w:val="center"/>
              <w:rPr>
                <w:rFonts w:ascii="宋体" w:hAnsi="宋体" w:cs="宋体"/>
                <w:color w:val="000000"/>
                <w:sz w:val="18"/>
                <w:szCs w:val="18"/>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3AF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安全警示牌制作费用</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51F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9854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15000</w:t>
            </w: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43A5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D2C7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15000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DAAF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3F9E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8B6C9">
            <w:pPr>
              <w:jc w:val="center"/>
              <w:rPr>
                <w:rFonts w:ascii="微软雅黑" w:hAnsi="微软雅黑" w:eastAsia="微软雅黑" w:cs="微软雅黑"/>
                <w:i/>
                <w:iCs/>
                <w:color w:val="000000"/>
                <w:sz w:val="16"/>
                <w:szCs w:val="16"/>
              </w:rPr>
            </w:pPr>
          </w:p>
        </w:tc>
      </w:tr>
      <w:tr w14:paraId="33CD6B1B">
        <w:tblPrEx>
          <w:tblCellMar>
            <w:top w:w="0" w:type="dxa"/>
            <w:left w:w="108" w:type="dxa"/>
            <w:bottom w:w="0" w:type="dxa"/>
            <w:right w:w="108" w:type="dxa"/>
          </w:tblCellMar>
        </w:tblPrEx>
        <w:trPr>
          <w:trHeight w:val="328" w:hRule="atLeast"/>
        </w:trPr>
        <w:tc>
          <w:tcPr>
            <w:tcW w:w="674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197386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0F54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FB59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7DB7">
            <w:pPr>
              <w:rPr>
                <w:rFonts w:ascii="宋体" w:hAnsi="宋体" w:cs="宋体"/>
                <w:color w:val="000000"/>
                <w:sz w:val="18"/>
                <w:szCs w:val="18"/>
              </w:rPr>
            </w:pPr>
          </w:p>
        </w:tc>
      </w:tr>
      <w:tr w14:paraId="1BC66993">
        <w:tblPrEx>
          <w:tblCellMar>
            <w:top w:w="0" w:type="dxa"/>
            <w:left w:w="108" w:type="dxa"/>
            <w:bottom w:w="0" w:type="dxa"/>
            <w:right w:w="108" w:type="dxa"/>
          </w:tblCellMar>
        </w:tblPrEx>
        <w:trPr>
          <w:trHeight w:val="646"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BD0D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873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01B2D97">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安全生产监管经费项目的实施能够取得积极的评价结论,这些结论通常基于项目的实际成效，如安全生产水平的提升、事故率的下降、安全隐患的有效治理等.</w:t>
            </w:r>
          </w:p>
        </w:tc>
      </w:tr>
      <w:tr w14:paraId="1F6D5040">
        <w:tblPrEx>
          <w:tblCellMar>
            <w:top w:w="0" w:type="dxa"/>
            <w:left w:w="108" w:type="dxa"/>
            <w:bottom w:w="0" w:type="dxa"/>
            <w:right w:w="108" w:type="dxa"/>
          </w:tblCellMar>
        </w:tblPrEx>
        <w:trPr>
          <w:trHeight w:val="646"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15BD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873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097DD77">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在实际执行过程中，可能存在经费使用不规范的情况,对经费使用的监管可能存在不足，导致资金使用的效率和效果受到影响。</w:t>
            </w:r>
          </w:p>
        </w:tc>
      </w:tr>
      <w:tr w14:paraId="1ABAF0E3">
        <w:tblPrEx>
          <w:tblCellMar>
            <w:top w:w="0" w:type="dxa"/>
            <w:left w:w="108" w:type="dxa"/>
            <w:bottom w:w="0" w:type="dxa"/>
            <w:right w:w="108" w:type="dxa"/>
          </w:tblCellMar>
        </w:tblPrEx>
        <w:trPr>
          <w:trHeight w:val="646"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4089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873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89A9AEF">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在预算制定过程中，应充分考虑实际工作需要和资金状况，确保预算的合理性和科学性。同时，建立预算调整机制，根据实际情况及时调整预算。</w:t>
            </w:r>
          </w:p>
        </w:tc>
      </w:tr>
      <w:tr w14:paraId="77E23B02">
        <w:tblPrEx>
          <w:tblCellMar>
            <w:top w:w="0" w:type="dxa"/>
            <w:left w:w="108" w:type="dxa"/>
            <w:bottom w:w="0" w:type="dxa"/>
            <w:right w:w="108" w:type="dxa"/>
          </w:tblCellMar>
        </w:tblPrEx>
        <w:trPr>
          <w:trHeight w:val="338" w:hRule="atLeast"/>
        </w:trPr>
        <w:tc>
          <w:tcPr>
            <w:tcW w:w="415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AE95A18">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项目负责人：徐文辉</w:t>
            </w:r>
          </w:p>
        </w:tc>
        <w:tc>
          <w:tcPr>
            <w:tcW w:w="534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293AE0C">
            <w:pPr>
              <w:widowControl/>
              <w:jc w:val="left"/>
              <w:textAlignment w:val="center"/>
              <w:rPr>
                <w:rFonts w:hint="eastAsia" w:ascii="黑体" w:hAnsi="黑体" w:eastAsia="黑体" w:cs="黑体"/>
                <w:color w:val="000000"/>
                <w:sz w:val="18"/>
                <w:szCs w:val="18"/>
                <w:lang w:eastAsia="zh-CN"/>
              </w:rPr>
            </w:pPr>
            <w:r>
              <w:rPr>
                <w:rFonts w:ascii="黑体" w:hAnsi="黑体" w:eastAsia="黑体" w:cs="黑体"/>
                <w:color w:val="000000"/>
                <w:kern w:val="0"/>
                <w:sz w:val="18"/>
                <w:szCs w:val="18"/>
                <w:lang w:bidi="ar"/>
              </w:rPr>
              <w:t>财务负责人：</w:t>
            </w:r>
            <w:r>
              <w:rPr>
                <w:rFonts w:hint="eastAsia" w:ascii="黑体" w:hAnsi="黑体" w:eastAsia="黑体" w:cs="黑体"/>
                <w:color w:val="000000"/>
                <w:kern w:val="0"/>
                <w:sz w:val="18"/>
                <w:szCs w:val="18"/>
                <w:lang w:eastAsia="zh-CN" w:bidi="ar"/>
              </w:rPr>
              <w:t>谢荣丞</w:t>
            </w:r>
          </w:p>
        </w:tc>
      </w:tr>
    </w:tbl>
    <w:p w14:paraId="4BA836EF">
      <w:pPr>
        <w:spacing w:line="560" w:lineRule="exact"/>
        <w:rPr>
          <w:rFonts w:ascii="方正小标宋简体" w:hAnsi="宋体" w:eastAsia="方正小标宋简体"/>
          <w:color w:val="000000"/>
          <w:kern w:val="0"/>
          <w:sz w:val="44"/>
          <w:szCs w:val="44"/>
        </w:rPr>
      </w:pPr>
    </w:p>
    <w:p w14:paraId="0E2344EE">
      <w:pPr>
        <w:pStyle w:val="24"/>
      </w:pPr>
    </w:p>
    <w:tbl>
      <w:tblPr>
        <w:tblStyle w:val="19"/>
        <w:tblW w:w="9516" w:type="dxa"/>
        <w:tblInd w:w="93" w:type="dxa"/>
        <w:tblLayout w:type="autofit"/>
        <w:tblCellMar>
          <w:top w:w="0" w:type="dxa"/>
          <w:left w:w="108" w:type="dxa"/>
          <w:bottom w:w="0" w:type="dxa"/>
          <w:right w:w="108" w:type="dxa"/>
        </w:tblCellMar>
      </w:tblPr>
      <w:tblGrid>
        <w:gridCol w:w="716"/>
        <w:gridCol w:w="936"/>
        <w:gridCol w:w="936"/>
        <w:gridCol w:w="1116"/>
        <w:gridCol w:w="632"/>
        <w:gridCol w:w="709"/>
        <w:gridCol w:w="633"/>
        <w:gridCol w:w="846"/>
        <w:gridCol w:w="671"/>
        <w:gridCol w:w="671"/>
        <w:gridCol w:w="1650"/>
      </w:tblGrid>
      <w:tr w14:paraId="550B286A">
        <w:tblPrEx>
          <w:tblCellMar>
            <w:top w:w="0" w:type="dxa"/>
            <w:left w:w="108" w:type="dxa"/>
            <w:bottom w:w="0" w:type="dxa"/>
            <w:right w:w="108" w:type="dxa"/>
          </w:tblCellMar>
        </w:tblPrEx>
        <w:trPr>
          <w:trHeight w:val="874" w:hRule="atLeast"/>
        </w:trPr>
        <w:tc>
          <w:tcPr>
            <w:tcW w:w="9516" w:type="dxa"/>
            <w:gridSpan w:val="11"/>
            <w:tcBorders>
              <w:top w:val="single" w:color="000000" w:sz="4" w:space="0"/>
              <w:left w:val="single" w:color="000000" w:sz="4" w:space="0"/>
              <w:bottom w:val="single" w:color="000000" w:sz="4" w:space="0"/>
              <w:right w:val="single" w:color="000000" w:sz="4" w:space="0"/>
            </w:tcBorders>
            <w:noWrap w:val="0"/>
            <w:vAlign w:val="center"/>
          </w:tcPr>
          <w:p w14:paraId="224E18CE">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598D516">
        <w:tblPrEx>
          <w:tblCellMar>
            <w:top w:w="0" w:type="dxa"/>
            <w:left w:w="108" w:type="dxa"/>
            <w:bottom w:w="0" w:type="dxa"/>
            <w:right w:w="108" w:type="dxa"/>
          </w:tblCellMar>
        </w:tblPrEx>
        <w:trPr>
          <w:trHeight w:val="676" w:hRule="atLeast"/>
        </w:trPr>
        <w:tc>
          <w:tcPr>
            <w:tcW w:w="1652" w:type="dxa"/>
            <w:gridSpan w:val="2"/>
            <w:tcBorders>
              <w:top w:val="single" w:color="000000" w:sz="4" w:space="0"/>
              <w:left w:val="single" w:color="000000" w:sz="4" w:space="0"/>
              <w:bottom w:val="single" w:color="000000" w:sz="4" w:space="0"/>
              <w:right w:val="single" w:color="000000" w:sz="4" w:space="0"/>
            </w:tcBorders>
            <w:noWrap w:val="0"/>
            <w:vAlign w:val="center"/>
          </w:tcPr>
          <w:p w14:paraId="0EEE8F2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864" w:type="dxa"/>
            <w:gridSpan w:val="9"/>
            <w:tcBorders>
              <w:top w:val="single" w:color="000000" w:sz="4" w:space="0"/>
              <w:left w:val="single" w:color="000000" w:sz="4" w:space="0"/>
              <w:bottom w:val="single" w:color="000000" w:sz="4" w:space="0"/>
              <w:right w:val="single" w:color="000000" w:sz="4" w:space="0"/>
            </w:tcBorders>
            <w:noWrap w:val="0"/>
            <w:vAlign w:val="center"/>
          </w:tcPr>
          <w:p w14:paraId="72F72DA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51090424T000011156508-2024年网格人员保险费用</w:t>
            </w:r>
          </w:p>
        </w:tc>
      </w:tr>
      <w:tr w14:paraId="3E476410">
        <w:tblPrEx>
          <w:tblCellMar>
            <w:top w:w="0" w:type="dxa"/>
            <w:left w:w="108" w:type="dxa"/>
            <w:bottom w:w="0" w:type="dxa"/>
            <w:right w:w="108" w:type="dxa"/>
          </w:tblCellMar>
        </w:tblPrEx>
        <w:trPr>
          <w:trHeight w:val="874" w:hRule="atLeast"/>
        </w:trPr>
        <w:tc>
          <w:tcPr>
            <w:tcW w:w="1652" w:type="dxa"/>
            <w:gridSpan w:val="2"/>
            <w:tcBorders>
              <w:top w:val="single" w:color="000000" w:sz="4" w:space="0"/>
              <w:left w:val="single" w:color="000000" w:sz="4" w:space="0"/>
              <w:bottom w:val="single" w:color="000000" w:sz="4" w:space="0"/>
              <w:right w:val="single" w:color="000000" w:sz="4" w:space="0"/>
            </w:tcBorders>
            <w:noWrap w:val="0"/>
            <w:vAlign w:val="center"/>
          </w:tcPr>
          <w:p w14:paraId="0CC6737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026" w:type="dxa"/>
            <w:gridSpan w:val="5"/>
            <w:tcBorders>
              <w:top w:val="single" w:color="000000" w:sz="4" w:space="0"/>
              <w:left w:val="single" w:color="000000" w:sz="4" w:space="0"/>
              <w:bottom w:val="single" w:color="000000" w:sz="4" w:space="0"/>
              <w:right w:val="single" w:color="000000" w:sz="4" w:space="0"/>
            </w:tcBorders>
            <w:noWrap w:val="0"/>
            <w:vAlign w:val="center"/>
          </w:tcPr>
          <w:p w14:paraId="19BF2D0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w:t>
            </w:r>
            <w:r>
              <w:rPr>
                <w:rFonts w:hint="eastAsia" w:ascii="宋体" w:hAnsi="宋体" w:eastAsia="宋体" w:cs="宋体"/>
                <w:i w:val="0"/>
                <w:iCs w:val="0"/>
                <w:color w:val="000000"/>
                <w:kern w:val="0"/>
                <w:sz w:val="18"/>
                <w:szCs w:val="18"/>
                <w:u w:val="none"/>
                <w:lang w:val="en-US" w:eastAsia="zh-CN" w:bidi="ar"/>
              </w:rPr>
              <w:t>常理</w:t>
            </w:r>
            <w:r>
              <w:rPr>
                <w:rFonts w:ascii="宋体" w:hAnsi="宋体" w:eastAsia="宋体" w:cs="宋体"/>
                <w:i w:val="0"/>
                <w:iCs w:val="0"/>
                <w:color w:val="000000"/>
                <w:kern w:val="0"/>
                <w:sz w:val="18"/>
                <w:szCs w:val="18"/>
                <w:u w:val="none"/>
                <w:lang w:val="en-US" w:eastAsia="zh-CN" w:bidi="ar"/>
              </w:rPr>
              <w:t>镇人民政府部门</w:t>
            </w:r>
          </w:p>
        </w:tc>
        <w:tc>
          <w:tcPr>
            <w:tcW w:w="846" w:type="dxa"/>
            <w:tcBorders>
              <w:top w:val="nil"/>
              <w:left w:val="nil"/>
              <w:bottom w:val="nil"/>
              <w:right w:val="nil"/>
            </w:tcBorders>
            <w:noWrap w:val="0"/>
            <w:vAlign w:val="center"/>
          </w:tcPr>
          <w:p w14:paraId="08DCA10D">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992" w:type="dxa"/>
            <w:gridSpan w:val="3"/>
            <w:tcBorders>
              <w:top w:val="single" w:color="000000" w:sz="4" w:space="0"/>
              <w:left w:val="single" w:color="000000" w:sz="4" w:space="0"/>
              <w:bottom w:val="single" w:color="000000" w:sz="4" w:space="0"/>
              <w:right w:val="single" w:color="000000" w:sz="4" w:space="0"/>
            </w:tcBorders>
            <w:noWrap w:val="0"/>
            <w:vAlign w:val="center"/>
          </w:tcPr>
          <w:p w14:paraId="56741C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w:t>
            </w:r>
            <w:r>
              <w:rPr>
                <w:rFonts w:hint="eastAsia" w:ascii="宋体" w:hAnsi="宋体" w:eastAsia="宋体" w:cs="宋体"/>
                <w:i w:val="0"/>
                <w:iCs w:val="0"/>
                <w:color w:val="000000"/>
                <w:kern w:val="0"/>
                <w:sz w:val="18"/>
                <w:szCs w:val="18"/>
                <w:u w:val="none"/>
                <w:lang w:val="en-US" w:eastAsia="zh-CN" w:bidi="ar"/>
              </w:rPr>
              <w:t>常理</w:t>
            </w:r>
            <w:r>
              <w:rPr>
                <w:rFonts w:ascii="宋体" w:hAnsi="宋体" w:eastAsia="宋体" w:cs="宋体"/>
                <w:i w:val="0"/>
                <w:iCs w:val="0"/>
                <w:color w:val="000000"/>
                <w:kern w:val="0"/>
                <w:sz w:val="18"/>
                <w:szCs w:val="18"/>
                <w:u w:val="none"/>
                <w:lang w:val="en-US" w:eastAsia="zh-CN" w:bidi="ar"/>
              </w:rPr>
              <w:t>镇人民政府</w:t>
            </w:r>
          </w:p>
        </w:tc>
      </w:tr>
      <w:tr w14:paraId="469C0006">
        <w:tblPrEx>
          <w:tblCellMar>
            <w:top w:w="0" w:type="dxa"/>
            <w:left w:w="108" w:type="dxa"/>
            <w:bottom w:w="0" w:type="dxa"/>
            <w:right w:w="108" w:type="dxa"/>
          </w:tblCellMar>
        </w:tblPrEx>
        <w:trPr>
          <w:trHeight w:val="841" w:hRule="atLeast"/>
        </w:trPr>
        <w:tc>
          <w:tcPr>
            <w:tcW w:w="716" w:type="dxa"/>
            <w:vMerge w:val="restart"/>
            <w:tcBorders>
              <w:top w:val="single" w:color="000000" w:sz="4" w:space="0"/>
              <w:left w:val="single" w:color="000000" w:sz="4" w:space="0"/>
              <w:bottom w:val="single" w:color="000000" w:sz="4" w:space="0"/>
              <w:right w:val="single" w:color="000000" w:sz="4" w:space="0"/>
            </w:tcBorders>
            <w:noWrap w:val="0"/>
            <w:vAlign w:val="center"/>
          </w:tcPr>
          <w:p w14:paraId="3CD7391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936" w:type="dxa"/>
            <w:vMerge w:val="restart"/>
            <w:tcBorders>
              <w:top w:val="single" w:color="000000" w:sz="4" w:space="0"/>
              <w:left w:val="single" w:color="000000" w:sz="4" w:space="0"/>
              <w:bottom w:val="single" w:color="000000" w:sz="4" w:space="0"/>
              <w:right w:val="single" w:color="000000" w:sz="4" w:space="0"/>
            </w:tcBorders>
            <w:noWrap w:val="0"/>
            <w:vAlign w:val="center"/>
          </w:tcPr>
          <w:p w14:paraId="1259BB8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026" w:type="dxa"/>
            <w:gridSpan w:val="5"/>
            <w:tcBorders>
              <w:top w:val="single" w:color="000000" w:sz="4" w:space="0"/>
              <w:left w:val="single" w:color="000000" w:sz="4" w:space="0"/>
              <w:bottom w:val="single" w:color="000000" w:sz="4" w:space="0"/>
              <w:right w:val="single" w:color="000000" w:sz="4" w:space="0"/>
            </w:tcBorders>
            <w:noWrap w:val="0"/>
            <w:vAlign w:val="center"/>
          </w:tcPr>
          <w:p w14:paraId="32D2BA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838" w:type="dxa"/>
            <w:gridSpan w:val="4"/>
            <w:tcBorders>
              <w:top w:val="single" w:color="000000" w:sz="4" w:space="0"/>
              <w:left w:val="single" w:color="000000" w:sz="4" w:space="0"/>
              <w:bottom w:val="single" w:color="000000" w:sz="4" w:space="0"/>
              <w:right w:val="single" w:color="000000" w:sz="4" w:space="0"/>
            </w:tcBorders>
            <w:noWrap w:val="0"/>
            <w:vAlign w:val="center"/>
          </w:tcPr>
          <w:p w14:paraId="1D03AA0F">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120FB56">
        <w:tblPrEx>
          <w:tblCellMar>
            <w:top w:w="0" w:type="dxa"/>
            <w:left w:w="108" w:type="dxa"/>
            <w:bottom w:w="0" w:type="dxa"/>
            <w:right w:w="108" w:type="dxa"/>
          </w:tblCellMar>
        </w:tblPrEx>
        <w:trPr>
          <w:trHeight w:val="1752" w:hRule="atLeast"/>
        </w:trPr>
        <w:tc>
          <w:tcPr>
            <w:tcW w:w="7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971FE0">
            <w:pPr>
              <w:rPr>
                <w:rFonts w:hint="eastAsia" w:ascii="宋体" w:hAnsi="宋体" w:eastAsia="宋体" w:cs="宋体"/>
                <w:i w:val="0"/>
                <w:iCs w:val="0"/>
                <w:color w:val="000000"/>
                <w:sz w:val="18"/>
                <w:szCs w:val="18"/>
                <w:u w:val="none"/>
              </w:rPr>
            </w:pPr>
          </w:p>
        </w:tc>
        <w:tc>
          <w:tcPr>
            <w:tcW w:w="9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652FEF">
            <w:pPr>
              <w:rPr>
                <w:rFonts w:hint="eastAsia" w:ascii="宋体" w:hAnsi="宋体" w:eastAsia="宋体" w:cs="宋体"/>
                <w:i w:val="0"/>
                <w:iCs w:val="0"/>
                <w:color w:val="000000"/>
                <w:sz w:val="18"/>
                <w:szCs w:val="18"/>
                <w:u w:val="none"/>
              </w:rPr>
            </w:pPr>
          </w:p>
        </w:tc>
        <w:tc>
          <w:tcPr>
            <w:tcW w:w="4026" w:type="dxa"/>
            <w:gridSpan w:val="5"/>
            <w:tcBorders>
              <w:top w:val="single" w:color="000000" w:sz="4" w:space="0"/>
              <w:left w:val="single" w:color="000000" w:sz="4" w:space="0"/>
              <w:bottom w:val="single" w:color="000000" w:sz="4" w:space="0"/>
              <w:right w:val="single" w:color="000000" w:sz="4" w:space="0"/>
            </w:tcBorders>
            <w:noWrap w:val="0"/>
            <w:vAlign w:val="center"/>
          </w:tcPr>
          <w:p w14:paraId="1B0BF0E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网格人员作为基层社会治理的重要力量，承担着信息采集、矛盾调解、安全巡查等多项工作。为保障网格人员的人身财产安全，增强网格人员的工作安全感和积极性，更好的促进基层社会治理工作的顺利开展提供保障购买保险。</w:t>
            </w:r>
          </w:p>
        </w:tc>
        <w:tc>
          <w:tcPr>
            <w:tcW w:w="3838" w:type="dxa"/>
            <w:gridSpan w:val="4"/>
            <w:tcBorders>
              <w:top w:val="single" w:color="000000" w:sz="4" w:space="0"/>
              <w:left w:val="single" w:color="000000" w:sz="4" w:space="0"/>
              <w:bottom w:val="single" w:color="000000" w:sz="4" w:space="0"/>
              <w:right w:val="single" w:color="000000" w:sz="4" w:space="0"/>
            </w:tcBorders>
            <w:noWrap w:val="0"/>
            <w:vAlign w:val="center"/>
          </w:tcPr>
          <w:p w14:paraId="1892BC8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单位于2024年10月完成项目资金支付</w:t>
            </w:r>
          </w:p>
        </w:tc>
      </w:tr>
      <w:tr w14:paraId="23C979E3">
        <w:tblPrEx>
          <w:tblCellMar>
            <w:top w:w="0" w:type="dxa"/>
            <w:left w:w="108" w:type="dxa"/>
            <w:bottom w:w="0" w:type="dxa"/>
            <w:right w:w="108" w:type="dxa"/>
          </w:tblCellMar>
        </w:tblPrEx>
        <w:trPr>
          <w:trHeight w:val="1310" w:hRule="atLeast"/>
        </w:trPr>
        <w:tc>
          <w:tcPr>
            <w:tcW w:w="7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8F14F2">
            <w:pPr>
              <w:rPr>
                <w:rFonts w:hint="eastAsia" w:ascii="宋体" w:hAnsi="宋体" w:eastAsia="宋体" w:cs="宋体"/>
                <w:i w:val="0"/>
                <w:iCs w:val="0"/>
                <w:color w:val="000000"/>
                <w:sz w:val="18"/>
                <w:szCs w:val="18"/>
                <w:u w:val="none"/>
              </w:rPr>
            </w:pP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50698E2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864" w:type="dxa"/>
            <w:gridSpan w:val="9"/>
            <w:tcBorders>
              <w:top w:val="single" w:color="000000" w:sz="4" w:space="0"/>
              <w:left w:val="single" w:color="000000" w:sz="4" w:space="0"/>
              <w:bottom w:val="single" w:color="000000" w:sz="4" w:space="0"/>
              <w:right w:val="single" w:color="000000" w:sz="4" w:space="0"/>
            </w:tcBorders>
            <w:noWrap w:val="0"/>
            <w:vAlign w:val="center"/>
          </w:tcPr>
          <w:p w14:paraId="672C1A9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由业务部门核实投保人数；对接保险公司等事宜，最后由财政部门支付保险费用；</w:t>
            </w:r>
          </w:p>
        </w:tc>
      </w:tr>
      <w:tr w14:paraId="578EBDB5">
        <w:tblPrEx>
          <w:tblCellMar>
            <w:top w:w="0" w:type="dxa"/>
            <w:left w:w="108" w:type="dxa"/>
            <w:bottom w:w="0" w:type="dxa"/>
            <w:right w:w="108" w:type="dxa"/>
          </w:tblCellMar>
        </w:tblPrEx>
        <w:trPr>
          <w:trHeight w:val="1034" w:hRule="atLeast"/>
        </w:trPr>
        <w:tc>
          <w:tcPr>
            <w:tcW w:w="716" w:type="dxa"/>
            <w:vMerge w:val="restart"/>
            <w:tcBorders>
              <w:top w:val="single" w:color="000000" w:sz="4" w:space="0"/>
              <w:left w:val="single" w:color="000000" w:sz="4" w:space="0"/>
              <w:bottom w:val="single" w:color="000000" w:sz="4" w:space="0"/>
              <w:right w:val="single" w:color="000000" w:sz="4" w:space="0"/>
            </w:tcBorders>
            <w:noWrap w:val="0"/>
            <w:vAlign w:val="center"/>
          </w:tcPr>
          <w:p w14:paraId="5A728D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025726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764090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69AB95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74" w:type="dxa"/>
            <w:gridSpan w:val="3"/>
            <w:tcBorders>
              <w:top w:val="single" w:color="000000" w:sz="4" w:space="0"/>
              <w:left w:val="single" w:color="000000" w:sz="4" w:space="0"/>
              <w:bottom w:val="single" w:color="000000" w:sz="4" w:space="0"/>
              <w:right w:val="single" w:color="000000" w:sz="4" w:space="0"/>
            </w:tcBorders>
            <w:noWrap w:val="0"/>
            <w:vAlign w:val="center"/>
          </w:tcPr>
          <w:p w14:paraId="61DF37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38C6DC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671" w:type="dxa"/>
            <w:tcBorders>
              <w:top w:val="single" w:color="000000" w:sz="4" w:space="0"/>
              <w:left w:val="single" w:color="000000" w:sz="4" w:space="0"/>
              <w:bottom w:val="single" w:color="000000" w:sz="4" w:space="0"/>
              <w:right w:val="single" w:color="000000" w:sz="4" w:space="0"/>
            </w:tcBorders>
            <w:noWrap w:val="0"/>
            <w:vAlign w:val="center"/>
          </w:tcPr>
          <w:p w14:paraId="472BF8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71" w:type="dxa"/>
            <w:tcBorders>
              <w:top w:val="single" w:color="000000" w:sz="4" w:space="0"/>
              <w:left w:val="single" w:color="000000" w:sz="4" w:space="0"/>
              <w:bottom w:val="single" w:color="000000" w:sz="4" w:space="0"/>
              <w:right w:val="single" w:color="000000" w:sz="4" w:space="0"/>
            </w:tcBorders>
            <w:noWrap w:val="0"/>
            <w:vAlign w:val="center"/>
          </w:tcPr>
          <w:p w14:paraId="711A35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08A05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B595DC2">
        <w:tblPrEx>
          <w:tblCellMar>
            <w:top w:w="0" w:type="dxa"/>
            <w:left w:w="108" w:type="dxa"/>
            <w:bottom w:w="0" w:type="dxa"/>
            <w:right w:w="108" w:type="dxa"/>
          </w:tblCellMar>
        </w:tblPrEx>
        <w:trPr>
          <w:trHeight w:val="565" w:hRule="atLeast"/>
        </w:trPr>
        <w:tc>
          <w:tcPr>
            <w:tcW w:w="7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8F24FA">
            <w:pPr>
              <w:jc w:val="center"/>
              <w:rPr>
                <w:rFonts w:hint="eastAsia" w:ascii="宋体" w:hAnsi="宋体" w:eastAsia="宋体" w:cs="宋体"/>
                <w:i w:val="0"/>
                <w:iCs w:val="0"/>
                <w:color w:val="000000"/>
                <w:sz w:val="18"/>
                <w:szCs w:val="18"/>
                <w:u w:val="none"/>
              </w:rPr>
            </w:pP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3E6902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71AAAF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5EFFF85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ascii="宋体" w:hAnsi="宋体" w:eastAsia="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20</w:t>
            </w:r>
          </w:p>
        </w:tc>
        <w:tc>
          <w:tcPr>
            <w:tcW w:w="1974" w:type="dxa"/>
            <w:gridSpan w:val="3"/>
            <w:tcBorders>
              <w:top w:val="single" w:color="000000" w:sz="4" w:space="0"/>
              <w:left w:val="single" w:color="000000" w:sz="4" w:space="0"/>
              <w:bottom w:val="single" w:color="000000" w:sz="4" w:space="0"/>
              <w:right w:val="single" w:color="000000" w:sz="4" w:space="0"/>
            </w:tcBorders>
            <w:noWrap w:val="0"/>
            <w:vAlign w:val="center"/>
          </w:tcPr>
          <w:p w14:paraId="6F6EE8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20</w:t>
            </w: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4311D5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671" w:type="dxa"/>
            <w:tcBorders>
              <w:top w:val="single" w:color="000000" w:sz="4" w:space="0"/>
              <w:left w:val="single" w:color="000000" w:sz="4" w:space="0"/>
              <w:bottom w:val="single" w:color="000000" w:sz="4" w:space="0"/>
              <w:right w:val="single" w:color="000000" w:sz="4" w:space="0"/>
            </w:tcBorders>
            <w:noWrap w:val="0"/>
            <w:vAlign w:val="center"/>
          </w:tcPr>
          <w:p w14:paraId="63C56C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71" w:type="dxa"/>
            <w:tcBorders>
              <w:top w:val="single" w:color="000000" w:sz="4" w:space="0"/>
              <w:left w:val="single" w:color="000000" w:sz="4" w:space="0"/>
              <w:bottom w:val="single" w:color="000000" w:sz="4" w:space="0"/>
              <w:right w:val="single" w:color="000000" w:sz="4" w:space="0"/>
            </w:tcBorders>
            <w:noWrap w:val="0"/>
            <w:vAlign w:val="center"/>
          </w:tcPr>
          <w:p w14:paraId="014788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0" w:type="dxa"/>
            <w:vMerge w:val="restart"/>
            <w:tcBorders>
              <w:top w:val="single" w:color="000000" w:sz="4" w:space="0"/>
              <w:left w:val="single" w:color="000000" w:sz="4" w:space="0"/>
              <w:bottom w:val="single" w:color="000000" w:sz="4" w:space="0"/>
              <w:right w:val="single" w:color="000000" w:sz="4" w:space="0"/>
            </w:tcBorders>
            <w:noWrap w:val="0"/>
            <w:vAlign w:val="center"/>
          </w:tcPr>
          <w:p w14:paraId="6BE8D340">
            <w:pPr>
              <w:rPr>
                <w:rFonts w:hint="eastAsia" w:ascii="黑体" w:hAnsi="黑体" w:eastAsia="黑体" w:cs="黑体"/>
                <w:i/>
                <w:iCs/>
                <w:color w:val="000000"/>
                <w:sz w:val="18"/>
                <w:szCs w:val="18"/>
                <w:u w:val="none"/>
              </w:rPr>
            </w:pPr>
          </w:p>
        </w:tc>
      </w:tr>
      <w:tr w14:paraId="2576E35B">
        <w:tblPrEx>
          <w:tblCellMar>
            <w:top w:w="0" w:type="dxa"/>
            <w:left w:w="108" w:type="dxa"/>
            <w:bottom w:w="0" w:type="dxa"/>
            <w:right w:w="108" w:type="dxa"/>
          </w:tblCellMar>
        </w:tblPrEx>
        <w:trPr>
          <w:trHeight w:val="951" w:hRule="atLeast"/>
        </w:trPr>
        <w:tc>
          <w:tcPr>
            <w:tcW w:w="7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AF5916">
            <w:pPr>
              <w:jc w:val="center"/>
              <w:rPr>
                <w:rFonts w:hint="eastAsia" w:ascii="宋体" w:hAnsi="宋体" w:eastAsia="宋体" w:cs="宋体"/>
                <w:i w:val="0"/>
                <w:iCs w:val="0"/>
                <w:color w:val="000000"/>
                <w:sz w:val="18"/>
                <w:szCs w:val="18"/>
                <w:u w:val="none"/>
              </w:rPr>
            </w:pP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7AD613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67AC12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36C39B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20</w:t>
            </w:r>
          </w:p>
        </w:tc>
        <w:tc>
          <w:tcPr>
            <w:tcW w:w="1974" w:type="dxa"/>
            <w:gridSpan w:val="3"/>
            <w:tcBorders>
              <w:top w:val="single" w:color="000000" w:sz="4" w:space="0"/>
              <w:left w:val="single" w:color="000000" w:sz="4" w:space="0"/>
              <w:bottom w:val="single" w:color="000000" w:sz="4" w:space="0"/>
              <w:right w:val="single" w:color="000000" w:sz="4" w:space="0"/>
            </w:tcBorders>
            <w:noWrap w:val="0"/>
            <w:vAlign w:val="center"/>
          </w:tcPr>
          <w:p w14:paraId="070F13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20</w:t>
            </w: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6A8FD5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671" w:type="dxa"/>
            <w:tcBorders>
              <w:top w:val="single" w:color="000000" w:sz="4" w:space="0"/>
              <w:left w:val="single" w:color="000000" w:sz="4" w:space="0"/>
              <w:bottom w:val="single" w:color="000000" w:sz="4" w:space="0"/>
              <w:right w:val="single" w:color="000000" w:sz="4" w:space="0"/>
            </w:tcBorders>
            <w:noWrap w:val="0"/>
            <w:vAlign w:val="center"/>
          </w:tcPr>
          <w:p w14:paraId="13E911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71" w:type="dxa"/>
            <w:tcBorders>
              <w:top w:val="single" w:color="000000" w:sz="4" w:space="0"/>
              <w:left w:val="single" w:color="000000" w:sz="4" w:space="0"/>
              <w:bottom w:val="single" w:color="000000" w:sz="4" w:space="0"/>
              <w:right w:val="single" w:color="000000" w:sz="4" w:space="0"/>
            </w:tcBorders>
            <w:noWrap w:val="0"/>
            <w:vAlign w:val="center"/>
          </w:tcPr>
          <w:p w14:paraId="0B3274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7968A8">
            <w:pPr>
              <w:rPr>
                <w:rFonts w:hint="eastAsia" w:ascii="黑体" w:hAnsi="黑体" w:eastAsia="黑体" w:cs="黑体"/>
                <w:i/>
                <w:iCs/>
                <w:color w:val="000000"/>
                <w:sz w:val="18"/>
                <w:szCs w:val="18"/>
                <w:u w:val="none"/>
              </w:rPr>
            </w:pPr>
          </w:p>
        </w:tc>
      </w:tr>
      <w:tr w14:paraId="285361A7">
        <w:tblPrEx>
          <w:tblCellMar>
            <w:top w:w="0" w:type="dxa"/>
            <w:left w:w="108" w:type="dxa"/>
            <w:bottom w:w="0" w:type="dxa"/>
            <w:right w:w="108" w:type="dxa"/>
          </w:tblCellMar>
        </w:tblPrEx>
        <w:trPr>
          <w:trHeight w:val="951" w:hRule="atLeast"/>
        </w:trPr>
        <w:tc>
          <w:tcPr>
            <w:tcW w:w="7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F04C29">
            <w:pPr>
              <w:jc w:val="center"/>
              <w:rPr>
                <w:rFonts w:hint="eastAsia" w:ascii="宋体" w:hAnsi="宋体" w:eastAsia="宋体" w:cs="宋体"/>
                <w:i w:val="0"/>
                <w:iCs w:val="0"/>
                <w:color w:val="000000"/>
                <w:sz w:val="18"/>
                <w:szCs w:val="18"/>
                <w:u w:val="none"/>
              </w:rPr>
            </w:pP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19482A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678511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73B73D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74" w:type="dxa"/>
            <w:gridSpan w:val="3"/>
            <w:tcBorders>
              <w:top w:val="single" w:color="000000" w:sz="4" w:space="0"/>
              <w:left w:val="single" w:color="000000" w:sz="4" w:space="0"/>
              <w:bottom w:val="single" w:color="000000" w:sz="4" w:space="0"/>
              <w:right w:val="single" w:color="000000" w:sz="4" w:space="0"/>
            </w:tcBorders>
            <w:noWrap w:val="0"/>
            <w:vAlign w:val="center"/>
          </w:tcPr>
          <w:p w14:paraId="4EAA64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06B020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71" w:type="dxa"/>
            <w:tcBorders>
              <w:top w:val="single" w:color="000000" w:sz="4" w:space="0"/>
              <w:left w:val="single" w:color="000000" w:sz="4" w:space="0"/>
              <w:bottom w:val="single" w:color="000000" w:sz="4" w:space="0"/>
              <w:right w:val="single" w:color="000000" w:sz="4" w:space="0"/>
            </w:tcBorders>
            <w:noWrap w:val="0"/>
            <w:vAlign w:val="center"/>
          </w:tcPr>
          <w:p w14:paraId="09B21E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71" w:type="dxa"/>
            <w:tcBorders>
              <w:top w:val="single" w:color="000000" w:sz="4" w:space="0"/>
              <w:left w:val="single" w:color="000000" w:sz="4" w:space="0"/>
              <w:bottom w:val="single" w:color="000000" w:sz="4" w:space="0"/>
              <w:right w:val="single" w:color="000000" w:sz="4" w:space="0"/>
            </w:tcBorders>
            <w:noWrap w:val="0"/>
            <w:vAlign w:val="center"/>
          </w:tcPr>
          <w:p w14:paraId="4CF45E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4DAE20">
            <w:pPr>
              <w:rPr>
                <w:rFonts w:hint="eastAsia" w:ascii="黑体" w:hAnsi="黑体" w:eastAsia="黑体" w:cs="黑体"/>
                <w:i/>
                <w:iCs/>
                <w:color w:val="000000"/>
                <w:sz w:val="18"/>
                <w:szCs w:val="18"/>
                <w:u w:val="none"/>
              </w:rPr>
            </w:pPr>
          </w:p>
        </w:tc>
      </w:tr>
      <w:tr w14:paraId="6B6A51CA">
        <w:tblPrEx>
          <w:tblCellMar>
            <w:top w:w="0" w:type="dxa"/>
            <w:left w:w="108" w:type="dxa"/>
            <w:bottom w:w="0" w:type="dxa"/>
            <w:right w:w="108" w:type="dxa"/>
          </w:tblCellMar>
        </w:tblPrEx>
        <w:trPr>
          <w:trHeight w:val="565" w:hRule="atLeast"/>
        </w:trPr>
        <w:tc>
          <w:tcPr>
            <w:tcW w:w="7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3FE616">
            <w:pPr>
              <w:jc w:val="center"/>
              <w:rPr>
                <w:rFonts w:hint="eastAsia" w:ascii="宋体" w:hAnsi="宋体" w:eastAsia="宋体" w:cs="宋体"/>
                <w:i w:val="0"/>
                <w:iCs w:val="0"/>
                <w:color w:val="000000"/>
                <w:sz w:val="18"/>
                <w:szCs w:val="18"/>
                <w:u w:val="none"/>
              </w:rPr>
            </w:pP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200009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670448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1142D7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74" w:type="dxa"/>
            <w:gridSpan w:val="3"/>
            <w:tcBorders>
              <w:top w:val="single" w:color="000000" w:sz="4" w:space="0"/>
              <w:left w:val="single" w:color="000000" w:sz="4" w:space="0"/>
              <w:bottom w:val="single" w:color="000000" w:sz="4" w:space="0"/>
              <w:right w:val="single" w:color="000000" w:sz="4" w:space="0"/>
            </w:tcBorders>
            <w:noWrap w:val="0"/>
            <w:vAlign w:val="center"/>
          </w:tcPr>
          <w:p w14:paraId="5EA904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208D25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71" w:type="dxa"/>
            <w:tcBorders>
              <w:top w:val="single" w:color="000000" w:sz="4" w:space="0"/>
              <w:left w:val="single" w:color="000000" w:sz="4" w:space="0"/>
              <w:bottom w:val="single" w:color="000000" w:sz="4" w:space="0"/>
              <w:right w:val="single" w:color="000000" w:sz="4" w:space="0"/>
            </w:tcBorders>
            <w:noWrap w:val="0"/>
            <w:vAlign w:val="center"/>
          </w:tcPr>
          <w:p w14:paraId="7EF424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71" w:type="dxa"/>
            <w:tcBorders>
              <w:top w:val="single" w:color="000000" w:sz="4" w:space="0"/>
              <w:left w:val="single" w:color="000000" w:sz="4" w:space="0"/>
              <w:bottom w:val="single" w:color="000000" w:sz="4" w:space="0"/>
              <w:right w:val="single" w:color="000000" w:sz="4" w:space="0"/>
            </w:tcBorders>
            <w:noWrap w:val="0"/>
            <w:vAlign w:val="center"/>
          </w:tcPr>
          <w:p w14:paraId="583EA8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A462F1">
            <w:pPr>
              <w:rPr>
                <w:rFonts w:hint="eastAsia" w:ascii="黑体" w:hAnsi="黑体" w:eastAsia="黑体" w:cs="黑体"/>
                <w:i/>
                <w:iCs/>
                <w:color w:val="000000"/>
                <w:sz w:val="18"/>
                <w:szCs w:val="18"/>
                <w:u w:val="none"/>
              </w:rPr>
            </w:pPr>
          </w:p>
        </w:tc>
      </w:tr>
      <w:tr w14:paraId="6F2A9411">
        <w:tblPrEx>
          <w:tblCellMar>
            <w:top w:w="0" w:type="dxa"/>
            <w:left w:w="108" w:type="dxa"/>
            <w:bottom w:w="0" w:type="dxa"/>
            <w:right w:w="108" w:type="dxa"/>
          </w:tblCellMar>
        </w:tblPrEx>
        <w:trPr>
          <w:trHeight w:val="565" w:hRule="atLeast"/>
        </w:trPr>
        <w:tc>
          <w:tcPr>
            <w:tcW w:w="7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2CFD4D">
            <w:pPr>
              <w:jc w:val="center"/>
              <w:rPr>
                <w:rFonts w:hint="eastAsia" w:ascii="宋体" w:hAnsi="宋体" w:eastAsia="宋体" w:cs="宋体"/>
                <w:i w:val="0"/>
                <w:iCs w:val="0"/>
                <w:color w:val="000000"/>
                <w:sz w:val="18"/>
                <w:szCs w:val="18"/>
                <w:u w:val="none"/>
              </w:rPr>
            </w:pP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2B6637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62817015">
            <w:pPr>
              <w:jc w:val="center"/>
              <w:rPr>
                <w:rFonts w:hint="eastAsia" w:ascii="微软雅黑" w:hAnsi="微软雅黑" w:eastAsia="微软雅黑" w:cs="微软雅黑"/>
                <w:i/>
                <w:iCs/>
                <w:color w:val="000000"/>
                <w:sz w:val="16"/>
                <w:szCs w:val="16"/>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0FA2A74C">
            <w:pPr>
              <w:jc w:val="center"/>
              <w:rPr>
                <w:rFonts w:hint="eastAsia" w:ascii="微软雅黑" w:hAnsi="微软雅黑" w:eastAsia="微软雅黑" w:cs="微软雅黑"/>
                <w:i/>
                <w:iCs/>
                <w:color w:val="000000"/>
                <w:sz w:val="16"/>
                <w:szCs w:val="16"/>
                <w:u w:val="none"/>
              </w:rPr>
            </w:pPr>
          </w:p>
        </w:tc>
        <w:tc>
          <w:tcPr>
            <w:tcW w:w="1974" w:type="dxa"/>
            <w:gridSpan w:val="3"/>
            <w:tcBorders>
              <w:top w:val="single" w:color="000000" w:sz="4" w:space="0"/>
              <w:left w:val="single" w:color="000000" w:sz="4" w:space="0"/>
              <w:bottom w:val="single" w:color="000000" w:sz="4" w:space="0"/>
              <w:right w:val="single" w:color="000000" w:sz="4" w:space="0"/>
            </w:tcBorders>
            <w:noWrap w:val="0"/>
            <w:vAlign w:val="center"/>
          </w:tcPr>
          <w:p w14:paraId="1BE6A166">
            <w:pPr>
              <w:jc w:val="center"/>
              <w:rPr>
                <w:rFonts w:hint="eastAsia" w:ascii="微软雅黑" w:hAnsi="微软雅黑" w:eastAsia="微软雅黑" w:cs="微软雅黑"/>
                <w:i/>
                <w:iCs/>
                <w:color w:val="000000"/>
                <w:sz w:val="16"/>
                <w:szCs w:val="16"/>
                <w:u w:val="none"/>
              </w:rPr>
            </w:pP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5FAC9FC8">
            <w:pPr>
              <w:jc w:val="center"/>
              <w:rPr>
                <w:rFonts w:hint="eastAsia" w:ascii="微软雅黑" w:hAnsi="微软雅黑" w:eastAsia="微软雅黑" w:cs="微软雅黑"/>
                <w:i/>
                <w:iCs/>
                <w:color w:val="000000"/>
                <w:sz w:val="16"/>
                <w:szCs w:val="16"/>
                <w:u w:val="none"/>
              </w:rPr>
            </w:pPr>
          </w:p>
        </w:tc>
        <w:tc>
          <w:tcPr>
            <w:tcW w:w="671" w:type="dxa"/>
            <w:tcBorders>
              <w:top w:val="single" w:color="000000" w:sz="4" w:space="0"/>
              <w:left w:val="single" w:color="000000" w:sz="4" w:space="0"/>
              <w:bottom w:val="single" w:color="000000" w:sz="4" w:space="0"/>
              <w:right w:val="single" w:color="000000" w:sz="4" w:space="0"/>
            </w:tcBorders>
            <w:noWrap w:val="0"/>
            <w:vAlign w:val="center"/>
          </w:tcPr>
          <w:p w14:paraId="4F89BF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71" w:type="dxa"/>
            <w:tcBorders>
              <w:top w:val="single" w:color="000000" w:sz="4" w:space="0"/>
              <w:left w:val="single" w:color="000000" w:sz="4" w:space="0"/>
              <w:bottom w:val="single" w:color="000000" w:sz="4" w:space="0"/>
              <w:right w:val="single" w:color="000000" w:sz="4" w:space="0"/>
            </w:tcBorders>
            <w:noWrap w:val="0"/>
            <w:vAlign w:val="center"/>
          </w:tcPr>
          <w:p w14:paraId="4F9590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AA4BB3">
            <w:pPr>
              <w:rPr>
                <w:rFonts w:hint="eastAsia" w:ascii="黑体" w:hAnsi="黑体" w:eastAsia="黑体" w:cs="黑体"/>
                <w:i/>
                <w:iCs/>
                <w:color w:val="000000"/>
                <w:sz w:val="18"/>
                <w:szCs w:val="18"/>
                <w:u w:val="none"/>
              </w:rPr>
            </w:pPr>
          </w:p>
        </w:tc>
      </w:tr>
      <w:tr w14:paraId="3A418BA1">
        <w:tblPrEx>
          <w:tblCellMar>
            <w:top w:w="0" w:type="dxa"/>
            <w:left w:w="108" w:type="dxa"/>
            <w:bottom w:w="0" w:type="dxa"/>
            <w:right w:w="108" w:type="dxa"/>
          </w:tblCellMar>
        </w:tblPrEx>
        <w:trPr>
          <w:trHeight w:val="1735" w:hRule="atLeast"/>
        </w:trPr>
        <w:tc>
          <w:tcPr>
            <w:tcW w:w="716" w:type="dxa"/>
            <w:vMerge w:val="restart"/>
            <w:tcBorders>
              <w:top w:val="single" w:color="000000" w:sz="4" w:space="0"/>
              <w:left w:val="single" w:color="000000" w:sz="4" w:space="0"/>
              <w:bottom w:val="single" w:color="000000" w:sz="4" w:space="0"/>
              <w:right w:val="single" w:color="000000" w:sz="4" w:space="0"/>
            </w:tcBorders>
            <w:noWrap w:val="0"/>
            <w:vAlign w:val="center"/>
          </w:tcPr>
          <w:p w14:paraId="7ED181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0FAFA7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1F74A1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1D1BBF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632" w:type="dxa"/>
            <w:tcBorders>
              <w:top w:val="single" w:color="000000" w:sz="4" w:space="0"/>
              <w:left w:val="single" w:color="000000" w:sz="4" w:space="0"/>
              <w:bottom w:val="single" w:color="000000" w:sz="4" w:space="0"/>
              <w:right w:val="single" w:color="000000" w:sz="4" w:space="0"/>
            </w:tcBorders>
            <w:noWrap w:val="0"/>
            <w:vAlign w:val="center"/>
          </w:tcPr>
          <w:p w14:paraId="684D55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B66E6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3" w:type="dxa"/>
            <w:tcBorders>
              <w:top w:val="single" w:color="000000" w:sz="4" w:space="0"/>
              <w:left w:val="single" w:color="000000" w:sz="4" w:space="0"/>
              <w:bottom w:val="single" w:color="000000" w:sz="4" w:space="0"/>
              <w:right w:val="single" w:color="000000" w:sz="4" w:space="0"/>
            </w:tcBorders>
            <w:noWrap w:val="0"/>
            <w:vAlign w:val="center"/>
          </w:tcPr>
          <w:p w14:paraId="348264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1EDEDF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671" w:type="dxa"/>
            <w:tcBorders>
              <w:top w:val="single" w:color="000000" w:sz="4" w:space="0"/>
              <w:left w:val="single" w:color="000000" w:sz="4" w:space="0"/>
              <w:bottom w:val="single" w:color="000000" w:sz="4" w:space="0"/>
              <w:right w:val="single" w:color="000000" w:sz="4" w:space="0"/>
            </w:tcBorders>
            <w:noWrap w:val="0"/>
            <w:vAlign w:val="center"/>
          </w:tcPr>
          <w:p w14:paraId="133E78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71" w:type="dxa"/>
            <w:tcBorders>
              <w:top w:val="single" w:color="000000" w:sz="4" w:space="0"/>
              <w:left w:val="single" w:color="000000" w:sz="4" w:space="0"/>
              <w:bottom w:val="single" w:color="000000" w:sz="4" w:space="0"/>
              <w:right w:val="single" w:color="000000" w:sz="4" w:space="0"/>
            </w:tcBorders>
            <w:noWrap w:val="0"/>
            <w:vAlign w:val="center"/>
          </w:tcPr>
          <w:p w14:paraId="1C474F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3AB9C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9903603">
        <w:tblPrEx>
          <w:tblCellMar>
            <w:top w:w="0" w:type="dxa"/>
            <w:left w:w="108" w:type="dxa"/>
            <w:bottom w:w="0" w:type="dxa"/>
            <w:right w:w="108" w:type="dxa"/>
          </w:tblCellMar>
        </w:tblPrEx>
        <w:trPr>
          <w:trHeight w:val="758" w:hRule="atLeast"/>
        </w:trPr>
        <w:tc>
          <w:tcPr>
            <w:tcW w:w="7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EE6A73">
            <w:pPr>
              <w:jc w:val="center"/>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F7DAC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B330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6712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购买时间</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2769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875B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E0A4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CF18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85F9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CEA3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A472E45">
            <w:pPr>
              <w:jc w:val="center"/>
              <w:rPr>
                <w:rFonts w:hint="eastAsia" w:ascii="宋体" w:hAnsi="宋体" w:eastAsia="宋体" w:cs="宋体"/>
                <w:i w:val="0"/>
                <w:iCs w:val="0"/>
                <w:color w:val="000000"/>
                <w:sz w:val="18"/>
                <w:szCs w:val="18"/>
                <w:u w:val="none"/>
              </w:rPr>
            </w:pPr>
          </w:p>
        </w:tc>
      </w:tr>
      <w:tr w14:paraId="200F0FC3">
        <w:tblPrEx>
          <w:tblCellMar>
            <w:top w:w="0" w:type="dxa"/>
            <w:left w:w="108" w:type="dxa"/>
            <w:bottom w:w="0" w:type="dxa"/>
            <w:right w:w="108" w:type="dxa"/>
          </w:tblCellMar>
        </w:tblPrEx>
        <w:trPr>
          <w:trHeight w:val="758" w:hRule="atLeast"/>
        </w:trPr>
        <w:tc>
          <w:tcPr>
            <w:tcW w:w="7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420FCD">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72C0280">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FF9D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效果指标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0D3A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按期购买率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FD46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185C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773A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14E8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BF18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03C2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ABEDE0E">
            <w:pPr>
              <w:jc w:val="center"/>
              <w:rPr>
                <w:rFonts w:hint="eastAsia" w:ascii="宋体" w:hAnsi="宋体" w:eastAsia="宋体" w:cs="宋体"/>
                <w:i w:val="0"/>
                <w:iCs w:val="0"/>
                <w:color w:val="000000"/>
                <w:sz w:val="18"/>
                <w:szCs w:val="18"/>
                <w:u w:val="none"/>
              </w:rPr>
            </w:pPr>
          </w:p>
        </w:tc>
      </w:tr>
      <w:tr w14:paraId="0FDF66F9">
        <w:tblPrEx>
          <w:tblCellMar>
            <w:top w:w="0" w:type="dxa"/>
            <w:left w:w="108" w:type="dxa"/>
            <w:bottom w:w="0" w:type="dxa"/>
            <w:right w:w="108" w:type="dxa"/>
          </w:tblCellMar>
        </w:tblPrEx>
        <w:trPr>
          <w:trHeight w:val="758" w:hRule="atLeast"/>
        </w:trPr>
        <w:tc>
          <w:tcPr>
            <w:tcW w:w="7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969D2B">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07F216A">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9A87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1A17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购买人数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F847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CA106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D497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64B6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D1BD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98C6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704599B">
            <w:pPr>
              <w:jc w:val="center"/>
              <w:rPr>
                <w:rFonts w:hint="eastAsia" w:ascii="宋体" w:hAnsi="宋体" w:eastAsia="宋体" w:cs="宋体"/>
                <w:i w:val="0"/>
                <w:iCs w:val="0"/>
                <w:color w:val="000000"/>
                <w:sz w:val="18"/>
                <w:szCs w:val="18"/>
                <w:u w:val="none"/>
              </w:rPr>
            </w:pPr>
          </w:p>
        </w:tc>
      </w:tr>
      <w:tr w14:paraId="116124EE">
        <w:tblPrEx>
          <w:tblCellMar>
            <w:top w:w="0" w:type="dxa"/>
            <w:left w:w="108" w:type="dxa"/>
            <w:bottom w:w="0" w:type="dxa"/>
            <w:right w:w="108" w:type="dxa"/>
          </w:tblCellMar>
        </w:tblPrEx>
        <w:trPr>
          <w:trHeight w:val="758" w:hRule="atLeast"/>
        </w:trPr>
        <w:tc>
          <w:tcPr>
            <w:tcW w:w="7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EBF5B6">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17B3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8E28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0370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购买金额</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FD76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E8FEC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1950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B801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70AEE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1950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4198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D34C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453428A">
            <w:pPr>
              <w:jc w:val="center"/>
              <w:rPr>
                <w:rFonts w:hint="eastAsia" w:ascii="宋体" w:hAnsi="宋体" w:eastAsia="宋体" w:cs="宋体"/>
                <w:i w:val="0"/>
                <w:iCs w:val="0"/>
                <w:color w:val="000000"/>
                <w:sz w:val="18"/>
                <w:szCs w:val="18"/>
                <w:u w:val="none"/>
              </w:rPr>
            </w:pPr>
          </w:p>
        </w:tc>
      </w:tr>
      <w:tr w14:paraId="552382EC">
        <w:tblPrEx>
          <w:tblCellMar>
            <w:top w:w="0" w:type="dxa"/>
            <w:left w:w="108" w:type="dxa"/>
            <w:bottom w:w="0" w:type="dxa"/>
            <w:right w:w="108" w:type="dxa"/>
          </w:tblCellMar>
        </w:tblPrEx>
        <w:trPr>
          <w:trHeight w:val="1062" w:hRule="atLeast"/>
        </w:trPr>
        <w:tc>
          <w:tcPr>
            <w:tcW w:w="7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5FDEA3">
            <w:pPr>
              <w:jc w:val="center"/>
              <w:rPr>
                <w:rFonts w:hint="eastAsia" w:ascii="宋体" w:hAnsi="宋体" w:eastAsia="宋体" w:cs="宋体"/>
                <w:i w:val="0"/>
                <w:iCs w:val="0"/>
                <w:color w:val="000000"/>
                <w:sz w:val="18"/>
                <w:szCs w:val="18"/>
                <w:u w:val="none"/>
              </w:rPr>
            </w:pP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5CE963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0CC388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13E97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维护社会稳定</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DD1F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C12C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B341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34DC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9B41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5809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4A3580E">
            <w:pPr>
              <w:jc w:val="center"/>
              <w:rPr>
                <w:rFonts w:hint="eastAsia" w:ascii="宋体" w:hAnsi="宋体" w:eastAsia="宋体" w:cs="宋体"/>
                <w:i w:val="0"/>
                <w:iCs w:val="0"/>
                <w:color w:val="000000"/>
                <w:sz w:val="18"/>
                <w:szCs w:val="18"/>
                <w:u w:val="none"/>
              </w:rPr>
            </w:pPr>
          </w:p>
        </w:tc>
      </w:tr>
      <w:tr w14:paraId="6D3544DC">
        <w:tblPrEx>
          <w:tblCellMar>
            <w:top w:w="0" w:type="dxa"/>
            <w:left w:w="108" w:type="dxa"/>
            <w:bottom w:w="0" w:type="dxa"/>
            <w:right w:w="108" w:type="dxa"/>
          </w:tblCellMar>
        </w:tblPrEx>
        <w:trPr>
          <w:trHeight w:val="1305" w:hRule="atLeast"/>
        </w:trPr>
        <w:tc>
          <w:tcPr>
            <w:tcW w:w="7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055469">
            <w:pPr>
              <w:jc w:val="center"/>
              <w:rPr>
                <w:rFonts w:hint="eastAsia" w:ascii="宋体" w:hAnsi="宋体" w:eastAsia="宋体" w:cs="宋体"/>
                <w:i w:val="0"/>
                <w:iCs w:val="0"/>
                <w:color w:val="000000"/>
                <w:sz w:val="18"/>
                <w:szCs w:val="18"/>
                <w:u w:val="none"/>
              </w:rPr>
            </w:pP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10E878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585362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36E554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人民群众满意率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CEC4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B830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613E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4373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8B24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E7ED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A73B0B9">
            <w:pPr>
              <w:jc w:val="center"/>
              <w:rPr>
                <w:rFonts w:hint="eastAsia" w:ascii="宋体" w:hAnsi="宋体" w:eastAsia="宋体" w:cs="宋体"/>
                <w:i w:val="0"/>
                <w:iCs w:val="0"/>
                <w:color w:val="000000"/>
                <w:sz w:val="18"/>
                <w:szCs w:val="18"/>
                <w:u w:val="none"/>
              </w:rPr>
            </w:pPr>
          </w:p>
        </w:tc>
      </w:tr>
      <w:tr w14:paraId="74B21779">
        <w:tblPrEx>
          <w:tblCellMar>
            <w:top w:w="0" w:type="dxa"/>
            <w:left w:w="108" w:type="dxa"/>
            <w:bottom w:w="0" w:type="dxa"/>
            <w:right w:w="108" w:type="dxa"/>
          </w:tblCellMar>
        </w:tblPrEx>
        <w:trPr>
          <w:trHeight w:val="854" w:hRule="atLeast"/>
        </w:trPr>
        <w:tc>
          <w:tcPr>
            <w:tcW w:w="6524" w:type="dxa"/>
            <w:gridSpan w:val="8"/>
            <w:tcBorders>
              <w:top w:val="single" w:color="000000" w:sz="4" w:space="0"/>
              <w:left w:val="single" w:color="000000" w:sz="4" w:space="0"/>
              <w:bottom w:val="single" w:color="000000" w:sz="4" w:space="0"/>
              <w:right w:val="single" w:color="000000" w:sz="4" w:space="0"/>
            </w:tcBorders>
            <w:noWrap w:val="0"/>
            <w:vAlign w:val="center"/>
          </w:tcPr>
          <w:p w14:paraId="2457DB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671" w:type="dxa"/>
            <w:tcBorders>
              <w:top w:val="single" w:color="000000" w:sz="4" w:space="0"/>
              <w:left w:val="single" w:color="000000" w:sz="4" w:space="0"/>
              <w:bottom w:val="single" w:color="000000" w:sz="4" w:space="0"/>
              <w:right w:val="single" w:color="000000" w:sz="4" w:space="0"/>
            </w:tcBorders>
            <w:noWrap w:val="0"/>
            <w:vAlign w:val="center"/>
          </w:tcPr>
          <w:p w14:paraId="0E0476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71" w:type="dxa"/>
            <w:tcBorders>
              <w:top w:val="single" w:color="000000" w:sz="4" w:space="0"/>
              <w:left w:val="single" w:color="000000" w:sz="4" w:space="0"/>
              <w:bottom w:val="single" w:color="000000" w:sz="4" w:space="0"/>
              <w:right w:val="single" w:color="000000" w:sz="4" w:space="0"/>
            </w:tcBorders>
            <w:noWrap w:val="0"/>
            <w:vAlign w:val="center"/>
          </w:tcPr>
          <w:p w14:paraId="47FF4DFD">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4F4366D">
            <w:pPr>
              <w:rPr>
                <w:rFonts w:hint="eastAsia" w:ascii="宋体" w:hAnsi="宋体" w:eastAsia="宋体" w:cs="宋体"/>
                <w:i w:val="0"/>
                <w:iCs w:val="0"/>
                <w:color w:val="000000"/>
                <w:sz w:val="18"/>
                <w:szCs w:val="18"/>
                <w:u w:val="none"/>
              </w:rPr>
            </w:pPr>
          </w:p>
        </w:tc>
      </w:tr>
      <w:tr w14:paraId="371CBED7">
        <w:tblPrEx>
          <w:tblCellMar>
            <w:top w:w="0" w:type="dxa"/>
            <w:left w:w="108" w:type="dxa"/>
            <w:bottom w:w="0" w:type="dxa"/>
            <w:right w:w="108" w:type="dxa"/>
          </w:tblCellMar>
        </w:tblPrEx>
        <w:trPr>
          <w:trHeight w:val="1535"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839AF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00" w:type="dxa"/>
            <w:gridSpan w:val="10"/>
            <w:tcBorders>
              <w:top w:val="single" w:color="000000" w:sz="4" w:space="0"/>
              <w:left w:val="single" w:color="000000" w:sz="4" w:space="0"/>
              <w:bottom w:val="single" w:color="000000" w:sz="4" w:space="0"/>
              <w:right w:val="single" w:color="000000" w:sz="4" w:space="0"/>
            </w:tcBorders>
            <w:noWrap w:val="0"/>
            <w:vAlign w:val="center"/>
          </w:tcPr>
          <w:p w14:paraId="3719ED9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我镇深入了解了网格人员保险费用使用情况，发现了存在的问题并制定了改进措施。未来将持续加强保险费用管理，不断优化保险方案和服务，切实提高保险费用使用绩效，为网格人员提供更坚实的保障。自评得分100分。</w:t>
            </w:r>
          </w:p>
        </w:tc>
      </w:tr>
      <w:tr w14:paraId="22977D88">
        <w:tblPrEx>
          <w:tblCellMar>
            <w:top w:w="0" w:type="dxa"/>
            <w:left w:w="108" w:type="dxa"/>
            <w:bottom w:w="0" w:type="dxa"/>
            <w:right w:w="108" w:type="dxa"/>
          </w:tblCellMar>
        </w:tblPrEx>
        <w:trPr>
          <w:trHeight w:val="948"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C8755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00" w:type="dxa"/>
            <w:gridSpan w:val="10"/>
            <w:tcBorders>
              <w:top w:val="single" w:color="000000" w:sz="4" w:space="0"/>
              <w:left w:val="single" w:color="000000" w:sz="4" w:space="0"/>
              <w:bottom w:val="single" w:color="000000" w:sz="4" w:space="0"/>
              <w:right w:val="single" w:color="000000" w:sz="4" w:space="0"/>
            </w:tcBorders>
            <w:noWrap w:val="0"/>
            <w:vAlign w:val="center"/>
          </w:tcPr>
          <w:p w14:paraId="60603D6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r>
              <w:rPr>
                <w:rFonts w:ascii="宋体" w:hAnsi="宋体" w:eastAsia="宋体" w:cs="宋体"/>
                <w:i w:val="0"/>
                <w:iCs w:val="0"/>
                <w:color w:val="000000"/>
                <w:kern w:val="0"/>
                <w:sz w:val="18"/>
                <w:szCs w:val="18"/>
                <w:u w:val="none"/>
                <w:lang w:val="en-US" w:eastAsia="zh-CN" w:bidi="ar"/>
              </w:rPr>
              <w:t>保险覆盖不均衡；</w:t>
            </w:r>
            <w:r>
              <w:rPr>
                <w:rFonts w:hint="eastAsia" w:ascii="宋体" w:hAnsi="宋体" w:eastAsia="宋体" w:cs="宋体"/>
                <w:i w:val="0"/>
                <w:iCs w:val="0"/>
                <w:color w:val="000000"/>
                <w:kern w:val="0"/>
                <w:sz w:val="18"/>
                <w:szCs w:val="18"/>
                <w:u w:val="none"/>
                <w:lang w:val="en-US" w:eastAsia="zh-CN" w:bidi="ar"/>
              </w:rPr>
              <w:t>2</w:t>
            </w:r>
            <w:r>
              <w:rPr>
                <w:rFonts w:ascii="宋体" w:hAnsi="宋体" w:eastAsia="宋体" w:cs="宋体"/>
                <w:i w:val="0"/>
                <w:iCs w:val="0"/>
                <w:color w:val="000000"/>
                <w:kern w:val="0"/>
                <w:sz w:val="18"/>
                <w:szCs w:val="18"/>
                <w:u w:val="none"/>
                <w:lang w:val="en-US" w:eastAsia="zh-CN" w:bidi="ar"/>
              </w:rPr>
              <w:t>、保险费用管理存在漏洞。</w:t>
            </w:r>
          </w:p>
        </w:tc>
      </w:tr>
      <w:tr w14:paraId="4081829B">
        <w:tblPrEx>
          <w:tblCellMar>
            <w:top w:w="0" w:type="dxa"/>
            <w:left w:w="108" w:type="dxa"/>
            <w:bottom w:w="0" w:type="dxa"/>
            <w:right w:w="108" w:type="dxa"/>
          </w:tblCellMar>
        </w:tblPrEx>
        <w:trPr>
          <w:trHeight w:val="1068"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5A76AD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00" w:type="dxa"/>
            <w:gridSpan w:val="10"/>
            <w:tcBorders>
              <w:top w:val="single" w:color="000000" w:sz="4" w:space="0"/>
              <w:left w:val="single" w:color="000000" w:sz="4" w:space="0"/>
              <w:bottom w:val="single" w:color="000000" w:sz="4" w:space="0"/>
              <w:right w:val="single" w:color="000000" w:sz="4" w:space="0"/>
            </w:tcBorders>
            <w:noWrap w:val="0"/>
            <w:vAlign w:val="center"/>
          </w:tcPr>
          <w:p w14:paraId="28C2471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1、优化保险方案；2、提升保险服务质量；3、加强保险宣传与推广；</w:t>
            </w:r>
          </w:p>
        </w:tc>
      </w:tr>
      <w:tr w14:paraId="5A12AEE8">
        <w:tblPrEx>
          <w:tblCellMar>
            <w:top w:w="0" w:type="dxa"/>
            <w:left w:w="108" w:type="dxa"/>
            <w:bottom w:w="0" w:type="dxa"/>
            <w:right w:w="108" w:type="dxa"/>
          </w:tblCellMar>
        </w:tblPrEx>
        <w:trPr>
          <w:trHeight w:val="717" w:hRule="atLeast"/>
        </w:trPr>
        <w:tc>
          <w:tcPr>
            <w:tcW w:w="4336" w:type="dxa"/>
            <w:gridSpan w:val="5"/>
            <w:tcBorders>
              <w:top w:val="single" w:color="000000" w:sz="4" w:space="0"/>
              <w:left w:val="single" w:color="000000" w:sz="4" w:space="0"/>
              <w:bottom w:val="single" w:color="000000" w:sz="4" w:space="0"/>
              <w:right w:val="nil"/>
            </w:tcBorders>
            <w:noWrap w:val="0"/>
            <w:vAlign w:val="center"/>
          </w:tcPr>
          <w:p w14:paraId="1EA4535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项目负责人：</w:t>
            </w:r>
            <w:r>
              <w:rPr>
                <w:rFonts w:hint="eastAsia" w:ascii="宋体" w:hAnsi="宋体" w:cs="宋体"/>
                <w:i w:val="0"/>
                <w:iCs w:val="0"/>
                <w:color w:val="000000"/>
                <w:kern w:val="0"/>
                <w:sz w:val="18"/>
                <w:szCs w:val="18"/>
                <w:u w:val="none"/>
                <w:lang w:val="en-US" w:eastAsia="zh-CN" w:bidi="ar"/>
              </w:rPr>
              <w:t>徐文辉</w:t>
            </w:r>
          </w:p>
        </w:tc>
        <w:tc>
          <w:tcPr>
            <w:tcW w:w="5180" w:type="dxa"/>
            <w:gridSpan w:val="6"/>
            <w:tcBorders>
              <w:top w:val="single" w:color="000000" w:sz="4" w:space="0"/>
              <w:left w:val="single" w:color="000000" w:sz="4" w:space="0"/>
              <w:bottom w:val="single" w:color="000000" w:sz="4" w:space="0"/>
              <w:right w:val="single" w:color="000000" w:sz="4" w:space="0"/>
            </w:tcBorders>
            <w:noWrap w:val="0"/>
            <w:vAlign w:val="center"/>
          </w:tcPr>
          <w:p w14:paraId="6B63282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财务负责人：</w:t>
            </w:r>
            <w:r>
              <w:rPr>
                <w:rFonts w:hint="eastAsia" w:ascii="宋体" w:hAnsi="宋体" w:cs="宋体"/>
                <w:i w:val="0"/>
                <w:iCs w:val="0"/>
                <w:color w:val="000000"/>
                <w:kern w:val="0"/>
                <w:sz w:val="18"/>
                <w:szCs w:val="18"/>
                <w:u w:val="none"/>
                <w:lang w:val="en-US" w:eastAsia="zh-CN" w:bidi="ar"/>
              </w:rPr>
              <w:t>谢荣丞</w:t>
            </w:r>
          </w:p>
        </w:tc>
      </w:tr>
    </w:tbl>
    <w:p w14:paraId="21C0C9C8">
      <w:pPr>
        <w:adjustRightInd w:val="0"/>
        <w:snapToGrid w:val="0"/>
        <w:spacing w:line="576" w:lineRule="exact"/>
        <w:ind w:firstLine="720"/>
        <w:jc w:val="left"/>
        <w:rPr>
          <w:rFonts w:ascii="仿宋_GB2312" w:hAnsi="微软雅黑" w:eastAsia="仿宋_GB2312" w:cs="仿宋_GB2312"/>
          <w:sz w:val="31"/>
          <w:szCs w:val="31"/>
        </w:rPr>
      </w:pPr>
    </w:p>
    <w:tbl>
      <w:tblPr>
        <w:tblStyle w:val="19"/>
        <w:tblW w:w="9516" w:type="dxa"/>
        <w:tblInd w:w="93" w:type="dxa"/>
        <w:tblLayout w:type="autofit"/>
        <w:tblCellMar>
          <w:top w:w="0" w:type="dxa"/>
          <w:left w:w="108" w:type="dxa"/>
          <w:bottom w:w="0" w:type="dxa"/>
          <w:right w:w="108" w:type="dxa"/>
        </w:tblCellMar>
      </w:tblPr>
      <w:tblGrid>
        <w:gridCol w:w="737"/>
        <w:gridCol w:w="714"/>
        <w:gridCol w:w="749"/>
        <w:gridCol w:w="901"/>
        <w:gridCol w:w="642"/>
        <w:gridCol w:w="819"/>
        <w:gridCol w:w="634"/>
        <w:gridCol w:w="877"/>
        <w:gridCol w:w="842"/>
        <w:gridCol w:w="842"/>
        <w:gridCol w:w="1759"/>
      </w:tblGrid>
      <w:tr w14:paraId="2C7976F7">
        <w:tblPrEx>
          <w:tblCellMar>
            <w:top w:w="0" w:type="dxa"/>
            <w:left w:w="108" w:type="dxa"/>
            <w:bottom w:w="0" w:type="dxa"/>
            <w:right w:w="108" w:type="dxa"/>
          </w:tblCellMar>
        </w:tblPrEx>
        <w:trPr>
          <w:trHeight w:val="722" w:hRule="atLeast"/>
        </w:trPr>
        <w:tc>
          <w:tcPr>
            <w:tcW w:w="9516" w:type="dxa"/>
            <w:gridSpan w:val="11"/>
            <w:tcBorders>
              <w:top w:val="single" w:color="000000" w:sz="4" w:space="0"/>
              <w:left w:val="single" w:color="000000" w:sz="4" w:space="0"/>
              <w:bottom w:val="single" w:color="000000" w:sz="4" w:space="0"/>
              <w:right w:val="single" w:color="000000" w:sz="4" w:space="0"/>
            </w:tcBorders>
            <w:noWrap w:val="0"/>
            <w:vAlign w:val="center"/>
          </w:tcPr>
          <w:p w14:paraId="7FA054B1">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0465E3E">
        <w:tblPrEx>
          <w:tblCellMar>
            <w:top w:w="0" w:type="dxa"/>
            <w:left w:w="108" w:type="dxa"/>
            <w:bottom w:w="0" w:type="dxa"/>
            <w:right w:w="108" w:type="dxa"/>
          </w:tblCellMar>
        </w:tblPrEx>
        <w:trPr>
          <w:trHeight w:val="546" w:hRule="atLeast"/>
        </w:trPr>
        <w:tc>
          <w:tcPr>
            <w:tcW w:w="1451" w:type="dxa"/>
            <w:gridSpan w:val="2"/>
            <w:tcBorders>
              <w:top w:val="single" w:color="000000" w:sz="4" w:space="0"/>
              <w:left w:val="single" w:color="000000" w:sz="4" w:space="0"/>
              <w:bottom w:val="single" w:color="000000" w:sz="4" w:space="0"/>
              <w:right w:val="single" w:color="000000" w:sz="4" w:space="0"/>
            </w:tcBorders>
            <w:noWrap w:val="0"/>
            <w:vAlign w:val="center"/>
          </w:tcPr>
          <w:p w14:paraId="6A7AA63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065" w:type="dxa"/>
            <w:gridSpan w:val="9"/>
            <w:tcBorders>
              <w:top w:val="single" w:color="000000" w:sz="4" w:space="0"/>
              <w:left w:val="single" w:color="000000" w:sz="4" w:space="0"/>
              <w:bottom w:val="single" w:color="000000" w:sz="4" w:space="0"/>
              <w:right w:val="single" w:color="000000" w:sz="4" w:space="0"/>
            </w:tcBorders>
            <w:noWrap w:val="0"/>
            <w:vAlign w:val="center"/>
          </w:tcPr>
          <w:p w14:paraId="3AD22ED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51090423T000009272847-严重精神障碍患者投保监护人责任保险</w:t>
            </w:r>
          </w:p>
        </w:tc>
      </w:tr>
      <w:tr w14:paraId="0133BBAB">
        <w:tblPrEx>
          <w:tblCellMar>
            <w:top w:w="0" w:type="dxa"/>
            <w:left w:w="108" w:type="dxa"/>
            <w:bottom w:w="0" w:type="dxa"/>
            <w:right w:w="108" w:type="dxa"/>
          </w:tblCellMar>
        </w:tblPrEx>
        <w:trPr>
          <w:trHeight w:val="1032" w:hRule="atLeast"/>
        </w:trPr>
        <w:tc>
          <w:tcPr>
            <w:tcW w:w="1451" w:type="dxa"/>
            <w:gridSpan w:val="2"/>
            <w:tcBorders>
              <w:top w:val="single" w:color="000000" w:sz="4" w:space="0"/>
              <w:left w:val="single" w:color="000000" w:sz="4" w:space="0"/>
              <w:bottom w:val="single" w:color="000000" w:sz="4" w:space="0"/>
              <w:right w:val="single" w:color="000000" w:sz="4" w:space="0"/>
            </w:tcBorders>
            <w:noWrap w:val="0"/>
            <w:vAlign w:val="center"/>
          </w:tcPr>
          <w:p w14:paraId="598D1A8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745" w:type="dxa"/>
            <w:gridSpan w:val="5"/>
            <w:tcBorders>
              <w:top w:val="single" w:color="000000" w:sz="4" w:space="0"/>
              <w:left w:val="single" w:color="000000" w:sz="4" w:space="0"/>
              <w:bottom w:val="single" w:color="000000" w:sz="4" w:space="0"/>
              <w:right w:val="single" w:color="000000" w:sz="4" w:space="0"/>
            </w:tcBorders>
            <w:noWrap w:val="0"/>
            <w:vAlign w:val="center"/>
          </w:tcPr>
          <w:p w14:paraId="12D284D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w:t>
            </w:r>
            <w:r>
              <w:rPr>
                <w:rFonts w:hint="eastAsia" w:ascii="宋体" w:hAnsi="宋体" w:eastAsia="宋体" w:cs="宋体"/>
                <w:i w:val="0"/>
                <w:iCs w:val="0"/>
                <w:color w:val="000000"/>
                <w:kern w:val="0"/>
                <w:sz w:val="18"/>
                <w:szCs w:val="18"/>
                <w:u w:val="none"/>
                <w:lang w:val="en-US" w:eastAsia="zh-CN" w:bidi="ar"/>
              </w:rPr>
              <w:t>常理</w:t>
            </w:r>
            <w:r>
              <w:rPr>
                <w:rFonts w:ascii="宋体" w:hAnsi="宋体" w:eastAsia="宋体" w:cs="宋体"/>
                <w:i w:val="0"/>
                <w:iCs w:val="0"/>
                <w:color w:val="000000"/>
                <w:kern w:val="0"/>
                <w:sz w:val="18"/>
                <w:szCs w:val="18"/>
                <w:u w:val="none"/>
                <w:lang w:val="en-US" w:eastAsia="zh-CN" w:bidi="ar"/>
              </w:rPr>
              <w:t>镇人民政府部门</w:t>
            </w:r>
          </w:p>
        </w:tc>
        <w:tc>
          <w:tcPr>
            <w:tcW w:w="877" w:type="dxa"/>
            <w:tcBorders>
              <w:top w:val="single" w:color="000000" w:sz="4" w:space="0"/>
              <w:left w:val="single" w:color="000000" w:sz="4" w:space="0"/>
              <w:bottom w:val="single" w:color="000000" w:sz="4" w:space="0"/>
              <w:right w:val="single" w:color="000000" w:sz="4" w:space="0"/>
            </w:tcBorders>
            <w:noWrap w:val="0"/>
            <w:vAlign w:val="center"/>
          </w:tcPr>
          <w:p w14:paraId="288C8DA3">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443" w:type="dxa"/>
            <w:gridSpan w:val="3"/>
            <w:tcBorders>
              <w:top w:val="single" w:color="000000" w:sz="4" w:space="0"/>
              <w:left w:val="single" w:color="000000" w:sz="4" w:space="0"/>
              <w:bottom w:val="single" w:color="000000" w:sz="4" w:space="0"/>
              <w:right w:val="single" w:color="000000" w:sz="4" w:space="0"/>
            </w:tcBorders>
            <w:noWrap w:val="0"/>
            <w:vAlign w:val="center"/>
          </w:tcPr>
          <w:p w14:paraId="605640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w:t>
            </w:r>
            <w:r>
              <w:rPr>
                <w:rFonts w:hint="eastAsia" w:ascii="宋体" w:hAnsi="宋体" w:eastAsia="宋体" w:cs="宋体"/>
                <w:i w:val="0"/>
                <w:iCs w:val="0"/>
                <w:color w:val="000000"/>
                <w:kern w:val="0"/>
                <w:sz w:val="18"/>
                <w:szCs w:val="18"/>
                <w:u w:val="none"/>
                <w:lang w:val="en-US" w:eastAsia="zh-CN" w:bidi="ar"/>
              </w:rPr>
              <w:t>常理</w:t>
            </w:r>
            <w:r>
              <w:rPr>
                <w:rFonts w:ascii="宋体" w:hAnsi="宋体" w:eastAsia="宋体" w:cs="宋体"/>
                <w:i w:val="0"/>
                <w:iCs w:val="0"/>
                <w:color w:val="000000"/>
                <w:kern w:val="0"/>
                <w:sz w:val="18"/>
                <w:szCs w:val="18"/>
                <w:u w:val="none"/>
                <w:lang w:val="en-US" w:eastAsia="zh-CN" w:bidi="ar"/>
              </w:rPr>
              <w:t>镇人民政府</w:t>
            </w:r>
          </w:p>
        </w:tc>
      </w:tr>
      <w:tr w14:paraId="50ABE00C">
        <w:tblPrEx>
          <w:tblCellMar>
            <w:top w:w="0" w:type="dxa"/>
            <w:left w:w="108" w:type="dxa"/>
            <w:bottom w:w="0" w:type="dxa"/>
            <w:right w:w="108" w:type="dxa"/>
          </w:tblCellMar>
        </w:tblPrEx>
        <w:trPr>
          <w:trHeight w:val="590" w:hRule="atLeast"/>
        </w:trPr>
        <w:tc>
          <w:tcPr>
            <w:tcW w:w="737" w:type="dxa"/>
            <w:vMerge w:val="restart"/>
            <w:tcBorders>
              <w:top w:val="single" w:color="000000" w:sz="4" w:space="0"/>
              <w:left w:val="single" w:color="000000" w:sz="4" w:space="0"/>
              <w:bottom w:val="single" w:color="000000" w:sz="4" w:space="0"/>
              <w:right w:val="single" w:color="000000" w:sz="4" w:space="0"/>
            </w:tcBorders>
            <w:noWrap w:val="0"/>
            <w:vAlign w:val="center"/>
          </w:tcPr>
          <w:p w14:paraId="66EE31F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4" w:type="dxa"/>
            <w:vMerge w:val="restart"/>
            <w:tcBorders>
              <w:top w:val="single" w:color="000000" w:sz="4" w:space="0"/>
              <w:left w:val="single" w:color="000000" w:sz="4" w:space="0"/>
              <w:bottom w:val="single" w:color="000000" w:sz="4" w:space="0"/>
              <w:right w:val="single" w:color="000000" w:sz="4" w:space="0"/>
            </w:tcBorders>
            <w:noWrap w:val="0"/>
            <w:vAlign w:val="center"/>
          </w:tcPr>
          <w:p w14:paraId="0B12866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745" w:type="dxa"/>
            <w:gridSpan w:val="5"/>
            <w:tcBorders>
              <w:top w:val="single" w:color="000000" w:sz="4" w:space="0"/>
              <w:left w:val="single" w:color="000000" w:sz="4" w:space="0"/>
              <w:bottom w:val="single" w:color="000000" w:sz="4" w:space="0"/>
              <w:right w:val="single" w:color="000000" w:sz="4" w:space="0"/>
            </w:tcBorders>
            <w:noWrap w:val="0"/>
            <w:vAlign w:val="center"/>
          </w:tcPr>
          <w:p w14:paraId="0E91A9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320" w:type="dxa"/>
            <w:gridSpan w:val="4"/>
            <w:tcBorders>
              <w:top w:val="single" w:color="000000" w:sz="4" w:space="0"/>
              <w:left w:val="single" w:color="000000" w:sz="4" w:space="0"/>
              <w:bottom w:val="single" w:color="000000" w:sz="4" w:space="0"/>
              <w:right w:val="single" w:color="000000" w:sz="4" w:space="0"/>
            </w:tcBorders>
            <w:noWrap w:val="0"/>
            <w:vAlign w:val="center"/>
          </w:tcPr>
          <w:p w14:paraId="2E83210A">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047EA90">
        <w:tblPrEx>
          <w:tblCellMar>
            <w:top w:w="0" w:type="dxa"/>
            <w:left w:w="108" w:type="dxa"/>
            <w:bottom w:w="0" w:type="dxa"/>
            <w:right w:w="108" w:type="dxa"/>
          </w:tblCellMar>
        </w:tblPrEx>
        <w:trPr>
          <w:trHeight w:val="2394" w:hRule="atLeast"/>
        </w:trPr>
        <w:tc>
          <w:tcPr>
            <w:tcW w:w="7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BACA9B">
            <w:pPr>
              <w:rPr>
                <w:rFonts w:hint="eastAsia" w:ascii="宋体" w:hAnsi="宋体" w:eastAsia="宋体" w:cs="宋体"/>
                <w:i w:val="0"/>
                <w:iCs w:val="0"/>
                <w:color w:val="000000"/>
                <w:sz w:val="18"/>
                <w:szCs w:val="18"/>
                <w:u w:val="none"/>
              </w:rPr>
            </w:pPr>
          </w:p>
        </w:tc>
        <w:tc>
          <w:tcPr>
            <w:tcW w:w="7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9F53D2">
            <w:pPr>
              <w:rPr>
                <w:rFonts w:hint="eastAsia" w:ascii="宋体" w:hAnsi="宋体" w:eastAsia="宋体" w:cs="宋体"/>
                <w:i w:val="0"/>
                <w:iCs w:val="0"/>
                <w:color w:val="000000"/>
                <w:sz w:val="18"/>
                <w:szCs w:val="18"/>
                <w:u w:val="none"/>
              </w:rPr>
            </w:pPr>
          </w:p>
        </w:tc>
        <w:tc>
          <w:tcPr>
            <w:tcW w:w="3745" w:type="dxa"/>
            <w:gridSpan w:val="5"/>
            <w:tcBorders>
              <w:top w:val="single" w:color="000000" w:sz="4" w:space="0"/>
              <w:left w:val="single" w:color="000000" w:sz="4" w:space="0"/>
              <w:bottom w:val="single" w:color="000000" w:sz="4" w:space="0"/>
              <w:right w:val="single" w:color="000000" w:sz="4" w:space="0"/>
            </w:tcBorders>
            <w:noWrap w:val="0"/>
            <w:vAlign w:val="center"/>
          </w:tcPr>
          <w:p w14:paraId="252DA1D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随着社会对严重精神障碍患者关注度的不断提高，患者监护人的责任与压力也日益增大。严重精神障碍患者因病情特殊性，可能在发病期间对他人生命财产安全造成威胁，监护人需承担相应法律责任与经济赔偿。监护人责任保险作为一种风险转移工具，对保障患者家庭及社会稳定具有重要意义。</w:t>
            </w:r>
          </w:p>
        </w:tc>
        <w:tc>
          <w:tcPr>
            <w:tcW w:w="4320" w:type="dxa"/>
            <w:gridSpan w:val="4"/>
            <w:tcBorders>
              <w:top w:val="single" w:color="000000" w:sz="4" w:space="0"/>
              <w:left w:val="single" w:color="000000" w:sz="4" w:space="0"/>
              <w:bottom w:val="single" w:color="000000" w:sz="4" w:space="0"/>
              <w:right w:val="single" w:color="000000" w:sz="4" w:space="0"/>
            </w:tcBorders>
            <w:noWrap w:val="0"/>
            <w:vAlign w:val="center"/>
          </w:tcPr>
          <w:p w14:paraId="07EA098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单位于2024年3月完成项目资金支付。</w:t>
            </w:r>
          </w:p>
        </w:tc>
      </w:tr>
      <w:tr w14:paraId="2A5F0C13">
        <w:tblPrEx>
          <w:tblCellMar>
            <w:top w:w="0" w:type="dxa"/>
            <w:left w:w="108" w:type="dxa"/>
            <w:bottom w:w="0" w:type="dxa"/>
            <w:right w:w="108" w:type="dxa"/>
          </w:tblCellMar>
        </w:tblPrEx>
        <w:trPr>
          <w:trHeight w:val="2053" w:hRule="atLeast"/>
        </w:trPr>
        <w:tc>
          <w:tcPr>
            <w:tcW w:w="7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C14ED1">
            <w:pPr>
              <w:rPr>
                <w:rFonts w:hint="eastAsia" w:ascii="宋体" w:hAnsi="宋体" w:eastAsia="宋体" w:cs="宋体"/>
                <w:i w:val="0"/>
                <w:iCs w:val="0"/>
                <w:color w:val="000000"/>
                <w:sz w:val="18"/>
                <w:szCs w:val="18"/>
                <w:u w:val="none"/>
              </w:rPr>
            </w:pP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0DD6637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065" w:type="dxa"/>
            <w:gridSpan w:val="9"/>
            <w:tcBorders>
              <w:top w:val="single" w:color="000000" w:sz="4" w:space="0"/>
              <w:left w:val="single" w:color="000000" w:sz="4" w:space="0"/>
              <w:bottom w:val="single" w:color="000000" w:sz="4" w:space="0"/>
              <w:right w:val="single" w:color="000000" w:sz="4" w:space="0"/>
            </w:tcBorders>
            <w:noWrap w:val="0"/>
            <w:vAlign w:val="center"/>
          </w:tcPr>
          <w:p w14:paraId="57EE9D4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由业务部门核实投保人数；对接保险公司等事宜，最后由财政部门支付保险费用；</w:t>
            </w:r>
          </w:p>
        </w:tc>
      </w:tr>
      <w:tr w14:paraId="3969DFA1">
        <w:tblPrEx>
          <w:tblCellMar>
            <w:top w:w="0" w:type="dxa"/>
            <w:left w:w="108" w:type="dxa"/>
            <w:bottom w:w="0" w:type="dxa"/>
            <w:right w:w="108" w:type="dxa"/>
          </w:tblCellMar>
        </w:tblPrEx>
        <w:trPr>
          <w:trHeight w:val="1372" w:hRule="atLeast"/>
        </w:trPr>
        <w:tc>
          <w:tcPr>
            <w:tcW w:w="737" w:type="dxa"/>
            <w:vMerge w:val="restart"/>
            <w:tcBorders>
              <w:top w:val="single" w:color="000000" w:sz="4" w:space="0"/>
              <w:left w:val="single" w:color="000000" w:sz="4" w:space="0"/>
              <w:bottom w:val="single" w:color="000000" w:sz="4" w:space="0"/>
              <w:right w:val="single" w:color="000000" w:sz="4" w:space="0"/>
            </w:tcBorders>
            <w:noWrap w:val="0"/>
            <w:vAlign w:val="center"/>
          </w:tcPr>
          <w:p w14:paraId="1C678C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4F4DBD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14:paraId="050E92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14:paraId="58908D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095" w:type="dxa"/>
            <w:gridSpan w:val="3"/>
            <w:tcBorders>
              <w:top w:val="single" w:color="000000" w:sz="4" w:space="0"/>
              <w:left w:val="single" w:color="000000" w:sz="4" w:space="0"/>
              <w:bottom w:val="single" w:color="000000" w:sz="4" w:space="0"/>
              <w:right w:val="single" w:color="000000" w:sz="4" w:space="0"/>
            </w:tcBorders>
            <w:noWrap w:val="0"/>
            <w:vAlign w:val="center"/>
          </w:tcPr>
          <w:p w14:paraId="2AE0CD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877" w:type="dxa"/>
            <w:tcBorders>
              <w:top w:val="single" w:color="000000" w:sz="4" w:space="0"/>
              <w:left w:val="single" w:color="000000" w:sz="4" w:space="0"/>
              <w:bottom w:val="single" w:color="000000" w:sz="4" w:space="0"/>
              <w:right w:val="single" w:color="000000" w:sz="4" w:space="0"/>
            </w:tcBorders>
            <w:noWrap w:val="0"/>
            <w:vAlign w:val="center"/>
          </w:tcPr>
          <w:p w14:paraId="197897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0CC861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1F0AA3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759" w:type="dxa"/>
            <w:tcBorders>
              <w:top w:val="single" w:color="000000" w:sz="4" w:space="0"/>
              <w:left w:val="single" w:color="000000" w:sz="4" w:space="0"/>
              <w:bottom w:val="single" w:color="000000" w:sz="4" w:space="0"/>
              <w:right w:val="single" w:color="000000" w:sz="4" w:space="0"/>
            </w:tcBorders>
            <w:noWrap w:val="0"/>
            <w:vAlign w:val="center"/>
          </w:tcPr>
          <w:p w14:paraId="7C76FF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9ADA7DD">
        <w:tblPrEx>
          <w:tblCellMar>
            <w:top w:w="0" w:type="dxa"/>
            <w:left w:w="108" w:type="dxa"/>
            <w:bottom w:w="0" w:type="dxa"/>
            <w:right w:w="108" w:type="dxa"/>
          </w:tblCellMar>
        </w:tblPrEx>
        <w:trPr>
          <w:trHeight w:val="781" w:hRule="atLeast"/>
        </w:trPr>
        <w:tc>
          <w:tcPr>
            <w:tcW w:w="7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5D3C20">
            <w:pPr>
              <w:jc w:val="center"/>
              <w:rPr>
                <w:rFonts w:hint="eastAsia" w:ascii="宋体" w:hAnsi="宋体" w:eastAsia="宋体" w:cs="宋体"/>
                <w:i w:val="0"/>
                <w:iCs w:val="0"/>
                <w:color w:val="000000"/>
                <w:sz w:val="18"/>
                <w:szCs w:val="18"/>
                <w:u w:val="none"/>
              </w:rPr>
            </w:pP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732B42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14:paraId="2E88E8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14:paraId="4327E81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0.56</w:t>
            </w:r>
          </w:p>
        </w:tc>
        <w:tc>
          <w:tcPr>
            <w:tcW w:w="2095" w:type="dxa"/>
            <w:gridSpan w:val="3"/>
            <w:tcBorders>
              <w:top w:val="single" w:color="000000" w:sz="4" w:space="0"/>
              <w:left w:val="single" w:color="000000" w:sz="4" w:space="0"/>
              <w:bottom w:val="single" w:color="000000" w:sz="4" w:space="0"/>
              <w:right w:val="single" w:color="000000" w:sz="4" w:space="0"/>
            </w:tcBorders>
            <w:noWrap w:val="0"/>
            <w:vAlign w:val="center"/>
          </w:tcPr>
          <w:p w14:paraId="3EEFEF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0.56</w:t>
            </w:r>
          </w:p>
        </w:tc>
        <w:tc>
          <w:tcPr>
            <w:tcW w:w="877" w:type="dxa"/>
            <w:tcBorders>
              <w:top w:val="single" w:color="000000" w:sz="4" w:space="0"/>
              <w:left w:val="single" w:color="000000" w:sz="4" w:space="0"/>
              <w:bottom w:val="single" w:color="000000" w:sz="4" w:space="0"/>
              <w:right w:val="single" w:color="000000" w:sz="4" w:space="0"/>
            </w:tcBorders>
            <w:noWrap w:val="0"/>
            <w:vAlign w:val="center"/>
          </w:tcPr>
          <w:p w14:paraId="33D244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07E487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4A8FE5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759" w:type="dxa"/>
            <w:vMerge w:val="restart"/>
            <w:tcBorders>
              <w:top w:val="single" w:color="000000" w:sz="4" w:space="0"/>
              <w:left w:val="single" w:color="000000" w:sz="4" w:space="0"/>
              <w:bottom w:val="single" w:color="000000" w:sz="4" w:space="0"/>
              <w:right w:val="single" w:color="000000" w:sz="4" w:space="0"/>
            </w:tcBorders>
            <w:noWrap w:val="0"/>
            <w:vAlign w:val="center"/>
          </w:tcPr>
          <w:p w14:paraId="72525353">
            <w:pPr>
              <w:rPr>
                <w:rFonts w:hint="eastAsia" w:ascii="黑体" w:hAnsi="黑体" w:eastAsia="黑体" w:cs="黑体"/>
                <w:i/>
                <w:iCs/>
                <w:color w:val="000000"/>
                <w:sz w:val="18"/>
                <w:szCs w:val="18"/>
                <w:u w:val="none"/>
              </w:rPr>
            </w:pPr>
          </w:p>
        </w:tc>
      </w:tr>
      <w:tr w14:paraId="62905A89">
        <w:tblPrEx>
          <w:tblCellMar>
            <w:top w:w="0" w:type="dxa"/>
            <w:left w:w="108" w:type="dxa"/>
            <w:bottom w:w="0" w:type="dxa"/>
            <w:right w:w="108" w:type="dxa"/>
          </w:tblCellMar>
        </w:tblPrEx>
        <w:trPr>
          <w:trHeight w:val="1232" w:hRule="atLeast"/>
        </w:trPr>
        <w:tc>
          <w:tcPr>
            <w:tcW w:w="7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87750C">
            <w:pPr>
              <w:jc w:val="center"/>
              <w:rPr>
                <w:rFonts w:hint="eastAsia" w:ascii="宋体" w:hAnsi="宋体" w:eastAsia="宋体" w:cs="宋体"/>
                <w:i w:val="0"/>
                <w:iCs w:val="0"/>
                <w:color w:val="000000"/>
                <w:sz w:val="18"/>
                <w:szCs w:val="18"/>
                <w:u w:val="none"/>
              </w:rPr>
            </w:pP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4243A7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14:paraId="758552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14:paraId="25AEDE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0.56</w:t>
            </w:r>
          </w:p>
        </w:tc>
        <w:tc>
          <w:tcPr>
            <w:tcW w:w="2095" w:type="dxa"/>
            <w:gridSpan w:val="3"/>
            <w:tcBorders>
              <w:top w:val="single" w:color="000000" w:sz="4" w:space="0"/>
              <w:left w:val="single" w:color="000000" w:sz="4" w:space="0"/>
              <w:bottom w:val="single" w:color="000000" w:sz="4" w:space="0"/>
              <w:right w:val="single" w:color="000000" w:sz="4" w:space="0"/>
            </w:tcBorders>
            <w:noWrap w:val="0"/>
            <w:vAlign w:val="center"/>
          </w:tcPr>
          <w:p w14:paraId="2003C4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0.56</w:t>
            </w:r>
          </w:p>
        </w:tc>
        <w:tc>
          <w:tcPr>
            <w:tcW w:w="877" w:type="dxa"/>
            <w:tcBorders>
              <w:top w:val="single" w:color="000000" w:sz="4" w:space="0"/>
              <w:left w:val="single" w:color="000000" w:sz="4" w:space="0"/>
              <w:bottom w:val="single" w:color="000000" w:sz="4" w:space="0"/>
              <w:right w:val="single" w:color="000000" w:sz="4" w:space="0"/>
            </w:tcBorders>
            <w:noWrap w:val="0"/>
            <w:vAlign w:val="center"/>
          </w:tcPr>
          <w:p w14:paraId="3CF7BE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308B4D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28B509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7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1B3F6A">
            <w:pPr>
              <w:rPr>
                <w:rFonts w:hint="eastAsia" w:ascii="黑体" w:hAnsi="黑体" w:eastAsia="黑体" w:cs="黑体"/>
                <w:i/>
                <w:iCs/>
                <w:color w:val="000000"/>
                <w:sz w:val="18"/>
                <w:szCs w:val="18"/>
                <w:u w:val="none"/>
              </w:rPr>
            </w:pPr>
          </w:p>
        </w:tc>
      </w:tr>
      <w:tr w14:paraId="4B28FB72">
        <w:tblPrEx>
          <w:tblCellMar>
            <w:top w:w="0" w:type="dxa"/>
            <w:left w:w="108" w:type="dxa"/>
            <w:bottom w:w="0" w:type="dxa"/>
            <w:right w:w="108" w:type="dxa"/>
          </w:tblCellMar>
        </w:tblPrEx>
        <w:trPr>
          <w:trHeight w:val="1512" w:hRule="atLeast"/>
        </w:trPr>
        <w:tc>
          <w:tcPr>
            <w:tcW w:w="7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A415E9">
            <w:pPr>
              <w:jc w:val="center"/>
              <w:rPr>
                <w:rFonts w:hint="eastAsia" w:ascii="宋体" w:hAnsi="宋体" w:eastAsia="宋体" w:cs="宋体"/>
                <w:i w:val="0"/>
                <w:iCs w:val="0"/>
                <w:color w:val="000000"/>
                <w:sz w:val="18"/>
                <w:szCs w:val="18"/>
                <w:u w:val="none"/>
              </w:rPr>
            </w:pP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766094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14:paraId="63ECCC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14:paraId="3C2762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95" w:type="dxa"/>
            <w:gridSpan w:val="3"/>
            <w:tcBorders>
              <w:top w:val="single" w:color="000000" w:sz="4" w:space="0"/>
              <w:left w:val="single" w:color="000000" w:sz="4" w:space="0"/>
              <w:bottom w:val="single" w:color="000000" w:sz="4" w:space="0"/>
              <w:right w:val="single" w:color="000000" w:sz="4" w:space="0"/>
            </w:tcBorders>
            <w:noWrap w:val="0"/>
            <w:vAlign w:val="center"/>
          </w:tcPr>
          <w:p w14:paraId="390EC9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77" w:type="dxa"/>
            <w:tcBorders>
              <w:top w:val="single" w:color="000000" w:sz="4" w:space="0"/>
              <w:left w:val="single" w:color="000000" w:sz="4" w:space="0"/>
              <w:bottom w:val="single" w:color="000000" w:sz="4" w:space="0"/>
              <w:right w:val="single" w:color="000000" w:sz="4" w:space="0"/>
            </w:tcBorders>
            <w:noWrap w:val="0"/>
            <w:vAlign w:val="center"/>
          </w:tcPr>
          <w:p w14:paraId="4A97B7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43F015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7477D7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7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4783D7">
            <w:pPr>
              <w:rPr>
                <w:rFonts w:hint="eastAsia" w:ascii="黑体" w:hAnsi="黑体" w:eastAsia="黑体" w:cs="黑体"/>
                <w:i/>
                <w:iCs/>
                <w:color w:val="000000"/>
                <w:sz w:val="18"/>
                <w:szCs w:val="18"/>
                <w:u w:val="none"/>
              </w:rPr>
            </w:pPr>
          </w:p>
        </w:tc>
      </w:tr>
      <w:tr w14:paraId="21AB4C2C">
        <w:tblPrEx>
          <w:tblCellMar>
            <w:top w:w="0" w:type="dxa"/>
            <w:left w:w="108" w:type="dxa"/>
            <w:bottom w:w="0" w:type="dxa"/>
            <w:right w:w="108" w:type="dxa"/>
          </w:tblCellMar>
        </w:tblPrEx>
        <w:trPr>
          <w:trHeight w:val="814" w:hRule="atLeast"/>
        </w:trPr>
        <w:tc>
          <w:tcPr>
            <w:tcW w:w="7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CB74A0">
            <w:pPr>
              <w:jc w:val="center"/>
              <w:rPr>
                <w:rFonts w:hint="eastAsia" w:ascii="宋体" w:hAnsi="宋体" w:eastAsia="宋体" w:cs="宋体"/>
                <w:i w:val="0"/>
                <w:iCs w:val="0"/>
                <w:color w:val="000000"/>
                <w:sz w:val="18"/>
                <w:szCs w:val="18"/>
                <w:u w:val="none"/>
              </w:rPr>
            </w:pP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0B89DC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14:paraId="2E672B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14:paraId="7CF7DC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95" w:type="dxa"/>
            <w:gridSpan w:val="3"/>
            <w:tcBorders>
              <w:top w:val="single" w:color="000000" w:sz="4" w:space="0"/>
              <w:left w:val="single" w:color="000000" w:sz="4" w:space="0"/>
              <w:bottom w:val="single" w:color="000000" w:sz="4" w:space="0"/>
              <w:right w:val="single" w:color="000000" w:sz="4" w:space="0"/>
            </w:tcBorders>
            <w:noWrap w:val="0"/>
            <w:vAlign w:val="center"/>
          </w:tcPr>
          <w:p w14:paraId="32A1CD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77" w:type="dxa"/>
            <w:tcBorders>
              <w:top w:val="single" w:color="000000" w:sz="4" w:space="0"/>
              <w:left w:val="single" w:color="000000" w:sz="4" w:space="0"/>
              <w:bottom w:val="single" w:color="000000" w:sz="4" w:space="0"/>
              <w:right w:val="single" w:color="000000" w:sz="4" w:space="0"/>
            </w:tcBorders>
            <w:noWrap w:val="0"/>
            <w:vAlign w:val="center"/>
          </w:tcPr>
          <w:p w14:paraId="59C60E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08F06D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130909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7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D33956">
            <w:pPr>
              <w:rPr>
                <w:rFonts w:hint="eastAsia" w:ascii="黑体" w:hAnsi="黑体" w:eastAsia="黑体" w:cs="黑体"/>
                <w:i/>
                <w:iCs/>
                <w:color w:val="000000"/>
                <w:sz w:val="18"/>
                <w:szCs w:val="18"/>
                <w:u w:val="none"/>
              </w:rPr>
            </w:pPr>
          </w:p>
        </w:tc>
      </w:tr>
      <w:tr w14:paraId="416066A9">
        <w:tblPrEx>
          <w:tblCellMar>
            <w:top w:w="0" w:type="dxa"/>
            <w:left w:w="108" w:type="dxa"/>
            <w:bottom w:w="0" w:type="dxa"/>
            <w:right w:w="108" w:type="dxa"/>
          </w:tblCellMar>
        </w:tblPrEx>
        <w:trPr>
          <w:trHeight w:val="704" w:hRule="atLeast"/>
        </w:trPr>
        <w:tc>
          <w:tcPr>
            <w:tcW w:w="7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6F941F">
            <w:pPr>
              <w:jc w:val="center"/>
              <w:rPr>
                <w:rFonts w:hint="eastAsia" w:ascii="宋体" w:hAnsi="宋体" w:eastAsia="宋体" w:cs="宋体"/>
                <w:i w:val="0"/>
                <w:iCs w:val="0"/>
                <w:color w:val="000000"/>
                <w:sz w:val="18"/>
                <w:szCs w:val="18"/>
                <w:u w:val="none"/>
              </w:rPr>
            </w:pP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627527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14:paraId="49C4B7AC">
            <w:pPr>
              <w:jc w:val="center"/>
              <w:rPr>
                <w:rFonts w:hint="eastAsia" w:ascii="微软雅黑" w:hAnsi="微软雅黑" w:eastAsia="微软雅黑" w:cs="微软雅黑"/>
                <w:i/>
                <w:iCs/>
                <w:color w:val="000000"/>
                <w:sz w:val="16"/>
                <w:szCs w:val="16"/>
                <w:u w:val="none"/>
              </w:rPr>
            </w:pPr>
          </w:p>
        </w:tc>
        <w:tc>
          <w:tcPr>
            <w:tcW w:w="901" w:type="dxa"/>
            <w:tcBorders>
              <w:top w:val="single" w:color="000000" w:sz="4" w:space="0"/>
              <w:left w:val="single" w:color="000000" w:sz="4" w:space="0"/>
              <w:bottom w:val="single" w:color="000000" w:sz="4" w:space="0"/>
              <w:right w:val="single" w:color="000000" w:sz="4" w:space="0"/>
            </w:tcBorders>
            <w:noWrap w:val="0"/>
            <w:vAlign w:val="center"/>
          </w:tcPr>
          <w:p w14:paraId="36EC24D0">
            <w:pPr>
              <w:jc w:val="center"/>
              <w:rPr>
                <w:rFonts w:hint="eastAsia" w:ascii="微软雅黑" w:hAnsi="微软雅黑" w:eastAsia="微软雅黑" w:cs="微软雅黑"/>
                <w:i/>
                <w:iCs/>
                <w:color w:val="000000"/>
                <w:sz w:val="16"/>
                <w:szCs w:val="16"/>
                <w:u w:val="none"/>
              </w:rPr>
            </w:pPr>
          </w:p>
        </w:tc>
        <w:tc>
          <w:tcPr>
            <w:tcW w:w="2095" w:type="dxa"/>
            <w:gridSpan w:val="3"/>
            <w:tcBorders>
              <w:top w:val="single" w:color="000000" w:sz="4" w:space="0"/>
              <w:left w:val="single" w:color="000000" w:sz="4" w:space="0"/>
              <w:bottom w:val="single" w:color="000000" w:sz="4" w:space="0"/>
              <w:right w:val="single" w:color="000000" w:sz="4" w:space="0"/>
            </w:tcBorders>
            <w:noWrap w:val="0"/>
            <w:vAlign w:val="center"/>
          </w:tcPr>
          <w:p w14:paraId="31DD280F">
            <w:pPr>
              <w:jc w:val="center"/>
              <w:rPr>
                <w:rFonts w:hint="eastAsia" w:ascii="微软雅黑" w:hAnsi="微软雅黑" w:eastAsia="微软雅黑" w:cs="微软雅黑"/>
                <w:i/>
                <w:iCs/>
                <w:color w:val="000000"/>
                <w:sz w:val="16"/>
                <w:szCs w:val="16"/>
                <w:u w:val="none"/>
              </w:rPr>
            </w:pPr>
          </w:p>
        </w:tc>
        <w:tc>
          <w:tcPr>
            <w:tcW w:w="877" w:type="dxa"/>
            <w:tcBorders>
              <w:top w:val="single" w:color="000000" w:sz="4" w:space="0"/>
              <w:left w:val="single" w:color="000000" w:sz="4" w:space="0"/>
              <w:bottom w:val="single" w:color="000000" w:sz="4" w:space="0"/>
              <w:right w:val="single" w:color="000000" w:sz="4" w:space="0"/>
            </w:tcBorders>
            <w:noWrap w:val="0"/>
            <w:vAlign w:val="center"/>
          </w:tcPr>
          <w:p w14:paraId="3FE522F4">
            <w:pPr>
              <w:jc w:val="center"/>
              <w:rPr>
                <w:rFonts w:hint="eastAsia" w:ascii="微软雅黑" w:hAnsi="微软雅黑" w:eastAsia="微软雅黑" w:cs="微软雅黑"/>
                <w:i/>
                <w:iCs/>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30902D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70EA28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7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C03B2C">
            <w:pPr>
              <w:rPr>
                <w:rFonts w:hint="eastAsia" w:ascii="黑体" w:hAnsi="黑体" w:eastAsia="黑体" w:cs="黑体"/>
                <w:i/>
                <w:iCs/>
                <w:color w:val="000000"/>
                <w:sz w:val="18"/>
                <w:szCs w:val="18"/>
                <w:u w:val="none"/>
              </w:rPr>
            </w:pPr>
          </w:p>
        </w:tc>
      </w:tr>
      <w:tr w14:paraId="66BC01B9">
        <w:tblPrEx>
          <w:tblCellMar>
            <w:top w:w="0" w:type="dxa"/>
            <w:left w:w="108" w:type="dxa"/>
            <w:bottom w:w="0" w:type="dxa"/>
            <w:right w:w="108" w:type="dxa"/>
          </w:tblCellMar>
        </w:tblPrEx>
        <w:trPr>
          <w:trHeight w:val="1713" w:hRule="atLeast"/>
        </w:trPr>
        <w:tc>
          <w:tcPr>
            <w:tcW w:w="737" w:type="dxa"/>
            <w:vMerge w:val="restart"/>
            <w:tcBorders>
              <w:top w:val="single" w:color="000000" w:sz="4" w:space="0"/>
              <w:left w:val="single" w:color="000000" w:sz="4" w:space="0"/>
              <w:bottom w:val="single" w:color="000000" w:sz="4" w:space="0"/>
              <w:right w:val="single" w:color="000000" w:sz="4" w:space="0"/>
            </w:tcBorders>
            <w:noWrap w:val="0"/>
            <w:vAlign w:val="center"/>
          </w:tcPr>
          <w:p w14:paraId="566D89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3F73B6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14:paraId="1FC271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14:paraId="34CF77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1D3E90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2368B5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504323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877" w:type="dxa"/>
            <w:tcBorders>
              <w:top w:val="single" w:color="000000" w:sz="4" w:space="0"/>
              <w:left w:val="single" w:color="000000" w:sz="4" w:space="0"/>
              <w:bottom w:val="single" w:color="000000" w:sz="4" w:space="0"/>
              <w:right w:val="single" w:color="000000" w:sz="4" w:space="0"/>
            </w:tcBorders>
            <w:noWrap w:val="0"/>
            <w:vAlign w:val="center"/>
          </w:tcPr>
          <w:p w14:paraId="3CA1A0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7E70CB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0CC40A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759" w:type="dxa"/>
            <w:tcBorders>
              <w:top w:val="single" w:color="000000" w:sz="4" w:space="0"/>
              <w:left w:val="single" w:color="000000" w:sz="4" w:space="0"/>
              <w:bottom w:val="single" w:color="000000" w:sz="4" w:space="0"/>
              <w:right w:val="single" w:color="000000" w:sz="4" w:space="0"/>
            </w:tcBorders>
            <w:noWrap w:val="0"/>
            <w:vAlign w:val="center"/>
          </w:tcPr>
          <w:p w14:paraId="5AB3E1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B6B1183">
        <w:tblPrEx>
          <w:tblCellMar>
            <w:top w:w="0" w:type="dxa"/>
            <w:left w:w="108" w:type="dxa"/>
            <w:bottom w:w="0" w:type="dxa"/>
            <w:right w:w="108" w:type="dxa"/>
          </w:tblCellMar>
        </w:tblPrEx>
        <w:trPr>
          <w:trHeight w:val="979" w:hRule="atLeast"/>
        </w:trPr>
        <w:tc>
          <w:tcPr>
            <w:tcW w:w="7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A41882">
            <w:pPr>
              <w:jc w:val="center"/>
              <w:rPr>
                <w:rFonts w:hint="eastAsia" w:ascii="宋体" w:hAnsi="宋体" w:eastAsia="宋体" w:cs="宋体"/>
                <w:i w:val="0"/>
                <w:iCs w:val="0"/>
                <w:color w:val="000000"/>
                <w:sz w:val="18"/>
                <w:szCs w:val="18"/>
                <w:u w:val="none"/>
              </w:rPr>
            </w:pPr>
          </w:p>
        </w:tc>
        <w:tc>
          <w:tcPr>
            <w:tcW w:w="714" w:type="dxa"/>
            <w:vMerge w:val="restart"/>
            <w:tcBorders>
              <w:top w:val="single" w:color="000000" w:sz="4" w:space="0"/>
              <w:left w:val="single" w:color="000000" w:sz="4" w:space="0"/>
              <w:bottom w:val="single" w:color="000000" w:sz="4" w:space="0"/>
              <w:right w:val="single" w:color="000000" w:sz="4" w:space="0"/>
            </w:tcBorders>
            <w:noWrap w:val="0"/>
            <w:vAlign w:val="center"/>
          </w:tcPr>
          <w:p w14:paraId="4452C8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14:paraId="6EBC24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14:paraId="6AA427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保险人数</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385BA0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4EB6AB0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39CD71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877" w:type="dxa"/>
            <w:tcBorders>
              <w:top w:val="single" w:color="000000" w:sz="4" w:space="0"/>
              <w:left w:val="single" w:color="000000" w:sz="4" w:space="0"/>
              <w:bottom w:val="single" w:color="000000" w:sz="4" w:space="0"/>
              <w:right w:val="single" w:color="000000" w:sz="4" w:space="0"/>
            </w:tcBorders>
            <w:noWrap w:val="0"/>
            <w:vAlign w:val="center"/>
          </w:tcPr>
          <w:p w14:paraId="6AED04B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16</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029D3A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085B52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759" w:type="dxa"/>
            <w:tcBorders>
              <w:top w:val="single" w:color="000000" w:sz="4" w:space="0"/>
              <w:left w:val="single" w:color="000000" w:sz="4" w:space="0"/>
              <w:bottom w:val="single" w:color="000000" w:sz="4" w:space="0"/>
              <w:right w:val="single" w:color="000000" w:sz="4" w:space="0"/>
            </w:tcBorders>
            <w:noWrap w:val="0"/>
            <w:vAlign w:val="center"/>
          </w:tcPr>
          <w:p w14:paraId="7AC6DC86">
            <w:pPr>
              <w:jc w:val="center"/>
              <w:rPr>
                <w:rFonts w:hint="eastAsia" w:ascii="宋体" w:hAnsi="宋体" w:eastAsia="宋体" w:cs="宋体"/>
                <w:i w:val="0"/>
                <w:iCs w:val="0"/>
                <w:color w:val="000000"/>
                <w:sz w:val="18"/>
                <w:szCs w:val="18"/>
                <w:u w:val="none"/>
              </w:rPr>
            </w:pPr>
          </w:p>
        </w:tc>
      </w:tr>
      <w:tr w14:paraId="2F640F0E">
        <w:tblPrEx>
          <w:tblCellMar>
            <w:top w:w="0" w:type="dxa"/>
            <w:left w:w="108" w:type="dxa"/>
            <w:bottom w:w="0" w:type="dxa"/>
            <w:right w:w="108" w:type="dxa"/>
          </w:tblCellMar>
        </w:tblPrEx>
        <w:trPr>
          <w:trHeight w:val="1054" w:hRule="atLeast"/>
        </w:trPr>
        <w:tc>
          <w:tcPr>
            <w:tcW w:w="7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FE2435">
            <w:pPr>
              <w:jc w:val="center"/>
              <w:rPr>
                <w:rFonts w:hint="eastAsia" w:ascii="宋体" w:hAnsi="宋体" w:eastAsia="宋体" w:cs="宋体"/>
                <w:i w:val="0"/>
                <w:iCs w:val="0"/>
                <w:color w:val="000000"/>
                <w:sz w:val="18"/>
                <w:szCs w:val="18"/>
                <w:u w:val="none"/>
              </w:rPr>
            </w:pPr>
          </w:p>
        </w:tc>
        <w:tc>
          <w:tcPr>
            <w:tcW w:w="7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0FC714">
            <w:pPr>
              <w:jc w:val="center"/>
              <w:rPr>
                <w:rFonts w:hint="eastAsia" w:ascii="宋体" w:hAnsi="宋体" w:eastAsia="宋体" w:cs="宋体"/>
                <w:i w:val="0"/>
                <w:iCs w:val="0"/>
                <w:color w:val="000000"/>
                <w:sz w:val="18"/>
                <w:szCs w:val="18"/>
                <w:u w:val="none"/>
              </w:rPr>
            </w:pPr>
          </w:p>
        </w:tc>
        <w:tc>
          <w:tcPr>
            <w:tcW w:w="749" w:type="dxa"/>
            <w:tcBorders>
              <w:top w:val="single" w:color="000000" w:sz="4" w:space="0"/>
              <w:left w:val="single" w:color="000000" w:sz="4" w:space="0"/>
              <w:bottom w:val="single" w:color="000000" w:sz="4" w:space="0"/>
              <w:right w:val="single" w:color="000000" w:sz="4" w:space="0"/>
            </w:tcBorders>
            <w:noWrap w:val="0"/>
            <w:vAlign w:val="center"/>
          </w:tcPr>
          <w:p w14:paraId="17642D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14:paraId="6B043D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理赔及时率</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6CFC90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4BDC39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42643E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77" w:type="dxa"/>
            <w:tcBorders>
              <w:top w:val="single" w:color="000000" w:sz="4" w:space="0"/>
              <w:left w:val="single" w:color="000000" w:sz="4" w:space="0"/>
              <w:bottom w:val="single" w:color="000000" w:sz="4" w:space="0"/>
              <w:right w:val="single" w:color="000000" w:sz="4" w:space="0"/>
            </w:tcBorders>
            <w:noWrap w:val="0"/>
            <w:vAlign w:val="center"/>
          </w:tcPr>
          <w:p w14:paraId="01E607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250F86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1A9341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759" w:type="dxa"/>
            <w:tcBorders>
              <w:top w:val="single" w:color="000000" w:sz="4" w:space="0"/>
              <w:left w:val="single" w:color="000000" w:sz="4" w:space="0"/>
              <w:bottom w:val="single" w:color="000000" w:sz="4" w:space="0"/>
              <w:right w:val="single" w:color="000000" w:sz="4" w:space="0"/>
            </w:tcBorders>
            <w:noWrap w:val="0"/>
            <w:vAlign w:val="center"/>
          </w:tcPr>
          <w:p w14:paraId="11AC0F91">
            <w:pPr>
              <w:jc w:val="center"/>
              <w:rPr>
                <w:rFonts w:hint="eastAsia" w:ascii="宋体" w:hAnsi="宋体" w:eastAsia="宋体" w:cs="宋体"/>
                <w:i w:val="0"/>
                <w:iCs w:val="0"/>
                <w:color w:val="000000"/>
                <w:sz w:val="18"/>
                <w:szCs w:val="18"/>
                <w:u w:val="none"/>
              </w:rPr>
            </w:pPr>
          </w:p>
        </w:tc>
      </w:tr>
      <w:tr w14:paraId="753338AA">
        <w:tblPrEx>
          <w:tblCellMar>
            <w:top w:w="0" w:type="dxa"/>
            <w:left w:w="108" w:type="dxa"/>
            <w:bottom w:w="0" w:type="dxa"/>
            <w:right w:w="108" w:type="dxa"/>
          </w:tblCellMar>
        </w:tblPrEx>
        <w:trPr>
          <w:trHeight w:val="964" w:hRule="atLeast"/>
        </w:trPr>
        <w:tc>
          <w:tcPr>
            <w:tcW w:w="7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E7AB02">
            <w:pPr>
              <w:jc w:val="center"/>
              <w:rPr>
                <w:rFonts w:hint="eastAsia" w:ascii="宋体" w:hAnsi="宋体" w:eastAsia="宋体" w:cs="宋体"/>
                <w:i w:val="0"/>
                <w:iCs w:val="0"/>
                <w:color w:val="000000"/>
                <w:sz w:val="18"/>
                <w:szCs w:val="18"/>
                <w:u w:val="none"/>
              </w:rPr>
            </w:pPr>
          </w:p>
        </w:tc>
        <w:tc>
          <w:tcPr>
            <w:tcW w:w="7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1139F9">
            <w:pPr>
              <w:jc w:val="center"/>
              <w:rPr>
                <w:rFonts w:hint="eastAsia" w:ascii="宋体" w:hAnsi="宋体" w:eastAsia="宋体" w:cs="宋体"/>
                <w:i w:val="0"/>
                <w:iCs w:val="0"/>
                <w:color w:val="000000"/>
                <w:sz w:val="18"/>
                <w:szCs w:val="18"/>
                <w:u w:val="none"/>
              </w:rPr>
            </w:pPr>
          </w:p>
        </w:tc>
        <w:tc>
          <w:tcPr>
            <w:tcW w:w="749" w:type="dxa"/>
            <w:tcBorders>
              <w:top w:val="single" w:color="000000" w:sz="4" w:space="0"/>
              <w:left w:val="single" w:color="000000" w:sz="4" w:space="0"/>
              <w:bottom w:val="single" w:color="000000" w:sz="4" w:space="0"/>
              <w:right w:val="single" w:color="000000" w:sz="4" w:space="0"/>
            </w:tcBorders>
            <w:noWrap w:val="0"/>
            <w:vAlign w:val="center"/>
          </w:tcPr>
          <w:p w14:paraId="3F85FA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14:paraId="2E86DB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保险有效时间</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7C8759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4B98FE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034B22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877" w:type="dxa"/>
            <w:tcBorders>
              <w:top w:val="single" w:color="000000" w:sz="4" w:space="0"/>
              <w:left w:val="single" w:color="000000" w:sz="4" w:space="0"/>
              <w:bottom w:val="single" w:color="000000" w:sz="4" w:space="0"/>
              <w:right w:val="single" w:color="000000" w:sz="4" w:space="0"/>
            </w:tcBorders>
            <w:noWrap w:val="0"/>
            <w:vAlign w:val="center"/>
          </w:tcPr>
          <w:p w14:paraId="642037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5F71BE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3669E6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759" w:type="dxa"/>
            <w:tcBorders>
              <w:top w:val="single" w:color="000000" w:sz="4" w:space="0"/>
              <w:left w:val="single" w:color="000000" w:sz="4" w:space="0"/>
              <w:bottom w:val="single" w:color="000000" w:sz="4" w:space="0"/>
              <w:right w:val="single" w:color="000000" w:sz="4" w:space="0"/>
            </w:tcBorders>
            <w:noWrap w:val="0"/>
            <w:vAlign w:val="center"/>
          </w:tcPr>
          <w:p w14:paraId="6285FF03">
            <w:pPr>
              <w:jc w:val="center"/>
              <w:rPr>
                <w:rFonts w:hint="eastAsia" w:ascii="宋体" w:hAnsi="宋体" w:eastAsia="宋体" w:cs="宋体"/>
                <w:i w:val="0"/>
                <w:iCs w:val="0"/>
                <w:color w:val="000000"/>
                <w:sz w:val="18"/>
                <w:szCs w:val="18"/>
                <w:u w:val="none"/>
              </w:rPr>
            </w:pPr>
          </w:p>
        </w:tc>
      </w:tr>
      <w:tr w14:paraId="0AB98830">
        <w:tblPrEx>
          <w:tblCellMar>
            <w:top w:w="0" w:type="dxa"/>
            <w:left w:w="108" w:type="dxa"/>
            <w:bottom w:w="0" w:type="dxa"/>
            <w:right w:w="108" w:type="dxa"/>
          </w:tblCellMar>
        </w:tblPrEx>
        <w:trPr>
          <w:trHeight w:val="1032" w:hRule="atLeast"/>
        </w:trPr>
        <w:tc>
          <w:tcPr>
            <w:tcW w:w="7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EFE483">
            <w:pPr>
              <w:jc w:val="center"/>
              <w:rPr>
                <w:rFonts w:hint="eastAsia" w:ascii="宋体" w:hAnsi="宋体" w:eastAsia="宋体" w:cs="宋体"/>
                <w:i w:val="0"/>
                <w:iCs w:val="0"/>
                <w:color w:val="000000"/>
                <w:sz w:val="18"/>
                <w:szCs w:val="18"/>
                <w:u w:val="none"/>
              </w:rPr>
            </w:pPr>
          </w:p>
        </w:tc>
        <w:tc>
          <w:tcPr>
            <w:tcW w:w="714" w:type="dxa"/>
            <w:vMerge w:val="restart"/>
            <w:tcBorders>
              <w:top w:val="single" w:color="000000" w:sz="4" w:space="0"/>
              <w:left w:val="single" w:color="000000" w:sz="4" w:space="0"/>
              <w:bottom w:val="single" w:color="000000" w:sz="4" w:space="0"/>
              <w:right w:val="single" w:color="000000" w:sz="4" w:space="0"/>
            </w:tcBorders>
            <w:noWrap w:val="0"/>
            <w:vAlign w:val="center"/>
          </w:tcPr>
          <w:p w14:paraId="50D076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14:paraId="1AEFE9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14:paraId="2C9D4C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保险理赔最高金额</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4E92FB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49430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327AB1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877" w:type="dxa"/>
            <w:tcBorders>
              <w:top w:val="single" w:color="000000" w:sz="4" w:space="0"/>
              <w:left w:val="single" w:color="000000" w:sz="4" w:space="0"/>
              <w:bottom w:val="single" w:color="000000" w:sz="4" w:space="0"/>
              <w:right w:val="single" w:color="000000" w:sz="4" w:space="0"/>
            </w:tcBorders>
            <w:noWrap w:val="0"/>
            <w:vAlign w:val="center"/>
          </w:tcPr>
          <w:p w14:paraId="7AE587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4ECF48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40524B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759" w:type="dxa"/>
            <w:tcBorders>
              <w:top w:val="single" w:color="000000" w:sz="4" w:space="0"/>
              <w:left w:val="single" w:color="000000" w:sz="4" w:space="0"/>
              <w:bottom w:val="single" w:color="000000" w:sz="4" w:space="0"/>
              <w:right w:val="single" w:color="000000" w:sz="4" w:space="0"/>
            </w:tcBorders>
            <w:noWrap w:val="0"/>
            <w:vAlign w:val="center"/>
          </w:tcPr>
          <w:p w14:paraId="2ED6509C">
            <w:pPr>
              <w:jc w:val="center"/>
              <w:rPr>
                <w:rFonts w:hint="eastAsia" w:ascii="宋体" w:hAnsi="宋体" w:eastAsia="宋体" w:cs="宋体"/>
                <w:i w:val="0"/>
                <w:iCs w:val="0"/>
                <w:color w:val="000000"/>
                <w:sz w:val="18"/>
                <w:szCs w:val="18"/>
                <w:u w:val="none"/>
              </w:rPr>
            </w:pPr>
          </w:p>
        </w:tc>
      </w:tr>
      <w:tr w14:paraId="376626F7">
        <w:tblPrEx>
          <w:tblCellMar>
            <w:top w:w="0" w:type="dxa"/>
            <w:left w:w="108" w:type="dxa"/>
            <w:bottom w:w="0" w:type="dxa"/>
            <w:right w:w="108" w:type="dxa"/>
          </w:tblCellMar>
        </w:tblPrEx>
        <w:trPr>
          <w:trHeight w:val="2394" w:hRule="atLeast"/>
        </w:trPr>
        <w:tc>
          <w:tcPr>
            <w:tcW w:w="7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221ED0">
            <w:pPr>
              <w:jc w:val="center"/>
              <w:rPr>
                <w:rFonts w:hint="eastAsia" w:ascii="宋体" w:hAnsi="宋体" w:eastAsia="宋体" w:cs="宋体"/>
                <w:i w:val="0"/>
                <w:iCs w:val="0"/>
                <w:color w:val="000000"/>
                <w:sz w:val="18"/>
                <w:szCs w:val="18"/>
                <w:u w:val="none"/>
              </w:rPr>
            </w:pPr>
          </w:p>
        </w:tc>
        <w:tc>
          <w:tcPr>
            <w:tcW w:w="7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BFAACE">
            <w:pPr>
              <w:jc w:val="center"/>
              <w:rPr>
                <w:rFonts w:hint="eastAsia" w:ascii="宋体" w:hAnsi="宋体" w:eastAsia="宋体" w:cs="宋体"/>
                <w:i w:val="0"/>
                <w:iCs w:val="0"/>
                <w:color w:val="000000"/>
                <w:sz w:val="18"/>
                <w:szCs w:val="18"/>
                <w:u w:val="none"/>
              </w:rPr>
            </w:pPr>
          </w:p>
        </w:tc>
        <w:tc>
          <w:tcPr>
            <w:tcW w:w="749" w:type="dxa"/>
            <w:tcBorders>
              <w:top w:val="single" w:color="000000" w:sz="4" w:space="0"/>
              <w:left w:val="single" w:color="000000" w:sz="4" w:space="0"/>
              <w:bottom w:val="single" w:color="000000" w:sz="4" w:space="0"/>
              <w:right w:val="single" w:color="000000" w:sz="4" w:space="0"/>
            </w:tcBorders>
            <w:noWrap w:val="0"/>
            <w:vAlign w:val="center"/>
          </w:tcPr>
          <w:p w14:paraId="362571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14:paraId="52E198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公众认知改善度</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691FE0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B7826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提升公众认知改善度参与社会关爱弱势群体</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77A64DA3">
            <w:pPr>
              <w:jc w:val="center"/>
              <w:rPr>
                <w:rFonts w:hint="eastAsia" w:ascii="宋体" w:hAnsi="宋体" w:eastAsia="宋体" w:cs="宋体"/>
                <w:i w:val="0"/>
                <w:iCs w:val="0"/>
                <w:color w:val="000000"/>
                <w:sz w:val="18"/>
                <w:szCs w:val="18"/>
                <w:u w:val="none"/>
              </w:rPr>
            </w:pPr>
          </w:p>
        </w:tc>
        <w:tc>
          <w:tcPr>
            <w:tcW w:w="877" w:type="dxa"/>
            <w:tcBorders>
              <w:top w:val="single" w:color="000000" w:sz="4" w:space="0"/>
              <w:left w:val="single" w:color="000000" w:sz="4" w:space="0"/>
              <w:bottom w:val="single" w:color="000000" w:sz="4" w:space="0"/>
              <w:right w:val="single" w:color="000000" w:sz="4" w:space="0"/>
            </w:tcBorders>
            <w:noWrap w:val="0"/>
            <w:vAlign w:val="center"/>
          </w:tcPr>
          <w:p w14:paraId="7EC01F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提升公众认知改善度参与社会关爱弱势群体</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11840C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711DA3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759" w:type="dxa"/>
            <w:tcBorders>
              <w:top w:val="single" w:color="000000" w:sz="4" w:space="0"/>
              <w:left w:val="single" w:color="000000" w:sz="4" w:space="0"/>
              <w:bottom w:val="single" w:color="000000" w:sz="4" w:space="0"/>
              <w:right w:val="single" w:color="000000" w:sz="4" w:space="0"/>
            </w:tcBorders>
            <w:noWrap w:val="0"/>
            <w:vAlign w:val="center"/>
          </w:tcPr>
          <w:p w14:paraId="4EF938D9">
            <w:pPr>
              <w:jc w:val="center"/>
              <w:rPr>
                <w:rFonts w:hint="eastAsia" w:ascii="宋体" w:hAnsi="宋体" w:eastAsia="宋体" w:cs="宋体"/>
                <w:i w:val="0"/>
                <w:iCs w:val="0"/>
                <w:color w:val="000000"/>
                <w:sz w:val="18"/>
                <w:szCs w:val="18"/>
                <w:u w:val="none"/>
              </w:rPr>
            </w:pPr>
          </w:p>
        </w:tc>
      </w:tr>
      <w:tr w14:paraId="28B07AF1">
        <w:tblPrEx>
          <w:tblCellMar>
            <w:top w:w="0" w:type="dxa"/>
            <w:left w:w="108" w:type="dxa"/>
            <w:bottom w:w="0" w:type="dxa"/>
            <w:right w:w="108" w:type="dxa"/>
          </w:tblCellMar>
        </w:tblPrEx>
        <w:trPr>
          <w:trHeight w:val="1032" w:hRule="atLeast"/>
        </w:trPr>
        <w:tc>
          <w:tcPr>
            <w:tcW w:w="7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BC4B7A">
            <w:pPr>
              <w:jc w:val="center"/>
              <w:rPr>
                <w:rFonts w:hint="eastAsia" w:ascii="宋体" w:hAnsi="宋体" w:eastAsia="宋体" w:cs="宋体"/>
                <w:i w:val="0"/>
                <w:iCs w:val="0"/>
                <w:color w:val="000000"/>
                <w:sz w:val="18"/>
                <w:szCs w:val="18"/>
                <w:u w:val="none"/>
              </w:rPr>
            </w:pP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25223C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14:paraId="295949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14:paraId="0B4837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6F4A93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4F3B8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8</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36B628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77" w:type="dxa"/>
            <w:tcBorders>
              <w:top w:val="single" w:color="000000" w:sz="4" w:space="0"/>
              <w:left w:val="single" w:color="000000" w:sz="4" w:space="0"/>
              <w:bottom w:val="single" w:color="000000" w:sz="4" w:space="0"/>
              <w:right w:val="single" w:color="000000" w:sz="4" w:space="0"/>
            </w:tcBorders>
            <w:noWrap w:val="0"/>
            <w:vAlign w:val="center"/>
          </w:tcPr>
          <w:p w14:paraId="4EA64E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8</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7D1BAE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660CE1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759" w:type="dxa"/>
            <w:tcBorders>
              <w:top w:val="single" w:color="000000" w:sz="4" w:space="0"/>
              <w:left w:val="single" w:color="000000" w:sz="4" w:space="0"/>
              <w:bottom w:val="single" w:color="000000" w:sz="4" w:space="0"/>
              <w:right w:val="single" w:color="000000" w:sz="4" w:space="0"/>
            </w:tcBorders>
            <w:noWrap w:val="0"/>
            <w:vAlign w:val="center"/>
          </w:tcPr>
          <w:p w14:paraId="71DCE46B">
            <w:pPr>
              <w:jc w:val="center"/>
              <w:rPr>
                <w:rFonts w:hint="eastAsia" w:ascii="宋体" w:hAnsi="宋体" w:eastAsia="宋体" w:cs="宋体"/>
                <w:i w:val="0"/>
                <w:iCs w:val="0"/>
                <w:color w:val="000000"/>
                <w:sz w:val="18"/>
                <w:szCs w:val="18"/>
                <w:u w:val="none"/>
              </w:rPr>
            </w:pPr>
          </w:p>
        </w:tc>
      </w:tr>
      <w:tr w14:paraId="7BAE513F">
        <w:tblPrEx>
          <w:tblCellMar>
            <w:top w:w="0" w:type="dxa"/>
            <w:left w:w="108" w:type="dxa"/>
            <w:bottom w:w="0" w:type="dxa"/>
            <w:right w:w="108" w:type="dxa"/>
          </w:tblCellMar>
        </w:tblPrEx>
        <w:trPr>
          <w:trHeight w:val="809" w:hRule="atLeast"/>
        </w:trPr>
        <w:tc>
          <w:tcPr>
            <w:tcW w:w="7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683C8B">
            <w:pPr>
              <w:jc w:val="center"/>
              <w:rPr>
                <w:rFonts w:hint="eastAsia" w:ascii="宋体" w:hAnsi="宋体" w:eastAsia="宋体" w:cs="宋体"/>
                <w:i w:val="0"/>
                <w:iCs w:val="0"/>
                <w:color w:val="000000"/>
                <w:sz w:val="18"/>
                <w:szCs w:val="18"/>
                <w:u w:val="none"/>
              </w:rPr>
            </w:pP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4FC8AF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14:paraId="7A6891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14:paraId="7C0DD0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投保资金</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1B3892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CBF600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0.56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339CDC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877" w:type="dxa"/>
            <w:tcBorders>
              <w:top w:val="single" w:color="000000" w:sz="4" w:space="0"/>
              <w:left w:val="single" w:color="000000" w:sz="4" w:space="0"/>
              <w:bottom w:val="single" w:color="000000" w:sz="4" w:space="0"/>
              <w:right w:val="single" w:color="000000" w:sz="4" w:space="0"/>
            </w:tcBorders>
            <w:noWrap w:val="0"/>
            <w:vAlign w:val="center"/>
          </w:tcPr>
          <w:p w14:paraId="1F6A96B3">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0.56</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7A5A38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1436E6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759" w:type="dxa"/>
            <w:tcBorders>
              <w:top w:val="single" w:color="000000" w:sz="4" w:space="0"/>
              <w:left w:val="single" w:color="000000" w:sz="4" w:space="0"/>
              <w:bottom w:val="single" w:color="000000" w:sz="4" w:space="0"/>
              <w:right w:val="single" w:color="000000" w:sz="4" w:space="0"/>
            </w:tcBorders>
            <w:noWrap w:val="0"/>
            <w:vAlign w:val="center"/>
          </w:tcPr>
          <w:p w14:paraId="4F332DBC">
            <w:pPr>
              <w:jc w:val="center"/>
              <w:rPr>
                <w:rFonts w:hint="eastAsia" w:ascii="微软雅黑" w:hAnsi="微软雅黑" w:eastAsia="微软雅黑" w:cs="微软雅黑"/>
                <w:i/>
                <w:iCs/>
                <w:color w:val="000000"/>
                <w:sz w:val="16"/>
                <w:szCs w:val="16"/>
                <w:u w:val="none"/>
              </w:rPr>
            </w:pPr>
          </w:p>
        </w:tc>
      </w:tr>
      <w:tr w14:paraId="469DA3E7">
        <w:tblPrEx>
          <w:tblCellMar>
            <w:top w:w="0" w:type="dxa"/>
            <w:left w:w="108" w:type="dxa"/>
            <w:bottom w:w="0" w:type="dxa"/>
            <w:right w:w="108" w:type="dxa"/>
          </w:tblCellMar>
        </w:tblPrEx>
        <w:trPr>
          <w:trHeight w:val="638" w:hRule="atLeast"/>
        </w:trPr>
        <w:tc>
          <w:tcPr>
            <w:tcW w:w="6073" w:type="dxa"/>
            <w:gridSpan w:val="8"/>
            <w:tcBorders>
              <w:top w:val="single" w:color="000000" w:sz="4" w:space="0"/>
              <w:left w:val="single" w:color="000000" w:sz="4" w:space="0"/>
              <w:bottom w:val="single" w:color="000000" w:sz="4" w:space="0"/>
              <w:right w:val="single" w:color="000000" w:sz="4" w:space="0"/>
            </w:tcBorders>
            <w:noWrap w:val="0"/>
            <w:vAlign w:val="center"/>
          </w:tcPr>
          <w:p w14:paraId="2B4CD5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0A3CAB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4005CD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759" w:type="dxa"/>
            <w:tcBorders>
              <w:top w:val="single" w:color="000000" w:sz="4" w:space="0"/>
              <w:left w:val="single" w:color="000000" w:sz="4" w:space="0"/>
              <w:bottom w:val="single" w:color="000000" w:sz="4" w:space="0"/>
              <w:right w:val="single" w:color="000000" w:sz="4" w:space="0"/>
            </w:tcBorders>
            <w:noWrap w:val="0"/>
            <w:vAlign w:val="center"/>
          </w:tcPr>
          <w:p w14:paraId="35E51C6C">
            <w:pPr>
              <w:rPr>
                <w:rFonts w:hint="eastAsia" w:ascii="宋体" w:hAnsi="宋体" w:eastAsia="宋体" w:cs="宋体"/>
                <w:i w:val="0"/>
                <w:iCs w:val="0"/>
                <w:color w:val="000000"/>
                <w:sz w:val="18"/>
                <w:szCs w:val="18"/>
                <w:u w:val="none"/>
              </w:rPr>
            </w:pPr>
          </w:p>
        </w:tc>
      </w:tr>
      <w:tr w14:paraId="78A39410">
        <w:tblPrEx>
          <w:tblCellMar>
            <w:top w:w="0" w:type="dxa"/>
            <w:left w:w="108" w:type="dxa"/>
            <w:bottom w:w="0" w:type="dxa"/>
            <w:right w:w="108" w:type="dxa"/>
          </w:tblCellMar>
        </w:tblPrEx>
        <w:trPr>
          <w:trHeight w:val="251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14:paraId="565379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779" w:type="dxa"/>
            <w:gridSpan w:val="10"/>
            <w:tcBorders>
              <w:top w:val="single" w:color="000000" w:sz="4" w:space="0"/>
              <w:left w:val="single" w:color="000000" w:sz="4" w:space="0"/>
              <w:bottom w:val="single" w:color="000000" w:sz="4" w:space="0"/>
              <w:right w:val="single" w:color="000000" w:sz="4" w:space="0"/>
            </w:tcBorders>
            <w:noWrap w:val="0"/>
            <w:vAlign w:val="center"/>
          </w:tcPr>
          <w:p w14:paraId="5E03EFA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对严重精神障碍患者投保监护人责任保险的自评，我们看到投保在减轻监护人经济负担、化解社会矛盾等方面取得了显著成效。但同时也存在一些问题和不足，需要在今后的工作中采取有效措施加以改进。未来，我们将继续加强监护管理工作，完善保险机制，健全社会支持体系，为严重精神障碍患者及其家庭提供更好的保障，促进社会和谐稳定发展；2024年单位自评得分为100分。</w:t>
            </w:r>
          </w:p>
        </w:tc>
      </w:tr>
      <w:tr w14:paraId="1778D657">
        <w:tblPrEx>
          <w:tblCellMar>
            <w:top w:w="0" w:type="dxa"/>
            <w:left w:w="108" w:type="dxa"/>
            <w:bottom w:w="0" w:type="dxa"/>
            <w:right w:w="108" w:type="dxa"/>
          </w:tblCellMar>
        </w:tblPrEx>
        <w:trPr>
          <w:trHeight w:val="216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14:paraId="161F7B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779" w:type="dxa"/>
            <w:gridSpan w:val="10"/>
            <w:tcBorders>
              <w:top w:val="single" w:color="000000" w:sz="4" w:space="0"/>
              <w:left w:val="single" w:color="000000" w:sz="4" w:space="0"/>
              <w:bottom w:val="single" w:color="000000" w:sz="4" w:space="0"/>
              <w:right w:val="single" w:color="000000" w:sz="4" w:space="0"/>
            </w:tcBorders>
            <w:noWrap w:val="0"/>
            <w:vAlign w:val="center"/>
          </w:tcPr>
          <w:p w14:paraId="60DB671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1、监护人意识不足，部分监护人对严重精神障碍患者肇事肇祸风险认识不够，存在侥幸心理，认为自己的孩子不会出现问题，对投保监护人责任保险积极性不高。2、保险覆盖范围有限</w:t>
            </w:r>
            <w:r>
              <w:rPr>
                <w:rFonts w:hint="default" w:ascii="Times New Roman" w:hAnsi="Times New Roman" w:eastAsia="宋体" w:cs="Times New Roman"/>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目前的监护人责任保险在保障范围上存在一定局限性，部分高风险场景未纳入保障范围，如患者在非居住地造成的损害赔偿等；3、社会支持体系不完善，社区缺乏专业的精神卫生服务机构和人员，对患者的康复指导和心理支持不足。</w:t>
            </w:r>
          </w:p>
        </w:tc>
      </w:tr>
      <w:tr w14:paraId="3F49AAF0">
        <w:tblPrEx>
          <w:tblCellMar>
            <w:top w:w="0" w:type="dxa"/>
            <w:left w:w="108" w:type="dxa"/>
            <w:bottom w:w="0" w:type="dxa"/>
            <w:right w:w="108" w:type="dxa"/>
          </w:tblCellMar>
        </w:tblPrEx>
        <w:trPr>
          <w:trHeight w:val="203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14:paraId="32998F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779" w:type="dxa"/>
            <w:gridSpan w:val="10"/>
            <w:tcBorders>
              <w:top w:val="single" w:color="000000" w:sz="4" w:space="0"/>
              <w:left w:val="single" w:color="000000" w:sz="4" w:space="0"/>
              <w:bottom w:val="single" w:color="000000" w:sz="4" w:space="0"/>
              <w:right w:val="single" w:color="000000" w:sz="4" w:space="0"/>
            </w:tcBorders>
            <w:noWrap w:val="0"/>
            <w:vAlign w:val="center"/>
          </w:tcPr>
          <w:p w14:paraId="446BE0C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加强宣传教育；通过举办专题讲座、发放宣传资料、开展案例分析等形式，向监护人普及严重精神障碍患者肇事肇祸风险及监护人责任保险的重要性。2、完善保险方案，与保险公司沟通协商，优化保险条款，扩大保险覆盖范围，提高赔付额度。3、健全社会支持体系</w:t>
            </w:r>
            <w:r>
              <w:rPr>
                <w:rFonts w:hint="eastAsia" w:ascii="宋体" w:hAnsi="宋体" w:eastAsia="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加大对社区精神卫生服务机构的投入，培养专业的精神卫生服务人员，为患者提供康复训练、心理疏导等服务。</w:t>
            </w:r>
          </w:p>
        </w:tc>
      </w:tr>
      <w:tr w14:paraId="5A41EC54">
        <w:tblPrEx>
          <w:tblCellMar>
            <w:top w:w="0" w:type="dxa"/>
            <w:left w:w="108" w:type="dxa"/>
            <w:bottom w:w="0" w:type="dxa"/>
            <w:right w:w="108" w:type="dxa"/>
          </w:tblCellMar>
        </w:tblPrEx>
        <w:trPr>
          <w:trHeight w:val="897" w:hRule="atLeast"/>
        </w:trPr>
        <w:tc>
          <w:tcPr>
            <w:tcW w:w="3743" w:type="dxa"/>
            <w:gridSpan w:val="5"/>
            <w:tcBorders>
              <w:top w:val="single" w:color="000000" w:sz="4" w:space="0"/>
              <w:left w:val="single" w:color="000000" w:sz="4" w:space="0"/>
              <w:bottom w:val="single" w:color="000000" w:sz="4" w:space="0"/>
              <w:right w:val="single" w:color="000000" w:sz="4" w:space="0"/>
            </w:tcBorders>
            <w:noWrap w:val="0"/>
            <w:vAlign w:val="center"/>
          </w:tcPr>
          <w:p w14:paraId="0D3AD81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项目负责人：彭伟</w:t>
            </w:r>
          </w:p>
        </w:tc>
        <w:tc>
          <w:tcPr>
            <w:tcW w:w="5773" w:type="dxa"/>
            <w:gridSpan w:val="6"/>
            <w:tcBorders>
              <w:top w:val="single" w:color="000000" w:sz="4" w:space="0"/>
              <w:left w:val="single" w:color="000000" w:sz="4" w:space="0"/>
              <w:bottom w:val="single" w:color="000000" w:sz="4" w:space="0"/>
              <w:right w:val="single" w:color="000000" w:sz="4" w:space="0"/>
            </w:tcBorders>
            <w:noWrap w:val="0"/>
            <w:vAlign w:val="center"/>
          </w:tcPr>
          <w:p w14:paraId="3DBE0C1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财务负责人：谢荣丞</w:t>
            </w:r>
          </w:p>
        </w:tc>
      </w:tr>
    </w:tbl>
    <w:p w14:paraId="0FD22CF9"/>
    <w:p w14:paraId="686DF3E3"/>
    <w:p w14:paraId="52B425A7"/>
    <w:p w14:paraId="21A8F820"/>
    <w:p w14:paraId="67688FB3"/>
    <w:p w14:paraId="6308E09E"/>
    <w:p w14:paraId="07441A3C"/>
    <w:p w14:paraId="05BD605E"/>
    <w:p w14:paraId="675558B8"/>
    <w:p w14:paraId="19B3C4A0"/>
    <w:tbl>
      <w:tblPr>
        <w:tblStyle w:val="19"/>
        <w:tblW w:w="9638" w:type="dxa"/>
        <w:tblInd w:w="-71" w:type="dxa"/>
        <w:tblLayout w:type="autofit"/>
        <w:tblCellMar>
          <w:top w:w="0" w:type="dxa"/>
          <w:left w:w="108" w:type="dxa"/>
          <w:bottom w:w="0" w:type="dxa"/>
          <w:right w:w="108" w:type="dxa"/>
        </w:tblCellMar>
      </w:tblPr>
      <w:tblGrid>
        <w:gridCol w:w="720"/>
        <w:gridCol w:w="1023"/>
        <w:gridCol w:w="945"/>
        <w:gridCol w:w="1069"/>
        <w:gridCol w:w="441"/>
        <w:gridCol w:w="921"/>
        <w:gridCol w:w="682"/>
        <w:gridCol w:w="938"/>
        <w:gridCol w:w="486"/>
        <w:gridCol w:w="518"/>
        <w:gridCol w:w="1895"/>
      </w:tblGrid>
      <w:tr w14:paraId="4ECEB58C">
        <w:tblPrEx>
          <w:tblCellMar>
            <w:top w:w="0" w:type="dxa"/>
            <w:left w:w="108" w:type="dxa"/>
            <w:bottom w:w="0" w:type="dxa"/>
            <w:right w:w="108" w:type="dxa"/>
          </w:tblCellMar>
        </w:tblPrEx>
        <w:trPr>
          <w:trHeight w:val="924" w:hRule="atLeast"/>
        </w:trPr>
        <w:tc>
          <w:tcPr>
            <w:tcW w:w="9638" w:type="dxa"/>
            <w:gridSpan w:val="11"/>
            <w:tcBorders>
              <w:top w:val="single" w:color="000000" w:sz="4" w:space="0"/>
              <w:left w:val="single" w:color="000000" w:sz="4" w:space="0"/>
              <w:bottom w:val="single" w:color="000000" w:sz="4" w:space="0"/>
              <w:right w:val="single" w:color="000000" w:sz="4" w:space="0"/>
            </w:tcBorders>
            <w:noWrap w:val="0"/>
            <w:vAlign w:val="center"/>
          </w:tcPr>
          <w:p w14:paraId="053C9617">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A0F4EF3">
        <w:tblPrEx>
          <w:tblCellMar>
            <w:top w:w="0" w:type="dxa"/>
            <w:left w:w="108" w:type="dxa"/>
            <w:bottom w:w="0" w:type="dxa"/>
            <w:right w:w="108" w:type="dxa"/>
          </w:tblCellMar>
        </w:tblPrEx>
        <w:trPr>
          <w:trHeight w:val="576" w:hRule="atLeast"/>
        </w:trPr>
        <w:tc>
          <w:tcPr>
            <w:tcW w:w="1743" w:type="dxa"/>
            <w:gridSpan w:val="2"/>
            <w:tcBorders>
              <w:top w:val="single" w:color="000000" w:sz="4" w:space="0"/>
              <w:left w:val="single" w:color="000000" w:sz="4" w:space="0"/>
              <w:bottom w:val="single" w:color="000000" w:sz="4" w:space="0"/>
              <w:right w:val="single" w:color="000000" w:sz="4" w:space="0"/>
            </w:tcBorders>
            <w:noWrap w:val="0"/>
            <w:vAlign w:val="center"/>
          </w:tcPr>
          <w:p w14:paraId="36C1199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895" w:type="dxa"/>
            <w:gridSpan w:val="9"/>
            <w:tcBorders>
              <w:top w:val="single" w:color="000000" w:sz="4" w:space="0"/>
              <w:left w:val="single" w:color="000000" w:sz="4" w:space="0"/>
              <w:bottom w:val="single" w:color="000000" w:sz="4" w:space="0"/>
              <w:right w:val="single" w:color="000000" w:sz="4" w:space="0"/>
            </w:tcBorders>
            <w:noWrap w:val="0"/>
            <w:vAlign w:val="center"/>
          </w:tcPr>
          <w:p w14:paraId="2FEF9BD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51090424T000011119160-乡风文明建设经费（长期）</w:t>
            </w:r>
          </w:p>
        </w:tc>
      </w:tr>
      <w:tr w14:paraId="39E064AD">
        <w:tblPrEx>
          <w:tblCellMar>
            <w:top w:w="0" w:type="dxa"/>
            <w:left w:w="108" w:type="dxa"/>
            <w:bottom w:w="0" w:type="dxa"/>
            <w:right w:w="108" w:type="dxa"/>
          </w:tblCellMar>
        </w:tblPrEx>
        <w:trPr>
          <w:trHeight w:val="641" w:hRule="atLeast"/>
        </w:trPr>
        <w:tc>
          <w:tcPr>
            <w:tcW w:w="1743" w:type="dxa"/>
            <w:gridSpan w:val="2"/>
            <w:tcBorders>
              <w:top w:val="single" w:color="000000" w:sz="4" w:space="0"/>
              <w:left w:val="single" w:color="000000" w:sz="4" w:space="0"/>
              <w:bottom w:val="single" w:color="000000" w:sz="4" w:space="0"/>
              <w:right w:val="single" w:color="000000" w:sz="4" w:space="0"/>
            </w:tcBorders>
            <w:noWrap w:val="0"/>
            <w:vAlign w:val="center"/>
          </w:tcPr>
          <w:p w14:paraId="3555A51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058" w:type="dxa"/>
            <w:gridSpan w:val="5"/>
            <w:tcBorders>
              <w:top w:val="single" w:color="000000" w:sz="4" w:space="0"/>
              <w:left w:val="single" w:color="000000" w:sz="4" w:space="0"/>
              <w:bottom w:val="single" w:color="000000" w:sz="4" w:space="0"/>
              <w:right w:val="single" w:color="000000" w:sz="4" w:space="0"/>
            </w:tcBorders>
            <w:noWrap w:val="0"/>
            <w:vAlign w:val="center"/>
          </w:tcPr>
          <w:p w14:paraId="07A5777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w:t>
            </w:r>
            <w:r>
              <w:rPr>
                <w:rFonts w:hint="eastAsia" w:ascii="宋体" w:hAnsi="宋体" w:eastAsia="宋体" w:cs="宋体"/>
                <w:i w:val="0"/>
                <w:iCs w:val="0"/>
                <w:color w:val="000000"/>
                <w:kern w:val="0"/>
                <w:sz w:val="18"/>
                <w:szCs w:val="18"/>
                <w:u w:val="none"/>
                <w:lang w:val="en-US" w:eastAsia="zh-CN" w:bidi="ar"/>
              </w:rPr>
              <w:t>常理</w:t>
            </w:r>
            <w:r>
              <w:rPr>
                <w:rFonts w:ascii="宋体" w:hAnsi="宋体" w:eastAsia="宋体" w:cs="宋体"/>
                <w:i w:val="0"/>
                <w:iCs w:val="0"/>
                <w:color w:val="000000"/>
                <w:kern w:val="0"/>
                <w:sz w:val="18"/>
                <w:szCs w:val="18"/>
                <w:u w:val="none"/>
                <w:lang w:val="en-US" w:eastAsia="zh-CN" w:bidi="ar"/>
              </w:rPr>
              <w:t>镇人民政府部门</w:t>
            </w:r>
          </w:p>
        </w:tc>
        <w:tc>
          <w:tcPr>
            <w:tcW w:w="938" w:type="dxa"/>
            <w:tcBorders>
              <w:top w:val="nil"/>
              <w:left w:val="nil"/>
              <w:bottom w:val="nil"/>
              <w:right w:val="nil"/>
            </w:tcBorders>
            <w:noWrap w:val="0"/>
            <w:vAlign w:val="center"/>
          </w:tcPr>
          <w:p w14:paraId="7243D108">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899" w:type="dxa"/>
            <w:gridSpan w:val="3"/>
            <w:tcBorders>
              <w:top w:val="single" w:color="000000" w:sz="4" w:space="0"/>
              <w:left w:val="single" w:color="000000" w:sz="4" w:space="0"/>
              <w:bottom w:val="single" w:color="000000" w:sz="4" w:space="0"/>
              <w:right w:val="single" w:color="000000" w:sz="4" w:space="0"/>
            </w:tcBorders>
            <w:noWrap w:val="0"/>
            <w:vAlign w:val="center"/>
          </w:tcPr>
          <w:p w14:paraId="6703A2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w:t>
            </w:r>
            <w:r>
              <w:rPr>
                <w:rFonts w:hint="eastAsia" w:ascii="宋体" w:hAnsi="宋体" w:eastAsia="宋体" w:cs="宋体"/>
                <w:i w:val="0"/>
                <w:iCs w:val="0"/>
                <w:color w:val="000000"/>
                <w:kern w:val="0"/>
                <w:sz w:val="18"/>
                <w:szCs w:val="18"/>
                <w:u w:val="none"/>
                <w:lang w:val="en-US" w:eastAsia="zh-CN" w:bidi="ar"/>
              </w:rPr>
              <w:t>常理</w:t>
            </w:r>
            <w:r>
              <w:rPr>
                <w:rFonts w:ascii="宋体" w:hAnsi="宋体" w:eastAsia="宋体" w:cs="宋体"/>
                <w:i w:val="0"/>
                <w:iCs w:val="0"/>
                <w:color w:val="000000"/>
                <w:kern w:val="0"/>
                <w:sz w:val="18"/>
                <w:szCs w:val="18"/>
                <w:u w:val="none"/>
                <w:lang w:val="en-US" w:eastAsia="zh-CN" w:bidi="ar"/>
              </w:rPr>
              <w:t>镇人民政府</w:t>
            </w:r>
          </w:p>
        </w:tc>
      </w:tr>
      <w:tr w14:paraId="18DE5172">
        <w:tblPrEx>
          <w:tblCellMar>
            <w:top w:w="0" w:type="dxa"/>
            <w:left w:w="108" w:type="dxa"/>
            <w:bottom w:w="0" w:type="dxa"/>
            <w:right w:w="108" w:type="dxa"/>
          </w:tblCellMar>
        </w:tblPrEx>
        <w:trPr>
          <w:trHeight w:val="374" w:hRule="atLeast"/>
        </w:trPr>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14:paraId="254B3CA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023" w:type="dxa"/>
            <w:vMerge w:val="restart"/>
            <w:tcBorders>
              <w:top w:val="single" w:color="000000" w:sz="4" w:space="0"/>
              <w:left w:val="single" w:color="000000" w:sz="4" w:space="0"/>
              <w:bottom w:val="single" w:color="000000" w:sz="4" w:space="0"/>
              <w:right w:val="single" w:color="000000" w:sz="4" w:space="0"/>
            </w:tcBorders>
            <w:noWrap w:val="0"/>
            <w:vAlign w:val="center"/>
          </w:tcPr>
          <w:p w14:paraId="745A9FE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058" w:type="dxa"/>
            <w:gridSpan w:val="5"/>
            <w:tcBorders>
              <w:top w:val="single" w:color="000000" w:sz="4" w:space="0"/>
              <w:left w:val="single" w:color="000000" w:sz="4" w:space="0"/>
              <w:bottom w:val="single" w:color="000000" w:sz="4" w:space="0"/>
              <w:right w:val="single" w:color="000000" w:sz="4" w:space="0"/>
            </w:tcBorders>
            <w:noWrap w:val="0"/>
            <w:vAlign w:val="center"/>
          </w:tcPr>
          <w:p w14:paraId="1D8C18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837" w:type="dxa"/>
            <w:gridSpan w:val="4"/>
            <w:tcBorders>
              <w:top w:val="single" w:color="000000" w:sz="4" w:space="0"/>
              <w:left w:val="single" w:color="000000" w:sz="4" w:space="0"/>
              <w:bottom w:val="single" w:color="000000" w:sz="4" w:space="0"/>
              <w:right w:val="single" w:color="000000" w:sz="4" w:space="0"/>
            </w:tcBorders>
            <w:noWrap w:val="0"/>
            <w:vAlign w:val="center"/>
          </w:tcPr>
          <w:p w14:paraId="315E3A56">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719F600">
        <w:tblPrEx>
          <w:tblCellMar>
            <w:top w:w="0" w:type="dxa"/>
            <w:left w:w="108" w:type="dxa"/>
            <w:bottom w:w="0" w:type="dxa"/>
            <w:right w:w="108" w:type="dxa"/>
          </w:tblCellMar>
        </w:tblPrEx>
        <w:trPr>
          <w:trHeight w:val="1272" w:hRule="atLeast"/>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5773C0">
            <w:pPr>
              <w:rPr>
                <w:rFonts w:hint="eastAsia" w:ascii="宋体" w:hAnsi="宋体" w:eastAsia="宋体" w:cs="宋体"/>
                <w:i w:val="0"/>
                <w:iCs w:val="0"/>
                <w:color w:val="000000"/>
                <w:sz w:val="18"/>
                <w:szCs w:val="18"/>
                <w:u w:val="none"/>
              </w:rPr>
            </w:pPr>
          </w:p>
        </w:tc>
        <w:tc>
          <w:tcPr>
            <w:tcW w:w="102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343662">
            <w:pPr>
              <w:rPr>
                <w:rFonts w:hint="eastAsia" w:ascii="宋体" w:hAnsi="宋体" w:eastAsia="宋体" w:cs="宋体"/>
                <w:i w:val="0"/>
                <w:iCs w:val="0"/>
                <w:color w:val="000000"/>
                <w:sz w:val="18"/>
                <w:szCs w:val="18"/>
                <w:u w:val="none"/>
              </w:rPr>
            </w:pPr>
          </w:p>
        </w:tc>
        <w:tc>
          <w:tcPr>
            <w:tcW w:w="4058" w:type="dxa"/>
            <w:gridSpan w:val="5"/>
            <w:tcBorders>
              <w:top w:val="single" w:color="000000" w:sz="4" w:space="0"/>
              <w:left w:val="single" w:color="000000" w:sz="4" w:space="0"/>
              <w:bottom w:val="single" w:color="000000" w:sz="4" w:space="0"/>
              <w:right w:val="single" w:color="000000" w:sz="4" w:space="0"/>
            </w:tcBorders>
            <w:noWrap w:val="0"/>
            <w:vAlign w:val="center"/>
          </w:tcPr>
          <w:p w14:paraId="325D397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通过乡风文明建设经费的投入，完善乡村文化基础设施，丰富群众文化生活，培育文明和谐的社会风尚，提升乡村整体文明程度，为乡村振兴提供强大的精神动力和文化支撑。</w:t>
            </w:r>
          </w:p>
        </w:tc>
        <w:tc>
          <w:tcPr>
            <w:tcW w:w="3837" w:type="dxa"/>
            <w:gridSpan w:val="4"/>
            <w:tcBorders>
              <w:top w:val="single" w:color="000000" w:sz="4" w:space="0"/>
              <w:left w:val="single" w:color="000000" w:sz="4" w:space="0"/>
              <w:bottom w:val="single" w:color="000000" w:sz="4" w:space="0"/>
              <w:right w:val="single" w:color="000000" w:sz="4" w:space="0"/>
            </w:tcBorders>
            <w:noWrap w:val="0"/>
            <w:vAlign w:val="center"/>
          </w:tcPr>
          <w:p w14:paraId="38FCBAA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单位于2024年</w:t>
            </w:r>
            <w:r>
              <w:rPr>
                <w:rFonts w:hint="eastAsia" w:ascii="宋体" w:hAnsi="宋体" w:cs="宋体"/>
                <w:i w:val="0"/>
                <w:iCs w:val="0"/>
                <w:color w:val="000000"/>
                <w:kern w:val="0"/>
                <w:sz w:val="18"/>
                <w:szCs w:val="18"/>
                <w:u w:val="none"/>
                <w:lang w:val="en-US" w:eastAsia="zh-CN" w:bidi="ar"/>
              </w:rPr>
              <w:t>12</w:t>
            </w:r>
            <w:r>
              <w:rPr>
                <w:rFonts w:ascii="宋体" w:hAnsi="宋体" w:eastAsia="宋体" w:cs="宋体"/>
                <w:i w:val="0"/>
                <w:iCs w:val="0"/>
                <w:color w:val="000000"/>
                <w:kern w:val="0"/>
                <w:sz w:val="18"/>
                <w:szCs w:val="18"/>
                <w:u w:val="none"/>
                <w:lang w:val="en-US" w:eastAsia="zh-CN" w:bidi="ar"/>
              </w:rPr>
              <w:t>月</w:t>
            </w:r>
            <w:r>
              <w:rPr>
                <w:rFonts w:hint="eastAsia" w:ascii="宋体" w:hAnsi="宋体" w:cs="宋体"/>
                <w:i w:val="0"/>
                <w:iCs w:val="0"/>
                <w:color w:val="000000"/>
                <w:kern w:val="0"/>
                <w:sz w:val="18"/>
                <w:szCs w:val="18"/>
                <w:u w:val="none"/>
                <w:lang w:val="en-US" w:eastAsia="zh-CN" w:bidi="ar"/>
              </w:rPr>
              <w:t>前</w:t>
            </w:r>
            <w:r>
              <w:rPr>
                <w:rFonts w:ascii="宋体" w:hAnsi="宋体" w:eastAsia="宋体" w:cs="宋体"/>
                <w:i w:val="0"/>
                <w:iCs w:val="0"/>
                <w:color w:val="000000"/>
                <w:kern w:val="0"/>
                <w:sz w:val="18"/>
                <w:szCs w:val="18"/>
                <w:u w:val="none"/>
                <w:lang w:val="en-US" w:eastAsia="zh-CN" w:bidi="ar"/>
              </w:rPr>
              <w:t>完成单位资金支付</w:t>
            </w:r>
          </w:p>
        </w:tc>
      </w:tr>
      <w:tr w14:paraId="480A4088">
        <w:tblPrEx>
          <w:tblCellMar>
            <w:top w:w="0" w:type="dxa"/>
            <w:left w:w="108" w:type="dxa"/>
            <w:bottom w:w="0" w:type="dxa"/>
            <w:right w:w="108" w:type="dxa"/>
          </w:tblCellMar>
        </w:tblPrEx>
        <w:trPr>
          <w:trHeight w:val="1001" w:hRule="atLeast"/>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B7B69D">
            <w:pPr>
              <w:rPr>
                <w:rFonts w:hint="eastAsia" w:ascii="宋体" w:hAnsi="宋体" w:eastAsia="宋体" w:cs="宋体"/>
                <w:i w:val="0"/>
                <w:iCs w:val="0"/>
                <w:color w:val="000000"/>
                <w:sz w:val="18"/>
                <w:szCs w:val="18"/>
                <w:u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14:paraId="3DD94CB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895" w:type="dxa"/>
            <w:gridSpan w:val="9"/>
            <w:tcBorders>
              <w:top w:val="single" w:color="000000" w:sz="4" w:space="0"/>
              <w:left w:val="single" w:color="000000" w:sz="4" w:space="0"/>
              <w:bottom w:val="single" w:color="000000" w:sz="4" w:space="0"/>
              <w:right w:val="single" w:color="000000" w:sz="4" w:space="0"/>
            </w:tcBorders>
            <w:noWrap w:val="0"/>
            <w:vAlign w:val="center"/>
          </w:tcPr>
          <w:p w14:paraId="51785BF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乡风文明建设经费主要用于文化设施建设、文化活动开展、文明风尚培育、环境整治提升等方面；保障文化站日常运转，从而创建文明和谐的社会及良好的精神文明面貌；单位于2024年</w:t>
            </w:r>
            <w:r>
              <w:rPr>
                <w:rFonts w:hint="eastAsia" w:ascii="宋体" w:hAnsi="宋体" w:cs="宋体"/>
                <w:i w:val="0"/>
                <w:iCs w:val="0"/>
                <w:color w:val="000000"/>
                <w:kern w:val="0"/>
                <w:sz w:val="18"/>
                <w:szCs w:val="18"/>
                <w:u w:val="none"/>
                <w:lang w:val="en-US" w:eastAsia="zh-CN" w:bidi="ar"/>
              </w:rPr>
              <w:t>12</w:t>
            </w:r>
            <w:r>
              <w:rPr>
                <w:rFonts w:ascii="宋体" w:hAnsi="宋体" w:eastAsia="宋体" w:cs="宋体"/>
                <w:i w:val="0"/>
                <w:iCs w:val="0"/>
                <w:color w:val="000000"/>
                <w:kern w:val="0"/>
                <w:sz w:val="18"/>
                <w:szCs w:val="18"/>
                <w:u w:val="none"/>
                <w:lang w:val="en-US" w:eastAsia="zh-CN" w:bidi="ar"/>
              </w:rPr>
              <w:t>月</w:t>
            </w:r>
            <w:r>
              <w:rPr>
                <w:rFonts w:hint="eastAsia" w:ascii="宋体" w:hAnsi="宋体" w:cs="宋体"/>
                <w:i w:val="0"/>
                <w:iCs w:val="0"/>
                <w:color w:val="000000"/>
                <w:kern w:val="0"/>
                <w:sz w:val="18"/>
                <w:szCs w:val="18"/>
                <w:u w:val="none"/>
                <w:lang w:val="en-US" w:eastAsia="zh-CN" w:bidi="ar"/>
              </w:rPr>
              <w:t>前</w:t>
            </w:r>
            <w:r>
              <w:rPr>
                <w:rFonts w:ascii="宋体" w:hAnsi="宋体" w:eastAsia="宋体" w:cs="宋体"/>
                <w:i w:val="0"/>
                <w:iCs w:val="0"/>
                <w:color w:val="000000"/>
                <w:kern w:val="0"/>
                <w:sz w:val="18"/>
                <w:szCs w:val="18"/>
                <w:u w:val="none"/>
                <w:lang w:val="en-US" w:eastAsia="zh-CN" w:bidi="ar"/>
              </w:rPr>
              <w:t>完成单位资金支付。</w:t>
            </w:r>
          </w:p>
        </w:tc>
      </w:tr>
      <w:tr w14:paraId="6ADFA467">
        <w:tblPrEx>
          <w:tblCellMar>
            <w:top w:w="0" w:type="dxa"/>
            <w:left w:w="108" w:type="dxa"/>
            <w:bottom w:w="0" w:type="dxa"/>
            <w:right w:w="108" w:type="dxa"/>
          </w:tblCellMar>
        </w:tblPrEx>
        <w:trPr>
          <w:trHeight w:val="641" w:hRule="atLeast"/>
        </w:trPr>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14:paraId="6AF09F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14:paraId="7361DC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1B62DC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14:paraId="7CB299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044" w:type="dxa"/>
            <w:gridSpan w:val="3"/>
            <w:tcBorders>
              <w:top w:val="single" w:color="000000" w:sz="4" w:space="0"/>
              <w:left w:val="single" w:color="000000" w:sz="4" w:space="0"/>
              <w:bottom w:val="single" w:color="000000" w:sz="4" w:space="0"/>
              <w:right w:val="single" w:color="000000" w:sz="4" w:space="0"/>
            </w:tcBorders>
            <w:noWrap w:val="0"/>
            <w:vAlign w:val="center"/>
          </w:tcPr>
          <w:p w14:paraId="051FBB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F11EE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29C799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5E176F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14:paraId="0C43EA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DADD8DD">
        <w:tblPrEx>
          <w:tblCellMar>
            <w:top w:w="0" w:type="dxa"/>
            <w:left w:w="108" w:type="dxa"/>
            <w:bottom w:w="0" w:type="dxa"/>
            <w:right w:w="108" w:type="dxa"/>
          </w:tblCellMar>
        </w:tblPrEx>
        <w:trPr>
          <w:trHeight w:val="414" w:hRule="atLeast"/>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700B55">
            <w:pPr>
              <w:jc w:val="center"/>
              <w:rPr>
                <w:rFonts w:hint="eastAsia" w:ascii="宋体" w:hAnsi="宋体" w:eastAsia="宋体" w:cs="宋体"/>
                <w:i w:val="0"/>
                <w:iCs w:val="0"/>
                <w:color w:val="000000"/>
                <w:sz w:val="18"/>
                <w:szCs w:val="18"/>
                <w:u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14:paraId="33976A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3C057F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r>
              <w:rPr>
                <w:rFonts w:ascii="宋体" w:hAnsi="宋体" w:eastAsia="宋体" w:cs="宋体"/>
                <w:i w:val="0"/>
                <w:iCs w:val="0"/>
                <w:color w:val="000000"/>
                <w:kern w:val="0"/>
                <w:sz w:val="18"/>
                <w:szCs w:val="18"/>
                <w:u w:val="none"/>
                <w:lang w:val="en-US" w:eastAsia="zh-CN" w:bidi="ar"/>
              </w:rPr>
              <w:t>.00</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14:paraId="02FA41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r>
              <w:rPr>
                <w:rFonts w:ascii="宋体" w:hAnsi="宋体" w:eastAsia="宋体" w:cs="宋体"/>
                <w:i w:val="0"/>
                <w:iCs w:val="0"/>
                <w:color w:val="000000"/>
                <w:kern w:val="0"/>
                <w:sz w:val="18"/>
                <w:szCs w:val="18"/>
                <w:u w:val="none"/>
                <w:lang w:val="en-US" w:eastAsia="zh-CN" w:bidi="ar"/>
              </w:rPr>
              <w:t>.00</w:t>
            </w:r>
          </w:p>
        </w:tc>
        <w:tc>
          <w:tcPr>
            <w:tcW w:w="2044" w:type="dxa"/>
            <w:gridSpan w:val="3"/>
            <w:tcBorders>
              <w:top w:val="single" w:color="000000" w:sz="4" w:space="0"/>
              <w:left w:val="single" w:color="000000" w:sz="4" w:space="0"/>
              <w:bottom w:val="single" w:color="000000" w:sz="4" w:space="0"/>
              <w:right w:val="single" w:color="000000" w:sz="4" w:space="0"/>
            </w:tcBorders>
            <w:noWrap w:val="0"/>
            <w:vAlign w:val="center"/>
          </w:tcPr>
          <w:p w14:paraId="26EBC5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r>
              <w:rPr>
                <w:rFonts w:ascii="宋体" w:hAnsi="宋体" w:eastAsia="宋体" w:cs="宋体"/>
                <w:i w:val="0"/>
                <w:iCs w:val="0"/>
                <w:color w:val="000000"/>
                <w:kern w:val="0"/>
                <w:sz w:val="18"/>
                <w:szCs w:val="18"/>
                <w:u w:val="none"/>
                <w:lang w:val="en-US" w:eastAsia="zh-CN" w:bidi="ar"/>
              </w:rPr>
              <w:t>.00</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12F1F3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547629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0FBC5E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95" w:type="dxa"/>
            <w:vMerge w:val="restart"/>
            <w:tcBorders>
              <w:top w:val="single" w:color="000000" w:sz="4" w:space="0"/>
              <w:left w:val="single" w:color="000000" w:sz="4" w:space="0"/>
              <w:bottom w:val="single" w:color="000000" w:sz="4" w:space="0"/>
              <w:right w:val="single" w:color="000000" w:sz="4" w:space="0"/>
            </w:tcBorders>
            <w:noWrap w:val="0"/>
            <w:vAlign w:val="center"/>
          </w:tcPr>
          <w:p w14:paraId="2FD87A5B">
            <w:pPr>
              <w:rPr>
                <w:rFonts w:hint="eastAsia" w:ascii="黑体" w:hAnsi="黑体" w:eastAsia="黑体" w:cs="黑体"/>
                <w:i/>
                <w:iCs/>
                <w:color w:val="000000"/>
                <w:sz w:val="18"/>
                <w:szCs w:val="18"/>
                <w:u w:val="none"/>
              </w:rPr>
            </w:pPr>
          </w:p>
        </w:tc>
      </w:tr>
      <w:tr w14:paraId="19C8263D">
        <w:tblPrEx>
          <w:tblCellMar>
            <w:top w:w="0" w:type="dxa"/>
            <w:left w:w="108" w:type="dxa"/>
            <w:bottom w:w="0" w:type="dxa"/>
            <w:right w:w="108" w:type="dxa"/>
          </w:tblCellMar>
        </w:tblPrEx>
        <w:trPr>
          <w:trHeight w:val="698" w:hRule="atLeast"/>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6914EA">
            <w:pPr>
              <w:jc w:val="center"/>
              <w:rPr>
                <w:rFonts w:hint="eastAsia" w:ascii="宋体" w:hAnsi="宋体" w:eastAsia="宋体" w:cs="宋体"/>
                <w:i w:val="0"/>
                <w:iCs w:val="0"/>
                <w:color w:val="000000"/>
                <w:sz w:val="18"/>
                <w:szCs w:val="18"/>
                <w:u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14:paraId="05A0A4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4A9949D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1.00</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14:paraId="373134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r>
              <w:rPr>
                <w:rFonts w:ascii="宋体" w:hAnsi="宋体" w:eastAsia="宋体" w:cs="宋体"/>
                <w:i w:val="0"/>
                <w:iCs w:val="0"/>
                <w:color w:val="000000"/>
                <w:kern w:val="0"/>
                <w:sz w:val="18"/>
                <w:szCs w:val="18"/>
                <w:u w:val="none"/>
                <w:lang w:val="en-US" w:eastAsia="zh-CN" w:bidi="ar"/>
              </w:rPr>
              <w:t>.00</w:t>
            </w:r>
          </w:p>
        </w:tc>
        <w:tc>
          <w:tcPr>
            <w:tcW w:w="2044" w:type="dxa"/>
            <w:gridSpan w:val="3"/>
            <w:tcBorders>
              <w:top w:val="single" w:color="000000" w:sz="4" w:space="0"/>
              <w:left w:val="single" w:color="000000" w:sz="4" w:space="0"/>
              <w:bottom w:val="single" w:color="000000" w:sz="4" w:space="0"/>
              <w:right w:val="single" w:color="000000" w:sz="4" w:space="0"/>
            </w:tcBorders>
            <w:noWrap w:val="0"/>
            <w:vAlign w:val="center"/>
          </w:tcPr>
          <w:p w14:paraId="1C81A9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r>
              <w:rPr>
                <w:rFonts w:ascii="宋体" w:hAnsi="宋体" w:eastAsia="宋体" w:cs="宋体"/>
                <w:i w:val="0"/>
                <w:iCs w:val="0"/>
                <w:color w:val="000000"/>
                <w:kern w:val="0"/>
                <w:sz w:val="18"/>
                <w:szCs w:val="18"/>
                <w:u w:val="none"/>
                <w:lang w:val="en-US" w:eastAsia="zh-CN" w:bidi="ar"/>
              </w:rPr>
              <w:t>.00</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6F98E0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20AADB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3D40FD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89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B2FC85">
            <w:pPr>
              <w:rPr>
                <w:rFonts w:hint="eastAsia" w:ascii="黑体" w:hAnsi="黑体" w:eastAsia="黑体" w:cs="黑体"/>
                <w:i/>
                <w:iCs/>
                <w:color w:val="000000"/>
                <w:sz w:val="18"/>
                <w:szCs w:val="18"/>
                <w:u w:val="none"/>
              </w:rPr>
            </w:pPr>
          </w:p>
        </w:tc>
      </w:tr>
      <w:tr w14:paraId="62EE5547">
        <w:tblPrEx>
          <w:tblCellMar>
            <w:top w:w="0" w:type="dxa"/>
            <w:left w:w="108" w:type="dxa"/>
            <w:bottom w:w="0" w:type="dxa"/>
            <w:right w:w="108" w:type="dxa"/>
          </w:tblCellMar>
        </w:tblPrEx>
        <w:trPr>
          <w:trHeight w:val="641" w:hRule="atLeast"/>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3A57A2">
            <w:pPr>
              <w:jc w:val="center"/>
              <w:rPr>
                <w:rFonts w:hint="eastAsia" w:ascii="宋体" w:hAnsi="宋体" w:eastAsia="宋体" w:cs="宋体"/>
                <w:i w:val="0"/>
                <w:iCs w:val="0"/>
                <w:color w:val="000000"/>
                <w:sz w:val="18"/>
                <w:szCs w:val="18"/>
                <w:u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14:paraId="6237C6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562217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14:paraId="31A6BE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44" w:type="dxa"/>
            <w:gridSpan w:val="3"/>
            <w:tcBorders>
              <w:top w:val="single" w:color="000000" w:sz="4" w:space="0"/>
              <w:left w:val="single" w:color="000000" w:sz="4" w:space="0"/>
              <w:bottom w:val="single" w:color="000000" w:sz="4" w:space="0"/>
              <w:right w:val="single" w:color="000000" w:sz="4" w:space="0"/>
            </w:tcBorders>
            <w:noWrap w:val="0"/>
            <w:vAlign w:val="center"/>
          </w:tcPr>
          <w:p w14:paraId="1AD036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CFD80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602EAC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5479D8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89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300828">
            <w:pPr>
              <w:rPr>
                <w:rFonts w:hint="eastAsia" w:ascii="黑体" w:hAnsi="黑体" w:eastAsia="黑体" w:cs="黑体"/>
                <w:i/>
                <w:iCs/>
                <w:color w:val="000000"/>
                <w:sz w:val="18"/>
                <w:szCs w:val="18"/>
                <w:u w:val="none"/>
              </w:rPr>
            </w:pPr>
          </w:p>
        </w:tc>
      </w:tr>
      <w:tr w14:paraId="4E49748B">
        <w:tblPrEx>
          <w:tblCellMar>
            <w:top w:w="0" w:type="dxa"/>
            <w:left w:w="108" w:type="dxa"/>
            <w:bottom w:w="0" w:type="dxa"/>
            <w:right w:w="108" w:type="dxa"/>
          </w:tblCellMar>
        </w:tblPrEx>
        <w:trPr>
          <w:trHeight w:val="414" w:hRule="atLeast"/>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56F458">
            <w:pPr>
              <w:jc w:val="center"/>
              <w:rPr>
                <w:rFonts w:hint="eastAsia" w:ascii="宋体" w:hAnsi="宋体" w:eastAsia="宋体" w:cs="宋体"/>
                <w:i w:val="0"/>
                <w:iCs w:val="0"/>
                <w:color w:val="000000"/>
                <w:sz w:val="18"/>
                <w:szCs w:val="18"/>
                <w:u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14:paraId="412470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71C663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14:paraId="4617BA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44" w:type="dxa"/>
            <w:gridSpan w:val="3"/>
            <w:tcBorders>
              <w:top w:val="single" w:color="000000" w:sz="4" w:space="0"/>
              <w:left w:val="single" w:color="000000" w:sz="4" w:space="0"/>
              <w:bottom w:val="single" w:color="000000" w:sz="4" w:space="0"/>
              <w:right w:val="single" w:color="000000" w:sz="4" w:space="0"/>
            </w:tcBorders>
            <w:noWrap w:val="0"/>
            <w:vAlign w:val="center"/>
          </w:tcPr>
          <w:p w14:paraId="6CEE4F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63547C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5C537A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1BBAAD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89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A4E567">
            <w:pPr>
              <w:rPr>
                <w:rFonts w:hint="eastAsia" w:ascii="黑体" w:hAnsi="黑体" w:eastAsia="黑体" w:cs="黑体"/>
                <w:i/>
                <w:iCs/>
                <w:color w:val="000000"/>
                <w:sz w:val="18"/>
                <w:szCs w:val="18"/>
                <w:u w:val="none"/>
              </w:rPr>
            </w:pPr>
          </w:p>
        </w:tc>
      </w:tr>
      <w:tr w14:paraId="5E5B6E9D">
        <w:tblPrEx>
          <w:tblCellMar>
            <w:top w:w="0" w:type="dxa"/>
            <w:left w:w="108" w:type="dxa"/>
            <w:bottom w:w="0" w:type="dxa"/>
            <w:right w:w="108" w:type="dxa"/>
          </w:tblCellMar>
        </w:tblPrEx>
        <w:trPr>
          <w:trHeight w:val="414" w:hRule="atLeast"/>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545E3F">
            <w:pPr>
              <w:jc w:val="center"/>
              <w:rPr>
                <w:rFonts w:hint="eastAsia" w:ascii="宋体" w:hAnsi="宋体" w:eastAsia="宋体" w:cs="宋体"/>
                <w:i w:val="0"/>
                <w:iCs w:val="0"/>
                <w:color w:val="000000"/>
                <w:sz w:val="18"/>
                <w:szCs w:val="18"/>
                <w:u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14:paraId="766C2C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25E9FD87">
            <w:pPr>
              <w:jc w:val="center"/>
              <w:rPr>
                <w:rFonts w:hint="eastAsia" w:ascii="微软雅黑" w:hAnsi="微软雅黑" w:eastAsia="微软雅黑" w:cs="微软雅黑"/>
                <w:i/>
                <w:iCs/>
                <w:color w:val="000000"/>
                <w:sz w:val="16"/>
                <w:szCs w:val="16"/>
                <w:u w:val="none"/>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14:paraId="4B0628DC">
            <w:pPr>
              <w:jc w:val="center"/>
              <w:rPr>
                <w:rFonts w:hint="eastAsia" w:ascii="微软雅黑" w:hAnsi="微软雅黑" w:eastAsia="微软雅黑" w:cs="微软雅黑"/>
                <w:i/>
                <w:iCs/>
                <w:color w:val="000000"/>
                <w:sz w:val="16"/>
                <w:szCs w:val="16"/>
                <w:u w:val="none"/>
              </w:rPr>
            </w:pPr>
          </w:p>
        </w:tc>
        <w:tc>
          <w:tcPr>
            <w:tcW w:w="2044" w:type="dxa"/>
            <w:gridSpan w:val="3"/>
            <w:tcBorders>
              <w:top w:val="single" w:color="000000" w:sz="4" w:space="0"/>
              <w:left w:val="single" w:color="000000" w:sz="4" w:space="0"/>
              <w:bottom w:val="single" w:color="000000" w:sz="4" w:space="0"/>
              <w:right w:val="single" w:color="000000" w:sz="4" w:space="0"/>
            </w:tcBorders>
            <w:noWrap w:val="0"/>
            <w:vAlign w:val="center"/>
          </w:tcPr>
          <w:p w14:paraId="71681DAA">
            <w:pPr>
              <w:jc w:val="center"/>
              <w:rPr>
                <w:rFonts w:hint="eastAsia" w:ascii="微软雅黑" w:hAnsi="微软雅黑" w:eastAsia="微软雅黑" w:cs="微软雅黑"/>
                <w:i/>
                <w:iCs/>
                <w:color w:val="000000"/>
                <w:sz w:val="16"/>
                <w:szCs w:val="16"/>
                <w:u w:val="none"/>
              </w:rPr>
            </w:pP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2854601B">
            <w:pPr>
              <w:jc w:val="center"/>
              <w:rPr>
                <w:rFonts w:hint="eastAsia" w:ascii="微软雅黑" w:hAnsi="微软雅黑" w:eastAsia="微软雅黑" w:cs="微软雅黑"/>
                <w:i/>
                <w:iCs/>
                <w:color w:val="000000"/>
                <w:sz w:val="16"/>
                <w:szCs w:val="16"/>
                <w:u w:val="none"/>
              </w:rPr>
            </w:pP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392C28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63F127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89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01C501">
            <w:pPr>
              <w:rPr>
                <w:rFonts w:hint="eastAsia" w:ascii="黑体" w:hAnsi="黑体" w:eastAsia="黑体" w:cs="黑体"/>
                <w:i/>
                <w:iCs/>
                <w:color w:val="000000"/>
                <w:sz w:val="18"/>
                <w:szCs w:val="18"/>
                <w:u w:val="none"/>
              </w:rPr>
            </w:pPr>
          </w:p>
        </w:tc>
      </w:tr>
      <w:tr w14:paraId="7A24CE64">
        <w:tblPrEx>
          <w:tblCellMar>
            <w:top w:w="0" w:type="dxa"/>
            <w:left w:w="108" w:type="dxa"/>
            <w:bottom w:w="0" w:type="dxa"/>
            <w:right w:w="108" w:type="dxa"/>
          </w:tblCellMar>
        </w:tblPrEx>
        <w:trPr>
          <w:trHeight w:val="1272" w:hRule="atLeast"/>
        </w:trPr>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14:paraId="6A28A7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14:paraId="4E2DDD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5102D3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14:paraId="535E06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22F046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28BAF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AA203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250798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654EB9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5765B8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14:paraId="77E79B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193C7BA">
        <w:tblPrEx>
          <w:tblCellMar>
            <w:top w:w="0" w:type="dxa"/>
            <w:left w:w="108" w:type="dxa"/>
            <w:bottom w:w="0" w:type="dxa"/>
            <w:right w:w="108" w:type="dxa"/>
          </w:tblCellMar>
        </w:tblPrEx>
        <w:trPr>
          <w:trHeight w:val="956" w:hRule="atLeast"/>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BED588">
            <w:pPr>
              <w:jc w:val="center"/>
              <w:rPr>
                <w:rFonts w:hint="eastAsia" w:ascii="宋体" w:hAnsi="宋体" w:eastAsia="宋体" w:cs="宋体"/>
                <w:i w:val="0"/>
                <w:iCs w:val="0"/>
                <w:color w:val="000000"/>
                <w:sz w:val="18"/>
                <w:szCs w:val="18"/>
                <w:u w:val="none"/>
              </w:rPr>
            </w:pPr>
          </w:p>
        </w:tc>
        <w:tc>
          <w:tcPr>
            <w:tcW w:w="1023" w:type="dxa"/>
            <w:vMerge w:val="restart"/>
            <w:tcBorders>
              <w:top w:val="single" w:color="000000" w:sz="4" w:space="0"/>
              <w:left w:val="single" w:color="000000" w:sz="4" w:space="0"/>
              <w:bottom w:val="single" w:color="000000" w:sz="4" w:space="0"/>
              <w:right w:val="single" w:color="000000" w:sz="4" w:space="0"/>
            </w:tcBorders>
            <w:noWrap w:val="0"/>
            <w:vAlign w:val="center"/>
          </w:tcPr>
          <w:p w14:paraId="77B081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201722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14:paraId="7D48B8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文化站临时管理人员两人</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57934B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EAFAF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D153A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2B997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7ABF21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1EE61C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14:paraId="505E9450">
            <w:pPr>
              <w:jc w:val="center"/>
              <w:rPr>
                <w:rFonts w:hint="eastAsia" w:ascii="微软雅黑" w:hAnsi="微软雅黑" w:eastAsia="微软雅黑" w:cs="微软雅黑"/>
                <w:i/>
                <w:iCs/>
                <w:color w:val="000000"/>
                <w:sz w:val="16"/>
                <w:szCs w:val="16"/>
                <w:u w:val="none"/>
              </w:rPr>
            </w:pPr>
          </w:p>
        </w:tc>
      </w:tr>
      <w:tr w14:paraId="4FBF8604">
        <w:tblPrEx>
          <w:tblCellMar>
            <w:top w:w="0" w:type="dxa"/>
            <w:left w:w="108" w:type="dxa"/>
            <w:bottom w:w="0" w:type="dxa"/>
            <w:right w:w="108" w:type="dxa"/>
          </w:tblCellMar>
        </w:tblPrEx>
        <w:trPr>
          <w:trHeight w:val="641" w:hRule="atLeast"/>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FA4AD6">
            <w:pPr>
              <w:jc w:val="center"/>
              <w:rPr>
                <w:rFonts w:hint="eastAsia" w:ascii="宋体" w:hAnsi="宋体" w:eastAsia="宋体" w:cs="宋体"/>
                <w:i w:val="0"/>
                <w:iCs w:val="0"/>
                <w:color w:val="000000"/>
                <w:sz w:val="18"/>
                <w:szCs w:val="18"/>
                <w:u w:val="none"/>
              </w:rPr>
            </w:pPr>
          </w:p>
        </w:tc>
        <w:tc>
          <w:tcPr>
            <w:tcW w:w="102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1D9867">
            <w:pPr>
              <w:jc w:val="center"/>
              <w:rPr>
                <w:rFonts w:hint="eastAsia" w:ascii="宋体" w:hAnsi="宋体" w:eastAsia="宋体" w:cs="宋体"/>
                <w:i w:val="0"/>
                <w:iCs w:val="0"/>
                <w:color w:val="000000"/>
                <w:sz w:val="18"/>
                <w:szCs w:val="18"/>
                <w:u w:val="none"/>
              </w:rPr>
            </w:pPr>
          </w:p>
        </w:tc>
        <w:tc>
          <w:tcPr>
            <w:tcW w:w="945" w:type="dxa"/>
            <w:vMerge w:val="restart"/>
            <w:tcBorders>
              <w:top w:val="single" w:color="000000" w:sz="4" w:space="0"/>
              <w:left w:val="single" w:color="000000" w:sz="4" w:space="0"/>
              <w:bottom w:val="single" w:color="000000" w:sz="4" w:space="0"/>
              <w:right w:val="single" w:color="000000" w:sz="4" w:space="0"/>
            </w:tcBorders>
            <w:noWrap w:val="0"/>
            <w:vAlign w:val="center"/>
          </w:tcPr>
          <w:p w14:paraId="222C42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14:paraId="344652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文明劝导</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190C92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3D5B5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常态化</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AFD22BC">
            <w:pPr>
              <w:jc w:val="center"/>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7F4C49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常态化</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0DB8B6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17151E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14:paraId="7136D19E">
            <w:pPr>
              <w:jc w:val="center"/>
              <w:rPr>
                <w:rFonts w:hint="eastAsia" w:ascii="微软雅黑" w:hAnsi="微软雅黑" w:eastAsia="微软雅黑" w:cs="微软雅黑"/>
                <w:i/>
                <w:iCs/>
                <w:color w:val="000000"/>
                <w:sz w:val="16"/>
                <w:szCs w:val="16"/>
                <w:u w:val="none"/>
              </w:rPr>
            </w:pPr>
          </w:p>
        </w:tc>
      </w:tr>
      <w:tr w14:paraId="3FE79B9D">
        <w:tblPrEx>
          <w:tblCellMar>
            <w:top w:w="0" w:type="dxa"/>
            <w:left w:w="108" w:type="dxa"/>
            <w:bottom w:w="0" w:type="dxa"/>
            <w:right w:w="108" w:type="dxa"/>
          </w:tblCellMar>
        </w:tblPrEx>
        <w:trPr>
          <w:trHeight w:val="956" w:hRule="atLeast"/>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BC7260">
            <w:pPr>
              <w:jc w:val="center"/>
              <w:rPr>
                <w:rFonts w:hint="eastAsia" w:ascii="宋体" w:hAnsi="宋体" w:eastAsia="宋体" w:cs="宋体"/>
                <w:i w:val="0"/>
                <w:iCs w:val="0"/>
                <w:color w:val="000000"/>
                <w:sz w:val="18"/>
                <w:szCs w:val="18"/>
                <w:u w:val="none"/>
              </w:rPr>
            </w:pPr>
          </w:p>
        </w:tc>
        <w:tc>
          <w:tcPr>
            <w:tcW w:w="102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33CA7C">
            <w:pPr>
              <w:jc w:val="center"/>
              <w:rPr>
                <w:rFonts w:hint="eastAsia" w:ascii="宋体" w:hAnsi="宋体" w:eastAsia="宋体" w:cs="宋体"/>
                <w:i w:val="0"/>
                <w:iCs w:val="0"/>
                <w:color w:val="000000"/>
                <w:sz w:val="18"/>
                <w:szCs w:val="18"/>
                <w:u w:val="none"/>
              </w:rPr>
            </w:pPr>
          </w:p>
        </w:tc>
        <w:tc>
          <w:tcPr>
            <w:tcW w:w="94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6466A8">
            <w:pPr>
              <w:jc w:val="center"/>
              <w:rPr>
                <w:rFonts w:hint="eastAsia" w:ascii="宋体" w:hAnsi="宋体" w:eastAsia="宋体" w:cs="宋体"/>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14:paraId="149836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文明城市创建验收通过率</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669E92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A05ED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3CBA4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2B66C5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63E078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7B5A04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14:paraId="45B698EC">
            <w:pPr>
              <w:jc w:val="center"/>
              <w:rPr>
                <w:rFonts w:hint="eastAsia" w:ascii="微软雅黑" w:hAnsi="微软雅黑" w:eastAsia="微软雅黑" w:cs="微软雅黑"/>
                <w:i/>
                <w:iCs/>
                <w:color w:val="000000"/>
                <w:sz w:val="16"/>
                <w:szCs w:val="16"/>
                <w:u w:val="none"/>
              </w:rPr>
            </w:pPr>
          </w:p>
        </w:tc>
      </w:tr>
      <w:tr w14:paraId="69D18C21">
        <w:tblPrEx>
          <w:tblCellMar>
            <w:top w:w="0" w:type="dxa"/>
            <w:left w:w="108" w:type="dxa"/>
            <w:bottom w:w="0" w:type="dxa"/>
            <w:right w:w="108" w:type="dxa"/>
          </w:tblCellMar>
        </w:tblPrEx>
        <w:trPr>
          <w:trHeight w:val="956" w:hRule="atLeast"/>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65F285">
            <w:pPr>
              <w:jc w:val="center"/>
              <w:rPr>
                <w:rFonts w:hint="eastAsia" w:ascii="宋体" w:hAnsi="宋体" w:eastAsia="宋体" w:cs="宋体"/>
                <w:i w:val="0"/>
                <w:iCs w:val="0"/>
                <w:color w:val="000000"/>
                <w:sz w:val="18"/>
                <w:szCs w:val="18"/>
                <w:u w:val="none"/>
              </w:rPr>
            </w:pPr>
          </w:p>
        </w:tc>
        <w:tc>
          <w:tcPr>
            <w:tcW w:w="102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D2892A">
            <w:pPr>
              <w:jc w:val="center"/>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67D141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14:paraId="2B19CF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项目完成时间</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238B10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4DA7D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2024年12月31日以前</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5A241B5C">
            <w:pPr>
              <w:jc w:val="center"/>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78F7E8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2024年12月31日以前</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32A61D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659820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14:paraId="387DF1B0">
            <w:pPr>
              <w:jc w:val="center"/>
              <w:rPr>
                <w:rFonts w:hint="eastAsia" w:ascii="微软雅黑" w:hAnsi="微软雅黑" w:eastAsia="微软雅黑" w:cs="微软雅黑"/>
                <w:i/>
                <w:iCs/>
                <w:color w:val="000000"/>
                <w:sz w:val="16"/>
                <w:szCs w:val="16"/>
                <w:u w:val="none"/>
              </w:rPr>
            </w:pPr>
          </w:p>
        </w:tc>
      </w:tr>
      <w:tr w14:paraId="340F76F9">
        <w:tblPrEx>
          <w:tblCellMar>
            <w:top w:w="0" w:type="dxa"/>
            <w:left w:w="108" w:type="dxa"/>
            <w:bottom w:w="0" w:type="dxa"/>
            <w:right w:w="108" w:type="dxa"/>
          </w:tblCellMar>
        </w:tblPrEx>
        <w:trPr>
          <w:trHeight w:val="1001" w:hRule="atLeast"/>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F0BB6F">
            <w:pPr>
              <w:jc w:val="center"/>
              <w:rPr>
                <w:rFonts w:hint="eastAsia" w:ascii="宋体" w:hAnsi="宋体" w:eastAsia="宋体" w:cs="宋体"/>
                <w:i w:val="0"/>
                <w:iCs w:val="0"/>
                <w:color w:val="000000"/>
                <w:sz w:val="18"/>
                <w:szCs w:val="18"/>
                <w:u w:val="none"/>
              </w:rPr>
            </w:pPr>
          </w:p>
        </w:tc>
        <w:tc>
          <w:tcPr>
            <w:tcW w:w="1023" w:type="dxa"/>
            <w:vMerge w:val="restart"/>
            <w:tcBorders>
              <w:top w:val="single" w:color="000000" w:sz="4" w:space="0"/>
              <w:left w:val="single" w:color="000000" w:sz="4" w:space="0"/>
              <w:bottom w:val="single" w:color="000000" w:sz="4" w:space="0"/>
              <w:right w:val="single" w:color="000000" w:sz="4" w:space="0"/>
            </w:tcBorders>
            <w:noWrap w:val="0"/>
            <w:vAlign w:val="center"/>
          </w:tcPr>
          <w:p w14:paraId="4B7179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32644E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14:paraId="739837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对招商引资环境的改善或提升程度</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22823D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2B660A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显著</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6C06C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9D473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显著</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4BEC7E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750654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14:paraId="4070424F">
            <w:pPr>
              <w:jc w:val="center"/>
              <w:rPr>
                <w:rFonts w:hint="eastAsia" w:ascii="微软雅黑" w:hAnsi="微软雅黑" w:eastAsia="微软雅黑" w:cs="微软雅黑"/>
                <w:i/>
                <w:iCs/>
                <w:color w:val="000000"/>
                <w:sz w:val="16"/>
                <w:szCs w:val="16"/>
                <w:u w:val="none"/>
              </w:rPr>
            </w:pPr>
          </w:p>
        </w:tc>
      </w:tr>
      <w:tr w14:paraId="6EDE56AA">
        <w:tblPrEx>
          <w:tblCellMar>
            <w:top w:w="0" w:type="dxa"/>
            <w:left w:w="108" w:type="dxa"/>
            <w:bottom w:w="0" w:type="dxa"/>
            <w:right w:w="108" w:type="dxa"/>
          </w:tblCellMar>
        </w:tblPrEx>
        <w:trPr>
          <w:trHeight w:val="956" w:hRule="atLeast"/>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FB40EE">
            <w:pPr>
              <w:jc w:val="center"/>
              <w:rPr>
                <w:rFonts w:hint="eastAsia" w:ascii="宋体" w:hAnsi="宋体" w:eastAsia="宋体" w:cs="宋体"/>
                <w:i w:val="0"/>
                <w:iCs w:val="0"/>
                <w:color w:val="000000"/>
                <w:sz w:val="18"/>
                <w:szCs w:val="18"/>
                <w:u w:val="none"/>
              </w:rPr>
            </w:pPr>
          </w:p>
        </w:tc>
        <w:tc>
          <w:tcPr>
            <w:tcW w:w="102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AC039B">
            <w:pPr>
              <w:jc w:val="center"/>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08796C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14:paraId="42E277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对人居环境的改善或提升程度</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46CB17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6FB49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显著</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61DA159">
            <w:pPr>
              <w:jc w:val="center"/>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7E95A8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显著</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60008B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063B00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14:paraId="0FB51086">
            <w:pPr>
              <w:jc w:val="center"/>
              <w:rPr>
                <w:rFonts w:hint="eastAsia" w:ascii="微软雅黑" w:hAnsi="微软雅黑" w:eastAsia="微软雅黑" w:cs="微软雅黑"/>
                <w:i/>
                <w:iCs/>
                <w:color w:val="000000"/>
                <w:sz w:val="16"/>
                <w:szCs w:val="16"/>
                <w:u w:val="none"/>
              </w:rPr>
            </w:pPr>
          </w:p>
        </w:tc>
      </w:tr>
      <w:tr w14:paraId="517EA874">
        <w:tblPrEx>
          <w:tblCellMar>
            <w:top w:w="0" w:type="dxa"/>
            <w:left w:w="108" w:type="dxa"/>
            <w:bottom w:w="0" w:type="dxa"/>
            <w:right w:w="108" w:type="dxa"/>
          </w:tblCellMar>
        </w:tblPrEx>
        <w:trPr>
          <w:trHeight w:val="641" w:hRule="atLeast"/>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6AE1D8">
            <w:pPr>
              <w:jc w:val="center"/>
              <w:rPr>
                <w:rFonts w:hint="eastAsia" w:ascii="宋体" w:hAnsi="宋体" w:eastAsia="宋体" w:cs="宋体"/>
                <w:i w:val="0"/>
                <w:iCs w:val="0"/>
                <w:color w:val="000000"/>
                <w:sz w:val="18"/>
                <w:szCs w:val="18"/>
                <w:u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14:paraId="73AF67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1A09BA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14:paraId="4FFB7F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群众的满意度</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74F030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C90FE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D05C7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6A873C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621F2E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0AAD29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14:paraId="5DC206C7">
            <w:pPr>
              <w:jc w:val="center"/>
              <w:rPr>
                <w:rFonts w:hint="eastAsia" w:ascii="微软雅黑" w:hAnsi="微软雅黑" w:eastAsia="微软雅黑" w:cs="微软雅黑"/>
                <w:i/>
                <w:iCs/>
                <w:color w:val="000000"/>
                <w:sz w:val="16"/>
                <w:szCs w:val="16"/>
                <w:u w:val="none"/>
              </w:rPr>
            </w:pPr>
          </w:p>
        </w:tc>
      </w:tr>
      <w:tr w14:paraId="6D2608CB">
        <w:tblPrEx>
          <w:tblCellMar>
            <w:top w:w="0" w:type="dxa"/>
            <w:left w:w="108" w:type="dxa"/>
            <w:bottom w:w="0" w:type="dxa"/>
            <w:right w:w="108" w:type="dxa"/>
          </w:tblCellMar>
        </w:tblPrEx>
        <w:trPr>
          <w:trHeight w:val="698" w:hRule="atLeast"/>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1FDB74">
            <w:pPr>
              <w:jc w:val="center"/>
              <w:rPr>
                <w:rFonts w:hint="eastAsia" w:ascii="宋体" w:hAnsi="宋体" w:eastAsia="宋体" w:cs="宋体"/>
                <w:i w:val="0"/>
                <w:iCs w:val="0"/>
                <w:color w:val="000000"/>
                <w:sz w:val="18"/>
                <w:szCs w:val="18"/>
                <w:u w:val="none"/>
              </w:rPr>
            </w:pPr>
          </w:p>
        </w:tc>
        <w:tc>
          <w:tcPr>
            <w:tcW w:w="1023" w:type="dxa"/>
            <w:vMerge w:val="restart"/>
            <w:tcBorders>
              <w:top w:val="single" w:color="000000" w:sz="4" w:space="0"/>
              <w:left w:val="single" w:color="000000" w:sz="4" w:space="0"/>
              <w:bottom w:val="single" w:color="000000" w:sz="4" w:space="0"/>
              <w:right w:val="single" w:color="000000" w:sz="4" w:space="0"/>
            </w:tcBorders>
            <w:noWrap w:val="0"/>
            <w:vAlign w:val="center"/>
          </w:tcPr>
          <w:p w14:paraId="0E774D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945" w:type="dxa"/>
            <w:vMerge w:val="restart"/>
            <w:tcBorders>
              <w:top w:val="single" w:color="000000" w:sz="4" w:space="0"/>
              <w:left w:val="single" w:color="000000" w:sz="4" w:space="0"/>
              <w:bottom w:val="single" w:color="000000" w:sz="4" w:space="0"/>
              <w:right w:val="single" w:color="000000" w:sz="4" w:space="0"/>
            </w:tcBorders>
            <w:noWrap w:val="0"/>
            <w:vAlign w:val="center"/>
          </w:tcPr>
          <w:p w14:paraId="52D10A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14:paraId="4A5C5F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其他商品服务支出</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3B0287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F2ABB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A0B9C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2B5626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41BA86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6EDA6B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14:paraId="3ADB85D5">
            <w:pPr>
              <w:jc w:val="center"/>
              <w:rPr>
                <w:rFonts w:hint="eastAsia" w:ascii="微软雅黑" w:hAnsi="微软雅黑" w:eastAsia="微软雅黑" w:cs="微软雅黑"/>
                <w:i/>
                <w:iCs/>
                <w:color w:val="000000"/>
                <w:sz w:val="16"/>
                <w:szCs w:val="16"/>
                <w:u w:val="none"/>
              </w:rPr>
            </w:pPr>
          </w:p>
        </w:tc>
      </w:tr>
      <w:tr w14:paraId="5D483BB1">
        <w:tblPrEx>
          <w:tblCellMar>
            <w:top w:w="0" w:type="dxa"/>
            <w:left w:w="108" w:type="dxa"/>
            <w:bottom w:w="0" w:type="dxa"/>
            <w:right w:w="108" w:type="dxa"/>
          </w:tblCellMar>
        </w:tblPrEx>
        <w:trPr>
          <w:trHeight w:val="414" w:hRule="atLeast"/>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CA6F90">
            <w:pPr>
              <w:jc w:val="center"/>
              <w:rPr>
                <w:rFonts w:hint="eastAsia" w:ascii="宋体" w:hAnsi="宋体" w:eastAsia="宋体" w:cs="宋体"/>
                <w:i w:val="0"/>
                <w:iCs w:val="0"/>
                <w:color w:val="000000"/>
                <w:sz w:val="18"/>
                <w:szCs w:val="18"/>
                <w:u w:val="none"/>
              </w:rPr>
            </w:pPr>
          </w:p>
        </w:tc>
        <w:tc>
          <w:tcPr>
            <w:tcW w:w="102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C37687">
            <w:pPr>
              <w:jc w:val="center"/>
              <w:rPr>
                <w:rFonts w:hint="eastAsia" w:ascii="宋体" w:hAnsi="宋体" w:eastAsia="宋体" w:cs="宋体"/>
                <w:i w:val="0"/>
                <w:iCs w:val="0"/>
                <w:color w:val="000000"/>
                <w:sz w:val="18"/>
                <w:szCs w:val="18"/>
                <w:u w:val="none"/>
              </w:rPr>
            </w:pPr>
          </w:p>
        </w:tc>
        <w:tc>
          <w:tcPr>
            <w:tcW w:w="94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FF7131">
            <w:pPr>
              <w:jc w:val="center"/>
              <w:rPr>
                <w:rFonts w:hint="eastAsia" w:ascii="宋体" w:hAnsi="宋体" w:eastAsia="宋体" w:cs="宋体"/>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14:paraId="269B40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办公经费</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5E8A54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0AF2E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0B453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6A3DB2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1C279B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3C9BFC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14:paraId="208E63E5">
            <w:pPr>
              <w:jc w:val="center"/>
              <w:rPr>
                <w:rFonts w:hint="eastAsia" w:ascii="微软雅黑" w:hAnsi="微软雅黑" w:eastAsia="微软雅黑" w:cs="微软雅黑"/>
                <w:i/>
                <w:iCs/>
                <w:color w:val="000000"/>
                <w:sz w:val="16"/>
                <w:szCs w:val="16"/>
                <w:u w:val="none"/>
              </w:rPr>
            </w:pPr>
          </w:p>
        </w:tc>
      </w:tr>
      <w:tr w14:paraId="1D8DC1AB">
        <w:tblPrEx>
          <w:tblCellMar>
            <w:top w:w="0" w:type="dxa"/>
            <w:left w:w="108" w:type="dxa"/>
            <w:bottom w:w="0" w:type="dxa"/>
            <w:right w:w="108" w:type="dxa"/>
          </w:tblCellMar>
        </w:tblPrEx>
        <w:trPr>
          <w:trHeight w:val="414" w:hRule="atLeast"/>
        </w:trPr>
        <w:tc>
          <w:tcPr>
            <w:tcW w:w="6739" w:type="dxa"/>
            <w:gridSpan w:val="8"/>
            <w:tcBorders>
              <w:top w:val="single" w:color="000000" w:sz="4" w:space="0"/>
              <w:left w:val="single" w:color="000000" w:sz="4" w:space="0"/>
              <w:bottom w:val="single" w:color="000000" w:sz="4" w:space="0"/>
              <w:right w:val="single" w:color="000000" w:sz="4" w:space="0"/>
            </w:tcBorders>
            <w:noWrap w:val="0"/>
            <w:vAlign w:val="center"/>
          </w:tcPr>
          <w:p w14:paraId="21858F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26CAE6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76BB99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14:paraId="03476B89">
            <w:pPr>
              <w:rPr>
                <w:rFonts w:hint="eastAsia" w:ascii="宋体" w:hAnsi="宋体" w:eastAsia="宋体" w:cs="宋体"/>
                <w:i w:val="0"/>
                <w:iCs w:val="0"/>
                <w:color w:val="000000"/>
                <w:sz w:val="18"/>
                <w:szCs w:val="18"/>
                <w:u w:val="none"/>
              </w:rPr>
            </w:pPr>
          </w:p>
        </w:tc>
      </w:tr>
      <w:tr w14:paraId="1B723B17">
        <w:tblPrEx>
          <w:tblCellMar>
            <w:top w:w="0" w:type="dxa"/>
            <w:left w:w="108" w:type="dxa"/>
            <w:bottom w:w="0" w:type="dxa"/>
            <w:right w:w="108" w:type="dxa"/>
          </w:tblCellMar>
        </w:tblPrEx>
        <w:trPr>
          <w:trHeight w:val="3166"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5523C9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918" w:type="dxa"/>
            <w:gridSpan w:val="10"/>
            <w:tcBorders>
              <w:top w:val="single" w:color="000000" w:sz="4" w:space="0"/>
              <w:left w:val="single" w:color="000000" w:sz="4" w:space="0"/>
              <w:bottom w:val="single" w:color="000000" w:sz="4" w:space="0"/>
              <w:right w:val="single" w:color="000000" w:sz="4" w:space="0"/>
            </w:tcBorders>
            <w:noWrap w:val="0"/>
            <w:vAlign w:val="center"/>
          </w:tcPr>
          <w:p w14:paraId="0F0AB34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经综合评价，我镇乡风文明建设经费项目得分100分。其中，产业指标得分 40 分，效益指标得分 20分，成本指标得分 20 分，满意度指标得分10 分。</w:t>
            </w:r>
            <w:r>
              <w:rPr>
                <w:rStyle w:val="42"/>
                <w:rFonts w:eastAsia="宋体"/>
                <w:lang w:val="en-US" w:eastAsia="zh-CN" w:bidi="ar"/>
              </w:rPr>
              <w:t>​</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在决策方面，项目立项符合乡村振兴战略要求，紧密结合乡镇实际需求，绩效目标明确且具有可操作性，资金投入合理。在过程方面，资金管理制度健全，使用规范，项目组织实施有序，各项工作按计划推进。在产出方面，文化设施建设、文化活动开展、先进典型评选、环境整治等工作均达到或超过预期目标，产出数量、质量、时效和成本控制良好。在效益方面，乡村文化氛围日益浓厚，群众文化生活更加丰富，文明风尚逐步形成，乡村环境显著改善，取得了良好的社会效益和生态效益；通过建立长效机制，保障了乡风文明建设工作的可持续开展；总体而言，我镇乡风文明建设经费项目实施效果良好，资金使用规范，实现了预期绩效目标，对提升乡镇乡风文明水平发挥了重要作用。但项目实施过程中仍存在一些问题，需进一步改进和完善。</w:t>
            </w:r>
          </w:p>
        </w:tc>
      </w:tr>
      <w:tr w14:paraId="514BF5F3">
        <w:tblPrEx>
          <w:tblCellMar>
            <w:top w:w="0" w:type="dxa"/>
            <w:left w:w="108" w:type="dxa"/>
            <w:bottom w:w="0" w:type="dxa"/>
            <w:right w:w="108" w:type="dxa"/>
          </w:tblCellMar>
        </w:tblPrEx>
        <w:trPr>
          <w:trHeight w:val="1345"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02EBFD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918" w:type="dxa"/>
            <w:gridSpan w:val="10"/>
            <w:tcBorders>
              <w:top w:val="single" w:color="000000" w:sz="4" w:space="0"/>
              <w:left w:val="single" w:color="000000" w:sz="4" w:space="0"/>
              <w:bottom w:val="single" w:color="000000" w:sz="4" w:space="0"/>
              <w:right w:val="single" w:color="000000" w:sz="4" w:space="0"/>
            </w:tcBorders>
            <w:noWrap w:val="0"/>
            <w:vAlign w:val="center"/>
          </w:tcPr>
          <w:p w14:paraId="31CC30A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是思想认识不够深入。个别农村基层干部对乡风文明建设重视不够，认为只要经济发展上去，乡风自然就会文明；有的认为乡风文明建设是“软指标”，工作没有深入去抓，流于形式，因而效果不明显。二是文化阵地有待完善。大多数行政村没有集体经济收入来源，农村文化阵地建设仍然存在较大的困难和问题。有的设施没有发挥出应有的作用，成为闲置的资源。</w:t>
            </w:r>
          </w:p>
        </w:tc>
      </w:tr>
      <w:tr w14:paraId="52028B15">
        <w:tblPrEx>
          <w:tblCellMar>
            <w:top w:w="0" w:type="dxa"/>
            <w:left w:w="108" w:type="dxa"/>
            <w:bottom w:w="0" w:type="dxa"/>
            <w:right w:w="108" w:type="dxa"/>
          </w:tblCellMar>
        </w:tblPrEx>
        <w:trPr>
          <w:trHeight w:val="859"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76FD0A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918" w:type="dxa"/>
            <w:gridSpan w:val="10"/>
            <w:tcBorders>
              <w:top w:val="single" w:color="000000" w:sz="4" w:space="0"/>
              <w:left w:val="single" w:color="000000" w:sz="4" w:space="0"/>
              <w:bottom w:val="single" w:color="000000" w:sz="4" w:space="0"/>
              <w:right w:val="single" w:color="000000" w:sz="4" w:space="0"/>
            </w:tcBorders>
            <w:noWrap w:val="0"/>
            <w:vAlign w:val="center"/>
          </w:tcPr>
          <w:p w14:paraId="3307758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1.深入开展农村风尚教育，引领、推动乡风文明建设。2.农村精神文明建设项目化，形成乡风文明建设长效机制。</w:t>
            </w:r>
          </w:p>
        </w:tc>
      </w:tr>
      <w:tr w14:paraId="61FB6421">
        <w:tblPrEx>
          <w:tblCellMar>
            <w:top w:w="0" w:type="dxa"/>
            <w:left w:w="108" w:type="dxa"/>
            <w:bottom w:w="0" w:type="dxa"/>
            <w:right w:w="108" w:type="dxa"/>
          </w:tblCellMar>
        </w:tblPrEx>
        <w:trPr>
          <w:trHeight w:val="647" w:hRule="atLeast"/>
        </w:trPr>
        <w:tc>
          <w:tcPr>
            <w:tcW w:w="4198" w:type="dxa"/>
            <w:gridSpan w:val="5"/>
            <w:tcBorders>
              <w:top w:val="single" w:color="000000" w:sz="4" w:space="0"/>
              <w:left w:val="single" w:color="000000" w:sz="4" w:space="0"/>
              <w:bottom w:val="single" w:color="000000" w:sz="4" w:space="0"/>
              <w:right w:val="single" w:color="000000" w:sz="4" w:space="0"/>
            </w:tcBorders>
            <w:noWrap w:val="0"/>
            <w:vAlign w:val="center"/>
          </w:tcPr>
          <w:p w14:paraId="3E79320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项目负责人：徐文辉</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A7EA31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财务负责人：谢荣丞</w:t>
            </w:r>
          </w:p>
        </w:tc>
      </w:tr>
    </w:tbl>
    <w:p w14:paraId="249FC886">
      <w:pPr>
        <w:spacing w:line="576" w:lineRule="exact"/>
        <w:ind w:left="319" w:leftChars="152" w:firstLine="652" w:firstLineChars="204"/>
        <w:jc w:val="left"/>
        <w:rPr>
          <w:rFonts w:hint="eastAsia" w:ascii="仿宋" w:hAnsi="仿宋" w:eastAsia="仿宋"/>
          <w:bCs/>
          <w:sz w:val="32"/>
          <w:szCs w:val="32"/>
          <w:lang w:val="en-US" w:eastAsia="zh-CN"/>
        </w:rPr>
      </w:pPr>
      <w:bookmarkStart w:id="47" w:name="_Toc15396619"/>
    </w:p>
    <w:tbl>
      <w:tblPr>
        <w:tblStyle w:val="19"/>
        <w:tblW w:w="9618" w:type="dxa"/>
        <w:tblInd w:w="-73" w:type="dxa"/>
        <w:tblLayout w:type="autofit"/>
        <w:tblCellMar>
          <w:top w:w="0" w:type="dxa"/>
          <w:left w:w="108" w:type="dxa"/>
          <w:bottom w:w="0" w:type="dxa"/>
          <w:right w:w="108" w:type="dxa"/>
        </w:tblCellMar>
      </w:tblPr>
      <w:tblGrid>
        <w:gridCol w:w="885"/>
        <w:gridCol w:w="844"/>
        <w:gridCol w:w="819"/>
        <w:gridCol w:w="979"/>
        <w:gridCol w:w="447"/>
        <w:gridCol w:w="1003"/>
        <w:gridCol w:w="455"/>
        <w:gridCol w:w="1067"/>
        <w:gridCol w:w="516"/>
        <w:gridCol w:w="527"/>
        <w:gridCol w:w="2076"/>
      </w:tblGrid>
      <w:tr w14:paraId="1A38C15C">
        <w:tblPrEx>
          <w:tblCellMar>
            <w:top w:w="0" w:type="dxa"/>
            <w:left w:w="108" w:type="dxa"/>
            <w:bottom w:w="0" w:type="dxa"/>
            <w:right w:w="108" w:type="dxa"/>
          </w:tblCellMar>
        </w:tblPrEx>
        <w:trPr>
          <w:trHeight w:val="910" w:hRule="atLeast"/>
        </w:trPr>
        <w:tc>
          <w:tcPr>
            <w:tcW w:w="9618" w:type="dxa"/>
            <w:gridSpan w:val="11"/>
            <w:tcBorders>
              <w:top w:val="single" w:color="000000" w:sz="4" w:space="0"/>
              <w:left w:val="single" w:color="000000" w:sz="4" w:space="0"/>
              <w:bottom w:val="single" w:color="000000" w:sz="4" w:space="0"/>
              <w:right w:val="single" w:color="000000" w:sz="4" w:space="0"/>
            </w:tcBorders>
            <w:noWrap w:val="0"/>
            <w:vAlign w:val="center"/>
          </w:tcPr>
          <w:p w14:paraId="52D90184">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A25A691">
        <w:tblPrEx>
          <w:tblCellMar>
            <w:top w:w="0" w:type="dxa"/>
            <w:left w:w="108" w:type="dxa"/>
            <w:bottom w:w="0" w:type="dxa"/>
            <w:right w:w="108" w:type="dxa"/>
          </w:tblCellMar>
        </w:tblPrEx>
        <w:trPr>
          <w:trHeight w:val="575" w:hRule="atLeast"/>
        </w:trPr>
        <w:tc>
          <w:tcPr>
            <w:tcW w:w="1729" w:type="dxa"/>
            <w:gridSpan w:val="2"/>
            <w:tcBorders>
              <w:top w:val="single" w:color="000000" w:sz="4" w:space="0"/>
              <w:left w:val="single" w:color="000000" w:sz="4" w:space="0"/>
              <w:bottom w:val="single" w:color="000000" w:sz="4" w:space="0"/>
              <w:right w:val="single" w:color="000000" w:sz="4" w:space="0"/>
            </w:tcBorders>
            <w:noWrap w:val="0"/>
            <w:vAlign w:val="center"/>
          </w:tcPr>
          <w:p w14:paraId="4CBE61B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项目名称</w:t>
            </w:r>
          </w:p>
        </w:tc>
        <w:tc>
          <w:tcPr>
            <w:tcW w:w="7889" w:type="dxa"/>
            <w:gridSpan w:val="9"/>
            <w:tcBorders>
              <w:top w:val="single" w:color="000000" w:sz="4" w:space="0"/>
              <w:left w:val="single" w:color="000000" w:sz="4" w:space="0"/>
              <w:bottom w:val="single" w:color="000000" w:sz="4" w:space="0"/>
              <w:right w:val="single" w:color="000000" w:sz="4" w:space="0"/>
            </w:tcBorders>
            <w:noWrap w:val="0"/>
            <w:vAlign w:val="center"/>
          </w:tcPr>
          <w:p w14:paraId="73D4722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51090424T000011119195-乡镇基础设施和场镇街道维护经费（长期）</w:t>
            </w:r>
          </w:p>
        </w:tc>
      </w:tr>
      <w:tr w14:paraId="7E6F1B9E">
        <w:tblPrEx>
          <w:tblCellMar>
            <w:top w:w="0" w:type="dxa"/>
            <w:left w:w="108" w:type="dxa"/>
            <w:bottom w:w="0" w:type="dxa"/>
            <w:right w:w="108" w:type="dxa"/>
          </w:tblCellMar>
        </w:tblPrEx>
        <w:trPr>
          <w:trHeight w:val="666" w:hRule="atLeast"/>
        </w:trPr>
        <w:tc>
          <w:tcPr>
            <w:tcW w:w="1729" w:type="dxa"/>
            <w:gridSpan w:val="2"/>
            <w:tcBorders>
              <w:top w:val="single" w:color="000000" w:sz="4" w:space="0"/>
              <w:left w:val="single" w:color="000000" w:sz="4" w:space="0"/>
              <w:bottom w:val="single" w:color="000000" w:sz="4" w:space="0"/>
              <w:right w:val="single" w:color="000000" w:sz="4" w:space="0"/>
            </w:tcBorders>
            <w:noWrap w:val="0"/>
            <w:vAlign w:val="center"/>
          </w:tcPr>
          <w:p w14:paraId="6E80139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主管部门</w:t>
            </w:r>
          </w:p>
        </w:tc>
        <w:tc>
          <w:tcPr>
            <w:tcW w:w="3703" w:type="dxa"/>
            <w:gridSpan w:val="5"/>
            <w:tcBorders>
              <w:top w:val="single" w:color="000000" w:sz="4" w:space="0"/>
              <w:left w:val="single" w:color="000000" w:sz="4" w:space="0"/>
              <w:bottom w:val="single" w:color="000000" w:sz="4" w:space="0"/>
              <w:right w:val="single" w:color="000000" w:sz="4" w:space="0"/>
            </w:tcBorders>
            <w:noWrap w:val="0"/>
            <w:vAlign w:val="center"/>
          </w:tcPr>
          <w:p w14:paraId="41062D3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遂宁市安居区常理镇人民政府部门</w:t>
            </w:r>
          </w:p>
        </w:tc>
        <w:tc>
          <w:tcPr>
            <w:tcW w:w="1067" w:type="dxa"/>
            <w:tcBorders>
              <w:top w:val="nil"/>
              <w:left w:val="nil"/>
              <w:bottom w:val="nil"/>
              <w:right w:val="nil"/>
            </w:tcBorders>
            <w:noWrap w:val="0"/>
            <w:vAlign w:val="center"/>
          </w:tcPr>
          <w:p w14:paraId="5F70BCC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实施单位 （盖章）</w:t>
            </w:r>
          </w:p>
        </w:tc>
        <w:tc>
          <w:tcPr>
            <w:tcW w:w="3119" w:type="dxa"/>
            <w:gridSpan w:val="3"/>
            <w:tcBorders>
              <w:top w:val="single" w:color="000000" w:sz="4" w:space="0"/>
              <w:left w:val="single" w:color="000000" w:sz="4" w:space="0"/>
              <w:bottom w:val="single" w:color="000000" w:sz="4" w:space="0"/>
              <w:right w:val="single" w:color="000000" w:sz="4" w:space="0"/>
            </w:tcBorders>
            <w:noWrap w:val="0"/>
            <w:vAlign w:val="center"/>
          </w:tcPr>
          <w:p w14:paraId="74103A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遂宁市安居区常理镇人民政府</w:t>
            </w:r>
          </w:p>
        </w:tc>
      </w:tr>
      <w:tr w14:paraId="7B4BD5F4">
        <w:tblPrEx>
          <w:tblCellMar>
            <w:top w:w="0" w:type="dxa"/>
            <w:left w:w="108" w:type="dxa"/>
            <w:bottom w:w="0" w:type="dxa"/>
            <w:right w:w="108" w:type="dxa"/>
          </w:tblCellMar>
        </w:tblPrEx>
        <w:trPr>
          <w:trHeight w:val="380" w:hRule="atLeast"/>
        </w:trPr>
        <w:tc>
          <w:tcPr>
            <w:tcW w:w="885" w:type="dxa"/>
            <w:vMerge w:val="restart"/>
            <w:tcBorders>
              <w:top w:val="single" w:color="000000" w:sz="4" w:space="0"/>
              <w:left w:val="single" w:color="000000" w:sz="4" w:space="0"/>
              <w:bottom w:val="single" w:color="000000" w:sz="4" w:space="0"/>
              <w:right w:val="single" w:color="000000" w:sz="4" w:space="0"/>
            </w:tcBorders>
            <w:noWrap w:val="0"/>
            <w:vAlign w:val="center"/>
          </w:tcPr>
          <w:p w14:paraId="4714499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项目基本情况</w:t>
            </w:r>
          </w:p>
        </w:tc>
        <w:tc>
          <w:tcPr>
            <w:tcW w:w="844" w:type="dxa"/>
            <w:vMerge w:val="restart"/>
            <w:tcBorders>
              <w:top w:val="single" w:color="000000" w:sz="4" w:space="0"/>
              <w:left w:val="single" w:color="000000" w:sz="4" w:space="0"/>
              <w:bottom w:val="single" w:color="000000" w:sz="4" w:space="0"/>
              <w:right w:val="single" w:color="000000" w:sz="4" w:space="0"/>
            </w:tcBorders>
            <w:noWrap w:val="0"/>
            <w:vAlign w:val="center"/>
          </w:tcPr>
          <w:p w14:paraId="349D8AA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1.项目年度目标完成情况</w:t>
            </w:r>
          </w:p>
        </w:tc>
        <w:tc>
          <w:tcPr>
            <w:tcW w:w="3703" w:type="dxa"/>
            <w:gridSpan w:val="5"/>
            <w:tcBorders>
              <w:top w:val="single" w:color="000000" w:sz="4" w:space="0"/>
              <w:left w:val="single" w:color="000000" w:sz="4" w:space="0"/>
              <w:bottom w:val="single" w:color="000000" w:sz="4" w:space="0"/>
              <w:right w:val="single" w:color="000000" w:sz="4" w:space="0"/>
            </w:tcBorders>
            <w:noWrap w:val="0"/>
            <w:vAlign w:val="center"/>
          </w:tcPr>
          <w:p w14:paraId="451623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项目年度目标</w:t>
            </w:r>
          </w:p>
        </w:tc>
        <w:tc>
          <w:tcPr>
            <w:tcW w:w="4186" w:type="dxa"/>
            <w:gridSpan w:val="4"/>
            <w:tcBorders>
              <w:top w:val="single" w:color="000000" w:sz="4" w:space="0"/>
              <w:left w:val="single" w:color="000000" w:sz="4" w:space="0"/>
              <w:bottom w:val="single" w:color="000000" w:sz="4" w:space="0"/>
              <w:right w:val="single" w:color="000000" w:sz="4" w:space="0"/>
            </w:tcBorders>
            <w:noWrap w:val="0"/>
            <w:vAlign w:val="center"/>
          </w:tcPr>
          <w:p w14:paraId="63780D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年度目标完成情况</w:t>
            </w:r>
          </w:p>
        </w:tc>
      </w:tr>
      <w:tr w14:paraId="21396965">
        <w:tblPrEx>
          <w:tblCellMar>
            <w:top w:w="0" w:type="dxa"/>
            <w:left w:w="108" w:type="dxa"/>
            <w:bottom w:w="0" w:type="dxa"/>
            <w:right w:w="108" w:type="dxa"/>
          </w:tblCellMar>
        </w:tblPrEx>
        <w:trPr>
          <w:trHeight w:val="1478" w:hRule="atLeast"/>
        </w:trPr>
        <w:tc>
          <w:tcPr>
            <w:tcW w:w="8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187F7B">
            <w:pPr>
              <w:rPr>
                <w:rFonts w:hint="eastAsia" w:asciiTheme="minorEastAsia" w:hAnsiTheme="minorEastAsia" w:eastAsiaTheme="minorEastAsia" w:cstheme="minorEastAsia"/>
                <w:i w:val="0"/>
                <w:iCs w:val="0"/>
                <w:color w:val="000000"/>
                <w:sz w:val="20"/>
                <w:szCs w:val="20"/>
                <w:u w:val="none"/>
              </w:rPr>
            </w:pPr>
          </w:p>
        </w:tc>
        <w:tc>
          <w:tcPr>
            <w:tcW w:w="8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B145E5">
            <w:pPr>
              <w:rPr>
                <w:rFonts w:hint="eastAsia" w:asciiTheme="minorEastAsia" w:hAnsiTheme="minorEastAsia" w:eastAsiaTheme="minorEastAsia" w:cstheme="minorEastAsia"/>
                <w:i w:val="0"/>
                <w:iCs w:val="0"/>
                <w:color w:val="000000"/>
                <w:sz w:val="20"/>
                <w:szCs w:val="20"/>
                <w:u w:val="none"/>
              </w:rPr>
            </w:pPr>
          </w:p>
        </w:tc>
        <w:tc>
          <w:tcPr>
            <w:tcW w:w="3703" w:type="dxa"/>
            <w:gridSpan w:val="5"/>
            <w:tcBorders>
              <w:top w:val="single" w:color="000000" w:sz="4" w:space="0"/>
              <w:left w:val="single" w:color="000000" w:sz="4" w:space="0"/>
              <w:bottom w:val="single" w:color="000000" w:sz="4" w:space="0"/>
              <w:right w:val="single" w:color="000000" w:sz="4" w:space="0"/>
            </w:tcBorders>
            <w:noWrap w:val="0"/>
            <w:vAlign w:val="center"/>
          </w:tcPr>
          <w:p w14:paraId="26A410E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完善乡镇基础设施体系，提升场镇街道整体面貌，提高基础设施和街道设施的完好率与使用效率，为居民营造安全、便捷、舒适的生活环境。</w:t>
            </w:r>
          </w:p>
        </w:tc>
        <w:tc>
          <w:tcPr>
            <w:tcW w:w="4186" w:type="dxa"/>
            <w:gridSpan w:val="4"/>
            <w:tcBorders>
              <w:top w:val="single" w:color="000000" w:sz="4" w:space="0"/>
              <w:left w:val="single" w:color="000000" w:sz="4" w:space="0"/>
              <w:bottom w:val="single" w:color="000000" w:sz="4" w:space="0"/>
              <w:right w:val="single" w:color="000000" w:sz="4" w:space="0"/>
            </w:tcBorders>
            <w:noWrap w:val="0"/>
            <w:vAlign w:val="center"/>
          </w:tcPr>
          <w:p w14:paraId="67BDB9C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2024年底完成资金支付</w:t>
            </w:r>
          </w:p>
        </w:tc>
      </w:tr>
      <w:tr w14:paraId="532A6082">
        <w:tblPrEx>
          <w:tblCellMar>
            <w:top w:w="0" w:type="dxa"/>
            <w:left w:w="108" w:type="dxa"/>
            <w:bottom w:w="0" w:type="dxa"/>
            <w:right w:w="108" w:type="dxa"/>
          </w:tblCellMar>
        </w:tblPrEx>
        <w:trPr>
          <w:trHeight w:val="1311" w:hRule="atLeast"/>
        </w:trPr>
        <w:tc>
          <w:tcPr>
            <w:tcW w:w="8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209D6A">
            <w:pPr>
              <w:rPr>
                <w:rFonts w:hint="eastAsia" w:asciiTheme="minorEastAsia" w:hAnsiTheme="minorEastAsia" w:eastAsiaTheme="minorEastAsia" w:cstheme="minorEastAsia"/>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noWrap w:val="0"/>
            <w:vAlign w:val="center"/>
          </w:tcPr>
          <w:p w14:paraId="0BBB803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2.项目实施内容及过程概述</w:t>
            </w:r>
          </w:p>
        </w:tc>
        <w:tc>
          <w:tcPr>
            <w:tcW w:w="7889" w:type="dxa"/>
            <w:gridSpan w:val="9"/>
            <w:tcBorders>
              <w:top w:val="single" w:color="000000" w:sz="4" w:space="0"/>
              <w:left w:val="single" w:color="000000" w:sz="4" w:space="0"/>
              <w:bottom w:val="single" w:color="000000" w:sz="4" w:space="0"/>
              <w:right w:val="single" w:color="000000" w:sz="4" w:space="0"/>
            </w:tcBorders>
            <w:noWrap w:val="0"/>
            <w:vAlign w:val="center"/>
          </w:tcPr>
          <w:p w14:paraId="19FCEED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2024年单位完成10次村道路及社区道路维护工程；劳保人员4次清洁打扫确保道路的整洁；单位于12月完成单位资金支付。</w:t>
            </w:r>
          </w:p>
        </w:tc>
      </w:tr>
      <w:tr w14:paraId="530938E8">
        <w:tblPrEx>
          <w:tblCellMar>
            <w:top w:w="0" w:type="dxa"/>
            <w:left w:w="108" w:type="dxa"/>
            <w:bottom w:w="0" w:type="dxa"/>
            <w:right w:w="108" w:type="dxa"/>
          </w:tblCellMar>
        </w:tblPrEx>
        <w:trPr>
          <w:trHeight w:val="1456" w:hRule="atLeast"/>
        </w:trPr>
        <w:tc>
          <w:tcPr>
            <w:tcW w:w="885" w:type="dxa"/>
            <w:vMerge w:val="restart"/>
            <w:tcBorders>
              <w:top w:val="single" w:color="000000" w:sz="4" w:space="0"/>
              <w:left w:val="single" w:color="000000" w:sz="4" w:space="0"/>
              <w:bottom w:val="single" w:color="000000" w:sz="4" w:space="0"/>
              <w:right w:val="single" w:color="000000" w:sz="4" w:space="0"/>
            </w:tcBorders>
            <w:noWrap w:val="0"/>
            <w:vAlign w:val="center"/>
          </w:tcPr>
          <w:p w14:paraId="6A3834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预算执行情况（10分）</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14:paraId="6C53EE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年度预算数（万元）</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0BB32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年初预算</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14:paraId="264A15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调整后预算数</w:t>
            </w:r>
          </w:p>
        </w:tc>
        <w:tc>
          <w:tcPr>
            <w:tcW w:w="1905" w:type="dxa"/>
            <w:gridSpan w:val="3"/>
            <w:tcBorders>
              <w:top w:val="single" w:color="000000" w:sz="4" w:space="0"/>
              <w:left w:val="single" w:color="000000" w:sz="4" w:space="0"/>
              <w:bottom w:val="single" w:color="000000" w:sz="4" w:space="0"/>
              <w:right w:val="single" w:color="000000" w:sz="4" w:space="0"/>
            </w:tcBorders>
            <w:noWrap w:val="0"/>
            <w:vAlign w:val="center"/>
          </w:tcPr>
          <w:p w14:paraId="56BA77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预算执行数</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1D712C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预算执行率</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502532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权重</w:t>
            </w:r>
          </w:p>
        </w:tc>
        <w:tc>
          <w:tcPr>
            <w:tcW w:w="527" w:type="dxa"/>
            <w:tcBorders>
              <w:top w:val="single" w:color="000000" w:sz="4" w:space="0"/>
              <w:left w:val="single" w:color="000000" w:sz="4" w:space="0"/>
              <w:bottom w:val="single" w:color="000000" w:sz="4" w:space="0"/>
              <w:right w:val="single" w:color="000000" w:sz="4" w:space="0"/>
            </w:tcBorders>
            <w:noWrap w:val="0"/>
            <w:vAlign w:val="center"/>
          </w:tcPr>
          <w:p w14:paraId="315EFA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得分</w:t>
            </w:r>
          </w:p>
        </w:tc>
        <w:tc>
          <w:tcPr>
            <w:tcW w:w="2076" w:type="dxa"/>
            <w:tcBorders>
              <w:top w:val="single" w:color="000000" w:sz="4" w:space="0"/>
              <w:left w:val="single" w:color="000000" w:sz="4" w:space="0"/>
              <w:bottom w:val="single" w:color="000000" w:sz="4" w:space="0"/>
              <w:right w:val="single" w:color="000000" w:sz="4" w:space="0"/>
            </w:tcBorders>
            <w:noWrap w:val="0"/>
            <w:vAlign w:val="center"/>
          </w:tcPr>
          <w:p w14:paraId="4EECBF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原因</w:t>
            </w:r>
          </w:p>
        </w:tc>
      </w:tr>
      <w:tr w14:paraId="7A0D4138">
        <w:tblPrEx>
          <w:tblCellMar>
            <w:top w:w="0" w:type="dxa"/>
            <w:left w:w="108" w:type="dxa"/>
            <w:bottom w:w="0" w:type="dxa"/>
            <w:right w:w="108" w:type="dxa"/>
          </w:tblCellMar>
        </w:tblPrEx>
        <w:trPr>
          <w:trHeight w:val="580" w:hRule="atLeast"/>
        </w:trPr>
        <w:tc>
          <w:tcPr>
            <w:tcW w:w="8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1E163B">
            <w:pPr>
              <w:jc w:val="center"/>
              <w:rPr>
                <w:rFonts w:hint="eastAsia" w:asciiTheme="minorEastAsia" w:hAnsiTheme="minorEastAsia" w:eastAsiaTheme="minorEastAsia" w:cstheme="minorEastAsia"/>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noWrap w:val="0"/>
            <w:vAlign w:val="center"/>
          </w:tcPr>
          <w:p w14:paraId="1504F2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总额</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F4A3B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lang w:val="en-US"/>
              </w:rPr>
            </w:pPr>
            <w:r>
              <w:rPr>
                <w:rFonts w:hint="eastAsia" w:asciiTheme="minorEastAsia" w:hAnsiTheme="minorEastAsia" w:eastAsiaTheme="minorEastAsia" w:cstheme="minorEastAsia"/>
                <w:i w:val="0"/>
                <w:iCs w:val="0"/>
                <w:color w:val="000000"/>
                <w:kern w:val="0"/>
                <w:sz w:val="20"/>
                <w:szCs w:val="20"/>
                <w:u w:val="none"/>
                <w:lang w:val="en-US" w:eastAsia="zh-CN" w:bidi="ar"/>
              </w:rPr>
              <w:t>8.05</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14:paraId="5BD37C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8.05</w:t>
            </w:r>
          </w:p>
        </w:tc>
        <w:tc>
          <w:tcPr>
            <w:tcW w:w="1905" w:type="dxa"/>
            <w:gridSpan w:val="3"/>
            <w:tcBorders>
              <w:top w:val="single" w:color="000000" w:sz="4" w:space="0"/>
              <w:left w:val="single" w:color="000000" w:sz="4" w:space="0"/>
              <w:bottom w:val="single" w:color="000000" w:sz="4" w:space="0"/>
              <w:right w:val="single" w:color="000000" w:sz="4" w:space="0"/>
            </w:tcBorders>
            <w:noWrap w:val="0"/>
            <w:vAlign w:val="center"/>
          </w:tcPr>
          <w:p w14:paraId="72C017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8.05</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636D47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100.00%</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044154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527" w:type="dxa"/>
            <w:tcBorders>
              <w:top w:val="single" w:color="000000" w:sz="4" w:space="0"/>
              <w:left w:val="single" w:color="000000" w:sz="4" w:space="0"/>
              <w:bottom w:val="single" w:color="000000" w:sz="4" w:space="0"/>
              <w:right w:val="single" w:color="000000" w:sz="4" w:space="0"/>
            </w:tcBorders>
            <w:noWrap w:val="0"/>
            <w:vAlign w:val="center"/>
          </w:tcPr>
          <w:p w14:paraId="1A742F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2076" w:type="dxa"/>
            <w:vMerge w:val="restart"/>
            <w:tcBorders>
              <w:top w:val="single" w:color="000000" w:sz="4" w:space="0"/>
              <w:left w:val="single" w:color="000000" w:sz="4" w:space="0"/>
              <w:bottom w:val="single" w:color="000000" w:sz="4" w:space="0"/>
              <w:right w:val="single" w:color="000000" w:sz="4" w:space="0"/>
            </w:tcBorders>
            <w:noWrap w:val="0"/>
            <w:vAlign w:val="center"/>
          </w:tcPr>
          <w:p w14:paraId="02998BC0">
            <w:pPr>
              <w:rPr>
                <w:rFonts w:hint="eastAsia" w:asciiTheme="minorEastAsia" w:hAnsiTheme="minorEastAsia" w:eastAsiaTheme="minorEastAsia" w:cstheme="minorEastAsia"/>
                <w:i/>
                <w:iCs/>
                <w:color w:val="000000"/>
                <w:sz w:val="20"/>
                <w:szCs w:val="20"/>
                <w:u w:val="none"/>
              </w:rPr>
            </w:pPr>
          </w:p>
        </w:tc>
      </w:tr>
      <w:tr w14:paraId="098D1336">
        <w:tblPrEx>
          <w:tblCellMar>
            <w:top w:w="0" w:type="dxa"/>
            <w:left w:w="108" w:type="dxa"/>
            <w:bottom w:w="0" w:type="dxa"/>
            <w:right w:w="108" w:type="dxa"/>
          </w:tblCellMar>
        </w:tblPrEx>
        <w:trPr>
          <w:trHeight w:val="989" w:hRule="atLeast"/>
        </w:trPr>
        <w:tc>
          <w:tcPr>
            <w:tcW w:w="8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1FA277">
            <w:pPr>
              <w:jc w:val="center"/>
              <w:rPr>
                <w:rFonts w:hint="eastAsia" w:asciiTheme="minorEastAsia" w:hAnsiTheme="minorEastAsia" w:eastAsiaTheme="minorEastAsia" w:cstheme="minorEastAsia"/>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noWrap w:val="0"/>
            <w:vAlign w:val="center"/>
          </w:tcPr>
          <w:p w14:paraId="1E2E13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其中：财政资金</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BABB8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lang w:val="en-US"/>
              </w:rPr>
            </w:pPr>
            <w:r>
              <w:rPr>
                <w:rFonts w:hint="eastAsia" w:asciiTheme="minorEastAsia" w:hAnsiTheme="minorEastAsia" w:eastAsiaTheme="minorEastAsia" w:cstheme="minorEastAsia"/>
                <w:i w:val="0"/>
                <w:iCs w:val="0"/>
                <w:color w:val="000000"/>
                <w:kern w:val="0"/>
                <w:sz w:val="20"/>
                <w:szCs w:val="20"/>
                <w:u w:val="none"/>
                <w:lang w:val="en-US" w:eastAsia="zh-CN" w:bidi="ar"/>
              </w:rPr>
              <w:t>8.05</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14:paraId="241637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8.05</w:t>
            </w:r>
          </w:p>
        </w:tc>
        <w:tc>
          <w:tcPr>
            <w:tcW w:w="1905" w:type="dxa"/>
            <w:gridSpan w:val="3"/>
            <w:tcBorders>
              <w:top w:val="single" w:color="000000" w:sz="4" w:space="0"/>
              <w:left w:val="single" w:color="000000" w:sz="4" w:space="0"/>
              <w:bottom w:val="single" w:color="000000" w:sz="4" w:space="0"/>
              <w:right w:val="single" w:color="000000" w:sz="4" w:space="0"/>
            </w:tcBorders>
            <w:noWrap w:val="0"/>
            <w:vAlign w:val="center"/>
          </w:tcPr>
          <w:p w14:paraId="5B3E30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8.05</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5C5B08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100.00%</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6BD909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527" w:type="dxa"/>
            <w:tcBorders>
              <w:top w:val="single" w:color="000000" w:sz="4" w:space="0"/>
              <w:left w:val="single" w:color="000000" w:sz="4" w:space="0"/>
              <w:bottom w:val="single" w:color="000000" w:sz="4" w:space="0"/>
              <w:right w:val="single" w:color="000000" w:sz="4" w:space="0"/>
            </w:tcBorders>
            <w:noWrap w:val="0"/>
            <w:vAlign w:val="center"/>
          </w:tcPr>
          <w:p w14:paraId="36BE00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20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2C7E35">
            <w:pPr>
              <w:rPr>
                <w:rFonts w:hint="eastAsia" w:asciiTheme="minorEastAsia" w:hAnsiTheme="minorEastAsia" w:eastAsiaTheme="minorEastAsia" w:cstheme="minorEastAsia"/>
                <w:i/>
                <w:iCs/>
                <w:color w:val="000000"/>
                <w:sz w:val="20"/>
                <w:szCs w:val="20"/>
                <w:u w:val="none"/>
              </w:rPr>
            </w:pPr>
          </w:p>
        </w:tc>
      </w:tr>
      <w:tr w14:paraId="1B0B90AA">
        <w:tblPrEx>
          <w:tblCellMar>
            <w:top w:w="0" w:type="dxa"/>
            <w:left w:w="108" w:type="dxa"/>
            <w:bottom w:w="0" w:type="dxa"/>
            <w:right w:w="108" w:type="dxa"/>
          </w:tblCellMar>
        </w:tblPrEx>
        <w:trPr>
          <w:trHeight w:val="1072" w:hRule="atLeast"/>
        </w:trPr>
        <w:tc>
          <w:tcPr>
            <w:tcW w:w="8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F16AE4">
            <w:pPr>
              <w:jc w:val="center"/>
              <w:rPr>
                <w:rFonts w:hint="eastAsia" w:asciiTheme="minorEastAsia" w:hAnsiTheme="minorEastAsia" w:eastAsiaTheme="minorEastAsia" w:cstheme="minorEastAsia"/>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noWrap w:val="0"/>
            <w:vAlign w:val="center"/>
          </w:tcPr>
          <w:p w14:paraId="5B3C9E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财政专户管理资金</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2DE2A6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0.00</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14:paraId="7E1278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0.00</w:t>
            </w:r>
          </w:p>
        </w:tc>
        <w:tc>
          <w:tcPr>
            <w:tcW w:w="1905" w:type="dxa"/>
            <w:gridSpan w:val="3"/>
            <w:tcBorders>
              <w:top w:val="single" w:color="000000" w:sz="4" w:space="0"/>
              <w:left w:val="single" w:color="000000" w:sz="4" w:space="0"/>
              <w:bottom w:val="single" w:color="000000" w:sz="4" w:space="0"/>
              <w:right w:val="single" w:color="000000" w:sz="4" w:space="0"/>
            </w:tcBorders>
            <w:noWrap w:val="0"/>
            <w:vAlign w:val="center"/>
          </w:tcPr>
          <w:p w14:paraId="22D6EA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0.00</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5F2442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0.00%</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4EBED5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527" w:type="dxa"/>
            <w:tcBorders>
              <w:top w:val="single" w:color="000000" w:sz="4" w:space="0"/>
              <w:left w:val="single" w:color="000000" w:sz="4" w:space="0"/>
              <w:bottom w:val="single" w:color="000000" w:sz="4" w:space="0"/>
              <w:right w:val="single" w:color="000000" w:sz="4" w:space="0"/>
            </w:tcBorders>
            <w:noWrap w:val="0"/>
            <w:vAlign w:val="center"/>
          </w:tcPr>
          <w:p w14:paraId="568203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20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B87C59">
            <w:pPr>
              <w:rPr>
                <w:rFonts w:hint="eastAsia" w:asciiTheme="minorEastAsia" w:hAnsiTheme="minorEastAsia" w:eastAsiaTheme="minorEastAsia" w:cstheme="minorEastAsia"/>
                <w:i/>
                <w:iCs/>
                <w:color w:val="000000"/>
                <w:sz w:val="20"/>
                <w:szCs w:val="20"/>
                <w:u w:val="none"/>
              </w:rPr>
            </w:pPr>
          </w:p>
        </w:tc>
      </w:tr>
      <w:tr w14:paraId="66F676DA">
        <w:tblPrEx>
          <w:tblCellMar>
            <w:top w:w="0" w:type="dxa"/>
            <w:left w:w="108" w:type="dxa"/>
            <w:bottom w:w="0" w:type="dxa"/>
            <w:right w:w="108" w:type="dxa"/>
          </w:tblCellMar>
        </w:tblPrEx>
        <w:trPr>
          <w:trHeight w:val="795" w:hRule="atLeast"/>
        </w:trPr>
        <w:tc>
          <w:tcPr>
            <w:tcW w:w="8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C88DF6">
            <w:pPr>
              <w:jc w:val="center"/>
              <w:rPr>
                <w:rFonts w:hint="eastAsia" w:asciiTheme="minorEastAsia" w:hAnsiTheme="minorEastAsia" w:eastAsiaTheme="minorEastAsia" w:cstheme="minorEastAsia"/>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noWrap w:val="0"/>
            <w:vAlign w:val="center"/>
          </w:tcPr>
          <w:p w14:paraId="621B03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单位资金</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28ABD4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0.00</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14:paraId="2F9492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0.00</w:t>
            </w:r>
          </w:p>
        </w:tc>
        <w:tc>
          <w:tcPr>
            <w:tcW w:w="1905" w:type="dxa"/>
            <w:gridSpan w:val="3"/>
            <w:tcBorders>
              <w:top w:val="single" w:color="000000" w:sz="4" w:space="0"/>
              <w:left w:val="single" w:color="000000" w:sz="4" w:space="0"/>
              <w:bottom w:val="single" w:color="000000" w:sz="4" w:space="0"/>
              <w:right w:val="single" w:color="000000" w:sz="4" w:space="0"/>
            </w:tcBorders>
            <w:noWrap w:val="0"/>
            <w:vAlign w:val="center"/>
          </w:tcPr>
          <w:p w14:paraId="4B61AA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0.00</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6D4918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0.00%</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66525B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527" w:type="dxa"/>
            <w:tcBorders>
              <w:top w:val="single" w:color="000000" w:sz="4" w:space="0"/>
              <w:left w:val="single" w:color="000000" w:sz="4" w:space="0"/>
              <w:bottom w:val="single" w:color="000000" w:sz="4" w:space="0"/>
              <w:right w:val="single" w:color="000000" w:sz="4" w:space="0"/>
            </w:tcBorders>
            <w:noWrap w:val="0"/>
            <w:vAlign w:val="center"/>
          </w:tcPr>
          <w:p w14:paraId="6A2E93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20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AF68AE">
            <w:pPr>
              <w:rPr>
                <w:rFonts w:hint="eastAsia" w:asciiTheme="minorEastAsia" w:hAnsiTheme="minorEastAsia" w:eastAsiaTheme="minorEastAsia" w:cstheme="minorEastAsia"/>
                <w:i/>
                <w:iCs/>
                <w:color w:val="000000"/>
                <w:sz w:val="20"/>
                <w:szCs w:val="20"/>
                <w:u w:val="none"/>
              </w:rPr>
            </w:pPr>
          </w:p>
        </w:tc>
      </w:tr>
      <w:tr w14:paraId="0B795340">
        <w:tblPrEx>
          <w:tblCellMar>
            <w:top w:w="0" w:type="dxa"/>
            <w:left w:w="108" w:type="dxa"/>
            <w:bottom w:w="0" w:type="dxa"/>
            <w:right w:w="108" w:type="dxa"/>
          </w:tblCellMar>
        </w:tblPrEx>
        <w:trPr>
          <w:trHeight w:val="666" w:hRule="atLeast"/>
        </w:trPr>
        <w:tc>
          <w:tcPr>
            <w:tcW w:w="8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26A798">
            <w:pPr>
              <w:jc w:val="center"/>
              <w:rPr>
                <w:rFonts w:hint="eastAsia" w:asciiTheme="minorEastAsia" w:hAnsiTheme="minorEastAsia" w:eastAsiaTheme="minorEastAsia" w:cstheme="minorEastAsia"/>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noWrap w:val="0"/>
            <w:vAlign w:val="center"/>
          </w:tcPr>
          <w:p w14:paraId="22C39D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其他资金</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6D48105">
            <w:pPr>
              <w:jc w:val="center"/>
              <w:rPr>
                <w:rFonts w:hint="eastAsia" w:asciiTheme="minorEastAsia" w:hAnsiTheme="minorEastAsia" w:eastAsiaTheme="minorEastAsia" w:cstheme="minorEastAsia"/>
                <w:i/>
                <w:iCs/>
                <w:color w:val="000000"/>
                <w:sz w:val="20"/>
                <w:szCs w:val="20"/>
                <w:u w:val="none"/>
              </w:rPr>
            </w:pPr>
          </w:p>
        </w:tc>
        <w:tc>
          <w:tcPr>
            <w:tcW w:w="979" w:type="dxa"/>
            <w:tcBorders>
              <w:top w:val="single" w:color="000000" w:sz="4" w:space="0"/>
              <w:left w:val="single" w:color="000000" w:sz="4" w:space="0"/>
              <w:bottom w:val="single" w:color="000000" w:sz="4" w:space="0"/>
              <w:right w:val="single" w:color="000000" w:sz="4" w:space="0"/>
            </w:tcBorders>
            <w:noWrap w:val="0"/>
            <w:vAlign w:val="center"/>
          </w:tcPr>
          <w:p w14:paraId="1BF85DE5">
            <w:pPr>
              <w:jc w:val="center"/>
              <w:rPr>
                <w:rFonts w:hint="eastAsia" w:asciiTheme="minorEastAsia" w:hAnsiTheme="minorEastAsia" w:eastAsiaTheme="minorEastAsia" w:cstheme="minorEastAsia"/>
                <w:i/>
                <w:iCs/>
                <w:color w:val="000000"/>
                <w:sz w:val="20"/>
                <w:szCs w:val="20"/>
                <w:u w:val="none"/>
              </w:rPr>
            </w:pPr>
          </w:p>
        </w:tc>
        <w:tc>
          <w:tcPr>
            <w:tcW w:w="1905" w:type="dxa"/>
            <w:gridSpan w:val="3"/>
            <w:tcBorders>
              <w:top w:val="single" w:color="000000" w:sz="4" w:space="0"/>
              <w:left w:val="single" w:color="000000" w:sz="4" w:space="0"/>
              <w:bottom w:val="single" w:color="000000" w:sz="4" w:space="0"/>
              <w:right w:val="single" w:color="000000" w:sz="4" w:space="0"/>
            </w:tcBorders>
            <w:noWrap w:val="0"/>
            <w:vAlign w:val="center"/>
          </w:tcPr>
          <w:p w14:paraId="0147F9C0">
            <w:pPr>
              <w:jc w:val="center"/>
              <w:rPr>
                <w:rFonts w:hint="eastAsia" w:asciiTheme="minorEastAsia" w:hAnsiTheme="minorEastAsia" w:eastAsiaTheme="minorEastAsia" w:cstheme="minorEastAsia"/>
                <w:i/>
                <w:iCs/>
                <w:color w:val="000000"/>
                <w:sz w:val="20"/>
                <w:szCs w:val="20"/>
                <w:u w:val="none"/>
              </w:rPr>
            </w:pP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2D2ECE81">
            <w:pPr>
              <w:jc w:val="center"/>
              <w:rPr>
                <w:rFonts w:hint="eastAsia" w:asciiTheme="minorEastAsia" w:hAnsiTheme="minorEastAsia" w:eastAsiaTheme="minorEastAsia" w:cstheme="minorEastAsia"/>
                <w:i/>
                <w:iCs/>
                <w:color w:val="000000"/>
                <w:sz w:val="20"/>
                <w:szCs w:val="20"/>
                <w:u w:val="none"/>
              </w:rPr>
            </w:pP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0F597A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527" w:type="dxa"/>
            <w:tcBorders>
              <w:top w:val="single" w:color="000000" w:sz="4" w:space="0"/>
              <w:left w:val="single" w:color="000000" w:sz="4" w:space="0"/>
              <w:bottom w:val="single" w:color="000000" w:sz="4" w:space="0"/>
              <w:right w:val="single" w:color="000000" w:sz="4" w:space="0"/>
            </w:tcBorders>
            <w:noWrap w:val="0"/>
            <w:vAlign w:val="center"/>
          </w:tcPr>
          <w:p w14:paraId="7C1849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20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9DEDAB">
            <w:pPr>
              <w:rPr>
                <w:rFonts w:hint="eastAsia" w:asciiTheme="minorEastAsia" w:hAnsiTheme="minorEastAsia" w:eastAsiaTheme="minorEastAsia" w:cstheme="minorEastAsia"/>
                <w:i/>
                <w:iCs/>
                <w:color w:val="000000"/>
                <w:sz w:val="20"/>
                <w:szCs w:val="20"/>
                <w:u w:val="none"/>
              </w:rPr>
            </w:pPr>
          </w:p>
        </w:tc>
      </w:tr>
      <w:tr w14:paraId="4C491DEA">
        <w:tblPrEx>
          <w:tblCellMar>
            <w:top w:w="0" w:type="dxa"/>
            <w:left w:w="108" w:type="dxa"/>
            <w:bottom w:w="0" w:type="dxa"/>
            <w:right w:w="108" w:type="dxa"/>
          </w:tblCellMar>
        </w:tblPrEx>
        <w:trPr>
          <w:trHeight w:val="1311" w:hRule="atLeast"/>
        </w:trPr>
        <w:tc>
          <w:tcPr>
            <w:tcW w:w="885" w:type="dxa"/>
            <w:vMerge w:val="restart"/>
            <w:tcBorders>
              <w:top w:val="single" w:color="000000" w:sz="4" w:space="0"/>
              <w:left w:val="single" w:color="000000" w:sz="4" w:space="0"/>
              <w:bottom w:val="single" w:color="000000" w:sz="4" w:space="0"/>
              <w:right w:val="single" w:color="000000" w:sz="4" w:space="0"/>
            </w:tcBorders>
            <w:noWrap w:val="0"/>
            <w:vAlign w:val="center"/>
          </w:tcPr>
          <w:p w14:paraId="66487E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绩效指标（90分）</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14:paraId="46C0E4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一级指标</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1ADD51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二级指标</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14:paraId="59A4AD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三级指标</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0556C5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指标性质</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85C0E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指标值</w:t>
            </w:r>
          </w:p>
        </w:tc>
        <w:tc>
          <w:tcPr>
            <w:tcW w:w="455" w:type="dxa"/>
            <w:tcBorders>
              <w:top w:val="single" w:color="000000" w:sz="4" w:space="0"/>
              <w:left w:val="single" w:color="000000" w:sz="4" w:space="0"/>
              <w:bottom w:val="single" w:color="000000" w:sz="4" w:space="0"/>
              <w:right w:val="single" w:color="000000" w:sz="4" w:space="0"/>
            </w:tcBorders>
            <w:noWrap w:val="0"/>
            <w:vAlign w:val="center"/>
          </w:tcPr>
          <w:p w14:paraId="59853B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度量单位</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3FE1DB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完成值</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0E12EC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权重</w:t>
            </w:r>
          </w:p>
        </w:tc>
        <w:tc>
          <w:tcPr>
            <w:tcW w:w="527" w:type="dxa"/>
            <w:tcBorders>
              <w:top w:val="single" w:color="000000" w:sz="4" w:space="0"/>
              <w:left w:val="single" w:color="000000" w:sz="4" w:space="0"/>
              <w:bottom w:val="single" w:color="000000" w:sz="4" w:space="0"/>
              <w:right w:val="single" w:color="000000" w:sz="4" w:space="0"/>
            </w:tcBorders>
            <w:noWrap w:val="0"/>
            <w:vAlign w:val="center"/>
          </w:tcPr>
          <w:p w14:paraId="32E819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得分</w:t>
            </w:r>
          </w:p>
        </w:tc>
        <w:tc>
          <w:tcPr>
            <w:tcW w:w="2076" w:type="dxa"/>
            <w:tcBorders>
              <w:top w:val="single" w:color="000000" w:sz="4" w:space="0"/>
              <w:left w:val="single" w:color="000000" w:sz="4" w:space="0"/>
              <w:bottom w:val="single" w:color="000000" w:sz="4" w:space="0"/>
              <w:right w:val="single" w:color="000000" w:sz="4" w:space="0"/>
            </w:tcBorders>
            <w:noWrap w:val="0"/>
            <w:vAlign w:val="center"/>
          </w:tcPr>
          <w:p w14:paraId="2979B3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未完成原因分析</w:t>
            </w:r>
          </w:p>
        </w:tc>
      </w:tr>
      <w:tr w14:paraId="332B1CDF">
        <w:tblPrEx>
          <w:tblCellMar>
            <w:top w:w="0" w:type="dxa"/>
            <w:left w:w="108" w:type="dxa"/>
            <w:bottom w:w="0" w:type="dxa"/>
            <w:right w:w="108" w:type="dxa"/>
          </w:tblCellMar>
        </w:tblPrEx>
        <w:trPr>
          <w:trHeight w:val="989" w:hRule="atLeast"/>
        </w:trPr>
        <w:tc>
          <w:tcPr>
            <w:tcW w:w="8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062EBE">
            <w:pPr>
              <w:jc w:val="center"/>
              <w:rPr>
                <w:rFonts w:hint="eastAsia" w:asciiTheme="minorEastAsia" w:hAnsiTheme="minorEastAsia" w:eastAsiaTheme="minorEastAsia" w:cstheme="minorEastAsia"/>
                <w:i w:val="0"/>
                <w:iCs w:val="0"/>
                <w:color w:val="000000"/>
                <w:sz w:val="20"/>
                <w:szCs w:val="20"/>
                <w:u w:val="none"/>
              </w:rPr>
            </w:pPr>
          </w:p>
        </w:tc>
        <w:tc>
          <w:tcPr>
            <w:tcW w:w="844" w:type="dxa"/>
            <w:vMerge w:val="restart"/>
            <w:tcBorders>
              <w:top w:val="single" w:color="000000" w:sz="4" w:space="0"/>
              <w:left w:val="single" w:color="000000" w:sz="4" w:space="0"/>
              <w:bottom w:val="single" w:color="000000" w:sz="4" w:space="0"/>
              <w:right w:val="single" w:color="000000" w:sz="4" w:space="0"/>
            </w:tcBorders>
            <w:noWrap w:val="0"/>
            <w:vAlign w:val="center"/>
          </w:tcPr>
          <w:p w14:paraId="44F41C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产出指标</w:t>
            </w:r>
          </w:p>
        </w:tc>
        <w:tc>
          <w:tcPr>
            <w:tcW w:w="819" w:type="dxa"/>
            <w:vMerge w:val="restart"/>
            <w:tcBorders>
              <w:top w:val="single" w:color="000000" w:sz="4" w:space="0"/>
              <w:left w:val="single" w:color="000000" w:sz="4" w:space="0"/>
              <w:bottom w:val="single" w:color="000000" w:sz="4" w:space="0"/>
              <w:right w:val="single" w:color="000000" w:sz="4" w:space="0"/>
            </w:tcBorders>
            <w:noWrap w:val="0"/>
            <w:vAlign w:val="center"/>
          </w:tcPr>
          <w:p w14:paraId="067692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数量指标</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14:paraId="6FDAC8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涉及基础维护道路数量</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479081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5F5EAC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14</w:t>
            </w:r>
          </w:p>
        </w:tc>
        <w:tc>
          <w:tcPr>
            <w:tcW w:w="455" w:type="dxa"/>
            <w:tcBorders>
              <w:top w:val="single" w:color="000000" w:sz="4" w:space="0"/>
              <w:left w:val="single" w:color="000000" w:sz="4" w:space="0"/>
              <w:bottom w:val="single" w:color="000000" w:sz="4" w:space="0"/>
              <w:right w:val="single" w:color="000000" w:sz="4" w:space="0"/>
            </w:tcBorders>
            <w:noWrap w:val="0"/>
            <w:vAlign w:val="center"/>
          </w:tcPr>
          <w:p w14:paraId="5C8CD9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次</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6A88B3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lang w:val="en-US"/>
              </w:rPr>
            </w:pPr>
            <w:r>
              <w:rPr>
                <w:rFonts w:hint="eastAsia" w:asciiTheme="minorEastAsia" w:hAnsiTheme="minorEastAsia" w:eastAsiaTheme="minorEastAsia" w:cstheme="minorEastAsia"/>
                <w:i w:val="0"/>
                <w:iCs w:val="0"/>
                <w:color w:val="000000"/>
                <w:kern w:val="0"/>
                <w:sz w:val="20"/>
                <w:szCs w:val="20"/>
                <w:u w:val="none"/>
                <w:lang w:val="en-US" w:eastAsia="zh-CN" w:bidi="ar"/>
              </w:rPr>
              <w:t>14</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04BB10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527" w:type="dxa"/>
            <w:tcBorders>
              <w:top w:val="single" w:color="000000" w:sz="4" w:space="0"/>
              <w:left w:val="single" w:color="000000" w:sz="4" w:space="0"/>
              <w:bottom w:val="single" w:color="000000" w:sz="4" w:space="0"/>
              <w:right w:val="single" w:color="000000" w:sz="4" w:space="0"/>
            </w:tcBorders>
            <w:noWrap w:val="0"/>
            <w:vAlign w:val="center"/>
          </w:tcPr>
          <w:p w14:paraId="18FDC8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2076" w:type="dxa"/>
            <w:tcBorders>
              <w:top w:val="single" w:color="000000" w:sz="4" w:space="0"/>
              <w:left w:val="single" w:color="000000" w:sz="4" w:space="0"/>
              <w:bottom w:val="single" w:color="000000" w:sz="4" w:space="0"/>
              <w:right w:val="single" w:color="000000" w:sz="4" w:space="0"/>
            </w:tcBorders>
            <w:noWrap w:val="0"/>
            <w:vAlign w:val="center"/>
          </w:tcPr>
          <w:p w14:paraId="2729D68E">
            <w:pPr>
              <w:jc w:val="center"/>
              <w:rPr>
                <w:rFonts w:hint="eastAsia" w:asciiTheme="minorEastAsia" w:hAnsiTheme="minorEastAsia" w:eastAsiaTheme="minorEastAsia" w:cstheme="minorEastAsia"/>
                <w:i/>
                <w:iCs/>
                <w:color w:val="000000"/>
                <w:sz w:val="20"/>
                <w:szCs w:val="20"/>
                <w:u w:val="none"/>
              </w:rPr>
            </w:pPr>
          </w:p>
        </w:tc>
      </w:tr>
      <w:tr w14:paraId="6D54959C">
        <w:tblPrEx>
          <w:tblCellMar>
            <w:top w:w="0" w:type="dxa"/>
            <w:left w:w="108" w:type="dxa"/>
            <w:bottom w:w="0" w:type="dxa"/>
            <w:right w:w="108" w:type="dxa"/>
          </w:tblCellMar>
        </w:tblPrEx>
        <w:trPr>
          <w:trHeight w:val="1311" w:hRule="atLeast"/>
        </w:trPr>
        <w:tc>
          <w:tcPr>
            <w:tcW w:w="8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AEF8F4">
            <w:pPr>
              <w:jc w:val="center"/>
              <w:rPr>
                <w:rFonts w:hint="eastAsia" w:asciiTheme="minorEastAsia" w:hAnsiTheme="minorEastAsia" w:eastAsiaTheme="minorEastAsia" w:cstheme="minorEastAsia"/>
                <w:i w:val="0"/>
                <w:iCs w:val="0"/>
                <w:color w:val="000000"/>
                <w:sz w:val="20"/>
                <w:szCs w:val="20"/>
                <w:u w:val="none"/>
              </w:rPr>
            </w:pPr>
          </w:p>
        </w:tc>
        <w:tc>
          <w:tcPr>
            <w:tcW w:w="8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0EEC45">
            <w:pPr>
              <w:jc w:val="center"/>
              <w:rPr>
                <w:rFonts w:hint="eastAsia" w:asciiTheme="minorEastAsia" w:hAnsiTheme="minorEastAsia" w:eastAsiaTheme="minorEastAsia" w:cstheme="minorEastAsia"/>
                <w:i w:val="0"/>
                <w:iCs w:val="0"/>
                <w:color w:val="000000"/>
                <w:sz w:val="20"/>
                <w:szCs w:val="20"/>
                <w:u w:val="none"/>
              </w:rPr>
            </w:pPr>
          </w:p>
        </w:tc>
        <w:tc>
          <w:tcPr>
            <w:tcW w:w="81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7DF610">
            <w:pPr>
              <w:jc w:val="center"/>
              <w:rPr>
                <w:rFonts w:hint="eastAsia" w:asciiTheme="minorEastAsia" w:hAnsiTheme="minorEastAsia" w:eastAsiaTheme="minorEastAsia" w:cstheme="minorEastAsia"/>
                <w:i w:val="0"/>
                <w:iCs w:val="0"/>
                <w:color w:val="000000"/>
                <w:sz w:val="20"/>
                <w:szCs w:val="20"/>
                <w:u w:val="none"/>
              </w:rPr>
            </w:pPr>
          </w:p>
        </w:tc>
        <w:tc>
          <w:tcPr>
            <w:tcW w:w="979" w:type="dxa"/>
            <w:tcBorders>
              <w:top w:val="single" w:color="000000" w:sz="4" w:space="0"/>
              <w:left w:val="single" w:color="000000" w:sz="4" w:space="0"/>
              <w:bottom w:val="single" w:color="000000" w:sz="4" w:space="0"/>
              <w:right w:val="single" w:color="000000" w:sz="4" w:space="0"/>
            </w:tcBorders>
            <w:noWrap w:val="0"/>
            <w:vAlign w:val="center"/>
          </w:tcPr>
          <w:p w14:paraId="388DCB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每天街道清洁打扫次数</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33A9CF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3A29FA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w:t>
            </w:r>
          </w:p>
        </w:tc>
        <w:tc>
          <w:tcPr>
            <w:tcW w:w="455" w:type="dxa"/>
            <w:tcBorders>
              <w:top w:val="single" w:color="000000" w:sz="4" w:space="0"/>
              <w:left w:val="single" w:color="000000" w:sz="4" w:space="0"/>
              <w:bottom w:val="single" w:color="000000" w:sz="4" w:space="0"/>
              <w:right w:val="single" w:color="000000" w:sz="4" w:space="0"/>
            </w:tcBorders>
            <w:noWrap w:val="0"/>
            <w:vAlign w:val="center"/>
          </w:tcPr>
          <w:p w14:paraId="620300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次</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4CF567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66DEFA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527" w:type="dxa"/>
            <w:tcBorders>
              <w:top w:val="single" w:color="000000" w:sz="4" w:space="0"/>
              <w:left w:val="single" w:color="000000" w:sz="4" w:space="0"/>
              <w:bottom w:val="single" w:color="000000" w:sz="4" w:space="0"/>
              <w:right w:val="single" w:color="000000" w:sz="4" w:space="0"/>
            </w:tcBorders>
            <w:noWrap w:val="0"/>
            <w:vAlign w:val="center"/>
          </w:tcPr>
          <w:p w14:paraId="4BD043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2076" w:type="dxa"/>
            <w:tcBorders>
              <w:top w:val="single" w:color="000000" w:sz="4" w:space="0"/>
              <w:left w:val="single" w:color="000000" w:sz="4" w:space="0"/>
              <w:bottom w:val="single" w:color="000000" w:sz="4" w:space="0"/>
              <w:right w:val="single" w:color="000000" w:sz="4" w:space="0"/>
            </w:tcBorders>
            <w:noWrap w:val="0"/>
            <w:vAlign w:val="center"/>
          </w:tcPr>
          <w:p w14:paraId="595DB04F">
            <w:pPr>
              <w:jc w:val="center"/>
              <w:rPr>
                <w:rFonts w:hint="eastAsia" w:asciiTheme="minorEastAsia" w:hAnsiTheme="minorEastAsia" w:eastAsiaTheme="minorEastAsia" w:cstheme="minorEastAsia"/>
                <w:i/>
                <w:iCs/>
                <w:color w:val="000000"/>
                <w:sz w:val="20"/>
                <w:szCs w:val="20"/>
                <w:u w:val="none"/>
              </w:rPr>
            </w:pPr>
          </w:p>
        </w:tc>
      </w:tr>
      <w:tr w14:paraId="074A4415">
        <w:tblPrEx>
          <w:tblCellMar>
            <w:top w:w="0" w:type="dxa"/>
            <w:left w:w="108" w:type="dxa"/>
            <w:bottom w:w="0" w:type="dxa"/>
            <w:right w:w="108" w:type="dxa"/>
          </w:tblCellMar>
        </w:tblPrEx>
        <w:trPr>
          <w:trHeight w:val="1634" w:hRule="atLeast"/>
        </w:trPr>
        <w:tc>
          <w:tcPr>
            <w:tcW w:w="8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6F57C4">
            <w:pPr>
              <w:jc w:val="center"/>
              <w:rPr>
                <w:rFonts w:hint="eastAsia" w:asciiTheme="minorEastAsia" w:hAnsiTheme="minorEastAsia" w:eastAsiaTheme="minorEastAsia" w:cstheme="minorEastAsia"/>
                <w:i w:val="0"/>
                <w:iCs w:val="0"/>
                <w:color w:val="000000"/>
                <w:sz w:val="20"/>
                <w:szCs w:val="20"/>
                <w:u w:val="none"/>
              </w:rPr>
            </w:pPr>
          </w:p>
        </w:tc>
        <w:tc>
          <w:tcPr>
            <w:tcW w:w="8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DB4E46">
            <w:pPr>
              <w:jc w:val="center"/>
              <w:rPr>
                <w:rFonts w:hint="eastAsia" w:asciiTheme="minorEastAsia" w:hAnsiTheme="minorEastAsia" w:eastAsiaTheme="minorEastAsia" w:cstheme="minorEastAsia"/>
                <w:i w:val="0"/>
                <w:iCs w:val="0"/>
                <w:color w:val="000000"/>
                <w:sz w:val="20"/>
                <w:szCs w:val="20"/>
                <w:u w:val="none"/>
              </w:rPr>
            </w:pPr>
          </w:p>
        </w:tc>
        <w:tc>
          <w:tcPr>
            <w:tcW w:w="819" w:type="dxa"/>
            <w:vMerge w:val="restart"/>
            <w:tcBorders>
              <w:top w:val="single" w:color="000000" w:sz="4" w:space="0"/>
              <w:left w:val="single" w:color="000000" w:sz="4" w:space="0"/>
              <w:bottom w:val="single" w:color="000000" w:sz="4" w:space="0"/>
              <w:right w:val="single" w:color="000000" w:sz="4" w:space="0"/>
            </w:tcBorders>
            <w:noWrap w:val="0"/>
            <w:vAlign w:val="center"/>
          </w:tcPr>
          <w:p w14:paraId="6B0FEE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质量指标</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14:paraId="67E8BD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场镇基础设施和街道的维护率</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081A47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6A5327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≥95%</w:t>
            </w:r>
          </w:p>
        </w:tc>
        <w:tc>
          <w:tcPr>
            <w:tcW w:w="455" w:type="dxa"/>
            <w:tcBorders>
              <w:top w:val="single" w:color="000000" w:sz="4" w:space="0"/>
              <w:left w:val="single" w:color="000000" w:sz="4" w:space="0"/>
              <w:bottom w:val="single" w:color="000000" w:sz="4" w:space="0"/>
              <w:right w:val="single" w:color="000000" w:sz="4" w:space="0"/>
            </w:tcBorders>
            <w:noWrap w:val="0"/>
            <w:vAlign w:val="center"/>
          </w:tcPr>
          <w:p w14:paraId="7867BD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2F219F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≥95%</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56A080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w:t>
            </w:r>
          </w:p>
        </w:tc>
        <w:tc>
          <w:tcPr>
            <w:tcW w:w="527" w:type="dxa"/>
            <w:tcBorders>
              <w:top w:val="single" w:color="000000" w:sz="4" w:space="0"/>
              <w:left w:val="single" w:color="000000" w:sz="4" w:space="0"/>
              <w:bottom w:val="single" w:color="000000" w:sz="4" w:space="0"/>
              <w:right w:val="single" w:color="000000" w:sz="4" w:space="0"/>
            </w:tcBorders>
            <w:noWrap w:val="0"/>
            <w:vAlign w:val="center"/>
          </w:tcPr>
          <w:p w14:paraId="09741C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w:t>
            </w:r>
          </w:p>
        </w:tc>
        <w:tc>
          <w:tcPr>
            <w:tcW w:w="2076" w:type="dxa"/>
            <w:tcBorders>
              <w:top w:val="single" w:color="000000" w:sz="4" w:space="0"/>
              <w:left w:val="single" w:color="000000" w:sz="4" w:space="0"/>
              <w:bottom w:val="single" w:color="000000" w:sz="4" w:space="0"/>
              <w:right w:val="single" w:color="000000" w:sz="4" w:space="0"/>
            </w:tcBorders>
            <w:noWrap w:val="0"/>
            <w:vAlign w:val="center"/>
          </w:tcPr>
          <w:p w14:paraId="41A48150">
            <w:pPr>
              <w:jc w:val="center"/>
              <w:rPr>
                <w:rFonts w:hint="eastAsia" w:asciiTheme="minorEastAsia" w:hAnsiTheme="minorEastAsia" w:eastAsiaTheme="minorEastAsia" w:cstheme="minorEastAsia"/>
                <w:i/>
                <w:iCs/>
                <w:color w:val="000000"/>
                <w:sz w:val="20"/>
                <w:szCs w:val="20"/>
                <w:u w:val="none"/>
              </w:rPr>
            </w:pPr>
          </w:p>
        </w:tc>
      </w:tr>
      <w:tr w14:paraId="3FC8A9D3">
        <w:tblPrEx>
          <w:tblCellMar>
            <w:top w:w="0" w:type="dxa"/>
            <w:left w:w="108" w:type="dxa"/>
            <w:bottom w:w="0" w:type="dxa"/>
            <w:right w:w="108" w:type="dxa"/>
          </w:tblCellMar>
        </w:tblPrEx>
        <w:trPr>
          <w:trHeight w:val="1311" w:hRule="atLeast"/>
        </w:trPr>
        <w:tc>
          <w:tcPr>
            <w:tcW w:w="8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6865B2">
            <w:pPr>
              <w:jc w:val="center"/>
              <w:rPr>
                <w:rFonts w:hint="eastAsia" w:asciiTheme="minorEastAsia" w:hAnsiTheme="minorEastAsia" w:eastAsiaTheme="minorEastAsia" w:cstheme="minorEastAsia"/>
                <w:i w:val="0"/>
                <w:iCs w:val="0"/>
                <w:color w:val="000000"/>
                <w:sz w:val="20"/>
                <w:szCs w:val="20"/>
                <w:u w:val="none"/>
              </w:rPr>
            </w:pPr>
          </w:p>
        </w:tc>
        <w:tc>
          <w:tcPr>
            <w:tcW w:w="8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CFA577">
            <w:pPr>
              <w:jc w:val="center"/>
              <w:rPr>
                <w:rFonts w:hint="eastAsia" w:asciiTheme="minorEastAsia" w:hAnsiTheme="minorEastAsia" w:eastAsiaTheme="minorEastAsia" w:cstheme="minorEastAsia"/>
                <w:i w:val="0"/>
                <w:iCs w:val="0"/>
                <w:color w:val="000000"/>
                <w:sz w:val="20"/>
                <w:szCs w:val="20"/>
                <w:u w:val="none"/>
              </w:rPr>
            </w:pPr>
          </w:p>
        </w:tc>
        <w:tc>
          <w:tcPr>
            <w:tcW w:w="81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C5BA1D">
            <w:pPr>
              <w:jc w:val="center"/>
              <w:rPr>
                <w:rFonts w:hint="eastAsia" w:asciiTheme="minorEastAsia" w:hAnsiTheme="minorEastAsia" w:eastAsiaTheme="minorEastAsia" w:cstheme="minorEastAsia"/>
                <w:i w:val="0"/>
                <w:iCs w:val="0"/>
                <w:color w:val="000000"/>
                <w:sz w:val="20"/>
                <w:szCs w:val="20"/>
                <w:u w:val="none"/>
              </w:rPr>
            </w:pPr>
          </w:p>
        </w:tc>
        <w:tc>
          <w:tcPr>
            <w:tcW w:w="979" w:type="dxa"/>
            <w:tcBorders>
              <w:top w:val="single" w:color="000000" w:sz="4" w:space="0"/>
              <w:left w:val="single" w:color="000000" w:sz="4" w:space="0"/>
              <w:bottom w:val="single" w:color="000000" w:sz="4" w:space="0"/>
              <w:right w:val="single" w:color="000000" w:sz="4" w:space="0"/>
            </w:tcBorders>
            <w:noWrap w:val="0"/>
            <w:vAlign w:val="center"/>
          </w:tcPr>
          <w:p w14:paraId="3D4F27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新增污染物处理能力提升率</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0B71B2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43A9A6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提升≥20%</w:t>
            </w:r>
          </w:p>
        </w:tc>
        <w:tc>
          <w:tcPr>
            <w:tcW w:w="455" w:type="dxa"/>
            <w:tcBorders>
              <w:top w:val="single" w:color="000000" w:sz="4" w:space="0"/>
              <w:left w:val="single" w:color="000000" w:sz="4" w:space="0"/>
              <w:bottom w:val="single" w:color="000000" w:sz="4" w:space="0"/>
              <w:right w:val="single" w:color="000000" w:sz="4" w:space="0"/>
            </w:tcBorders>
            <w:noWrap w:val="0"/>
            <w:vAlign w:val="center"/>
          </w:tcPr>
          <w:p w14:paraId="1518BC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43B54B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提升≥20%</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2719C0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w:t>
            </w:r>
          </w:p>
        </w:tc>
        <w:tc>
          <w:tcPr>
            <w:tcW w:w="527" w:type="dxa"/>
            <w:tcBorders>
              <w:top w:val="single" w:color="000000" w:sz="4" w:space="0"/>
              <w:left w:val="single" w:color="000000" w:sz="4" w:space="0"/>
              <w:bottom w:val="single" w:color="000000" w:sz="4" w:space="0"/>
              <w:right w:val="single" w:color="000000" w:sz="4" w:space="0"/>
            </w:tcBorders>
            <w:noWrap w:val="0"/>
            <w:vAlign w:val="center"/>
          </w:tcPr>
          <w:p w14:paraId="1FBBD5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w:t>
            </w:r>
          </w:p>
        </w:tc>
        <w:tc>
          <w:tcPr>
            <w:tcW w:w="2076" w:type="dxa"/>
            <w:tcBorders>
              <w:top w:val="single" w:color="000000" w:sz="4" w:space="0"/>
              <w:left w:val="single" w:color="000000" w:sz="4" w:space="0"/>
              <w:bottom w:val="single" w:color="000000" w:sz="4" w:space="0"/>
              <w:right w:val="single" w:color="000000" w:sz="4" w:space="0"/>
            </w:tcBorders>
            <w:noWrap w:val="0"/>
            <w:vAlign w:val="center"/>
          </w:tcPr>
          <w:p w14:paraId="30F15A26">
            <w:pPr>
              <w:jc w:val="center"/>
              <w:rPr>
                <w:rFonts w:hint="eastAsia" w:asciiTheme="minorEastAsia" w:hAnsiTheme="minorEastAsia" w:eastAsiaTheme="minorEastAsia" w:cstheme="minorEastAsia"/>
                <w:i/>
                <w:iCs/>
                <w:color w:val="000000"/>
                <w:sz w:val="20"/>
                <w:szCs w:val="20"/>
                <w:u w:val="none"/>
              </w:rPr>
            </w:pPr>
          </w:p>
        </w:tc>
      </w:tr>
      <w:tr w14:paraId="13C2E49D">
        <w:tblPrEx>
          <w:tblCellMar>
            <w:top w:w="0" w:type="dxa"/>
            <w:left w:w="108" w:type="dxa"/>
            <w:bottom w:w="0" w:type="dxa"/>
            <w:right w:w="108" w:type="dxa"/>
          </w:tblCellMar>
        </w:tblPrEx>
        <w:trPr>
          <w:trHeight w:val="989" w:hRule="atLeast"/>
        </w:trPr>
        <w:tc>
          <w:tcPr>
            <w:tcW w:w="8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B092F7">
            <w:pPr>
              <w:jc w:val="center"/>
              <w:rPr>
                <w:rFonts w:hint="eastAsia" w:asciiTheme="minorEastAsia" w:hAnsiTheme="minorEastAsia" w:eastAsiaTheme="minorEastAsia" w:cstheme="minorEastAsia"/>
                <w:i w:val="0"/>
                <w:iCs w:val="0"/>
                <w:color w:val="000000"/>
                <w:sz w:val="20"/>
                <w:szCs w:val="20"/>
                <w:u w:val="none"/>
              </w:rPr>
            </w:pPr>
          </w:p>
        </w:tc>
        <w:tc>
          <w:tcPr>
            <w:tcW w:w="8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ADB5BC">
            <w:pPr>
              <w:jc w:val="center"/>
              <w:rPr>
                <w:rFonts w:hint="eastAsia" w:asciiTheme="minorEastAsia" w:hAnsiTheme="minorEastAsia" w:eastAsiaTheme="minorEastAsia" w:cstheme="minorEastAsia"/>
                <w:i w:val="0"/>
                <w:iCs w:val="0"/>
                <w:color w:val="000000"/>
                <w:sz w:val="20"/>
                <w:szCs w:val="20"/>
                <w:u w:val="none"/>
              </w:rPr>
            </w:pP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F10E9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时效指标</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14:paraId="063EF8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项目完成时间</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6E4E25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0A3B0A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2024年12月31日以前</w:t>
            </w:r>
          </w:p>
        </w:tc>
        <w:tc>
          <w:tcPr>
            <w:tcW w:w="455" w:type="dxa"/>
            <w:tcBorders>
              <w:top w:val="single" w:color="000000" w:sz="4" w:space="0"/>
              <w:left w:val="single" w:color="000000" w:sz="4" w:space="0"/>
              <w:bottom w:val="single" w:color="000000" w:sz="4" w:space="0"/>
              <w:right w:val="single" w:color="000000" w:sz="4" w:space="0"/>
            </w:tcBorders>
            <w:noWrap w:val="0"/>
            <w:vAlign w:val="center"/>
          </w:tcPr>
          <w:p w14:paraId="03F39E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月</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0375B2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2024年12月31日以前</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3255D7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527" w:type="dxa"/>
            <w:tcBorders>
              <w:top w:val="single" w:color="000000" w:sz="4" w:space="0"/>
              <w:left w:val="single" w:color="000000" w:sz="4" w:space="0"/>
              <w:bottom w:val="single" w:color="000000" w:sz="4" w:space="0"/>
              <w:right w:val="single" w:color="000000" w:sz="4" w:space="0"/>
            </w:tcBorders>
            <w:noWrap w:val="0"/>
            <w:vAlign w:val="center"/>
          </w:tcPr>
          <w:p w14:paraId="1D4038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2076" w:type="dxa"/>
            <w:tcBorders>
              <w:top w:val="single" w:color="000000" w:sz="4" w:space="0"/>
              <w:left w:val="single" w:color="000000" w:sz="4" w:space="0"/>
              <w:bottom w:val="single" w:color="000000" w:sz="4" w:space="0"/>
              <w:right w:val="single" w:color="000000" w:sz="4" w:space="0"/>
            </w:tcBorders>
            <w:noWrap w:val="0"/>
            <w:vAlign w:val="center"/>
          </w:tcPr>
          <w:p w14:paraId="1AB19FFA">
            <w:pPr>
              <w:jc w:val="center"/>
              <w:rPr>
                <w:rFonts w:hint="eastAsia" w:asciiTheme="minorEastAsia" w:hAnsiTheme="minorEastAsia" w:eastAsiaTheme="minorEastAsia" w:cstheme="minorEastAsia"/>
                <w:i/>
                <w:iCs/>
                <w:color w:val="000000"/>
                <w:sz w:val="20"/>
                <w:szCs w:val="20"/>
                <w:u w:val="none"/>
              </w:rPr>
            </w:pPr>
          </w:p>
        </w:tc>
      </w:tr>
      <w:tr w14:paraId="49BA417F">
        <w:tblPrEx>
          <w:tblCellMar>
            <w:top w:w="0" w:type="dxa"/>
            <w:left w:w="108" w:type="dxa"/>
            <w:bottom w:w="0" w:type="dxa"/>
            <w:right w:w="108" w:type="dxa"/>
          </w:tblCellMar>
        </w:tblPrEx>
        <w:trPr>
          <w:trHeight w:val="989" w:hRule="atLeast"/>
        </w:trPr>
        <w:tc>
          <w:tcPr>
            <w:tcW w:w="8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739CD3">
            <w:pPr>
              <w:jc w:val="center"/>
              <w:rPr>
                <w:rFonts w:hint="eastAsia" w:asciiTheme="minorEastAsia" w:hAnsiTheme="minorEastAsia" w:eastAsiaTheme="minorEastAsia" w:cstheme="minorEastAsia"/>
                <w:i w:val="0"/>
                <w:iCs w:val="0"/>
                <w:color w:val="000000"/>
                <w:sz w:val="20"/>
                <w:szCs w:val="20"/>
                <w:u w:val="none"/>
              </w:rPr>
            </w:pPr>
          </w:p>
        </w:tc>
        <w:tc>
          <w:tcPr>
            <w:tcW w:w="844" w:type="dxa"/>
            <w:vMerge w:val="restart"/>
            <w:tcBorders>
              <w:top w:val="single" w:color="000000" w:sz="4" w:space="0"/>
              <w:left w:val="single" w:color="000000" w:sz="4" w:space="0"/>
              <w:bottom w:val="single" w:color="000000" w:sz="4" w:space="0"/>
              <w:right w:val="single" w:color="000000" w:sz="4" w:space="0"/>
            </w:tcBorders>
            <w:noWrap w:val="0"/>
            <w:vAlign w:val="center"/>
          </w:tcPr>
          <w:p w14:paraId="58C625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效益指标</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8E640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生态效益指标</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14:paraId="6D9CD9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环境卫生改善情况</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7FA4BF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定性</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18ECE0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效果显著</w:t>
            </w:r>
          </w:p>
        </w:tc>
        <w:tc>
          <w:tcPr>
            <w:tcW w:w="455" w:type="dxa"/>
            <w:tcBorders>
              <w:top w:val="single" w:color="000000" w:sz="4" w:space="0"/>
              <w:left w:val="single" w:color="000000" w:sz="4" w:space="0"/>
              <w:bottom w:val="single" w:color="000000" w:sz="4" w:space="0"/>
              <w:right w:val="single" w:color="000000" w:sz="4" w:space="0"/>
            </w:tcBorders>
            <w:noWrap w:val="0"/>
            <w:vAlign w:val="center"/>
          </w:tcPr>
          <w:p w14:paraId="6AAA817E">
            <w:pPr>
              <w:jc w:val="center"/>
              <w:rPr>
                <w:rFonts w:hint="eastAsia" w:asciiTheme="minorEastAsia" w:hAnsiTheme="minorEastAsia" w:eastAsiaTheme="minorEastAsia" w:cstheme="minorEastAsia"/>
                <w:i w:val="0"/>
                <w:iCs w:val="0"/>
                <w:color w:val="000000"/>
                <w:sz w:val="20"/>
                <w:szCs w:val="20"/>
                <w:u w:val="none"/>
              </w:rPr>
            </w:pP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7C28B0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效果显著</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5392E0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527" w:type="dxa"/>
            <w:tcBorders>
              <w:top w:val="single" w:color="000000" w:sz="4" w:space="0"/>
              <w:left w:val="single" w:color="000000" w:sz="4" w:space="0"/>
              <w:bottom w:val="single" w:color="000000" w:sz="4" w:space="0"/>
              <w:right w:val="single" w:color="000000" w:sz="4" w:space="0"/>
            </w:tcBorders>
            <w:noWrap w:val="0"/>
            <w:vAlign w:val="center"/>
          </w:tcPr>
          <w:p w14:paraId="6F9A07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2076" w:type="dxa"/>
            <w:tcBorders>
              <w:top w:val="single" w:color="000000" w:sz="4" w:space="0"/>
              <w:left w:val="single" w:color="000000" w:sz="4" w:space="0"/>
              <w:bottom w:val="single" w:color="000000" w:sz="4" w:space="0"/>
              <w:right w:val="single" w:color="000000" w:sz="4" w:space="0"/>
            </w:tcBorders>
            <w:noWrap w:val="0"/>
            <w:vAlign w:val="center"/>
          </w:tcPr>
          <w:p w14:paraId="14C44B43">
            <w:pPr>
              <w:jc w:val="center"/>
              <w:rPr>
                <w:rFonts w:hint="eastAsia" w:asciiTheme="minorEastAsia" w:hAnsiTheme="minorEastAsia" w:eastAsiaTheme="minorEastAsia" w:cstheme="minorEastAsia"/>
                <w:i/>
                <w:iCs/>
                <w:color w:val="000000"/>
                <w:sz w:val="20"/>
                <w:szCs w:val="20"/>
                <w:u w:val="none"/>
              </w:rPr>
            </w:pPr>
          </w:p>
        </w:tc>
      </w:tr>
      <w:tr w14:paraId="348AA3B8">
        <w:tblPrEx>
          <w:tblCellMar>
            <w:top w:w="0" w:type="dxa"/>
            <w:left w:w="108" w:type="dxa"/>
            <w:bottom w:w="0" w:type="dxa"/>
            <w:right w:w="108" w:type="dxa"/>
          </w:tblCellMar>
        </w:tblPrEx>
        <w:trPr>
          <w:trHeight w:val="1634" w:hRule="atLeast"/>
        </w:trPr>
        <w:tc>
          <w:tcPr>
            <w:tcW w:w="8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D025A3">
            <w:pPr>
              <w:jc w:val="center"/>
              <w:rPr>
                <w:rFonts w:hint="eastAsia" w:asciiTheme="minorEastAsia" w:hAnsiTheme="minorEastAsia" w:eastAsiaTheme="minorEastAsia" w:cstheme="minorEastAsia"/>
                <w:i w:val="0"/>
                <w:iCs w:val="0"/>
                <w:color w:val="000000"/>
                <w:sz w:val="20"/>
                <w:szCs w:val="20"/>
                <w:u w:val="none"/>
              </w:rPr>
            </w:pPr>
          </w:p>
        </w:tc>
        <w:tc>
          <w:tcPr>
            <w:tcW w:w="8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932690">
            <w:pPr>
              <w:jc w:val="center"/>
              <w:rPr>
                <w:rFonts w:hint="eastAsia" w:asciiTheme="minorEastAsia" w:hAnsiTheme="minorEastAsia" w:eastAsiaTheme="minorEastAsia" w:cstheme="minorEastAsia"/>
                <w:i w:val="0"/>
                <w:iCs w:val="0"/>
                <w:color w:val="000000"/>
                <w:sz w:val="20"/>
                <w:szCs w:val="20"/>
                <w:u w:val="none"/>
              </w:rPr>
            </w:pP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AE8A6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可持续影响指标</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14:paraId="5D5775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后续发展影响</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71284A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定性</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3D4E53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对经济的发展提供良好的营商环境</w:t>
            </w:r>
          </w:p>
        </w:tc>
        <w:tc>
          <w:tcPr>
            <w:tcW w:w="455" w:type="dxa"/>
            <w:tcBorders>
              <w:top w:val="single" w:color="000000" w:sz="4" w:space="0"/>
              <w:left w:val="single" w:color="000000" w:sz="4" w:space="0"/>
              <w:bottom w:val="single" w:color="000000" w:sz="4" w:space="0"/>
              <w:right w:val="single" w:color="000000" w:sz="4" w:space="0"/>
            </w:tcBorders>
            <w:noWrap w:val="0"/>
            <w:vAlign w:val="center"/>
          </w:tcPr>
          <w:p w14:paraId="3CED1F63">
            <w:pPr>
              <w:jc w:val="center"/>
              <w:rPr>
                <w:rFonts w:hint="eastAsia" w:asciiTheme="minorEastAsia" w:hAnsiTheme="minorEastAsia" w:eastAsiaTheme="minorEastAsia" w:cstheme="minorEastAsia"/>
                <w:i w:val="0"/>
                <w:iCs w:val="0"/>
                <w:color w:val="000000"/>
                <w:sz w:val="20"/>
                <w:szCs w:val="20"/>
                <w:u w:val="none"/>
              </w:rPr>
            </w:pP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08D0C9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对经济的发展提供良好的营商环境</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7E94B4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527" w:type="dxa"/>
            <w:tcBorders>
              <w:top w:val="single" w:color="000000" w:sz="4" w:space="0"/>
              <w:left w:val="single" w:color="000000" w:sz="4" w:space="0"/>
              <w:bottom w:val="single" w:color="000000" w:sz="4" w:space="0"/>
              <w:right w:val="single" w:color="000000" w:sz="4" w:space="0"/>
            </w:tcBorders>
            <w:noWrap w:val="0"/>
            <w:vAlign w:val="center"/>
          </w:tcPr>
          <w:p w14:paraId="79C857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2076" w:type="dxa"/>
            <w:tcBorders>
              <w:top w:val="single" w:color="000000" w:sz="4" w:space="0"/>
              <w:left w:val="single" w:color="000000" w:sz="4" w:space="0"/>
              <w:bottom w:val="single" w:color="000000" w:sz="4" w:space="0"/>
              <w:right w:val="single" w:color="000000" w:sz="4" w:space="0"/>
            </w:tcBorders>
            <w:noWrap w:val="0"/>
            <w:vAlign w:val="center"/>
          </w:tcPr>
          <w:p w14:paraId="3FDEC123">
            <w:pPr>
              <w:jc w:val="center"/>
              <w:rPr>
                <w:rFonts w:hint="eastAsia" w:asciiTheme="minorEastAsia" w:hAnsiTheme="minorEastAsia" w:eastAsiaTheme="minorEastAsia" w:cstheme="minorEastAsia"/>
                <w:i/>
                <w:iCs/>
                <w:color w:val="000000"/>
                <w:sz w:val="20"/>
                <w:szCs w:val="20"/>
                <w:u w:val="none"/>
              </w:rPr>
            </w:pPr>
          </w:p>
        </w:tc>
      </w:tr>
      <w:tr w14:paraId="7B8A628D">
        <w:tblPrEx>
          <w:tblCellMar>
            <w:top w:w="0" w:type="dxa"/>
            <w:left w:w="108" w:type="dxa"/>
            <w:bottom w:w="0" w:type="dxa"/>
            <w:right w:w="108" w:type="dxa"/>
          </w:tblCellMar>
        </w:tblPrEx>
        <w:trPr>
          <w:trHeight w:val="989" w:hRule="atLeast"/>
        </w:trPr>
        <w:tc>
          <w:tcPr>
            <w:tcW w:w="8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57E6C4">
            <w:pPr>
              <w:jc w:val="center"/>
              <w:rPr>
                <w:rFonts w:hint="eastAsia" w:asciiTheme="minorEastAsia" w:hAnsiTheme="minorEastAsia" w:eastAsiaTheme="minorEastAsia" w:cstheme="minorEastAsia"/>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noWrap w:val="0"/>
            <w:vAlign w:val="center"/>
          </w:tcPr>
          <w:p w14:paraId="799CB1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满意度指标</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480E14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满意度指标</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14:paraId="16C3C0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受益群众满意度</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2AFB6B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481CDB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98</w:t>
            </w:r>
          </w:p>
        </w:tc>
        <w:tc>
          <w:tcPr>
            <w:tcW w:w="455" w:type="dxa"/>
            <w:tcBorders>
              <w:top w:val="single" w:color="000000" w:sz="4" w:space="0"/>
              <w:left w:val="single" w:color="000000" w:sz="4" w:space="0"/>
              <w:bottom w:val="single" w:color="000000" w:sz="4" w:space="0"/>
              <w:right w:val="single" w:color="000000" w:sz="4" w:space="0"/>
            </w:tcBorders>
            <w:noWrap w:val="0"/>
            <w:vAlign w:val="center"/>
          </w:tcPr>
          <w:p w14:paraId="46FD28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1F2A76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98</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3BCC03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527" w:type="dxa"/>
            <w:tcBorders>
              <w:top w:val="single" w:color="000000" w:sz="4" w:space="0"/>
              <w:left w:val="single" w:color="000000" w:sz="4" w:space="0"/>
              <w:bottom w:val="single" w:color="000000" w:sz="4" w:space="0"/>
              <w:right w:val="single" w:color="000000" w:sz="4" w:space="0"/>
            </w:tcBorders>
            <w:noWrap w:val="0"/>
            <w:vAlign w:val="center"/>
          </w:tcPr>
          <w:p w14:paraId="32A162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2076" w:type="dxa"/>
            <w:tcBorders>
              <w:top w:val="single" w:color="000000" w:sz="4" w:space="0"/>
              <w:left w:val="single" w:color="000000" w:sz="4" w:space="0"/>
              <w:bottom w:val="single" w:color="000000" w:sz="4" w:space="0"/>
              <w:right w:val="single" w:color="000000" w:sz="4" w:space="0"/>
            </w:tcBorders>
            <w:noWrap w:val="0"/>
            <w:vAlign w:val="center"/>
          </w:tcPr>
          <w:p w14:paraId="125CA442">
            <w:pPr>
              <w:jc w:val="center"/>
              <w:rPr>
                <w:rFonts w:hint="eastAsia" w:asciiTheme="minorEastAsia" w:hAnsiTheme="minorEastAsia" w:eastAsiaTheme="minorEastAsia" w:cstheme="minorEastAsia"/>
                <w:i/>
                <w:iCs/>
                <w:color w:val="000000"/>
                <w:sz w:val="20"/>
                <w:szCs w:val="20"/>
                <w:u w:val="none"/>
              </w:rPr>
            </w:pPr>
          </w:p>
        </w:tc>
      </w:tr>
      <w:tr w14:paraId="6BC0EBF7">
        <w:tblPrEx>
          <w:tblCellMar>
            <w:top w:w="0" w:type="dxa"/>
            <w:left w:w="108" w:type="dxa"/>
            <w:bottom w:w="0" w:type="dxa"/>
            <w:right w:w="108" w:type="dxa"/>
          </w:tblCellMar>
        </w:tblPrEx>
        <w:trPr>
          <w:trHeight w:val="989" w:hRule="atLeast"/>
        </w:trPr>
        <w:tc>
          <w:tcPr>
            <w:tcW w:w="8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9E195B">
            <w:pPr>
              <w:jc w:val="center"/>
              <w:rPr>
                <w:rFonts w:hint="eastAsia" w:asciiTheme="minorEastAsia" w:hAnsiTheme="minorEastAsia" w:eastAsiaTheme="minorEastAsia" w:cstheme="minorEastAsia"/>
                <w:i w:val="0"/>
                <w:iCs w:val="0"/>
                <w:color w:val="000000"/>
                <w:sz w:val="20"/>
                <w:szCs w:val="20"/>
                <w:u w:val="none"/>
              </w:rPr>
            </w:pPr>
          </w:p>
        </w:tc>
        <w:tc>
          <w:tcPr>
            <w:tcW w:w="844" w:type="dxa"/>
            <w:vMerge w:val="restart"/>
            <w:tcBorders>
              <w:top w:val="single" w:color="000000" w:sz="4" w:space="0"/>
              <w:left w:val="single" w:color="000000" w:sz="4" w:space="0"/>
              <w:bottom w:val="single" w:color="000000" w:sz="4" w:space="0"/>
              <w:right w:val="single" w:color="000000" w:sz="4" w:space="0"/>
            </w:tcBorders>
            <w:noWrap w:val="0"/>
            <w:vAlign w:val="center"/>
          </w:tcPr>
          <w:p w14:paraId="26ABCB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成本指标</w:t>
            </w:r>
          </w:p>
        </w:tc>
        <w:tc>
          <w:tcPr>
            <w:tcW w:w="819" w:type="dxa"/>
            <w:vMerge w:val="restart"/>
            <w:tcBorders>
              <w:top w:val="single" w:color="000000" w:sz="4" w:space="0"/>
              <w:left w:val="single" w:color="000000" w:sz="4" w:space="0"/>
              <w:bottom w:val="single" w:color="000000" w:sz="4" w:space="0"/>
              <w:right w:val="single" w:color="000000" w:sz="4" w:space="0"/>
            </w:tcBorders>
            <w:noWrap w:val="0"/>
            <w:vAlign w:val="center"/>
          </w:tcPr>
          <w:p w14:paraId="486CC8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经济成本指标</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14:paraId="39F1E3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街道维护劳务费</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205A55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4F7923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w:t>
            </w:r>
          </w:p>
        </w:tc>
        <w:tc>
          <w:tcPr>
            <w:tcW w:w="455" w:type="dxa"/>
            <w:tcBorders>
              <w:top w:val="single" w:color="000000" w:sz="4" w:space="0"/>
              <w:left w:val="single" w:color="000000" w:sz="4" w:space="0"/>
              <w:bottom w:val="single" w:color="000000" w:sz="4" w:space="0"/>
              <w:right w:val="single" w:color="000000" w:sz="4" w:space="0"/>
            </w:tcBorders>
            <w:noWrap w:val="0"/>
            <w:vAlign w:val="center"/>
          </w:tcPr>
          <w:p w14:paraId="26E986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万元</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42054E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41EDFB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527" w:type="dxa"/>
            <w:tcBorders>
              <w:top w:val="single" w:color="000000" w:sz="4" w:space="0"/>
              <w:left w:val="single" w:color="000000" w:sz="4" w:space="0"/>
              <w:bottom w:val="single" w:color="000000" w:sz="4" w:space="0"/>
              <w:right w:val="single" w:color="000000" w:sz="4" w:space="0"/>
            </w:tcBorders>
            <w:noWrap w:val="0"/>
            <w:vAlign w:val="center"/>
          </w:tcPr>
          <w:p w14:paraId="53A2BB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2076" w:type="dxa"/>
            <w:tcBorders>
              <w:top w:val="single" w:color="000000" w:sz="4" w:space="0"/>
              <w:left w:val="single" w:color="000000" w:sz="4" w:space="0"/>
              <w:bottom w:val="single" w:color="000000" w:sz="4" w:space="0"/>
              <w:right w:val="single" w:color="000000" w:sz="4" w:space="0"/>
            </w:tcBorders>
            <w:noWrap w:val="0"/>
            <w:vAlign w:val="center"/>
          </w:tcPr>
          <w:p w14:paraId="5440BD99">
            <w:pPr>
              <w:jc w:val="center"/>
              <w:rPr>
                <w:rFonts w:hint="eastAsia" w:asciiTheme="minorEastAsia" w:hAnsiTheme="minorEastAsia" w:eastAsiaTheme="minorEastAsia" w:cstheme="minorEastAsia"/>
                <w:i/>
                <w:iCs/>
                <w:color w:val="000000"/>
                <w:sz w:val="20"/>
                <w:szCs w:val="20"/>
                <w:u w:val="none"/>
              </w:rPr>
            </w:pPr>
          </w:p>
        </w:tc>
      </w:tr>
      <w:tr w14:paraId="0ADE95D0">
        <w:tblPrEx>
          <w:tblCellMar>
            <w:top w:w="0" w:type="dxa"/>
            <w:left w:w="108" w:type="dxa"/>
            <w:bottom w:w="0" w:type="dxa"/>
            <w:right w:w="108" w:type="dxa"/>
          </w:tblCellMar>
        </w:tblPrEx>
        <w:trPr>
          <w:trHeight w:val="1335" w:hRule="atLeast"/>
        </w:trPr>
        <w:tc>
          <w:tcPr>
            <w:tcW w:w="8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9C7194">
            <w:pPr>
              <w:jc w:val="center"/>
              <w:rPr>
                <w:rFonts w:hint="eastAsia" w:asciiTheme="minorEastAsia" w:hAnsiTheme="minorEastAsia" w:eastAsiaTheme="minorEastAsia" w:cstheme="minorEastAsia"/>
                <w:i w:val="0"/>
                <w:iCs w:val="0"/>
                <w:color w:val="000000"/>
                <w:sz w:val="20"/>
                <w:szCs w:val="20"/>
                <w:u w:val="none"/>
              </w:rPr>
            </w:pPr>
          </w:p>
        </w:tc>
        <w:tc>
          <w:tcPr>
            <w:tcW w:w="8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6181FA">
            <w:pPr>
              <w:jc w:val="center"/>
              <w:rPr>
                <w:rFonts w:hint="eastAsia" w:asciiTheme="minorEastAsia" w:hAnsiTheme="minorEastAsia" w:eastAsiaTheme="minorEastAsia" w:cstheme="minorEastAsia"/>
                <w:i w:val="0"/>
                <w:iCs w:val="0"/>
                <w:color w:val="000000"/>
                <w:sz w:val="20"/>
                <w:szCs w:val="20"/>
                <w:u w:val="none"/>
              </w:rPr>
            </w:pPr>
          </w:p>
        </w:tc>
        <w:tc>
          <w:tcPr>
            <w:tcW w:w="81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4C5356">
            <w:pPr>
              <w:jc w:val="center"/>
              <w:rPr>
                <w:rFonts w:hint="eastAsia" w:asciiTheme="minorEastAsia" w:hAnsiTheme="minorEastAsia" w:eastAsiaTheme="minorEastAsia" w:cstheme="minorEastAsia"/>
                <w:i w:val="0"/>
                <w:iCs w:val="0"/>
                <w:color w:val="000000"/>
                <w:sz w:val="20"/>
                <w:szCs w:val="20"/>
                <w:u w:val="none"/>
              </w:rPr>
            </w:pPr>
          </w:p>
        </w:tc>
        <w:tc>
          <w:tcPr>
            <w:tcW w:w="979" w:type="dxa"/>
            <w:tcBorders>
              <w:top w:val="single" w:color="000000" w:sz="4" w:space="0"/>
              <w:left w:val="single" w:color="000000" w:sz="4" w:space="0"/>
              <w:bottom w:val="single" w:color="000000" w:sz="4" w:space="0"/>
              <w:right w:val="single" w:color="000000" w:sz="4" w:space="0"/>
            </w:tcBorders>
            <w:noWrap w:val="0"/>
            <w:vAlign w:val="center"/>
          </w:tcPr>
          <w:p w14:paraId="3D87EC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其他商品服务支出</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24A1D0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14:paraId="65F90F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lang w:val="en-US"/>
              </w:rPr>
            </w:pPr>
            <w:r>
              <w:rPr>
                <w:rFonts w:hint="eastAsia" w:asciiTheme="minorEastAsia" w:hAnsiTheme="minorEastAsia" w:eastAsiaTheme="minorEastAsia" w:cstheme="minorEastAsia"/>
                <w:i w:val="0"/>
                <w:iCs w:val="0"/>
                <w:color w:val="000000"/>
                <w:kern w:val="0"/>
                <w:sz w:val="20"/>
                <w:szCs w:val="20"/>
                <w:u w:val="none"/>
                <w:lang w:val="en-US" w:eastAsia="zh-CN" w:bidi="ar"/>
              </w:rPr>
              <w:t>4.05</w:t>
            </w:r>
          </w:p>
        </w:tc>
        <w:tc>
          <w:tcPr>
            <w:tcW w:w="455" w:type="dxa"/>
            <w:tcBorders>
              <w:top w:val="single" w:color="000000" w:sz="4" w:space="0"/>
              <w:left w:val="single" w:color="000000" w:sz="4" w:space="0"/>
              <w:bottom w:val="single" w:color="000000" w:sz="4" w:space="0"/>
              <w:right w:val="single" w:color="000000" w:sz="4" w:space="0"/>
            </w:tcBorders>
            <w:noWrap w:val="0"/>
            <w:vAlign w:val="center"/>
          </w:tcPr>
          <w:p w14:paraId="2C2099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万元</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4B0F61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4.05</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0ADF0C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527" w:type="dxa"/>
            <w:tcBorders>
              <w:top w:val="single" w:color="000000" w:sz="4" w:space="0"/>
              <w:left w:val="single" w:color="000000" w:sz="4" w:space="0"/>
              <w:bottom w:val="single" w:color="000000" w:sz="4" w:space="0"/>
              <w:right w:val="single" w:color="000000" w:sz="4" w:space="0"/>
            </w:tcBorders>
            <w:noWrap w:val="0"/>
            <w:vAlign w:val="center"/>
          </w:tcPr>
          <w:p w14:paraId="6F9872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2076" w:type="dxa"/>
            <w:tcBorders>
              <w:top w:val="single" w:color="000000" w:sz="4" w:space="0"/>
              <w:left w:val="single" w:color="000000" w:sz="4" w:space="0"/>
              <w:bottom w:val="single" w:color="000000" w:sz="4" w:space="0"/>
              <w:right w:val="single" w:color="000000" w:sz="4" w:space="0"/>
            </w:tcBorders>
            <w:noWrap w:val="0"/>
            <w:vAlign w:val="center"/>
          </w:tcPr>
          <w:p w14:paraId="6B61CE9B">
            <w:pPr>
              <w:jc w:val="center"/>
              <w:rPr>
                <w:rFonts w:hint="eastAsia" w:asciiTheme="minorEastAsia" w:hAnsiTheme="minorEastAsia" w:eastAsiaTheme="minorEastAsia" w:cstheme="minorEastAsia"/>
                <w:i/>
                <w:iCs/>
                <w:color w:val="000000"/>
                <w:sz w:val="20"/>
                <w:szCs w:val="20"/>
                <w:u w:val="none"/>
              </w:rPr>
            </w:pPr>
          </w:p>
        </w:tc>
      </w:tr>
      <w:tr w14:paraId="1B69B6B3">
        <w:tblPrEx>
          <w:tblCellMar>
            <w:top w:w="0" w:type="dxa"/>
            <w:left w:w="108" w:type="dxa"/>
            <w:bottom w:w="0" w:type="dxa"/>
            <w:right w:w="108" w:type="dxa"/>
          </w:tblCellMar>
        </w:tblPrEx>
        <w:trPr>
          <w:trHeight w:val="738" w:hRule="atLeast"/>
        </w:trPr>
        <w:tc>
          <w:tcPr>
            <w:tcW w:w="6499" w:type="dxa"/>
            <w:gridSpan w:val="8"/>
            <w:tcBorders>
              <w:top w:val="single" w:color="000000" w:sz="4" w:space="0"/>
              <w:left w:val="single" w:color="000000" w:sz="4" w:space="0"/>
              <w:bottom w:val="single" w:color="000000" w:sz="4" w:space="0"/>
              <w:right w:val="single" w:color="000000" w:sz="4" w:space="0"/>
            </w:tcBorders>
            <w:noWrap w:val="0"/>
            <w:vAlign w:val="center"/>
          </w:tcPr>
          <w:p w14:paraId="6DA6A1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合计</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159584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100</w:t>
            </w:r>
          </w:p>
        </w:tc>
        <w:tc>
          <w:tcPr>
            <w:tcW w:w="527" w:type="dxa"/>
            <w:tcBorders>
              <w:top w:val="single" w:color="000000" w:sz="4" w:space="0"/>
              <w:left w:val="single" w:color="000000" w:sz="4" w:space="0"/>
              <w:bottom w:val="single" w:color="000000" w:sz="4" w:space="0"/>
              <w:right w:val="single" w:color="000000" w:sz="4" w:space="0"/>
            </w:tcBorders>
            <w:noWrap w:val="0"/>
            <w:vAlign w:val="center"/>
          </w:tcPr>
          <w:p w14:paraId="35CE2DF3">
            <w:pPr>
              <w:keepNext w:val="0"/>
              <w:keepLines w:val="0"/>
              <w:widowControl/>
              <w:suppressLineNumbers w:val="0"/>
              <w:jc w:val="righ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100</w:t>
            </w:r>
          </w:p>
        </w:tc>
        <w:tc>
          <w:tcPr>
            <w:tcW w:w="2076" w:type="dxa"/>
            <w:tcBorders>
              <w:top w:val="single" w:color="000000" w:sz="4" w:space="0"/>
              <w:left w:val="single" w:color="000000" w:sz="4" w:space="0"/>
              <w:bottom w:val="single" w:color="000000" w:sz="4" w:space="0"/>
              <w:right w:val="single" w:color="000000" w:sz="4" w:space="0"/>
            </w:tcBorders>
            <w:noWrap w:val="0"/>
            <w:vAlign w:val="center"/>
          </w:tcPr>
          <w:p w14:paraId="62727677">
            <w:pPr>
              <w:rPr>
                <w:rFonts w:hint="eastAsia" w:asciiTheme="minorEastAsia" w:hAnsiTheme="minorEastAsia" w:eastAsiaTheme="minorEastAsia" w:cstheme="minorEastAsia"/>
                <w:i w:val="0"/>
                <w:iCs w:val="0"/>
                <w:color w:val="000000"/>
                <w:sz w:val="20"/>
                <w:szCs w:val="20"/>
                <w:u w:val="none"/>
              </w:rPr>
            </w:pPr>
          </w:p>
        </w:tc>
      </w:tr>
      <w:tr w14:paraId="42C58C37">
        <w:tblPrEx>
          <w:tblCellMar>
            <w:top w:w="0" w:type="dxa"/>
            <w:left w:w="108" w:type="dxa"/>
            <w:bottom w:w="0" w:type="dxa"/>
            <w:right w:w="108" w:type="dxa"/>
          </w:tblCellMar>
        </w:tblPrEx>
        <w:trPr>
          <w:trHeight w:val="2233" w:hRule="atLeast"/>
        </w:trPr>
        <w:tc>
          <w:tcPr>
            <w:tcW w:w="885" w:type="dxa"/>
            <w:tcBorders>
              <w:top w:val="single" w:color="000000" w:sz="4" w:space="0"/>
              <w:left w:val="single" w:color="000000" w:sz="4" w:space="0"/>
              <w:bottom w:val="single" w:color="000000" w:sz="4" w:space="0"/>
              <w:right w:val="single" w:color="000000" w:sz="4" w:space="0"/>
            </w:tcBorders>
            <w:noWrap w:val="0"/>
            <w:vAlign w:val="center"/>
          </w:tcPr>
          <w:p w14:paraId="715F18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评价结论</w:t>
            </w:r>
          </w:p>
        </w:tc>
        <w:tc>
          <w:tcPr>
            <w:tcW w:w="8733" w:type="dxa"/>
            <w:gridSpan w:val="10"/>
            <w:tcBorders>
              <w:top w:val="single" w:color="000000" w:sz="4" w:space="0"/>
              <w:left w:val="single" w:color="000000" w:sz="4" w:space="0"/>
              <w:bottom w:val="single" w:color="000000" w:sz="4" w:space="0"/>
              <w:right w:val="single" w:color="000000" w:sz="4" w:space="0"/>
            </w:tcBorders>
            <w:noWrap w:val="0"/>
            <w:vAlign w:val="center"/>
          </w:tcPr>
          <w:p w14:paraId="28A3B15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2024 年，我乡镇基础设施和场镇街道维护经费在改善乡镇基础设施条件、提升场镇街道整体面貌等方面发挥了重要作用，取得了一定的成效。但也存在一些问题和不足，需要在今后的工作中采取有效措施加以改进。通过本次自评，我们将总结经验教训，不断优化经费使用管理，持续推进基础设施和场镇街道维护工作，为乡镇的发展和居民的幸福生活奠定坚实基础；单位自评得分100分。</w:t>
            </w:r>
          </w:p>
        </w:tc>
      </w:tr>
      <w:tr w14:paraId="126013F3">
        <w:tblPrEx>
          <w:tblCellMar>
            <w:top w:w="0" w:type="dxa"/>
            <w:left w:w="108" w:type="dxa"/>
            <w:bottom w:w="0" w:type="dxa"/>
            <w:right w:w="108" w:type="dxa"/>
          </w:tblCellMar>
        </w:tblPrEx>
        <w:trPr>
          <w:trHeight w:val="3719" w:hRule="atLeast"/>
        </w:trPr>
        <w:tc>
          <w:tcPr>
            <w:tcW w:w="885" w:type="dxa"/>
            <w:tcBorders>
              <w:top w:val="single" w:color="000000" w:sz="4" w:space="0"/>
              <w:left w:val="single" w:color="000000" w:sz="4" w:space="0"/>
              <w:bottom w:val="single" w:color="000000" w:sz="4" w:space="0"/>
              <w:right w:val="single" w:color="000000" w:sz="4" w:space="0"/>
            </w:tcBorders>
            <w:noWrap w:val="0"/>
            <w:vAlign w:val="center"/>
          </w:tcPr>
          <w:p w14:paraId="66F031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存在问题</w:t>
            </w:r>
          </w:p>
        </w:tc>
        <w:tc>
          <w:tcPr>
            <w:tcW w:w="8733" w:type="dxa"/>
            <w:gridSpan w:val="10"/>
            <w:tcBorders>
              <w:top w:val="single" w:color="000000" w:sz="4" w:space="0"/>
              <w:left w:val="single" w:color="000000" w:sz="4" w:space="0"/>
              <w:bottom w:val="single" w:color="000000" w:sz="4" w:space="0"/>
              <w:right w:val="single" w:color="000000" w:sz="4" w:space="0"/>
            </w:tcBorders>
            <w:noWrap w:val="0"/>
            <w:vAlign w:val="center"/>
          </w:tcPr>
          <w:p w14:paraId="027051E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（一）存在的问题​</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1、基础设施和街道设施后续维护压力大：随着乡镇的发展，基础设施和街道设施使用频率增加，老化速度加快，现有维护经费难以满足长期、全面的维护需求。​</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2、居民参与维护管理的意识不强：部分居民对基础设施和街道设施爱护不够，存在乱涂乱画、随意损坏公共设施等行为，增加了维护成本和难度。​</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（二）原因分析​</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1、项目前期规划和准备不充分：在项目实施前，对地质条件、施工难度等因素考虑不足，缺乏科学合理的规划和应急预案，导致施工过程中遇到问题时无法及时解决，影响项目进度。​</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2宣传教育和监管力度不足：对居民爱护公共设施的宣传教育不够深入，缺乏有效的监管措施和处罚机制，导致居民参与维护管理的意识淡薄。</w:t>
            </w:r>
          </w:p>
        </w:tc>
      </w:tr>
      <w:tr w14:paraId="013ECBD8">
        <w:tblPrEx>
          <w:tblCellMar>
            <w:top w:w="0" w:type="dxa"/>
            <w:left w:w="108" w:type="dxa"/>
            <w:bottom w:w="0" w:type="dxa"/>
            <w:right w:w="108" w:type="dxa"/>
          </w:tblCellMar>
        </w:tblPrEx>
        <w:trPr>
          <w:trHeight w:val="4424" w:hRule="atLeast"/>
        </w:trPr>
        <w:tc>
          <w:tcPr>
            <w:tcW w:w="885" w:type="dxa"/>
            <w:tcBorders>
              <w:top w:val="single" w:color="000000" w:sz="4" w:space="0"/>
              <w:left w:val="single" w:color="000000" w:sz="4" w:space="0"/>
              <w:bottom w:val="single" w:color="000000" w:sz="4" w:space="0"/>
              <w:right w:val="single" w:color="000000" w:sz="4" w:space="0"/>
            </w:tcBorders>
            <w:noWrap w:val="0"/>
            <w:vAlign w:val="center"/>
          </w:tcPr>
          <w:p w14:paraId="17795A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改进措施</w:t>
            </w:r>
          </w:p>
        </w:tc>
        <w:tc>
          <w:tcPr>
            <w:tcW w:w="8733" w:type="dxa"/>
            <w:gridSpan w:val="10"/>
            <w:tcBorders>
              <w:top w:val="single" w:color="000000" w:sz="4" w:space="0"/>
              <w:left w:val="single" w:color="000000" w:sz="4" w:space="0"/>
              <w:bottom w:val="single" w:color="000000" w:sz="4" w:space="0"/>
              <w:right w:val="single" w:color="000000" w:sz="4" w:space="0"/>
            </w:tcBorders>
            <w:noWrap w:val="0"/>
            <w:vAlign w:val="center"/>
          </w:tcPr>
          <w:p w14:paraId="0A0BADE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（一）改进措施​</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1、拓宽资金筹集渠道，保障维护经费：积极争取上级更多的资金支持，同时探索多元化的资金筹集方式。合理调整经费预算结构，加大对基础设施和街道设施后续维护资金的投入。​</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2、强化宣传教育和监管力度：通过多种形式，如广播、宣传栏、新媒体等，加强对居民爱护公共设施的宣传教育，提高居民的文明意识和参与维护管理的积极性。</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（二）建议​</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1、加大财政支持力度：建议上级部门进一步加大对乡镇基础设施和场镇街道维护工作的财政投入，提高专项经费预算标准，支持乡镇开展更多基础设施建设和维护项目。​</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建立健全考核评价机制：建立科学合理的基础设施和场镇街道维护工作考核评价体系，将经费使用效益、项目实施效果、居民满意度等纳入考核指标，加强对工作的监督和考核，对表现优秀的单位和个人进行表彰奖励，激发工作积极性和创造性。</w:t>
            </w:r>
          </w:p>
        </w:tc>
      </w:tr>
      <w:tr w14:paraId="383F8C7E">
        <w:tblPrEx>
          <w:tblCellMar>
            <w:top w:w="0" w:type="dxa"/>
            <w:left w:w="108" w:type="dxa"/>
            <w:bottom w:w="0" w:type="dxa"/>
            <w:right w:w="108" w:type="dxa"/>
          </w:tblCellMar>
        </w:tblPrEx>
        <w:trPr>
          <w:trHeight w:val="871" w:hRule="atLeast"/>
        </w:trPr>
        <w:tc>
          <w:tcPr>
            <w:tcW w:w="3974" w:type="dxa"/>
            <w:gridSpan w:val="5"/>
            <w:tcBorders>
              <w:top w:val="single" w:color="000000" w:sz="4" w:space="0"/>
              <w:left w:val="single" w:color="000000" w:sz="4" w:space="0"/>
              <w:bottom w:val="single" w:color="000000" w:sz="4" w:space="0"/>
              <w:right w:val="single" w:color="000000" w:sz="4" w:space="0"/>
            </w:tcBorders>
            <w:noWrap w:val="0"/>
            <w:vAlign w:val="center"/>
          </w:tcPr>
          <w:p w14:paraId="74206E5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项目负责人：贺鹏航</w:t>
            </w:r>
          </w:p>
        </w:tc>
        <w:tc>
          <w:tcPr>
            <w:tcW w:w="5644" w:type="dxa"/>
            <w:gridSpan w:val="6"/>
            <w:tcBorders>
              <w:top w:val="single" w:color="000000" w:sz="4" w:space="0"/>
              <w:left w:val="single" w:color="000000" w:sz="4" w:space="0"/>
              <w:bottom w:val="single" w:color="000000" w:sz="4" w:space="0"/>
              <w:right w:val="single" w:color="000000" w:sz="4" w:space="0"/>
            </w:tcBorders>
            <w:noWrap w:val="0"/>
            <w:vAlign w:val="center"/>
          </w:tcPr>
          <w:p w14:paraId="2D965CE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财务负责人：谢荣丞</w:t>
            </w:r>
          </w:p>
        </w:tc>
      </w:tr>
    </w:tbl>
    <w:p w14:paraId="52DB0C04">
      <w:pPr>
        <w:pStyle w:val="76"/>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p>
    <w:p w14:paraId="215A1CED">
      <w:pPr>
        <w:rPr>
          <w:rFonts w:hint="eastAsia"/>
          <w:lang w:val="en-US" w:eastAsia="zh-CN"/>
        </w:rPr>
      </w:pPr>
    </w:p>
    <w:tbl>
      <w:tblPr>
        <w:tblStyle w:val="19"/>
        <w:tblW w:w="9555" w:type="dxa"/>
        <w:tblInd w:w="-10" w:type="dxa"/>
        <w:tblLayout w:type="fixed"/>
        <w:tblCellMar>
          <w:top w:w="0" w:type="dxa"/>
          <w:left w:w="108" w:type="dxa"/>
          <w:bottom w:w="0" w:type="dxa"/>
          <w:right w:w="108" w:type="dxa"/>
        </w:tblCellMar>
      </w:tblPr>
      <w:tblGrid>
        <w:gridCol w:w="103"/>
        <w:gridCol w:w="761"/>
        <w:gridCol w:w="16"/>
        <w:gridCol w:w="854"/>
        <w:gridCol w:w="140"/>
        <w:gridCol w:w="637"/>
        <w:gridCol w:w="189"/>
        <w:gridCol w:w="601"/>
        <w:gridCol w:w="443"/>
        <w:gridCol w:w="429"/>
        <w:gridCol w:w="45"/>
        <w:gridCol w:w="753"/>
        <w:gridCol w:w="24"/>
        <w:gridCol w:w="763"/>
        <w:gridCol w:w="196"/>
        <w:gridCol w:w="695"/>
        <w:gridCol w:w="42"/>
        <w:gridCol w:w="486"/>
        <w:gridCol w:w="82"/>
        <w:gridCol w:w="423"/>
        <w:gridCol w:w="73"/>
        <w:gridCol w:w="1779"/>
        <w:gridCol w:w="21"/>
      </w:tblGrid>
      <w:tr w14:paraId="5DB4213C">
        <w:tblPrEx>
          <w:tblCellMar>
            <w:top w:w="0" w:type="dxa"/>
            <w:left w:w="108" w:type="dxa"/>
            <w:bottom w:w="0" w:type="dxa"/>
            <w:right w:w="108" w:type="dxa"/>
          </w:tblCellMar>
        </w:tblPrEx>
        <w:trPr>
          <w:trHeight w:val="779" w:hRule="atLeast"/>
        </w:trPr>
        <w:tc>
          <w:tcPr>
            <w:tcW w:w="9555" w:type="dxa"/>
            <w:gridSpan w:val="23"/>
            <w:tcBorders>
              <w:top w:val="single" w:color="000000" w:sz="4" w:space="0"/>
              <w:left w:val="single" w:color="000000" w:sz="4" w:space="0"/>
              <w:bottom w:val="single" w:color="000000" w:sz="4" w:space="0"/>
              <w:right w:val="single" w:color="000000" w:sz="4" w:space="0"/>
            </w:tcBorders>
            <w:noWrap w:val="0"/>
            <w:vAlign w:val="center"/>
          </w:tcPr>
          <w:p w14:paraId="713FCF10">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B44F9BF">
        <w:tblPrEx>
          <w:tblCellMar>
            <w:top w:w="0" w:type="dxa"/>
            <w:left w:w="108" w:type="dxa"/>
            <w:bottom w:w="0" w:type="dxa"/>
            <w:right w:w="108" w:type="dxa"/>
          </w:tblCellMar>
        </w:tblPrEx>
        <w:trPr>
          <w:trHeight w:val="616" w:hRule="atLeast"/>
        </w:trPr>
        <w:tc>
          <w:tcPr>
            <w:tcW w:w="1734" w:type="dxa"/>
            <w:gridSpan w:val="4"/>
            <w:tcBorders>
              <w:top w:val="single" w:color="000000" w:sz="4" w:space="0"/>
              <w:left w:val="single" w:color="000000" w:sz="4" w:space="0"/>
              <w:bottom w:val="single" w:color="000000" w:sz="4" w:space="0"/>
              <w:right w:val="single" w:color="000000" w:sz="4" w:space="0"/>
            </w:tcBorders>
            <w:noWrap w:val="0"/>
            <w:vAlign w:val="center"/>
          </w:tcPr>
          <w:p w14:paraId="61AD730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821" w:type="dxa"/>
            <w:gridSpan w:val="19"/>
            <w:tcBorders>
              <w:top w:val="single" w:color="000000" w:sz="4" w:space="0"/>
              <w:left w:val="single" w:color="000000" w:sz="4" w:space="0"/>
              <w:bottom w:val="single" w:color="000000" w:sz="4" w:space="0"/>
              <w:right w:val="single" w:color="000000" w:sz="4" w:space="0"/>
            </w:tcBorders>
            <w:noWrap w:val="0"/>
            <w:vAlign w:val="center"/>
          </w:tcPr>
          <w:p w14:paraId="1A7A38E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51090424T000011119029-创新社区管理经费（长期）</w:t>
            </w:r>
          </w:p>
        </w:tc>
      </w:tr>
      <w:tr w14:paraId="3B595FE6">
        <w:tblPrEx>
          <w:tblCellMar>
            <w:top w:w="0" w:type="dxa"/>
            <w:left w:w="108" w:type="dxa"/>
            <w:bottom w:w="0" w:type="dxa"/>
            <w:right w:w="108" w:type="dxa"/>
          </w:tblCellMar>
        </w:tblPrEx>
        <w:trPr>
          <w:trHeight w:val="1183" w:hRule="atLeast"/>
        </w:trPr>
        <w:tc>
          <w:tcPr>
            <w:tcW w:w="1734" w:type="dxa"/>
            <w:gridSpan w:val="4"/>
            <w:tcBorders>
              <w:top w:val="single" w:color="000000" w:sz="4" w:space="0"/>
              <w:left w:val="single" w:color="000000" w:sz="4" w:space="0"/>
              <w:bottom w:val="single" w:color="000000" w:sz="4" w:space="0"/>
              <w:right w:val="single" w:color="000000" w:sz="4" w:space="0"/>
            </w:tcBorders>
            <w:noWrap w:val="0"/>
            <w:vAlign w:val="center"/>
          </w:tcPr>
          <w:p w14:paraId="5BB66FC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220" w:type="dxa"/>
            <w:gridSpan w:val="11"/>
            <w:tcBorders>
              <w:top w:val="single" w:color="000000" w:sz="4" w:space="0"/>
              <w:left w:val="single" w:color="000000" w:sz="4" w:space="0"/>
              <w:bottom w:val="single" w:color="000000" w:sz="4" w:space="0"/>
              <w:right w:val="single" w:color="000000" w:sz="4" w:space="0"/>
            </w:tcBorders>
            <w:noWrap w:val="0"/>
            <w:vAlign w:val="center"/>
          </w:tcPr>
          <w:p w14:paraId="16F0DF3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w:t>
            </w:r>
            <w:r>
              <w:rPr>
                <w:rFonts w:hint="eastAsia" w:ascii="宋体" w:hAnsi="宋体" w:eastAsia="宋体" w:cs="宋体"/>
                <w:i w:val="0"/>
                <w:iCs w:val="0"/>
                <w:color w:val="000000"/>
                <w:kern w:val="0"/>
                <w:sz w:val="18"/>
                <w:szCs w:val="18"/>
                <w:u w:val="none"/>
                <w:lang w:val="en-US" w:eastAsia="zh-CN" w:bidi="ar"/>
              </w:rPr>
              <w:t>常理</w:t>
            </w:r>
            <w:r>
              <w:rPr>
                <w:rFonts w:ascii="宋体" w:hAnsi="宋体" w:eastAsia="宋体" w:cs="宋体"/>
                <w:i w:val="0"/>
                <w:iCs w:val="0"/>
                <w:color w:val="000000"/>
                <w:kern w:val="0"/>
                <w:sz w:val="18"/>
                <w:szCs w:val="18"/>
                <w:u w:val="none"/>
                <w:lang w:val="en-US" w:eastAsia="zh-CN" w:bidi="ar"/>
              </w:rPr>
              <w:t>镇人民政府部门</w:t>
            </w:r>
          </w:p>
        </w:tc>
        <w:tc>
          <w:tcPr>
            <w:tcW w:w="737" w:type="dxa"/>
            <w:gridSpan w:val="2"/>
            <w:tcBorders>
              <w:top w:val="nil"/>
              <w:left w:val="nil"/>
              <w:bottom w:val="nil"/>
              <w:right w:val="nil"/>
            </w:tcBorders>
            <w:noWrap w:val="0"/>
            <w:vAlign w:val="center"/>
          </w:tcPr>
          <w:p w14:paraId="1165B3CF">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864" w:type="dxa"/>
            <w:gridSpan w:val="6"/>
            <w:tcBorders>
              <w:top w:val="single" w:color="000000" w:sz="4" w:space="0"/>
              <w:left w:val="single" w:color="000000" w:sz="4" w:space="0"/>
              <w:bottom w:val="single" w:color="000000" w:sz="4" w:space="0"/>
              <w:right w:val="single" w:color="000000" w:sz="4" w:space="0"/>
            </w:tcBorders>
            <w:noWrap w:val="0"/>
            <w:vAlign w:val="center"/>
          </w:tcPr>
          <w:p w14:paraId="6310DB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w:t>
            </w:r>
            <w:r>
              <w:rPr>
                <w:rFonts w:hint="eastAsia" w:ascii="宋体" w:hAnsi="宋体" w:eastAsia="宋体" w:cs="宋体"/>
                <w:i w:val="0"/>
                <w:iCs w:val="0"/>
                <w:color w:val="000000"/>
                <w:kern w:val="0"/>
                <w:sz w:val="18"/>
                <w:szCs w:val="18"/>
                <w:u w:val="none"/>
                <w:lang w:val="en-US" w:eastAsia="zh-CN" w:bidi="ar"/>
              </w:rPr>
              <w:t>常理</w:t>
            </w:r>
            <w:r>
              <w:rPr>
                <w:rFonts w:ascii="宋体" w:hAnsi="宋体" w:eastAsia="宋体" w:cs="宋体"/>
                <w:i w:val="0"/>
                <w:iCs w:val="0"/>
                <w:color w:val="000000"/>
                <w:kern w:val="0"/>
                <w:sz w:val="18"/>
                <w:szCs w:val="18"/>
                <w:u w:val="none"/>
                <w:lang w:val="en-US" w:eastAsia="zh-CN" w:bidi="ar"/>
              </w:rPr>
              <w:t>镇人民政府</w:t>
            </w:r>
          </w:p>
        </w:tc>
      </w:tr>
      <w:tr w14:paraId="64704F57">
        <w:tblPrEx>
          <w:tblCellMar>
            <w:top w:w="0" w:type="dxa"/>
            <w:left w:w="108" w:type="dxa"/>
            <w:bottom w:w="0" w:type="dxa"/>
            <w:right w:w="108" w:type="dxa"/>
          </w:tblCellMar>
        </w:tblPrEx>
        <w:trPr>
          <w:trHeight w:val="570" w:hRule="atLeast"/>
        </w:trPr>
        <w:tc>
          <w:tcPr>
            <w:tcW w:w="864"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75A2DB2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87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3AC051F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220" w:type="dxa"/>
            <w:gridSpan w:val="11"/>
            <w:tcBorders>
              <w:top w:val="single" w:color="000000" w:sz="4" w:space="0"/>
              <w:left w:val="single" w:color="000000" w:sz="4" w:space="0"/>
              <w:bottom w:val="single" w:color="000000" w:sz="4" w:space="0"/>
              <w:right w:val="single" w:color="000000" w:sz="4" w:space="0"/>
            </w:tcBorders>
            <w:noWrap w:val="0"/>
            <w:vAlign w:val="center"/>
          </w:tcPr>
          <w:p w14:paraId="139D65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601" w:type="dxa"/>
            <w:gridSpan w:val="8"/>
            <w:tcBorders>
              <w:top w:val="single" w:color="000000" w:sz="4" w:space="0"/>
              <w:left w:val="single" w:color="000000" w:sz="4" w:space="0"/>
              <w:bottom w:val="single" w:color="000000" w:sz="4" w:space="0"/>
              <w:right w:val="single" w:color="000000" w:sz="4" w:space="0"/>
            </w:tcBorders>
            <w:noWrap w:val="0"/>
            <w:vAlign w:val="center"/>
          </w:tcPr>
          <w:p w14:paraId="0FF8DB02">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DA8ADBF">
        <w:tblPrEx>
          <w:tblCellMar>
            <w:top w:w="0" w:type="dxa"/>
            <w:left w:w="108" w:type="dxa"/>
            <w:bottom w:w="0" w:type="dxa"/>
            <w:right w:w="108" w:type="dxa"/>
          </w:tblCellMar>
        </w:tblPrEx>
        <w:trPr>
          <w:trHeight w:val="1266" w:hRule="atLeast"/>
        </w:trPr>
        <w:tc>
          <w:tcPr>
            <w:tcW w:w="86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EEE2AEA">
            <w:pPr>
              <w:rPr>
                <w:rFonts w:hint="eastAsia" w:ascii="宋体" w:hAnsi="宋体" w:eastAsia="宋体" w:cs="宋体"/>
                <w:i w:val="0"/>
                <w:iCs w:val="0"/>
                <w:color w:val="000000"/>
                <w:sz w:val="18"/>
                <w:szCs w:val="18"/>
                <w:u w:val="none"/>
              </w:rPr>
            </w:pPr>
          </w:p>
        </w:tc>
        <w:tc>
          <w:tcPr>
            <w:tcW w:w="87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96C565B">
            <w:pPr>
              <w:rPr>
                <w:rFonts w:hint="eastAsia" w:ascii="宋体" w:hAnsi="宋体" w:eastAsia="宋体" w:cs="宋体"/>
                <w:i w:val="0"/>
                <w:iCs w:val="0"/>
                <w:color w:val="000000"/>
                <w:sz w:val="18"/>
                <w:szCs w:val="18"/>
                <w:u w:val="none"/>
              </w:rPr>
            </w:pPr>
          </w:p>
        </w:tc>
        <w:tc>
          <w:tcPr>
            <w:tcW w:w="4220" w:type="dxa"/>
            <w:gridSpan w:val="11"/>
            <w:tcBorders>
              <w:top w:val="single" w:color="000000" w:sz="4" w:space="0"/>
              <w:left w:val="single" w:color="000000" w:sz="4" w:space="0"/>
              <w:bottom w:val="single" w:color="000000" w:sz="4" w:space="0"/>
              <w:right w:val="single" w:color="000000" w:sz="4" w:space="0"/>
            </w:tcBorders>
            <w:noWrap w:val="0"/>
            <w:vAlign w:val="center"/>
          </w:tcPr>
          <w:p w14:paraId="1324FB0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保障乡镇社区管理模式创新，提升社区治理精细化、智能化、专业化水平，打造和谐有序、充满活力的新型社区，满足居民日益增长的多样化需求。</w:t>
            </w:r>
          </w:p>
        </w:tc>
        <w:tc>
          <w:tcPr>
            <w:tcW w:w="3601" w:type="dxa"/>
            <w:gridSpan w:val="8"/>
            <w:tcBorders>
              <w:top w:val="single" w:color="000000" w:sz="4" w:space="0"/>
              <w:left w:val="single" w:color="000000" w:sz="4" w:space="0"/>
              <w:bottom w:val="single" w:color="000000" w:sz="4" w:space="0"/>
              <w:right w:val="single" w:color="000000" w:sz="4" w:space="0"/>
            </w:tcBorders>
            <w:noWrap w:val="0"/>
            <w:vAlign w:val="center"/>
          </w:tcPr>
          <w:p w14:paraId="4E89DF5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w:t>
            </w:r>
            <w:r>
              <w:rPr>
                <w:rFonts w:hint="eastAsia" w:ascii="宋体" w:hAnsi="宋体" w:eastAsia="宋体" w:cs="宋体"/>
                <w:i w:val="0"/>
                <w:iCs w:val="0"/>
                <w:color w:val="000000"/>
                <w:kern w:val="0"/>
                <w:sz w:val="18"/>
                <w:szCs w:val="18"/>
                <w:u w:val="none"/>
                <w:lang w:val="en-US" w:eastAsia="zh-CN" w:bidi="ar"/>
              </w:rPr>
              <w:t>底</w:t>
            </w:r>
            <w:r>
              <w:rPr>
                <w:rFonts w:ascii="宋体" w:hAnsi="宋体" w:eastAsia="宋体" w:cs="宋体"/>
                <w:i w:val="0"/>
                <w:iCs w:val="0"/>
                <w:color w:val="000000"/>
                <w:kern w:val="0"/>
                <w:sz w:val="18"/>
                <w:szCs w:val="18"/>
                <w:u w:val="none"/>
                <w:lang w:val="en-US" w:eastAsia="zh-CN" w:bidi="ar"/>
              </w:rPr>
              <w:t>完成资金支付。</w:t>
            </w:r>
          </w:p>
        </w:tc>
      </w:tr>
      <w:tr w14:paraId="6863DD0A">
        <w:tblPrEx>
          <w:tblCellMar>
            <w:top w:w="0" w:type="dxa"/>
            <w:left w:w="108" w:type="dxa"/>
            <w:bottom w:w="0" w:type="dxa"/>
            <w:right w:w="108" w:type="dxa"/>
          </w:tblCellMar>
        </w:tblPrEx>
        <w:trPr>
          <w:trHeight w:val="1023" w:hRule="atLeast"/>
        </w:trPr>
        <w:tc>
          <w:tcPr>
            <w:tcW w:w="86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9E0E6A4">
            <w:pPr>
              <w:rPr>
                <w:rFonts w:hint="eastAsia" w:ascii="宋体" w:hAnsi="宋体" w:eastAsia="宋体" w:cs="宋体"/>
                <w:i w:val="0"/>
                <w:iCs w:val="0"/>
                <w:color w:val="000000"/>
                <w:sz w:val="18"/>
                <w:szCs w:val="18"/>
                <w:u w:val="none"/>
              </w:rPr>
            </w:pPr>
          </w:p>
        </w:tc>
        <w:tc>
          <w:tcPr>
            <w:tcW w:w="870" w:type="dxa"/>
            <w:gridSpan w:val="2"/>
            <w:tcBorders>
              <w:top w:val="single" w:color="000000" w:sz="4" w:space="0"/>
              <w:left w:val="single" w:color="000000" w:sz="4" w:space="0"/>
              <w:bottom w:val="single" w:color="000000" w:sz="4" w:space="0"/>
              <w:right w:val="single" w:color="000000" w:sz="4" w:space="0"/>
            </w:tcBorders>
            <w:noWrap w:val="0"/>
            <w:vAlign w:val="center"/>
          </w:tcPr>
          <w:p w14:paraId="4C452C0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821" w:type="dxa"/>
            <w:gridSpan w:val="19"/>
            <w:tcBorders>
              <w:top w:val="single" w:color="000000" w:sz="4" w:space="0"/>
              <w:left w:val="single" w:color="000000" w:sz="4" w:space="0"/>
              <w:bottom w:val="single" w:color="000000" w:sz="4" w:space="0"/>
              <w:right w:val="single" w:color="000000" w:sz="4" w:space="0"/>
            </w:tcBorders>
            <w:noWrap w:val="0"/>
            <w:vAlign w:val="center"/>
          </w:tcPr>
          <w:p w14:paraId="6455FE1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保障全镇1个社区的管理日常工作，开展社区党组织活动、社区公益活动；2024年</w:t>
            </w:r>
            <w:r>
              <w:rPr>
                <w:rFonts w:hint="eastAsia" w:ascii="宋体" w:hAnsi="宋体" w:eastAsia="宋体" w:cs="宋体"/>
                <w:i w:val="0"/>
                <w:iCs w:val="0"/>
                <w:color w:val="000000"/>
                <w:kern w:val="0"/>
                <w:sz w:val="18"/>
                <w:szCs w:val="18"/>
                <w:u w:val="none"/>
                <w:lang w:val="en-US" w:eastAsia="zh-CN" w:bidi="ar"/>
              </w:rPr>
              <w:t>底</w:t>
            </w:r>
            <w:r>
              <w:rPr>
                <w:rFonts w:ascii="宋体" w:hAnsi="宋体" w:eastAsia="宋体" w:cs="宋体"/>
                <w:i w:val="0"/>
                <w:iCs w:val="0"/>
                <w:color w:val="000000"/>
                <w:kern w:val="0"/>
                <w:sz w:val="18"/>
                <w:szCs w:val="18"/>
                <w:u w:val="none"/>
                <w:lang w:val="en-US" w:eastAsia="zh-CN" w:bidi="ar"/>
              </w:rPr>
              <w:t>完成资金支付。</w:t>
            </w:r>
          </w:p>
        </w:tc>
      </w:tr>
      <w:tr w14:paraId="1ABB7688">
        <w:tblPrEx>
          <w:tblCellMar>
            <w:top w:w="0" w:type="dxa"/>
            <w:left w:w="108" w:type="dxa"/>
            <w:bottom w:w="0" w:type="dxa"/>
            <w:right w:w="108" w:type="dxa"/>
          </w:tblCellMar>
        </w:tblPrEx>
        <w:trPr>
          <w:trHeight w:val="686" w:hRule="atLeast"/>
        </w:trPr>
        <w:tc>
          <w:tcPr>
            <w:tcW w:w="864"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14BB20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870" w:type="dxa"/>
            <w:gridSpan w:val="2"/>
            <w:tcBorders>
              <w:top w:val="single" w:color="000000" w:sz="4" w:space="0"/>
              <w:left w:val="single" w:color="000000" w:sz="4" w:space="0"/>
              <w:bottom w:val="single" w:color="000000" w:sz="4" w:space="0"/>
              <w:right w:val="single" w:color="000000" w:sz="4" w:space="0"/>
            </w:tcBorders>
            <w:noWrap w:val="0"/>
            <w:vAlign w:val="center"/>
          </w:tcPr>
          <w:p w14:paraId="53A010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966" w:type="dxa"/>
            <w:gridSpan w:val="3"/>
            <w:tcBorders>
              <w:top w:val="single" w:color="000000" w:sz="4" w:space="0"/>
              <w:left w:val="single" w:color="000000" w:sz="4" w:space="0"/>
              <w:bottom w:val="single" w:color="000000" w:sz="4" w:space="0"/>
              <w:right w:val="single" w:color="000000" w:sz="4" w:space="0"/>
            </w:tcBorders>
            <w:noWrap w:val="0"/>
            <w:vAlign w:val="center"/>
          </w:tcPr>
          <w:p w14:paraId="4B570A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44" w:type="dxa"/>
            <w:gridSpan w:val="2"/>
            <w:tcBorders>
              <w:top w:val="single" w:color="000000" w:sz="4" w:space="0"/>
              <w:left w:val="single" w:color="000000" w:sz="4" w:space="0"/>
              <w:bottom w:val="single" w:color="000000" w:sz="4" w:space="0"/>
              <w:right w:val="single" w:color="000000" w:sz="4" w:space="0"/>
            </w:tcBorders>
            <w:noWrap w:val="0"/>
            <w:vAlign w:val="center"/>
          </w:tcPr>
          <w:p w14:paraId="02BB1E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210" w:type="dxa"/>
            <w:gridSpan w:val="6"/>
            <w:tcBorders>
              <w:top w:val="single" w:color="000000" w:sz="4" w:space="0"/>
              <w:left w:val="single" w:color="000000" w:sz="4" w:space="0"/>
              <w:bottom w:val="single" w:color="000000" w:sz="4" w:space="0"/>
              <w:right w:val="single" w:color="000000" w:sz="4" w:space="0"/>
            </w:tcBorders>
            <w:noWrap w:val="0"/>
            <w:vAlign w:val="center"/>
          </w:tcPr>
          <w:p w14:paraId="280A6C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37" w:type="dxa"/>
            <w:gridSpan w:val="2"/>
            <w:tcBorders>
              <w:top w:val="single" w:color="000000" w:sz="4" w:space="0"/>
              <w:left w:val="single" w:color="000000" w:sz="4" w:space="0"/>
              <w:bottom w:val="single" w:color="000000" w:sz="4" w:space="0"/>
              <w:right w:val="single" w:color="000000" w:sz="4" w:space="0"/>
            </w:tcBorders>
            <w:noWrap w:val="0"/>
            <w:vAlign w:val="center"/>
          </w:tcPr>
          <w:p w14:paraId="46AFDC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75E668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505" w:type="dxa"/>
            <w:gridSpan w:val="2"/>
            <w:tcBorders>
              <w:top w:val="single" w:color="000000" w:sz="4" w:space="0"/>
              <w:left w:val="single" w:color="000000" w:sz="4" w:space="0"/>
              <w:bottom w:val="single" w:color="000000" w:sz="4" w:space="0"/>
              <w:right w:val="single" w:color="000000" w:sz="4" w:space="0"/>
            </w:tcBorders>
            <w:noWrap w:val="0"/>
            <w:vAlign w:val="center"/>
          </w:tcPr>
          <w:p w14:paraId="52C074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873" w:type="dxa"/>
            <w:gridSpan w:val="3"/>
            <w:tcBorders>
              <w:top w:val="single" w:color="000000" w:sz="4" w:space="0"/>
              <w:left w:val="single" w:color="000000" w:sz="4" w:space="0"/>
              <w:bottom w:val="single" w:color="000000" w:sz="4" w:space="0"/>
              <w:right w:val="single" w:color="000000" w:sz="4" w:space="0"/>
            </w:tcBorders>
            <w:noWrap w:val="0"/>
            <w:vAlign w:val="center"/>
          </w:tcPr>
          <w:p w14:paraId="7B32B6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193C678">
        <w:tblPrEx>
          <w:tblCellMar>
            <w:top w:w="0" w:type="dxa"/>
            <w:left w:w="108" w:type="dxa"/>
            <w:bottom w:w="0" w:type="dxa"/>
            <w:right w:w="108" w:type="dxa"/>
          </w:tblCellMar>
        </w:tblPrEx>
        <w:trPr>
          <w:trHeight w:val="443" w:hRule="atLeast"/>
        </w:trPr>
        <w:tc>
          <w:tcPr>
            <w:tcW w:w="86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0C7DF23">
            <w:pPr>
              <w:jc w:val="center"/>
              <w:rPr>
                <w:rFonts w:hint="eastAsia" w:ascii="宋体" w:hAnsi="宋体" w:eastAsia="宋体" w:cs="宋体"/>
                <w:i w:val="0"/>
                <w:iCs w:val="0"/>
                <w:color w:val="000000"/>
                <w:sz w:val="18"/>
                <w:szCs w:val="18"/>
                <w:u w:val="none"/>
              </w:rPr>
            </w:pPr>
          </w:p>
        </w:tc>
        <w:tc>
          <w:tcPr>
            <w:tcW w:w="870" w:type="dxa"/>
            <w:gridSpan w:val="2"/>
            <w:tcBorders>
              <w:top w:val="single" w:color="000000" w:sz="4" w:space="0"/>
              <w:left w:val="single" w:color="000000" w:sz="4" w:space="0"/>
              <w:bottom w:val="single" w:color="000000" w:sz="4" w:space="0"/>
              <w:right w:val="single" w:color="000000" w:sz="4" w:space="0"/>
            </w:tcBorders>
            <w:noWrap w:val="0"/>
            <w:vAlign w:val="center"/>
          </w:tcPr>
          <w:p w14:paraId="075CED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966" w:type="dxa"/>
            <w:gridSpan w:val="3"/>
            <w:tcBorders>
              <w:top w:val="single" w:color="000000" w:sz="4" w:space="0"/>
              <w:left w:val="single" w:color="000000" w:sz="4" w:space="0"/>
              <w:bottom w:val="single" w:color="000000" w:sz="4" w:space="0"/>
              <w:right w:val="single" w:color="000000" w:sz="4" w:space="0"/>
            </w:tcBorders>
            <w:noWrap w:val="0"/>
            <w:vAlign w:val="center"/>
          </w:tcPr>
          <w:p w14:paraId="595969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044" w:type="dxa"/>
            <w:gridSpan w:val="2"/>
            <w:tcBorders>
              <w:top w:val="single" w:color="000000" w:sz="4" w:space="0"/>
              <w:left w:val="single" w:color="000000" w:sz="4" w:space="0"/>
              <w:bottom w:val="single" w:color="000000" w:sz="4" w:space="0"/>
              <w:right w:val="single" w:color="000000" w:sz="4" w:space="0"/>
            </w:tcBorders>
            <w:noWrap w:val="0"/>
            <w:vAlign w:val="center"/>
          </w:tcPr>
          <w:p w14:paraId="2C6D3B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210" w:type="dxa"/>
            <w:gridSpan w:val="6"/>
            <w:tcBorders>
              <w:top w:val="single" w:color="000000" w:sz="4" w:space="0"/>
              <w:left w:val="single" w:color="000000" w:sz="4" w:space="0"/>
              <w:bottom w:val="single" w:color="000000" w:sz="4" w:space="0"/>
              <w:right w:val="single" w:color="000000" w:sz="4" w:space="0"/>
            </w:tcBorders>
            <w:noWrap w:val="0"/>
            <w:vAlign w:val="center"/>
          </w:tcPr>
          <w:p w14:paraId="48445A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37" w:type="dxa"/>
            <w:gridSpan w:val="2"/>
            <w:tcBorders>
              <w:top w:val="single" w:color="000000" w:sz="4" w:space="0"/>
              <w:left w:val="single" w:color="000000" w:sz="4" w:space="0"/>
              <w:bottom w:val="single" w:color="000000" w:sz="4" w:space="0"/>
              <w:right w:val="single" w:color="000000" w:sz="4" w:space="0"/>
            </w:tcBorders>
            <w:noWrap w:val="0"/>
            <w:vAlign w:val="center"/>
          </w:tcPr>
          <w:p w14:paraId="60A4A7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0109B6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05" w:type="dxa"/>
            <w:gridSpan w:val="2"/>
            <w:tcBorders>
              <w:top w:val="single" w:color="000000" w:sz="4" w:space="0"/>
              <w:left w:val="single" w:color="000000" w:sz="4" w:space="0"/>
              <w:bottom w:val="single" w:color="000000" w:sz="4" w:space="0"/>
              <w:right w:val="single" w:color="000000" w:sz="4" w:space="0"/>
            </w:tcBorders>
            <w:noWrap w:val="0"/>
            <w:vAlign w:val="center"/>
          </w:tcPr>
          <w:p w14:paraId="189568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73"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7E0A480C">
            <w:pPr>
              <w:rPr>
                <w:rFonts w:hint="eastAsia" w:ascii="黑体" w:hAnsi="黑体" w:eastAsia="黑体" w:cs="黑体"/>
                <w:i/>
                <w:iCs/>
                <w:color w:val="000000"/>
                <w:sz w:val="18"/>
                <w:szCs w:val="18"/>
                <w:u w:val="none"/>
              </w:rPr>
            </w:pPr>
          </w:p>
        </w:tc>
      </w:tr>
      <w:tr w14:paraId="32157FC9">
        <w:tblPrEx>
          <w:tblCellMar>
            <w:top w:w="0" w:type="dxa"/>
            <w:left w:w="108" w:type="dxa"/>
            <w:bottom w:w="0" w:type="dxa"/>
            <w:right w:w="108" w:type="dxa"/>
          </w:tblCellMar>
        </w:tblPrEx>
        <w:trPr>
          <w:trHeight w:val="725" w:hRule="atLeast"/>
        </w:trPr>
        <w:tc>
          <w:tcPr>
            <w:tcW w:w="86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A262884">
            <w:pPr>
              <w:jc w:val="center"/>
              <w:rPr>
                <w:rFonts w:hint="eastAsia" w:ascii="宋体" w:hAnsi="宋体" w:eastAsia="宋体" w:cs="宋体"/>
                <w:i w:val="0"/>
                <w:iCs w:val="0"/>
                <w:color w:val="000000"/>
                <w:sz w:val="18"/>
                <w:szCs w:val="18"/>
                <w:u w:val="none"/>
              </w:rPr>
            </w:pPr>
          </w:p>
        </w:tc>
        <w:tc>
          <w:tcPr>
            <w:tcW w:w="870" w:type="dxa"/>
            <w:gridSpan w:val="2"/>
            <w:tcBorders>
              <w:top w:val="single" w:color="000000" w:sz="4" w:space="0"/>
              <w:left w:val="single" w:color="000000" w:sz="4" w:space="0"/>
              <w:bottom w:val="single" w:color="000000" w:sz="4" w:space="0"/>
              <w:right w:val="single" w:color="000000" w:sz="4" w:space="0"/>
            </w:tcBorders>
            <w:noWrap w:val="0"/>
            <w:vAlign w:val="center"/>
          </w:tcPr>
          <w:p w14:paraId="1BA32F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966" w:type="dxa"/>
            <w:gridSpan w:val="3"/>
            <w:tcBorders>
              <w:top w:val="single" w:color="000000" w:sz="4" w:space="0"/>
              <w:left w:val="single" w:color="000000" w:sz="4" w:space="0"/>
              <w:bottom w:val="single" w:color="000000" w:sz="4" w:space="0"/>
              <w:right w:val="single" w:color="000000" w:sz="4" w:space="0"/>
            </w:tcBorders>
            <w:noWrap w:val="0"/>
            <w:vAlign w:val="center"/>
          </w:tcPr>
          <w:p w14:paraId="3FFDF6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044" w:type="dxa"/>
            <w:gridSpan w:val="2"/>
            <w:tcBorders>
              <w:top w:val="single" w:color="000000" w:sz="4" w:space="0"/>
              <w:left w:val="single" w:color="000000" w:sz="4" w:space="0"/>
              <w:bottom w:val="single" w:color="000000" w:sz="4" w:space="0"/>
              <w:right w:val="single" w:color="000000" w:sz="4" w:space="0"/>
            </w:tcBorders>
            <w:noWrap w:val="0"/>
            <w:vAlign w:val="center"/>
          </w:tcPr>
          <w:p w14:paraId="1E971E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210" w:type="dxa"/>
            <w:gridSpan w:val="6"/>
            <w:tcBorders>
              <w:top w:val="single" w:color="000000" w:sz="4" w:space="0"/>
              <w:left w:val="single" w:color="000000" w:sz="4" w:space="0"/>
              <w:bottom w:val="single" w:color="000000" w:sz="4" w:space="0"/>
              <w:right w:val="single" w:color="000000" w:sz="4" w:space="0"/>
            </w:tcBorders>
            <w:noWrap w:val="0"/>
            <w:vAlign w:val="center"/>
          </w:tcPr>
          <w:p w14:paraId="1649AB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37" w:type="dxa"/>
            <w:gridSpan w:val="2"/>
            <w:tcBorders>
              <w:top w:val="single" w:color="000000" w:sz="4" w:space="0"/>
              <w:left w:val="single" w:color="000000" w:sz="4" w:space="0"/>
              <w:bottom w:val="single" w:color="000000" w:sz="4" w:space="0"/>
              <w:right w:val="single" w:color="000000" w:sz="4" w:space="0"/>
            </w:tcBorders>
            <w:noWrap w:val="0"/>
            <w:vAlign w:val="center"/>
          </w:tcPr>
          <w:p w14:paraId="6D0193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0C4BDE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05" w:type="dxa"/>
            <w:gridSpan w:val="2"/>
            <w:tcBorders>
              <w:top w:val="single" w:color="000000" w:sz="4" w:space="0"/>
              <w:left w:val="single" w:color="000000" w:sz="4" w:space="0"/>
              <w:bottom w:val="single" w:color="000000" w:sz="4" w:space="0"/>
              <w:right w:val="single" w:color="000000" w:sz="4" w:space="0"/>
            </w:tcBorders>
            <w:noWrap w:val="0"/>
            <w:vAlign w:val="center"/>
          </w:tcPr>
          <w:p w14:paraId="0AB0A8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873"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2D8317B1">
            <w:pPr>
              <w:rPr>
                <w:rFonts w:hint="eastAsia" w:ascii="黑体" w:hAnsi="黑体" w:eastAsia="黑体" w:cs="黑体"/>
                <w:i/>
                <w:iCs/>
                <w:color w:val="000000"/>
                <w:sz w:val="18"/>
                <w:szCs w:val="18"/>
                <w:u w:val="none"/>
              </w:rPr>
            </w:pPr>
          </w:p>
        </w:tc>
      </w:tr>
      <w:tr w14:paraId="5FF2225B">
        <w:tblPrEx>
          <w:tblCellMar>
            <w:top w:w="0" w:type="dxa"/>
            <w:left w:w="108" w:type="dxa"/>
            <w:bottom w:w="0" w:type="dxa"/>
            <w:right w:w="108" w:type="dxa"/>
          </w:tblCellMar>
        </w:tblPrEx>
        <w:trPr>
          <w:trHeight w:val="725" w:hRule="atLeast"/>
        </w:trPr>
        <w:tc>
          <w:tcPr>
            <w:tcW w:w="86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63F8160">
            <w:pPr>
              <w:jc w:val="center"/>
              <w:rPr>
                <w:rFonts w:hint="eastAsia" w:ascii="宋体" w:hAnsi="宋体" w:eastAsia="宋体" w:cs="宋体"/>
                <w:i w:val="0"/>
                <w:iCs w:val="0"/>
                <w:color w:val="000000"/>
                <w:sz w:val="18"/>
                <w:szCs w:val="18"/>
                <w:u w:val="none"/>
              </w:rPr>
            </w:pPr>
          </w:p>
        </w:tc>
        <w:tc>
          <w:tcPr>
            <w:tcW w:w="870" w:type="dxa"/>
            <w:gridSpan w:val="2"/>
            <w:tcBorders>
              <w:top w:val="single" w:color="000000" w:sz="4" w:space="0"/>
              <w:left w:val="single" w:color="000000" w:sz="4" w:space="0"/>
              <w:bottom w:val="single" w:color="000000" w:sz="4" w:space="0"/>
              <w:right w:val="single" w:color="000000" w:sz="4" w:space="0"/>
            </w:tcBorders>
            <w:noWrap w:val="0"/>
            <w:vAlign w:val="center"/>
          </w:tcPr>
          <w:p w14:paraId="041969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966" w:type="dxa"/>
            <w:gridSpan w:val="3"/>
            <w:tcBorders>
              <w:top w:val="single" w:color="000000" w:sz="4" w:space="0"/>
              <w:left w:val="single" w:color="000000" w:sz="4" w:space="0"/>
              <w:bottom w:val="single" w:color="000000" w:sz="4" w:space="0"/>
              <w:right w:val="single" w:color="000000" w:sz="4" w:space="0"/>
            </w:tcBorders>
            <w:noWrap w:val="0"/>
            <w:vAlign w:val="center"/>
          </w:tcPr>
          <w:p w14:paraId="050D6F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44" w:type="dxa"/>
            <w:gridSpan w:val="2"/>
            <w:tcBorders>
              <w:top w:val="single" w:color="000000" w:sz="4" w:space="0"/>
              <w:left w:val="single" w:color="000000" w:sz="4" w:space="0"/>
              <w:bottom w:val="single" w:color="000000" w:sz="4" w:space="0"/>
              <w:right w:val="single" w:color="000000" w:sz="4" w:space="0"/>
            </w:tcBorders>
            <w:noWrap w:val="0"/>
            <w:vAlign w:val="center"/>
          </w:tcPr>
          <w:p w14:paraId="6A72CE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10" w:type="dxa"/>
            <w:gridSpan w:val="6"/>
            <w:tcBorders>
              <w:top w:val="single" w:color="000000" w:sz="4" w:space="0"/>
              <w:left w:val="single" w:color="000000" w:sz="4" w:space="0"/>
              <w:bottom w:val="single" w:color="000000" w:sz="4" w:space="0"/>
              <w:right w:val="single" w:color="000000" w:sz="4" w:space="0"/>
            </w:tcBorders>
            <w:noWrap w:val="0"/>
            <w:vAlign w:val="center"/>
          </w:tcPr>
          <w:p w14:paraId="6DABE2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37" w:type="dxa"/>
            <w:gridSpan w:val="2"/>
            <w:tcBorders>
              <w:top w:val="single" w:color="000000" w:sz="4" w:space="0"/>
              <w:left w:val="single" w:color="000000" w:sz="4" w:space="0"/>
              <w:bottom w:val="single" w:color="000000" w:sz="4" w:space="0"/>
              <w:right w:val="single" w:color="000000" w:sz="4" w:space="0"/>
            </w:tcBorders>
            <w:noWrap w:val="0"/>
            <w:vAlign w:val="center"/>
          </w:tcPr>
          <w:p w14:paraId="041B24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24F43C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05" w:type="dxa"/>
            <w:gridSpan w:val="2"/>
            <w:tcBorders>
              <w:top w:val="single" w:color="000000" w:sz="4" w:space="0"/>
              <w:left w:val="single" w:color="000000" w:sz="4" w:space="0"/>
              <w:bottom w:val="single" w:color="000000" w:sz="4" w:space="0"/>
              <w:right w:val="single" w:color="000000" w:sz="4" w:space="0"/>
            </w:tcBorders>
            <w:noWrap w:val="0"/>
            <w:vAlign w:val="center"/>
          </w:tcPr>
          <w:p w14:paraId="4F31CE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873"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6EABB8F2">
            <w:pPr>
              <w:rPr>
                <w:rFonts w:hint="eastAsia" w:ascii="黑体" w:hAnsi="黑体" w:eastAsia="黑体" w:cs="黑体"/>
                <w:i/>
                <w:iCs/>
                <w:color w:val="000000"/>
                <w:sz w:val="18"/>
                <w:szCs w:val="18"/>
                <w:u w:val="none"/>
              </w:rPr>
            </w:pPr>
          </w:p>
        </w:tc>
      </w:tr>
      <w:tr w14:paraId="1A78AC2C">
        <w:tblPrEx>
          <w:tblCellMar>
            <w:top w:w="0" w:type="dxa"/>
            <w:left w:w="108" w:type="dxa"/>
            <w:bottom w:w="0" w:type="dxa"/>
            <w:right w:w="108" w:type="dxa"/>
          </w:tblCellMar>
        </w:tblPrEx>
        <w:trPr>
          <w:trHeight w:val="443" w:hRule="atLeast"/>
        </w:trPr>
        <w:tc>
          <w:tcPr>
            <w:tcW w:w="86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2D34897">
            <w:pPr>
              <w:jc w:val="center"/>
              <w:rPr>
                <w:rFonts w:hint="eastAsia" w:ascii="宋体" w:hAnsi="宋体" w:eastAsia="宋体" w:cs="宋体"/>
                <w:i w:val="0"/>
                <w:iCs w:val="0"/>
                <w:color w:val="000000"/>
                <w:sz w:val="18"/>
                <w:szCs w:val="18"/>
                <w:u w:val="none"/>
              </w:rPr>
            </w:pPr>
          </w:p>
        </w:tc>
        <w:tc>
          <w:tcPr>
            <w:tcW w:w="870" w:type="dxa"/>
            <w:gridSpan w:val="2"/>
            <w:tcBorders>
              <w:top w:val="single" w:color="000000" w:sz="4" w:space="0"/>
              <w:left w:val="single" w:color="000000" w:sz="4" w:space="0"/>
              <w:bottom w:val="single" w:color="000000" w:sz="4" w:space="0"/>
              <w:right w:val="single" w:color="000000" w:sz="4" w:space="0"/>
            </w:tcBorders>
            <w:noWrap w:val="0"/>
            <w:vAlign w:val="center"/>
          </w:tcPr>
          <w:p w14:paraId="7C1050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966" w:type="dxa"/>
            <w:gridSpan w:val="3"/>
            <w:tcBorders>
              <w:top w:val="single" w:color="000000" w:sz="4" w:space="0"/>
              <w:left w:val="single" w:color="000000" w:sz="4" w:space="0"/>
              <w:bottom w:val="single" w:color="000000" w:sz="4" w:space="0"/>
              <w:right w:val="single" w:color="000000" w:sz="4" w:space="0"/>
            </w:tcBorders>
            <w:noWrap w:val="0"/>
            <w:vAlign w:val="center"/>
          </w:tcPr>
          <w:p w14:paraId="20863B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44" w:type="dxa"/>
            <w:gridSpan w:val="2"/>
            <w:tcBorders>
              <w:top w:val="single" w:color="000000" w:sz="4" w:space="0"/>
              <w:left w:val="single" w:color="000000" w:sz="4" w:space="0"/>
              <w:bottom w:val="single" w:color="000000" w:sz="4" w:space="0"/>
              <w:right w:val="single" w:color="000000" w:sz="4" w:space="0"/>
            </w:tcBorders>
            <w:noWrap w:val="0"/>
            <w:vAlign w:val="center"/>
          </w:tcPr>
          <w:p w14:paraId="692891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10" w:type="dxa"/>
            <w:gridSpan w:val="6"/>
            <w:tcBorders>
              <w:top w:val="single" w:color="000000" w:sz="4" w:space="0"/>
              <w:left w:val="single" w:color="000000" w:sz="4" w:space="0"/>
              <w:bottom w:val="single" w:color="000000" w:sz="4" w:space="0"/>
              <w:right w:val="single" w:color="000000" w:sz="4" w:space="0"/>
            </w:tcBorders>
            <w:noWrap w:val="0"/>
            <w:vAlign w:val="center"/>
          </w:tcPr>
          <w:p w14:paraId="0FF51E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37" w:type="dxa"/>
            <w:gridSpan w:val="2"/>
            <w:tcBorders>
              <w:top w:val="single" w:color="000000" w:sz="4" w:space="0"/>
              <w:left w:val="single" w:color="000000" w:sz="4" w:space="0"/>
              <w:bottom w:val="single" w:color="000000" w:sz="4" w:space="0"/>
              <w:right w:val="single" w:color="000000" w:sz="4" w:space="0"/>
            </w:tcBorders>
            <w:noWrap w:val="0"/>
            <w:vAlign w:val="center"/>
          </w:tcPr>
          <w:p w14:paraId="470275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765F47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05" w:type="dxa"/>
            <w:gridSpan w:val="2"/>
            <w:tcBorders>
              <w:top w:val="single" w:color="000000" w:sz="4" w:space="0"/>
              <w:left w:val="single" w:color="000000" w:sz="4" w:space="0"/>
              <w:bottom w:val="single" w:color="000000" w:sz="4" w:space="0"/>
              <w:right w:val="single" w:color="000000" w:sz="4" w:space="0"/>
            </w:tcBorders>
            <w:noWrap w:val="0"/>
            <w:vAlign w:val="center"/>
          </w:tcPr>
          <w:p w14:paraId="293D63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873"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716AB91F">
            <w:pPr>
              <w:rPr>
                <w:rFonts w:hint="eastAsia" w:ascii="黑体" w:hAnsi="黑体" w:eastAsia="黑体" w:cs="黑体"/>
                <w:i/>
                <w:iCs/>
                <w:color w:val="000000"/>
                <w:sz w:val="18"/>
                <w:szCs w:val="18"/>
                <w:u w:val="none"/>
              </w:rPr>
            </w:pPr>
          </w:p>
        </w:tc>
      </w:tr>
      <w:tr w14:paraId="429E5B7F">
        <w:tblPrEx>
          <w:tblCellMar>
            <w:top w:w="0" w:type="dxa"/>
            <w:left w:w="108" w:type="dxa"/>
            <w:bottom w:w="0" w:type="dxa"/>
            <w:right w:w="108" w:type="dxa"/>
          </w:tblCellMar>
        </w:tblPrEx>
        <w:trPr>
          <w:trHeight w:val="443" w:hRule="atLeast"/>
        </w:trPr>
        <w:tc>
          <w:tcPr>
            <w:tcW w:w="86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0D524776">
            <w:pPr>
              <w:jc w:val="center"/>
              <w:rPr>
                <w:rFonts w:hint="eastAsia" w:ascii="宋体" w:hAnsi="宋体" w:eastAsia="宋体" w:cs="宋体"/>
                <w:i w:val="0"/>
                <w:iCs w:val="0"/>
                <w:color w:val="000000"/>
                <w:sz w:val="18"/>
                <w:szCs w:val="18"/>
                <w:u w:val="none"/>
              </w:rPr>
            </w:pPr>
          </w:p>
        </w:tc>
        <w:tc>
          <w:tcPr>
            <w:tcW w:w="870" w:type="dxa"/>
            <w:gridSpan w:val="2"/>
            <w:tcBorders>
              <w:top w:val="single" w:color="000000" w:sz="4" w:space="0"/>
              <w:left w:val="single" w:color="000000" w:sz="4" w:space="0"/>
              <w:bottom w:val="single" w:color="000000" w:sz="4" w:space="0"/>
              <w:right w:val="single" w:color="000000" w:sz="4" w:space="0"/>
            </w:tcBorders>
            <w:noWrap w:val="0"/>
            <w:vAlign w:val="center"/>
          </w:tcPr>
          <w:p w14:paraId="1BFCC9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966" w:type="dxa"/>
            <w:gridSpan w:val="3"/>
            <w:tcBorders>
              <w:top w:val="single" w:color="000000" w:sz="4" w:space="0"/>
              <w:left w:val="single" w:color="000000" w:sz="4" w:space="0"/>
              <w:bottom w:val="single" w:color="000000" w:sz="4" w:space="0"/>
              <w:right w:val="single" w:color="000000" w:sz="4" w:space="0"/>
            </w:tcBorders>
            <w:noWrap w:val="0"/>
            <w:vAlign w:val="center"/>
          </w:tcPr>
          <w:p w14:paraId="39A10DA6">
            <w:pPr>
              <w:jc w:val="center"/>
              <w:rPr>
                <w:rFonts w:hint="eastAsia" w:ascii="微软雅黑" w:hAnsi="微软雅黑" w:eastAsia="微软雅黑" w:cs="微软雅黑"/>
                <w:i/>
                <w:iCs/>
                <w:color w:val="000000"/>
                <w:sz w:val="16"/>
                <w:szCs w:val="16"/>
                <w:u w:val="none"/>
              </w:rPr>
            </w:pPr>
          </w:p>
        </w:tc>
        <w:tc>
          <w:tcPr>
            <w:tcW w:w="1044" w:type="dxa"/>
            <w:gridSpan w:val="2"/>
            <w:tcBorders>
              <w:top w:val="single" w:color="000000" w:sz="4" w:space="0"/>
              <w:left w:val="single" w:color="000000" w:sz="4" w:space="0"/>
              <w:bottom w:val="single" w:color="000000" w:sz="4" w:space="0"/>
              <w:right w:val="single" w:color="000000" w:sz="4" w:space="0"/>
            </w:tcBorders>
            <w:noWrap w:val="0"/>
            <w:vAlign w:val="center"/>
          </w:tcPr>
          <w:p w14:paraId="406B5299">
            <w:pPr>
              <w:jc w:val="center"/>
              <w:rPr>
                <w:rFonts w:hint="eastAsia" w:ascii="微软雅黑" w:hAnsi="微软雅黑" w:eastAsia="微软雅黑" w:cs="微软雅黑"/>
                <w:i/>
                <w:iCs/>
                <w:color w:val="000000"/>
                <w:sz w:val="16"/>
                <w:szCs w:val="16"/>
                <w:u w:val="none"/>
              </w:rPr>
            </w:pPr>
          </w:p>
        </w:tc>
        <w:tc>
          <w:tcPr>
            <w:tcW w:w="2210" w:type="dxa"/>
            <w:gridSpan w:val="6"/>
            <w:tcBorders>
              <w:top w:val="single" w:color="000000" w:sz="4" w:space="0"/>
              <w:left w:val="single" w:color="000000" w:sz="4" w:space="0"/>
              <w:bottom w:val="single" w:color="000000" w:sz="4" w:space="0"/>
              <w:right w:val="single" w:color="000000" w:sz="4" w:space="0"/>
            </w:tcBorders>
            <w:noWrap w:val="0"/>
            <w:vAlign w:val="center"/>
          </w:tcPr>
          <w:p w14:paraId="2CE91CE1">
            <w:pPr>
              <w:jc w:val="center"/>
              <w:rPr>
                <w:rFonts w:hint="eastAsia" w:ascii="微软雅黑" w:hAnsi="微软雅黑" w:eastAsia="微软雅黑" w:cs="微软雅黑"/>
                <w:i/>
                <w:iCs/>
                <w:color w:val="000000"/>
                <w:sz w:val="16"/>
                <w:szCs w:val="16"/>
                <w:u w:val="none"/>
              </w:rPr>
            </w:pPr>
          </w:p>
        </w:tc>
        <w:tc>
          <w:tcPr>
            <w:tcW w:w="737" w:type="dxa"/>
            <w:gridSpan w:val="2"/>
            <w:tcBorders>
              <w:top w:val="single" w:color="000000" w:sz="4" w:space="0"/>
              <w:left w:val="single" w:color="000000" w:sz="4" w:space="0"/>
              <w:bottom w:val="single" w:color="000000" w:sz="4" w:space="0"/>
              <w:right w:val="single" w:color="000000" w:sz="4" w:space="0"/>
            </w:tcBorders>
            <w:noWrap w:val="0"/>
            <w:vAlign w:val="center"/>
          </w:tcPr>
          <w:p w14:paraId="7B45E105">
            <w:pPr>
              <w:jc w:val="center"/>
              <w:rPr>
                <w:rFonts w:hint="eastAsia" w:ascii="微软雅黑" w:hAnsi="微软雅黑" w:eastAsia="微软雅黑" w:cs="微软雅黑"/>
                <w:i/>
                <w:iCs/>
                <w:color w:val="000000"/>
                <w:sz w:val="16"/>
                <w:szCs w:val="16"/>
                <w:u w:val="none"/>
              </w:rPr>
            </w:pP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58B202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05" w:type="dxa"/>
            <w:gridSpan w:val="2"/>
            <w:tcBorders>
              <w:top w:val="single" w:color="000000" w:sz="4" w:space="0"/>
              <w:left w:val="single" w:color="000000" w:sz="4" w:space="0"/>
              <w:bottom w:val="single" w:color="000000" w:sz="4" w:space="0"/>
              <w:right w:val="single" w:color="000000" w:sz="4" w:space="0"/>
            </w:tcBorders>
            <w:noWrap w:val="0"/>
            <w:vAlign w:val="center"/>
          </w:tcPr>
          <w:p w14:paraId="13D90E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873"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1843BF49">
            <w:pPr>
              <w:rPr>
                <w:rFonts w:hint="eastAsia" w:ascii="黑体" w:hAnsi="黑体" w:eastAsia="黑体" w:cs="黑体"/>
                <w:i/>
                <w:iCs/>
                <w:color w:val="000000"/>
                <w:sz w:val="18"/>
                <w:szCs w:val="18"/>
                <w:u w:val="none"/>
              </w:rPr>
            </w:pPr>
          </w:p>
        </w:tc>
      </w:tr>
      <w:tr w14:paraId="1F853EFE">
        <w:tblPrEx>
          <w:tblCellMar>
            <w:top w:w="0" w:type="dxa"/>
            <w:left w:w="108" w:type="dxa"/>
            <w:bottom w:w="0" w:type="dxa"/>
            <w:right w:w="108" w:type="dxa"/>
          </w:tblCellMar>
        </w:tblPrEx>
        <w:trPr>
          <w:trHeight w:val="1361" w:hRule="atLeast"/>
        </w:trPr>
        <w:tc>
          <w:tcPr>
            <w:tcW w:w="864"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359507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870" w:type="dxa"/>
            <w:gridSpan w:val="2"/>
            <w:tcBorders>
              <w:top w:val="single" w:color="000000" w:sz="4" w:space="0"/>
              <w:left w:val="single" w:color="000000" w:sz="4" w:space="0"/>
              <w:bottom w:val="single" w:color="000000" w:sz="4" w:space="0"/>
              <w:right w:val="single" w:color="000000" w:sz="4" w:space="0"/>
            </w:tcBorders>
            <w:noWrap w:val="0"/>
            <w:vAlign w:val="center"/>
          </w:tcPr>
          <w:p w14:paraId="22588A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966" w:type="dxa"/>
            <w:gridSpan w:val="3"/>
            <w:tcBorders>
              <w:top w:val="single" w:color="000000" w:sz="4" w:space="0"/>
              <w:left w:val="single" w:color="000000" w:sz="4" w:space="0"/>
              <w:bottom w:val="single" w:color="000000" w:sz="4" w:space="0"/>
              <w:right w:val="single" w:color="000000" w:sz="4" w:space="0"/>
            </w:tcBorders>
            <w:noWrap w:val="0"/>
            <w:vAlign w:val="center"/>
          </w:tcPr>
          <w:p w14:paraId="782B1A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44" w:type="dxa"/>
            <w:gridSpan w:val="2"/>
            <w:tcBorders>
              <w:top w:val="single" w:color="000000" w:sz="4" w:space="0"/>
              <w:left w:val="single" w:color="000000" w:sz="4" w:space="0"/>
              <w:bottom w:val="single" w:color="000000" w:sz="4" w:space="0"/>
              <w:right w:val="single" w:color="000000" w:sz="4" w:space="0"/>
            </w:tcBorders>
            <w:noWrap w:val="0"/>
            <w:vAlign w:val="center"/>
          </w:tcPr>
          <w:p w14:paraId="36D717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29" w:type="dxa"/>
            <w:tcBorders>
              <w:top w:val="single" w:color="000000" w:sz="4" w:space="0"/>
              <w:left w:val="single" w:color="000000" w:sz="4" w:space="0"/>
              <w:bottom w:val="single" w:color="000000" w:sz="4" w:space="0"/>
              <w:right w:val="single" w:color="000000" w:sz="4" w:space="0"/>
            </w:tcBorders>
            <w:noWrap w:val="0"/>
            <w:vAlign w:val="center"/>
          </w:tcPr>
          <w:p w14:paraId="69BFB3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98" w:type="dxa"/>
            <w:gridSpan w:val="2"/>
            <w:tcBorders>
              <w:top w:val="single" w:color="000000" w:sz="4" w:space="0"/>
              <w:left w:val="single" w:color="000000" w:sz="4" w:space="0"/>
              <w:bottom w:val="single" w:color="000000" w:sz="4" w:space="0"/>
              <w:right w:val="single" w:color="000000" w:sz="4" w:space="0"/>
            </w:tcBorders>
            <w:noWrap w:val="0"/>
            <w:vAlign w:val="center"/>
          </w:tcPr>
          <w:p w14:paraId="4B70DF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983" w:type="dxa"/>
            <w:gridSpan w:val="3"/>
            <w:tcBorders>
              <w:top w:val="single" w:color="000000" w:sz="4" w:space="0"/>
              <w:left w:val="single" w:color="000000" w:sz="4" w:space="0"/>
              <w:bottom w:val="single" w:color="000000" w:sz="4" w:space="0"/>
              <w:right w:val="single" w:color="000000" w:sz="4" w:space="0"/>
            </w:tcBorders>
            <w:noWrap w:val="0"/>
            <w:vAlign w:val="center"/>
          </w:tcPr>
          <w:p w14:paraId="1A672D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37" w:type="dxa"/>
            <w:gridSpan w:val="2"/>
            <w:tcBorders>
              <w:top w:val="single" w:color="000000" w:sz="4" w:space="0"/>
              <w:left w:val="single" w:color="000000" w:sz="4" w:space="0"/>
              <w:bottom w:val="single" w:color="000000" w:sz="4" w:space="0"/>
              <w:right w:val="single" w:color="000000" w:sz="4" w:space="0"/>
            </w:tcBorders>
            <w:noWrap w:val="0"/>
            <w:vAlign w:val="center"/>
          </w:tcPr>
          <w:p w14:paraId="7BD94A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503EB7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505" w:type="dxa"/>
            <w:gridSpan w:val="2"/>
            <w:tcBorders>
              <w:top w:val="single" w:color="000000" w:sz="4" w:space="0"/>
              <w:left w:val="single" w:color="000000" w:sz="4" w:space="0"/>
              <w:bottom w:val="single" w:color="000000" w:sz="4" w:space="0"/>
              <w:right w:val="single" w:color="000000" w:sz="4" w:space="0"/>
            </w:tcBorders>
            <w:noWrap w:val="0"/>
            <w:vAlign w:val="center"/>
          </w:tcPr>
          <w:p w14:paraId="2FB0DA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873" w:type="dxa"/>
            <w:gridSpan w:val="3"/>
            <w:tcBorders>
              <w:top w:val="single" w:color="000000" w:sz="4" w:space="0"/>
              <w:left w:val="single" w:color="000000" w:sz="4" w:space="0"/>
              <w:bottom w:val="single" w:color="000000" w:sz="4" w:space="0"/>
              <w:right w:val="single" w:color="000000" w:sz="4" w:space="0"/>
            </w:tcBorders>
            <w:noWrap w:val="0"/>
            <w:vAlign w:val="center"/>
          </w:tcPr>
          <w:p w14:paraId="1FFF34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3162FA3">
        <w:tblPrEx>
          <w:tblCellMar>
            <w:top w:w="0" w:type="dxa"/>
            <w:left w:w="108" w:type="dxa"/>
            <w:bottom w:w="0" w:type="dxa"/>
            <w:right w:w="108" w:type="dxa"/>
          </w:tblCellMar>
        </w:tblPrEx>
        <w:trPr>
          <w:trHeight w:val="725" w:hRule="atLeast"/>
        </w:trPr>
        <w:tc>
          <w:tcPr>
            <w:tcW w:w="86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96A3783">
            <w:pPr>
              <w:jc w:val="center"/>
              <w:rPr>
                <w:rFonts w:hint="eastAsia" w:ascii="宋体" w:hAnsi="宋体" w:eastAsia="宋体" w:cs="宋体"/>
                <w:i w:val="0"/>
                <w:iCs w:val="0"/>
                <w:color w:val="000000"/>
                <w:sz w:val="18"/>
                <w:szCs w:val="18"/>
                <w:u w:val="none"/>
              </w:rPr>
            </w:pPr>
          </w:p>
        </w:tc>
        <w:tc>
          <w:tcPr>
            <w:tcW w:w="87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6FD4F1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966"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30BB47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44" w:type="dxa"/>
            <w:gridSpan w:val="2"/>
            <w:tcBorders>
              <w:top w:val="single" w:color="000000" w:sz="4" w:space="0"/>
              <w:left w:val="single" w:color="000000" w:sz="4" w:space="0"/>
              <w:bottom w:val="single" w:color="000000" w:sz="4" w:space="0"/>
              <w:right w:val="single" w:color="000000" w:sz="4" w:space="0"/>
            </w:tcBorders>
            <w:noWrap w:val="0"/>
            <w:vAlign w:val="center"/>
          </w:tcPr>
          <w:p w14:paraId="704444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社区纠纷事件调解</w:t>
            </w:r>
          </w:p>
        </w:tc>
        <w:tc>
          <w:tcPr>
            <w:tcW w:w="429" w:type="dxa"/>
            <w:tcBorders>
              <w:top w:val="single" w:color="000000" w:sz="4" w:space="0"/>
              <w:left w:val="single" w:color="000000" w:sz="4" w:space="0"/>
              <w:bottom w:val="single" w:color="000000" w:sz="4" w:space="0"/>
              <w:right w:val="single" w:color="000000" w:sz="4" w:space="0"/>
            </w:tcBorders>
            <w:noWrap w:val="0"/>
            <w:vAlign w:val="center"/>
          </w:tcPr>
          <w:p w14:paraId="74A37A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98" w:type="dxa"/>
            <w:gridSpan w:val="2"/>
            <w:tcBorders>
              <w:top w:val="single" w:color="000000" w:sz="4" w:space="0"/>
              <w:left w:val="single" w:color="000000" w:sz="4" w:space="0"/>
              <w:bottom w:val="single" w:color="000000" w:sz="4" w:space="0"/>
              <w:right w:val="single" w:color="000000" w:sz="4" w:space="0"/>
            </w:tcBorders>
            <w:noWrap w:val="0"/>
            <w:vAlign w:val="center"/>
          </w:tcPr>
          <w:p w14:paraId="69E3F0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983" w:type="dxa"/>
            <w:gridSpan w:val="3"/>
            <w:tcBorders>
              <w:top w:val="single" w:color="000000" w:sz="4" w:space="0"/>
              <w:left w:val="single" w:color="000000" w:sz="4" w:space="0"/>
              <w:bottom w:val="single" w:color="000000" w:sz="4" w:space="0"/>
              <w:right w:val="single" w:color="000000" w:sz="4" w:space="0"/>
            </w:tcBorders>
            <w:noWrap w:val="0"/>
            <w:vAlign w:val="center"/>
          </w:tcPr>
          <w:p w14:paraId="5016D7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起</w:t>
            </w:r>
          </w:p>
        </w:tc>
        <w:tc>
          <w:tcPr>
            <w:tcW w:w="737" w:type="dxa"/>
            <w:gridSpan w:val="2"/>
            <w:tcBorders>
              <w:top w:val="single" w:color="000000" w:sz="4" w:space="0"/>
              <w:left w:val="single" w:color="000000" w:sz="4" w:space="0"/>
              <w:bottom w:val="single" w:color="000000" w:sz="4" w:space="0"/>
              <w:right w:val="single" w:color="000000" w:sz="4" w:space="0"/>
            </w:tcBorders>
            <w:noWrap w:val="0"/>
            <w:vAlign w:val="center"/>
          </w:tcPr>
          <w:p w14:paraId="118412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103ACC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05" w:type="dxa"/>
            <w:gridSpan w:val="2"/>
            <w:tcBorders>
              <w:top w:val="single" w:color="000000" w:sz="4" w:space="0"/>
              <w:left w:val="single" w:color="000000" w:sz="4" w:space="0"/>
              <w:bottom w:val="single" w:color="000000" w:sz="4" w:space="0"/>
              <w:right w:val="single" w:color="000000" w:sz="4" w:space="0"/>
            </w:tcBorders>
            <w:noWrap w:val="0"/>
            <w:vAlign w:val="center"/>
          </w:tcPr>
          <w:p w14:paraId="6B5A90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73" w:type="dxa"/>
            <w:gridSpan w:val="3"/>
            <w:tcBorders>
              <w:top w:val="single" w:color="000000" w:sz="4" w:space="0"/>
              <w:left w:val="single" w:color="000000" w:sz="4" w:space="0"/>
              <w:bottom w:val="single" w:color="000000" w:sz="4" w:space="0"/>
              <w:right w:val="single" w:color="000000" w:sz="4" w:space="0"/>
            </w:tcBorders>
            <w:noWrap w:val="0"/>
            <w:vAlign w:val="center"/>
          </w:tcPr>
          <w:p w14:paraId="722306C4">
            <w:pPr>
              <w:jc w:val="center"/>
              <w:rPr>
                <w:rFonts w:hint="eastAsia" w:ascii="微软雅黑" w:hAnsi="微软雅黑" w:eastAsia="微软雅黑" w:cs="微软雅黑"/>
                <w:i/>
                <w:iCs/>
                <w:color w:val="000000"/>
                <w:sz w:val="16"/>
                <w:szCs w:val="16"/>
                <w:u w:val="none"/>
              </w:rPr>
            </w:pPr>
          </w:p>
        </w:tc>
      </w:tr>
      <w:tr w14:paraId="1AF123E8">
        <w:tblPrEx>
          <w:tblCellMar>
            <w:top w:w="0" w:type="dxa"/>
            <w:left w:w="108" w:type="dxa"/>
            <w:bottom w:w="0" w:type="dxa"/>
            <w:right w:w="108" w:type="dxa"/>
          </w:tblCellMar>
        </w:tblPrEx>
        <w:trPr>
          <w:trHeight w:val="443" w:hRule="atLeast"/>
        </w:trPr>
        <w:tc>
          <w:tcPr>
            <w:tcW w:w="86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8B11C66">
            <w:pPr>
              <w:jc w:val="center"/>
              <w:rPr>
                <w:rFonts w:hint="eastAsia" w:ascii="宋体" w:hAnsi="宋体" w:eastAsia="宋体" w:cs="宋体"/>
                <w:i w:val="0"/>
                <w:iCs w:val="0"/>
                <w:color w:val="000000"/>
                <w:sz w:val="18"/>
                <w:szCs w:val="18"/>
                <w:u w:val="none"/>
              </w:rPr>
            </w:pPr>
          </w:p>
        </w:tc>
        <w:tc>
          <w:tcPr>
            <w:tcW w:w="87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96303EA">
            <w:pPr>
              <w:jc w:val="center"/>
              <w:rPr>
                <w:rFonts w:hint="eastAsia" w:ascii="宋体" w:hAnsi="宋体" w:eastAsia="宋体" w:cs="宋体"/>
                <w:i w:val="0"/>
                <w:iCs w:val="0"/>
                <w:color w:val="000000"/>
                <w:sz w:val="18"/>
                <w:szCs w:val="18"/>
                <w:u w:val="none"/>
              </w:rPr>
            </w:pPr>
          </w:p>
        </w:tc>
        <w:tc>
          <w:tcPr>
            <w:tcW w:w="966"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009589EC">
            <w:pPr>
              <w:jc w:val="center"/>
              <w:rPr>
                <w:rFonts w:hint="eastAsia" w:ascii="宋体" w:hAnsi="宋体" w:eastAsia="宋体" w:cs="宋体"/>
                <w:i w:val="0"/>
                <w:iCs w:val="0"/>
                <w:color w:val="000000"/>
                <w:sz w:val="18"/>
                <w:szCs w:val="18"/>
                <w:u w:val="none"/>
              </w:rPr>
            </w:pPr>
          </w:p>
        </w:tc>
        <w:tc>
          <w:tcPr>
            <w:tcW w:w="1044" w:type="dxa"/>
            <w:gridSpan w:val="2"/>
            <w:tcBorders>
              <w:top w:val="single" w:color="000000" w:sz="4" w:space="0"/>
              <w:left w:val="single" w:color="000000" w:sz="4" w:space="0"/>
              <w:bottom w:val="single" w:color="000000" w:sz="4" w:space="0"/>
              <w:right w:val="single" w:color="000000" w:sz="4" w:space="0"/>
            </w:tcBorders>
            <w:noWrap w:val="0"/>
            <w:vAlign w:val="center"/>
          </w:tcPr>
          <w:p w14:paraId="52B831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社区工作者</w:t>
            </w:r>
          </w:p>
        </w:tc>
        <w:tc>
          <w:tcPr>
            <w:tcW w:w="429" w:type="dxa"/>
            <w:tcBorders>
              <w:top w:val="single" w:color="000000" w:sz="4" w:space="0"/>
              <w:left w:val="single" w:color="000000" w:sz="4" w:space="0"/>
              <w:bottom w:val="single" w:color="000000" w:sz="4" w:space="0"/>
              <w:right w:val="single" w:color="000000" w:sz="4" w:space="0"/>
            </w:tcBorders>
            <w:noWrap w:val="0"/>
            <w:vAlign w:val="center"/>
          </w:tcPr>
          <w:p w14:paraId="320A54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98" w:type="dxa"/>
            <w:gridSpan w:val="2"/>
            <w:tcBorders>
              <w:top w:val="single" w:color="000000" w:sz="4" w:space="0"/>
              <w:left w:val="single" w:color="000000" w:sz="4" w:space="0"/>
              <w:bottom w:val="single" w:color="000000" w:sz="4" w:space="0"/>
              <w:right w:val="single" w:color="000000" w:sz="4" w:space="0"/>
            </w:tcBorders>
            <w:noWrap w:val="0"/>
            <w:vAlign w:val="center"/>
          </w:tcPr>
          <w:p w14:paraId="3F9640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983" w:type="dxa"/>
            <w:gridSpan w:val="3"/>
            <w:tcBorders>
              <w:top w:val="single" w:color="000000" w:sz="4" w:space="0"/>
              <w:left w:val="single" w:color="000000" w:sz="4" w:space="0"/>
              <w:bottom w:val="single" w:color="000000" w:sz="4" w:space="0"/>
              <w:right w:val="single" w:color="000000" w:sz="4" w:space="0"/>
            </w:tcBorders>
            <w:noWrap w:val="0"/>
            <w:vAlign w:val="center"/>
          </w:tcPr>
          <w:p w14:paraId="043D34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737" w:type="dxa"/>
            <w:gridSpan w:val="2"/>
            <w:tcBorders>
              <w:top w:val="single" w:color="000000" w:sz="4" w:space="0"/>
              <w:left w:val="single" w:color="000000" w:sz="4" w:space="0"/>
              <w:bottom w:val="single" w:color="000000" w:sz="4" w:space="0"/>
              <w:right w:val="single" w:color="000000" w:sz="4" w:space="0"/>
            </w:tcBorders>
            <w:noWrap w:val="0"/>
            <w:vAlign w:val="center"/>
          </w:tcPr>
          <w:p w14:paraId="1F087D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6361AF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05" w:type="dxa"/>
            <w:gridSpan w:val="2"/>
            <w:tcBorders>
              <w:top w:val="single" w:color="000000" w:sz="4" w:space="0"/>
              <w:left w:val="single" w:color="000000" w:sz="4" w:space="0"/>
              <w:bottom w:val="single" w:color="000000" w:sz="4" w:space="0"/>
              <w:right w:val="single" w:color="000000" w:sz="4" w:space="0"/>
            </w:tcBorders>
            <w:noWrap w:val="0"/>
            <w:vAlign w:val="center"/>
          </w:tcPr>
          <w:p w14:paraId="2EE0A4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73" w:type="dxa"/>
            <w:gridSpan w:val="3"/>
            <w:tcBorders>
              <w:top w:val="single" w:color="000000" w:sz="4" w:space="0"/>
              <w:left w:val="single" w:color="000000" w:sz="4" w:space="0"/>
              <w:bottom w:val="single" w:color="000000" w:sz="4" w:space="0"/>
              <w:right w:val="single" w:color="000000" w:sz="4" w:space="0"/>
            </w:tcBorders>
            <w:noWrap w:val="0"/>
            <w:vAlign w:val="center"/>
          </w:tcPr>
          <w:p w14:paraId="604F96F5">
            <w:pPr>
              <w:jc w:val="center"/>
              <w:rPr>
                <w:rFonts w:hint="eastAsia" w:ascii="微软雅黑" w:hAnsi="微软雅黑" w:eastAsia="微软雅黑" w:cs="微软雅黑"/>
                <w:i/>
                <w:iCs/>
                <w:color w:val="000000"/>
                <w:sz w:val="16"/>
                <w:szCs w:val="16"/>
                <w:u w:val="none"/>
              </w:rPr>
            </w:pPr>
          </w:p>
        </w:tc>
      </w:tr>
      <w:tr w14:paraId="053985A4">
        <w:tblPrEx>
          <w:tblCellMar>
            <w:top w:w="0" w:type="dxa"/>
            <w:left w:w="108" w:type="dxa"/>
            <w:bottom w:w="0" w:type="dxa"/>
            <w:right w:w="108" w:type="dxa"/>
          </w:tblCellMar>
        </w:tblPrEx>
        <w:trPr>
          <w:trHeight w:val="1179" w:hRule="atLeast"/>
        </w:trPr>
        <w:tc>
          <w:tcPr>
            <w:tcW w:w="86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D3660BA">
            <w:pPr>
              <w:jc w:val="center"/>
              <w:rPr>
                <w:rFonts w:hint="eastAsia" w:ascii="宋体" w:hAnsi="宋体" w:eastAsia="宋体" w:cs="宋体"/>
                <w:i w:val="0"/>
                <w:iCs w:val="0"/>
                <w:color w:val="000000"/>
                <w:sz w:val="18"/>
                <w:szCs w:val="18"/>
                <w:u w:val="none"/>
              </w:rPr>
            </w:pPr>
          </w:p>
        </w:tc>
        <w:tc>
          <w:tcPr>
            <w:tcW w:w="87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E3444AC">
            <w:pPr>
              <w:jc w:val="center"/>
              <w:rPr>
                <w:rFonts w:hint="eastAsia" w:ascii="宋体" w:hAnsi="宋体" w:eastAsia="宋体" w:cs="宋体"/>
                <w:i w:val="0"/>
                <w:iCs w:val="0"/>
                <w:color w:val="000000"/>
                <w:sz w:val="18"/>
                <w:szCs w:val="18"/>
                <w:u w:val="none"/>
              </w:rPr>
            </w:pPr>
          </w:p>
        </w:tc>
        <w:tc>
          <w:tcPr>
            <w:tcW w:w="966"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2E12FF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44" w:type="dxa"/>
            <w:gridSpan w:val="2"/>
            <w:tcBorders>
              <w:top w:val="single" w:color="000000" w:sz="4" w:space="0"/>
              <w:left w:val="single" w:color="000000" w:sz="4" w:space="0"/>
              <w:bottom w:val="single" w:color="000000" w:sz="4" w:space="0"/>
              <w:right w:val="single" w:color="000000" w:sz="4" w:space="0"/>
            </w:tcBorders>
            <w:noWrap w:val="0"/>
            <w:vAlign w:val="center"/>
          </w:tcPr>
          <w:p w14:paraId="2E565A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解决困难群众免受困难之忧</w:t>
            </w:r>
          </w:p>
        </w:tc>
        <w:tc>
          <w:tcPr>
            <w:tcW w:w="429" w:type="dxa"/>
            <w:tcBorders>
              <w:top w:val="single" w:color="000000" w:sz="4" w:space="0"/>
              <w:left w:val="single" w:color="000000" w:sz="4" w:space="0"/>
              <w:bottom w:val="single" w:color="000000" w:sz="4" w:space="0"/>
              <w:right w:val="single" w:color="000000" w:sz="4" w:space="0"/>
            </w:tcBorders>
            <w:noWrap w:val="0"/>
            <w:vAlign w:val="center"/>
          </w:tcPr>
          <w:p w14:paraId="2A5909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98" w:type="dxa"/>
            <w:gridSpan w:val="2"/>
            <w:tcBorders>
              <w:top w:val="single" w:color="000000" w:sz="4" w:space="0"/>
              <w:left w:val="single" w:color="000000" w:sz="4" w:space="0"/>
              <w:bottom w:val="single" w:color="000000" w:sz="4" w:space="0"/>
              <w:right w:val="single" w:color="000000" w:sz="4" w:space="0"/>
            </w:tcBorders>
            <w:noWrap w:val="0"/>
            <w:vAlign w:val="center"/>
          </w:tcPr>
          <w:p w14:paraId="570CC910">
            <w:pPr>
              <w:jc w:val="center"/>
              <w:rPr>
                <w:rFonts w:hint="eastAsia" w:ascii="宋体" w:hAnsi="宋体" w:eastAsia="宋体" w:cs="宋体"/>
                <w:i w:val="0"/>
                <w:iCs w:val="0"/>
                <w:color w:val="000000"/>
                <w:sz w:val="18"/>
                <w:szCs w:val="18"/>
                <w:u w:val="none"/>
              </w:rPr>
            </w:pPr>
          </w:p>
        </w:tc>
        <w:tc>
          <w:tcPr>
            <w:tcW w:w="983" w:type="dxa"/>
            <w:gridSpan w:val="3"/>
            <w:tcBorders>
              <w:top w:val="single" w:color="000000" w:sz="4" w:space="0"/>
              <w:left w:val="single" w:color="000000" w:sz="4" w:space="0"/>
              <w:bottom w:val="single" w:color="000000" w:sz="4" w:space="0"/>
              <w:right w:val="single" w:color="000000" w:sz="4" w:space="0"/>
            </w:tcBorders>
            <w:noWrap w:val="0"/>
            <w:vAlign w:val="center"/>
          </w:tcPr>
          <w:p w14:paraId="3E3B861B">
            <w:pPr>
              <w:jc w:val="center"/>
              <w:rPr>
                <w:rFonts w:hint="eastAsia" w:ascii="宋体" w:hAnsi="宋体" w:eastAsia="宋体" w:cs="宋体"/>
                <w:i w:val="0"/>
                <w:iCs w:val="0"/>
                <w:color w:val="000000"/>
                <w:sz w:val="18"/>
                <w:szCs w:val="18"/>
                <w:u w:val="none"/>
              </w:rPr>
            </w:pPr>
          </w:p>
        </w:tc>
        <w:tc>
          <w:tcPr>
            <w:tcW w:w="737" w:type="dxa"/>
            <w:gridSpan w:val="2"/>
            <w:tcBorders>
              <w:top w:val="single" w:color="000000" w:sz="4" w:space="0"/>
              <w:left w:val="single" w:color="000000" w:sz="4" w:space="0"/>
              <w:bottom w:val="single" w:color="000000" w:sz="4" w:space="0"/>
              <w:right w:val="single" w:color="000000" w:sz="4" w:space="0"/>
            </w:tcBorders>
            <w:noWrap w:val="0"/>
            <w:vAlign w:val="center"/>
          </w:tcPr>
          <w:p w14:paraId="0E9AD0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保证≥90%以上群众事件得以解决</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2DF5C0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05" w:type="dxa"/>
            <w:gridSpan w:val="2"/>
            <w:tcBorders>
              <w:top w:val="single" w:color="000000" w:sz="4" w:space="0"/>
              <w:left w:val="single" w:color="000000" w:sz="4" w:space="0"/>
              <w:bottom w:val="single" w:color="000000" w:sz="4" w:space="0"/>
              <w:right w:val="single" w:color="000000" w:sz="4" w:space="0"/>
            </w:tcBorders>
            <w:noWrap w:val="0"/>
            <w:vAlign w:val="center"/>
          </w:tcPr>
          <w:p w14:paraId="7E0D64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873" w:type="dxa"/>
            <w:gridSpan w:val="3"/>
            <w:tcBorders>
              <w:top w:val="single" w:color="000000" w:sz="4" w:space="0"/>
              <w:left w:val="single" w:color="000000" w:sz="4" w:space="0"/>
              <w:bottom w:val="single" w:color="000000" w:sz="4" w:space="0"/>
              <w:right w:val="single" w:color="000000" w:sz="4" w:space="0"/>
            </w:tcBorders>
            <w:noWrap w:val="0"/>
            <w:vAlign w:val="center"/>
          </w:tcPr>
          <w:p w14:paraId="40620D5A">
            <w:pPr>
              <w:jc w:val="center"/>
              <w:rPr>
                <w:rFonts w:hint="eastAsia" w:ascii="微软雅黑" w:hAnsi="微软雅黑" w:eastAsia="微软雅黑" w:cs="微软雅黑"/>
                <w:i/>
                <w:iCs/>
                <w:color w:val="000000"/>
                <w:sz w:val="16"/>
                <w:szCs w:val="16"/>
                <w:u w:val="none"/>
              </w:rPr>
            </w:pPr>
          </w:p>
        </w:tc>
      </w:tr>
      <w:tr w14:paraId="4FF41EE0">
        <w:tblPrEx>
          <w:tblCellMar>
            <w:top w:w="0" w:type="dxa"/>
            <w:left w:w="108" w:type="dxa"/>
            <w:bottom w:w="0" w:type="dxa"/>
            <w:right w:w="108" w:type="dxa"/>
          </w:tblCellMar>
        </w:tblPrEx>
        <w:trPr>
          <w:trHeight w:val="1361" w:hRule="atLeast"/>
        </w:trPr>
        <w:tc>
          <w:tcPr>
            <w:tcW w:w="86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057A5FF0">
            <w:pPr>
              <w:jc w:val="center"/>
              <w:rPr>
                <w:rFonts w:hint="eastAsia" w:ascii="宋体" w:hAnsi="宋体" w:eastAsia="宋体" w:cs="宋体"/>
                <w:i w:val="0"/>
                <w:iCs w:val="0"/>
                <w:color w:val="000000"/>
                <w:sz w:val="18"/>
                <w:szCs w:val="18"/>
                <w:u w:val="none"/>
              </w:rPr>
            </w:pPr>
          </w:p>
        </w:tc>
        <w:tc>
          <w:tcPr>
            <w:tcW w:w="87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7B3E22D">
            <w:pPr>
              <w:jc w:val="center"/>
              <w:rPr>
                <w:rFonts w:hint="eastAsia" w:ascii="宋体" w:hAnsi="宋体" w:eastAsia="宋体" w:cs="宋体"/>
                <w:i w:val="0"/>
                <w:iCs w:val="0"/>
                <w:color w:val="000000"/>
                <w:sz w:val="18"/>
                <w:szCs w:val="18"/>
                <w:u w:val="none"/>
              </w:rPr>
            </w:pPr>
          </w:p>
        </w:tc>
        <w:tc>
          <w:tcPr>
            <w:tcW w:w="966"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60E6F7D8">
            <w:pPr>
              <w:jc w:val="center"/>
              <w:rPr>
                <w:rFonts w:hint="eastAsia" w:ascii="宋体" w:hAnsi="宋体" w:eastAsia="宋体" w:cs="宋体"/>
                <w:i w:val="0"/>
                <w:iCs w:val="0"/>
                <w:color w:val="000000"/>
                <w:sz w:val="18"/>
                <w:szCs w:val="18"/>
                <w:u w:val="none"/>
              </w:rPr>
            </w:pPr>
          </w:p>
        </w:tc>
        <w:tc>
          <w:tcPr>
            <w:tcW w:w="1044" w:type="dxa"/>
            <w:gridSpan w:val="2"/>
            <w:tcBorders>
              <w:top w:val="single" w:color="000000" w:sz="4" w:space="0"/>
              <w:left w:val="single" w:color="000000" w:sz="4" w:space="0"/>
              <w:bottom w:val="single" w:color="000000" w:sz="4" w:space="0"/>
              <w:right w:val="single" w:color="000000" w:sz="4" w:space="0"/>
            </w:tcBorders>
            <w:noWrap w:val="0"/>
            <w:vAlign w:val="center"/>
          </w:tcPr>
          <w:p w14:paraId="7B9FA5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全年不发生较大影响的恶性案（事）件</w:t>
            </w:r>
          </w:p>
        </w:tc>
        <w:tc>
          <w:tcPr>
            <w:tcW w:w="429" w:type="dxa"/>
            <w:tcBorders>
              <w:top w:val="single" w:color="000000" w:sz="4" w:space="0"/>
              <w:left w:val="single" w:color="000000" w:sz="4" w:space="0"/>
              <w:bottom w:val="single" w:color="000000" w:sz="4" w:space="0"/>
              <w:right w:val="single" w:color="000000" w:sz="4" w:space="0"/>
            </w:tcBorders>
            <w:noWrap w:val="0"/>
            <w:vAlign w:val="center"/>
          </w:tcPr>
          <w:p w14:paraId="5937F6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98" w:type="dxa"/>
            <w:gridSpan w:val="2"/>
            <w:tcBorders>
              <w:top w:val="single" w:color="000000" w:sz="4" w:space="0"/>
              <w:left w:val="single" w:color="000000" w:sz="4" w:space="0"/>
              <w:bottom w:val="single" w:color="000000" w:sz="4" w:space="0"/>
              <w:right w:val="single" w:color="000000" w:sz="4" w:space="0"/>
            </w:tcBorders>
            <w:noWrap w:val="0"/>
            <w:vAlign w:val="center"/>
          </w:tcPr>
          <w:p w14:paraId="2AF37B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983" w:type="dxa"/>
            <w:gridSpan w:val="3"/>
            <w:tcBorders>
              <w:top w:val="single" w:color="000000" w:sz="4" w:space="0"/>
              <w:left w:val="single" w:color="000000" w:sz="4" w:space="0"/>
              <w:bottom w:val="single" w:color="000000" w:sz="4" w:space="0"/>
              <w:right w:val="single" w:color="000000" w:sz="4" w:space="0"/>
            </w:tcBorders>
            <w:noWrap w:val="0"/>
            <w:vAlign w:val="center"/>
          </w:tcPr>
          <w:p w14:paraId="2FC9CF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起</w:t>
            </w:r>
          </w:p>
        </w:tc>
        <w:tc>
          <w:tcPr>
            <w:tcW w:w="737" w:type="dxa"/>
            <w:gridSpan w:val="2"/>
            <w:tcBorders>
              <w:top w:val="single" w:color="000000" w:sz="4" w:space="0"/>
              <w:left w:val="single" w:color="000000" w:sz="4" w:space="0"/>
              <w:bottom w:val="single" w:color="000000" w:sz="4" w:space="0"/>
              <w:right w:val="single" w:color="000000" w:sz="4" w:space="0"/>
            </w:tcBorders>
            <w:noWrap w:val="0"/>
            <w:vAlign w:val="center"/>
          </w:tcPr>
          <w:p w14:paraId="44B5BC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7C9E9A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05" w:type="dxa"/>
            <w:gridSpan w:val="2"/>
            <w:tcBorders>
              <w:top w:val="single" w:color="000000" w:sz="4" w:space="0"/>
              <w:left w:val="single" w:color="000000" w:sz="4" w:space="0"/>
              <w:bottom w:val="single" w:color="000000" w:sz="4" w:space="0"/>
              <w:right w:val="single" w:color="000000" w:sz="4" w:space="0"/>
            </w:tcBorders>
            <w:noWrap w:val="0"/>
            <w:vAlign w:val="center"/>
          </w:tcPr>
          <w:p w14:paraId="216BD3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873" w:type="dxa"/>
            <w:gridSpan w:val="3"/>
            <w:tcBorders>
              <w:top w:val="single" w:color="000000" w:sz="4" w:space="0"/>
              <w:left w:val="single" w:color="000000" w:sz="4" w:space="0"/>
              <w:bottom w:val="single" w:color="000000" w:sz="4" w:space="0"/>
              <w:right w:val="single" w:color="000000" w:sz="4" w:space="0"/>
            </w:tcBorders>
            <w:noWrap w:val="0"/>
            <w:vAlign w:val="center"/>
          </w:tcPr>
          <w:p w14:paraId="16A12EDB">
            <w:pPr>
              <w:jc w:val="center"/>
              <w:rPr>
                <w:rFonts w:hint="eastAsia" w:ascii="微软雅黑" w:hAnsi="微软雅黑" w:eastAsia="微软雅黑" w:cs="微软雅黑"/>
                <w:i/>
                <w:iCs/>
                <w:color w:val="000000"/>
                <w:sz w:val="16"/>
                <w:szCs w:val="16"/>
                <w:u w:val="none"/>
              </w:rPr>
            </w:pPr>
          </w:p>
        </w:tc>
      </w:tr>
      <w:tr w14:paraId="35FB391B">
        <w:tblPrEx>
          <w:tblCellMar>
            <w:top w:w="0" w:type="dxa"/>
            <w:left w:w="108" w:type="dxa"/>
            <w:bottom w:w="0" w:type="dxa"/>
            <w:right w:w="108" w:type="dxa"/>
          </w:tblCellMar>
        </w:tblPrEx>
        <w:trPr>
          <w:trHeight w:val="1023" w:hRule="atLeast"/>
        </w:trPr>
        <w:tc>
          <w:tcPr>
            <w:tcW w:w="86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0BA3BE10">
            <w:pPr>
              <w:jc w:val="center"/>
              <w:rPr>
                <w:rFonts w:hint="eastAsia" w:ascii="宋体" w:hAnsi="宋体" w:eastAsia="宋体" w:cs="宋体"/>
                <w:i w:val="0"/>
                <w:iCs w:val="0"/>
                <w:color w:val="000000"/>
                <w:sz w:val="18"/>
                <w:szCs w:val="18"/>
                <w:u w:val="none"/>
              </w:rPr>
            </w:pPr>
          </w:p>
        </w:tc>
        <w:tc>
          <w:tcPr>
            <w:tcW w:w="87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8825359">
            <w:pPr>
              <w:jc w:val="center"/>
              <w:rPr>
                <w:rFonts w:hint="eastAsia" w:ascii="宋体" w:hAnsi="宋体" w:eastAsia="宋体" w:cs="宋体"/>
                <w:i w:val="0"/>
                <w:iCs w:val="0"/>
                <w:color w:val="000000"/>
                <w:sz w:val="18"/>
                <w:szCs w:val="18"/>
                <w:u w:val="none"/>
              </w:rPr>
            </w:pPr>
          </w:p>
        </w:tc>
        <w:tc>
          <w:tcPr>
            <w:tcW w:w="966" w:type="dxa"/>
            <w:gridSpan w:val="3"/>
            <w:tcBorders>
              <w:top w:val="single" w:color="000000" w:sz="4" w:space="0"/>
              <w:left w:val="single" w:color="000000" w:sz="4" w:space="0"/>
              <w:bottom w:val="single" w:color="000000" w:sz="4" w:space="0"/>
              <w:right w:val="single" w:color="000000" w:sz="4" w:space="0"/>
            </w:tcBorders>
            <w:noWrap w:val="0"/>
            <w:vAlign w:val="center"/>
          </w:tcPr>
          <w:p w14:paraId="15FCA5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44" w:type="dxa"/>
            <w:gridSpan w:val="2"/>
            <w:tcBorders>
              <w:top w:val="single" w:color="000000" w:sz="4" w:space="0"/>
              <w:left w:val="single" w:color="000000" w:sz="4" w:space="0"/>
              <w:bottom w:val="single" w:color="000000" w:sz="4" w:space="0"/>
              <w:right w:val="single" w:color="000000" w:sz="4" w:space="0"/>
            </w:tcBorders>
            <w:noWrap w:val="0"/>
            <w:vAlign w:val="center"/>
          </w:tcPr>
          <w:p w14:paraId="22A38C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项目完成时间</w:t>
            </w:r>
          </w:p>
        </w:tc>
        <w:tc>
          <w:tcPr>
            <w:tcW w:w="429" w:type="dxa"/>
            <w:tcBorders>
              <w:top w:val="single" w:color="000000" w:sz="4" w:space="0"/>
              <w:left w:val="single" w:color="000000" w:sz="4" w:space="0"/>
              <w:bottom w:val="single" w:color="000000" w:sz="4" w:space="0"/>
              <w:right w:val="single" w:color="000000" w:sz="4" w:space="0"/>
            </w:tcBorders>
            <w:noWrap w:val="0"/>
            <w:vAlign w:val="center"/>
          </w:tcPr>
          <w:p w14:paraId="5C8DE5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98" w:type="dxa"/>
            <w:gridSpan w:val="2"/>
            <w:tcBorders>
              <w:top w:val="single" w:color="000000" w:sz="4" w:space="0"/>
              <w:left w:val="single" w:color="000000" w:sz="4" w:space="0"/>
              <w:bottom w:val="single" w:color="000000" w:sz="4" w:space="0"/>
              <w:right w:val="single" w:color="000000" w:sz="4" w:space="0"/>
            </w:tcBorders>
            <w:noWrap w:val="0"/>
            <w:vAlign w:val="center"/>
          </w:tcPr>
          <w:p w14:paraId="473E8C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2024年12月31日以前</w:t>
            </w:r>
          </w:p>
        </w:tc>
        <w:tc>
          <w:tcPr>
            <w:tcW w:w="983" w:type="dxa"/>
            <w:gridSpan w:val="3"/>
            <w:tcBorders>
              <w:top w:val="single" w:color="000000" w:sz="4" w:space="0"/>
              <w:left w:val="single" w:color="000000" w:sz="4" w:space="0"/>
              <w:bottom w:val="single" w:color="000000" w:sz="4" w:space="0"/>
              <w:right w:val="single" w:color="000000" w:sz="4" w:space="0"/>
            </w:tcBorders>
            <w:noWrap w:val="0"/>
            <w:vAlign w:val="center"/>
          </w:tcPr>
          <w:p w14:paraId="1699C4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737" w:type="dxa"/>
            <w:gridSpan w:val="2"/>
            <w:tcBorders>
              <w:top w:val="single" w:color="000000" w:sz="4" w:space="0"/>
              <w:left w:val="single" w:color="000000" w:sz="4" w:space="0"/>
              <w:bottom w:val="single" w:color="000000" w:sz="4" w:space="0"/>
              <w:right w:val="single" w:color="000000" w:sz="4" w:space="0"/>
            </w:tcBorders>
            <w:noWrap w:val="0"/>
            <w:vAlign w:val="center"/>
          </w:tcPr>
          <w:p w14:paraId="47EA29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2024年12月31日以前</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7B18C9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05" w:type="dxa"/>
            <w:gridSpan w:val="2"/>
            <w:tcBorders>
              <w:top w:val="single" w:color="000000" w:sz="4" w:space="0"/>
              <w:left w:val="single" w:color="000000" w:sz="4" w:space="0"/>
              <w:bottom w:val="single" w:color="000000" w:sz="4" w:space="0"/>
              <w:right w:val="single" w:color="000000" w:sz="4" w:space="0"/>
            </w:tcBorders>
            <w:noWrap w:val="0"/>
            <w:vAlign w:val="center"/>
          </w:tcPr>
          <w:p w14:paraId="33DE39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73" w:type="dxa"/>
            <w:gridSpan w:val="3"/>
            <w:tcBorders>
              <w:top w:val="single" w:color="000000" w:sz="4" w:space="0"/>
              <w:left w:val="single" w:color="000000" w:sz="4" w:space="0"/>
              <w:bottom w:val="single" w:color="000000" w:sz="4" w:space="0"/>
              <w:right w:val="single" w:color="000000" w:sz="4" w:space="0"/>
            </w:tcBorders>
            <w:noWrap w:val="0"/>
            <w:vAlign w:val="center"/>
          </w:tcPr>
          <w:p w14:paraId="5E600AF2">
            <w:pPr>
              <w:jc w:val="center"/>
              <w:rPr>
                <w:rFonts w:hint="eastAsia" w:ascii="微软雅黑" w:hAnsi="微软雅黑" w:eastAsia="微软雅黑" w:cs="微软雅黑"/>
                <w:i/>
                <w:iCs/>
                <w:color w:val="000000"/>
                <w:sz w:val="16"/>
                <w:szCs w:val="16"/>
                <w:u w:val="none"/>
              </w:rPr>
            </w:pPr>
          </w:p>
        </w:tc>
      </w:tr>
      <w:tr w14:paraId="064A4C33">
        <w:tblPrEx>
          <w:tblCellMar>
            <w:top w:w="0" w:type="dxa"/>
            <w:left w:w="108" w:type="dxa"/>
            <w:bottom w:w="0" w:type="dxa"/>
            <w:right w:w="108" w:type="dxa"/>
          </w:tblCellMar>
        </w:tblPrEx>
        <w:trPr>
          <w:trHeight w:val="2519" w:hRule="atLeast"/>
        </w:trPr>
        <w:tc>
          <w:tcPr>
            <w:tcW w:w="86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0208734">
            <w:pPr>
              <w:jc w:val="center"/>
              <w:rPr>
                <w:rFonts w:hint="eastAsia" w:ascii="宋体" w:hAnsi="宋体" w:eastAsia="宋体" w:cs="宋体"/>
                <w:i w:val="0"/>
                <w:iCs w:val="0"/>
                <w:color w:val="000000"/>
                <w:sz w:val="18"/>
                <w:szCs w:val="18"/>
                <w:u w:val="none"/>
              </w:rPr>
            </w:pPr>
          </w:p>
        </w:tc>
        <w:tc>
          <w:tcPr>
            <w:tcW w:w="870" w:type="dxa"/>
            <w:gridSpan w:val="2"/>
            <w:tcBorders>
              <w:top w:val="single" w:color="000000" w:sz="4" w:space="0"/>
              <w:left w:val="single" w:color="000000" w:sz="4" w:space="0"/>
              <w:bottom w:val="single" w:color="000000" w:sz="4" w:space="0"/>
              <w:right w:val="single" w:color="000000" w:sz="4" w:space="0"/>
            </w:tcBorders>
            <w:noWrap w:val="0"/>
            <w:vAlign w:val="center"/>
          </w:tcPr>
          <w:p w14:paraId="2CC98C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966" w:type="dxa"/>
            <w:gridSpan w:val="3"/>
            <w:tcBorders>
              <w:top w:val="single" w:color="000000" w:sz="4" w:space="0"/>
              <w:left w:val="single" w:color="000000" w:sz="4" w:space="0"/>
              <w:bottom w:val="single" w:color="000000" w:sz="4" w:space="0"/>
              <w:right w:val="single" w:color="000000" w:sz="4" w:space="0"/>
            </w:tcBorders>
            <w:noWrap w:val="0"/>
            <w:vAlign w:val="center"/>
          </w:tcPr>
          <w:p w14:paraId="1A0BCB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44" w:type="dxa"/>
            <w:gridSpan w:val="2"/>
            <w:tcBorders>
              <w:top w:val="single" w:color="000000" w:sz="4" w:space="0"/>
              <w:left w:val="single" w:color="000000" w:sz="4" w:space="0"/>
              <w:bottom w:val="single" w:color="000000" w:sz="4" w:space="0"/>
              <w:right w:val="single" w:color="000000" w:sz="4" w:space="0"/>
            </w:tcBorders>
            <w:noWrap w:val="0"/>
            <w:vAlign w:val="center"/>
          </w:tcPr>
          <w:p w14:paraId="2BDE94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通过网格化管理手段，进一步提升人民群众获得感、幸福感、安全感</w:t>
            </w:r>
          </w:p>
        </w:tc>
        <w:tc>
          <w:tcPr>
            <w:tcW w:w="429" w:type="dxa"/>
            <w:tcBorders>
              <w:top w:val="single" w:color="000000" w:sz="4" w:space="0"/>
              <w:left w:val="single" w:color="000000" w:sz="4" w:space="0"/>
              <w:bottom w:val="single" w:color="000000" w:sz="4" w:space="0"/>
              <w:right w:val="single" w:color="000000" w:sz="4" w:space="0"/>
            </w:tcBorders>
            <w:noWrap w:val="0"/>
            <w:vAlign w:val="center"/>
          </w:tcPr>
          <w:p w14:paraId="1410F1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98" w:type="dxa"/>
            <w:gridSpan w:val="2"/>
            <w:tcBorders>
              <w:top w:val="single" w:color="000000" w:sz="4" w:space="0"/>
              <w:left w:val="single" w:color="000000" w:sz="4" w:space="0"/>
              <w:bottom w:val="single" w:color="000000" w:sz="4" w:space="0"/>
              <w:right w:val="single" w:color="000000" w:sz="4" w:space="0"/>
            </w:tcBorders>
            <w:noWrap w:val="0"/>
            <w:vAlign w:val="center"/>
          </w:tcPr>
          <w:p w14:paraId="2C85C1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良好</w:t>
            </w:r>
          </w:p>
        </w:tc>
        <w:tc>
          <w:tcPr>
            <w:tcW w:w="983" w:type="dxa"/>
            <w:gridSpan w:val="3"/>
            <w:tcBorders>
              <w:top w:val="single" w:color="000000" w:sz="4" w:space="0"/>
              <w:left w:val="single" w:color="000000" w:sz="4" w:space="0"/>
              <w:bottom w:val="single" w:color="000000" w:sz="4" w:space="0"/>
              <w:right w:val="single" w:color="000000" w:sz="4" w:space="0"/>
            </w:tcBorders>
            <w:noWrap w:val="0"/>
            <w:vAlign w:val="center"/>
          </w:tcPr>
          <w:p w14:paraId="32651132">
            <w:pPr>
              <w:jc w:val="center"/>
              <w:rPr>
                <w:rFonts w:hint="eastAsia" w:ascii="宋体" w:hAnsi="宋体" w:eastAsia="宋体" w:cs="宋体"/>
                <w:i w:val="0"/>
                <w:iCs w:val="0"/>
                <w:color w:val="000000"/>
                <w:sz w:val="18"/>
                <w:szCs w:val="18"/>
                <w:u w:val="none"/>
              </w:rPr>
            </w:pPr>
          </w:p>
        </w:tc>
        <w:tc>
          <w:tcPr>
            <w:tcW w:w="737" w:type="dxa"/>
            <w:gridSpan w:val="2"/>
            <w:tcBorders>
              <w:top w:val="single" w:color="000000" w:sz="4" w:space="0"/>
              <w:left w:val="single" w:color="000000" w:sz="4" w:space="0"/>
              <w:bottom w:val="single" w:color="000000" w:sz="4" w:space="0"/>
              <w:right w:val="single" w:color="000000" w:sz="4" w:space="0"/>
            </w:tcBorders>
            <w:noWrap w:val="0"/>
            <w:vAlign w:val="center"/>
          </w:tcPr>
          <w:p w14:paraId="203D2E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良好</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2A5A1E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505" w:type="dxa"/>
            <w:gridSpan w:val="2"/>
            <w:tcBorders>
              <w:top w:val="single" w:color="000000" w:sz="4" w:space="0"/>
              <w:left w:val="single" w:color="000000" w:sz="4" w:space="0"/>
              <w:bottom w:val="single" w:color="000000" w:sz="4" w:space="0"/>
              <w:right w:val="single" w:color="000000" w:sz="4" w:space="0"/>
            </w:tcBorders>
            <w:noWrap w:val="0"/>
            <w:vAlign w:val="center"/>
          </w:tcPr>
          <w:p w14:paraId="23323A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873" w:type="dxa"/>
            <w:gridSpan w:val="3"/>
            <w:tcBorders>
              <w:top w:val="single" w:color="000000" w:sz="4" w:space="0"/>
              <w:left w:val="single" w:color="000000" w:sz="4" w:space="0"/>
              <w:bottom w:val="single" w:color="000000" w:sz="4" w:space="0"/>
              <w:right w:val="single" w:color="000000" w:sz="4" w:space="0"/>
            </w:tcBorders>
            <w:noWrap w:val="0"/>
            <w:vAlign w:val="center"/>
          </w:tcPr>
          <w:p w14:paraId="04447C8F">
            <w:pPr>
              <w:jc w:val="center"/>
              <w:rPr>
                <w:rFonts w:hint="eastAsia" w:ascii="微软雅黑" w:hAnsi="微软雅黑" w:eastAsia="微软雅黑" w:cs="微软雅黑"/>
                <w:i/>
                <w:iCs/>
                <w:color w:val="000000"/>
                <w:sz w:val="16"/>
                <w:szCs w:val="16"/>
                <w:u w:val="none"/>
              </w:rPr>
            </w:pPr>
          </w:p>
        </w:tc>
      </w:tr>
      <w:tr w14:paraId="494B7BD0">
        <w:tblPrEx>
          <w:tblCellMar>
            <w:top w:w="0" w:type="dxa"/>
            <w:left w:w="108" w:type="dxa"/>
            <w:bottom w:w="0" w:type="dxa"/>
            <w:right w:w="108" w:type="dxa"/>
          </w:tblCellMar>
        </w:tblPrEx>
        <w:trPr>
          <w:trHeight w:val="1568" w:hRule="atLeast"/>
        </w:trPr>
        <w:tc>
          <w:tcPr>
            <w:tcW w:w="86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A92DD73">
            <w:pPr>
              <w:jc w:val="center"/>
              <w:rPr>
                <w:rFonts w:hint="eastAsia" w:ascii="宋体" w:hAnsi="宋体" w:eastAsia="宋体" w:cs="宋体"/>
                <w:i w:val="0"/>
                <w:iCs w:val="0"/>
                <w:color w:val="000000"/>
                <w:sz w:val="18"/>
                <w:szCs w:val="18"/>
                <w:u w:val="none"/>
              </w:rPr>
            </w:pPr>
          </w:p>
        </w:tc>
        <w:tc>
          <w:tcPr>
            <w:tcW w:w="870" w:type="dxa"/>
            <w:gridSpan w:val="2"/>
            <w:tcBorders>
              <w:top w:val="single" w:color="000000" w:sz="4" w:space="0"/>
              <w:left w:val="single" w:color="000000" w:sz="4" w:space="0"/>
              <w:bottom w:val="single" w:color="000000" w:sz="4" w:space="0"/>
              <w:right w:val="single" w:color="000000" w:sz="4" w:space="0"/>
            </w:tcBorders>
            <w:noWrap w:val="0"/>
            <w:vAlign w:val="center"/>
          </w:tcPr>
          <w:p w14:paraId="277681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966" w:type="dxa"/>
            <w:gridSpan w:val="3"/>
            <w:tcBorders>
              <w:top w:val="single" w:color="000000" w:sz="4" w:space="0"/>
              <w:left w:val="single" w:color="000000" w:sz="4" w:space="0"/>
              <w:bottom w:val="single" w:color="000000" w:sz="4" w:space="0"/>
              <w:right w:val="single" w:color="000000" w:sz="4" w:space="0"/>
            </w:tcBorders>
            <w:noWrap w:val="0"/>
            <w:vAlign w:val="center"/>
          </w:tcPr>
          <w:p w14:paraId="501F2C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44" w:type="dxa"/>
            <w:gridSpan w:val="2"/>
            <w:tcBorders>
              <w:top w:val="single" w:color="000000" w:sz="4" w:space="0"/>
              <w:left w:val="single" w:color="000000" w:sz="4" w:space="0"/>
              <w:bottom w:val="single" w:color="000000" w:sz="4" w:space="0"/>
              <w:right w:val="single" w:color="000000" w:sz="4" w:space="0"/>
            </w:tcBorders>
            <w:noWrap w:val="0"/>
            <w:vAlign w:val="center"/>
          </w:tcPr>
          <w:p w14:paraId="351A6F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人民群众对社会环境的满意度</w:t>
            </w:r>
          </w:p>
        </w:tc>
        <w:tc>
          <w:tcPr>
            <w:tcW w:w="429" w:type="dxa"/>
            <w:tcBorders>
              <w:top w:val="single" w:color="000000" w:sz="4" w:space="0"/>
              <w:left w:val="single" w:color="000000" w:sz="4" w:space="0"/>
              <w:bottom w:val="single" w:color="000000" w:sz="4" w:space="0"/>
              <w:right w:val="single" w:color="000000" w:sz="4" w:space="0"/>
            </w:tcBorders>
            <w:noWrap w:val="0"/>
            <w:vAlign w:val="center"/>
          </w:tcPr>
          <w:p w14:paraId="6D097F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98" w:type="dxa"/>
            <w:gridSpan w:val="2"/>
            <w:tcBorders>
              <w:top w:val="single" w:color="000000" w:sz="4" w:space="0"/>
              <w:left w:val="single" w:color="000000" w:sz="4" w:space="0"/>
              <w:bottom w:val="single" w:color="000000" w:sz="4" w:space="0"/>
              <w:right w:val="single" w:color="000000" w:sz="4" w:space="0"/>
            </w:tcBorders>
            <w:noWrap w:val="0"/>
            <w:vAlign w:val="center"/>
          </w:tcPr>
          <w:p w14:paraId="1604BE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983" w:type="dxa"/>
            <w:gridSpan w:val="3"/>
            <w:tcBorders>
              <w:top w:val="single" w:color="000000" w:sz="4" w:space="0"/>
              <w:left w:val="single" w:color="000000" w:sz="4" w:space="0"/>
              <w:bottom w:val="single" w:color="000000" w:sz="4" w:space="0"/>
              <w:right w:val="single" w:color="000000" w:sz="4" w:space="0"/>
            </w:tcBorders>
            <w:noWrap w:val="0"/>
            <w:vAlign w:val="center"/>
          </w:tcPr>
          <w:p w14:paraId="2F319A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37" w:type="dxa"/>
            <w:gridSpan w:val="2"/>
            <w:tcBorders>
              <w:top w:val="single" w:color="000000" w:sz="4" w:space="0"/>
              <w:left w:val="single" w:color="000000" w:sz="4" w:space="0"/>
              <w:bottom w:val="single" w:color="000000" w:sz="4" w:space="0"/>
              <w:right w:val="single" w:color="000000" w:sz="4" w:space="0"/>
            </w:tcBorders>
            <w:noWrap w:val="0"/>
            <w:vAlign w:val="center"/>
          </w:tcPr>
          <w:p w14:paraId="52FA26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2D92F0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05" w:type="dxa"/>
            <w:gridSpan w:val="2"/>
            <w:tcBorders>
              <w:top w:val="single" w:color="000000" w:sz="4" w:space="0"/>
              <w:left w:val="single" w:color="000000" w:sz="4" w:space="0"/>
              <w:bottom w:val="single" w:color="000000" w:sz="4" w:space="0"/>
              <w:right w:val="single" w:color="000000" w:sz="4" w:space="0"/>
            </w:tcBorders>
            <w:noWrap w:val="0"/>
            <w:vAlign w:val="center"/>
          </w:tcPr>
          <w:p w14:paraId="0B88E7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73" w:type="dxa"/>
            <w:gridSpan w:val="3"/>
            <w:tcBorders>
              <w:top w:val="single" w:color="000000" w:sz="4" w:space="0"/>
              <w:left w:val="single" w:color="000000" w:sz="4" w:space="0"/>
              <w:bottom w:val="single" w:color="000000" w:sz="4" w:space="0"/>
              <w:right w:val="single" w:color="000000" w:sz="4" w:space="0"/>
            </w:tcBorders>
            <w:noWrap w:val="0"/>
            <w:vAlign w:val="center"/>
          </w:tcPr>
          <w:p w14:paraId="4E7B8685">
            <w:pPr>
              <w:jc w:val="center"/>
              <w:rPr>
                <w:rFonts w:hint="eastAsia" w:ascii="微软雅黑" w:hAnsi="微软雅黑" w:eastAsia="微软雅黑" w:cs="微软雅黑"/>
                <w:i/>
                <w:iCs/>
                <w:color w:val="000000"/>
                <w:sz w:val="16"/>
                <w:szCs w:val="16"/>
                <w:u w:val="none"/>
              </w:rPr>
            </w:pPr>
          </w:p>
        </w:tc>
      </w:tr>
      <w:tr w14:paraId="40985714">
        <w:tblPrEx>
          <w:tblCellMar>
            <w:top w:w="0" w:type="dxa"/>
            <w:left w:w="108" w:type="dxa"/>
            <w:bottom w:w="0" w:type="dxa"/>
            <w:right w:w="108" w:type="dxa"/>
          </w:tblCellMar>
        </w:tblPrEx>
        <w:trPr>
          <w:trHeight w:val="888" w:hRule="atLeast"/>
        </w:trPr>
        <w:tc>
          <w:tcPr>
            <w:tcW w:w="86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061D1A8C">
            <w:pPr>
              <w:jc w:val="center"/>
              <w:rPr>
                <w:rFonts w:hint="eastAsia" w:ascii="宋体" w:hAnsi="宋体" w:eastAsia="宋体" w:cs="宋体"/>
                <w:i w:val="0"/>
                <w:iCs w:val="0"/>
                <w:color w:val="000000"/>
                <w:sz w:val="18"/>
                <w:szCs w:val="18"/>
                <w:u w:val="none"/>
              </w:rPr>
            </w:pPr>
          </w:p>
        </w:tc>
        <w:tc>
          <w:tcPr>
            <w:tcW w:w="87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2D7958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966"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21FBD4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44" w:type="dxa"/>
            <w:gridSpan w:val="2"/>
            <w:tcBorders>
              <w:top w:val="single" w:color="000000" w:sz="4" w:space="0"/>
              <w:left w:val="single" w:color="000000" w:sz="4" w:space="0"/>
              <w:bottom w:val="single" w:color="000000" w:sz="4" w:space="0"/>
              <w:right w:val="single" w:color="000000" w:sz="4" w:space="0"/>
            </w:tcBorders>
            <w:noWrap w:val="0"/>
            <w:vAlign w:val="center"/>
          </w:tcPr>
          <w:p w14:paraId="25618E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社区工作者劳务费</w:t>
            </w:r>
          </w:p>
        </w:tc>
        <w:tc>
          <w:tcPr>
            <w:tcW w:w="429" w:type="dxa"/>
            <w:tcBorders>
              <w:top w:val="single" w:color="000000" w:sz="4" w:space="0"/>
              <w:left w:val="single" w:color="000000" w:sz="4" w:space="0"/>
              <w:bottom w:val="single" w:color="000000" w:sz="4" w:space="0"/>
              <w:right w:val="single" w:color="000000" w:sz="4" w:space="0"/>
            </w:tcBorders>
            <w:noWrap w:val="0"/>
            <w:vAlign w:val="center"/>
          </w:tcPr>
          <w:p w14:paraId="12E4CA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98" w:type="dxa"/>
            <w:gridSpan w:val="2"/>
            <w:tcBorders>
              <w:top w:val="single" w:color="000000" w:sz="4" w:space="0"/>
              <w:left w:val="single" w:color="000000" w:sz="4" w:space="0"/>
              <w:bottom w:val="single" w:color="000000" w:sz="4" w:space="0"/>
              <w:right w:val="single" w:color="000000" w:sz="4" w:space="0"/>
            </w:tcBorders>
            <w:noWrap w:val="0"/>
            <w:vAlign w:val="center"/>
          </w:tcPr>
          <w:p w14:paraId="2BBA66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8000</w:t>
            </w:r>
          </w:p>
        </w:tc>
        <w:tc>
          <w:tcPr>
            <w:tcW w:w="983" w:type="dxa"/>
            <w:gridSpan w:val="3"/>
            <w:tcBorders>
              <w:top w:val="single" w:color="000000" w:sz="4" w:space="0"/>
              <w:left w:val="single" w:color="000000" w:sz="4" w:space="0"/>
              <w:bottom w:val="single" w:color="000000" w:sz="4" w:space="0"/>
              <w:right w:val="single" w:color="000000" w:sz="4" w:space="0"/>
            </w:tcBorders>
            <w:noWrap w:val="0"/>
            <w:vAlign w:val="center"/>
          </w:tcPr>
          <w:p w14:paraId="6B61E7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737" w:type="dxa"/>
            <w:gridSpan w:val="2"/>
            <w:tcBorders>
              <w:top w:val="single" w:color="000000" w:sz="4" w:space="0"/>
              <w:left w:val="single" w:color="000000" w:sz="4" w:space="0"/>
              <w:bottom w:val="single" w:color="000000" w:sz="4" w:space="0"/>
              <w:right w:val="single" w:color="000000" w:sz="4" w:space="0"/>
            </w:tcBorders>
            <w:noWrap w:val="0"/>
            <w:vAlign w:val="center"/>
          </w:tcPr>
          <w:p w14:paraId="399A99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004AA8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05" w:type="dxa"/>
            <w:gridSpan w:val="2"/>
            <w:tcBorders>
              <w:top w:val="single" w:color="000000" w:sz="4" w:space="0"/>
              <w:left w:val="single" w:color="000000" w:sz="4" w:space="0"/>
              <w:bottom w:val="single" w:color="000000" w:sz="4" w:space="0"/>
              <w:right w:val="single" w:color="000000" w:sz="4" w:space="0"/>
            </w:tcBorders>
            <w:noWrap w:val="0"/>
            <w:vAlign w:val="center"/>
          </w:tcPr>
          <w:p w14:paraId="318CC1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73" w:type="dxa"/>
            <w:gridSpan w:val="3"/>
            <w:tcBorders>
              <w:top w:val="single" w:color="000000" w:sz="4" w:space="0"/>
              <w:left w:val="single" w:color="000000" w:sz="4" w:space="0"/>
              <w:bottom w:val="single" w:color="000000" w:sz="4" w:space="0"/>
              <w:right w:val="single" w:color="000000" w:sz="4" w:space="0"/>
            </w:tcBorders>
            <w:noWrap w:val="0"/>
            <w:vAlign w:val="center"/>
          </w:tcPr>
          <w:p w14:paraId="6E47093A">
            <w:pPr>
              <w:jc w:val="center"/>
              <w:rPr>
                <w:rFonts w:hint="eastAsia" w:ascii="微软雅黑" w:hAnsi="微软雅黑" w:eastAsia="微软雅黑" w:cs="微软雅黑"/>
                <w:i/>
                <w:iCs/>
                <w:color w:val="000000"/>
                <w:sz w:val="16"/>
                <w:szCs w:val="16"/>
                <w:u w:val="none"/>
              </w:rPr>
            </w:pPr>
          </w:p>
        </w:tc>
      </w:tr>
      <w:tr w14:paraId="15A68FC5">
        <w:tblPrEx>
          <w:tblCellMar>
            <w:top w:w="0" w:type="dxa"/>
            <w:left w:w="108" w:type="dxa"/>
            <w:bottom w:w="0" w:type="dxa"/>
            <w:right w:w="108" w:type="dxa"/>
          </w:tblCellMar>
        </w:tblPrEx>
        <w:trPr>
          <w:trHeight w:val="948" w:hRule="atLeast"/>
        </w:trPr>
        <w:tc>
          <w:tcPr>
            <w:tcW w:w="86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D4354BA">
            <w:pPr>
              <w:jc w:val="center"/>
              <w:rPr>
                <w:rFonts w:hint="eastAsia" w:ascii="宋体" w:hAnsi="宋体" w:eastAsia="宋体" w:cs="宋体"/>
                <w:i w:val="0"/>
                <w:iCs w:val="0"/>
                <w:color w:val="000000"/>
                <w:sz w:val="18"/>
                <w:szCs w:val="18"/>
                <w:u w:val="none"/>
              </w:rPr>
            </w:pPr>
          </w:p>
        </w:tc>
        <w:tc>
          <w:tcPr>
            <w:tcW w:w="87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5464317">
            <w:pPr>
              <w:jc w:val="center"/>
              <w:rPr>
                <w:rFonts w:hint="eastAsia" w:ascii="宋体" w:hAnsi="宋体" w:eastAsia="宋体" w:cs="宋体"/>
                <w:i w:val="0"/>
                <w:iCs w:val="0"/>
                <w:color w:val="000000"/>
                <w:sz w:val="18"/>
                <w:szCs w:val="18"/>
                <w:u w:val="none"/>
              </w:rPr>
            </w:pPr>
          </w:p>
        </w:tc>
        <w:tc>
          <w:tcPr>
            <w:tcW w:w="966"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5C434702">
            <w:pPr>
              <w:jc w:val="center"/>
              <w:rPr>
                <w:rFonts w:hint="eastAsia" w:ascii="宋体" w:hAnsi="宋体" w:eastAsia="宋体" w:cs="宋体"/>
                <w:i w:val="0"/>
                <w:iCs w:val="0"/>
                <w:color w:val="000000"/>
                <w:sz w:val="18"/>
                <w:szCs w:val="18"/>
                <w:u w:val="none"/>
              </w:rPr>
            </w:pPr>
          </w:p>
        </w:tc>
        <w:tc>
          <w:tcPr>
            <w:tcW w:w="1044" w:type="dxa"/>
            <w:gridSpan w:val="2"/>
            <w:tcBorders>
              <w:top w:val="single" w:color="000000" w:sz="4" w:space="0"/>
              <w:left w:val="single" w:color="000000" w:sz="4" w:space="0"/>
              <w:bottom w:val="single" w:color="000000" w:sz="4" w:space="0"/>
              <w:right w:val="single" w:color="000000" w:sz="4" w:space="0"/>
            </w:tcBorders>
            <w:noWrap w:val="0"/>
            <w:vAlign w:val="center"/>
          </w:tcPr>
          <w:p w14:paraId="2E1743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其他商品服务支出</w:t>
            </w:r>
          </w:p>
        </w:tc>
        <w:tc>
          <w:tcPr>
            <w:tcW w:w="429" w:type="dxa"/>
            <w:tcBorders>
              <w:top w:val="single" w:color="000000" w:sz="4" w:space="0"/>
              <w:left w:val="single" w:color="000000" w:sz="4" w:space="0"/>
              <w:bottom w:val="single" w:color="000000" w:sz="4" w:space="0"/>
              <w:right w:val="single" w:color="000000" w:sz="4" w:space="0"/>
            </w:tcBorders>
            <w:noWrap w:val="0"/>
            <w:vAlign w:val="center"/>
          </w:tcPr>
          <w:p w14:paraId="261E8E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98" w:type="dxa"/>
            <w:gridSpan w:val="2"/>
            <w:tcBorders>
              <w:top w:val="single" w:color="000000" w:sz="4" w:space="0"/>
              <w:left w:val="single" w:color="000000" w:sz="4" w:space="0"/>
              <w:bottom w:val="single" w:color="000000" w:sz="4" w:space="0"/>
              <w:right w:val="single" w:color="000000" w:sz="4" w:space="0"/>
            </w:tcBorders>
            <w:noWrap w:val="0"/>
            <w:vAlign w:val="center"/>
          </w:tcPr>
          <w:p w14:paraId="6BCD34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w:t>
            </w:r>
          </w:p>
        </w:tc>
        <w:tc>
          <w:tcPr>
            <w:tcW w:w="983" w:type="dxa"/>
            <w:gridSpan w:val="3"/>
            <w:tcBorders>
              <w:top w:val="single" w:color="000000" w:sz="4" w:space="0"/>
              <w:left w:val="single" w:color="000000" w:sz="4" w:space="0"/>
              <w:bottom w:val="single" w:color="000000" w:sz="4" w:space="0"/>
              <w:right w:val="single" w:color="000000" w:sz="4" w:space="0"/>
            </w:tcBorders>
            <w:noWrap w:val="0"/>
            <w:vAlign w:val="center"/>
          </w:tcPr>
          <w:p w14:paraId="249A42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737" w:type="dxa"/>
            <w:gridSpan w:val="2"/>
            <w:tcBorders>
              <w:top w:val="single" w:color="000000" w:sz="4" w:space="0"/>
              <w:left w:val="single" w:color="000000" w:sz="4" w:space="0"/>
              <w:bottom w:val="single" w:color="000000" w:sz="4" w:space="0"/>
              <w:right w:val="single" w:color="000000" w:sz="4" w:space="0"/>
            </w:tcBorders>
            <w:noWrap w:val="0"/>
            <w:vAlign w:val="center"/>
          </w:tcPr>
          <w:p w14:paraId="42F929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07DBC7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05" w:type="dxa"/>
            <w:gridSpan w:val="2"/>
            <w:tcBorders>
              <w:top w:val="single" w:color="000000" w:sz="4" w:space="0"/>
              <w:left w:val="single" w:color="000000" w:sz="4" w:space="0"/>
              <w:bottom w:val="single" w:color="000000" w:sz="4" w:space="0"/>
              <w:right w:val="single" w:color="000000" w:sz="4" w:space="0"/>
            </w:tcBorders>
            <w:noWrap w:val="0"/>
            <w:vAlign w:val="center"/>
          </w:tcPr>
          <w:p w14:paraId="59A5E2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73" w:type="dxa"/>
            <w:gridSpan w:val="3"/>
            <w:tcBorders>
              <w:top w:val="single" w:color="000000" w:sz="4" w:space="0"/>
              <w:left w:val="single" w:color="000000" w:sz="4" w:space="0"/>
              <w:bottom w:val="single" w:color="000000" w:sz="4" w:space="0"/>
              <w:right w:val="single" w:color="000000" w:sz="4" w:space="0"/>
            </w:tcBorders>
            <w:noWrap w:val="0"/>
            <w:vAlign w:val="center"/>
          </w:tcPr>
          <w:p w14:paraId="335DCECC">
            <w:pPr>
              <w:jc w:val="center"/>
              <w:rPr>
                <w:rFonts w:hint="eastAsia" w:ascii="微软雅黑" w:hAnsi="微软雅黑" w:eastAsia="微软雅黑" w:cs="微软雅黑"/>
                <w:i/>
                <w:iCs/>
                <w:color w:val="000000"/>
                <w:sz w:val="16"/>
                <w:szCs w:val="16"/>
                <w:u w:val="none"/>
              </w:rPr>
            </w:pPr>
          </w:p>
        </w:tc>
      </w:tr>
      <w:tr w14:paraId="05AFADFB">
        <w:tblPrEx>
          <w:tblCellMar>
            <w:top w:w="0" w:type="dxa"/>
            <w:left w:w="108" w:type="dxa"/>
            <w:bottom w:w="0" w:type="dxa"/>
            <w:right w:w="108" w:type="dxa"/>
          </w:tblCellMar>
        </w:tblPrEx>
        <w:trPr>
          <w:trHeight w:val="725" w:hRule="atLeast"/>
        </w:trPr>
        <w:tc>
          <w:tcPr>
            <w:tcW w:w="6691" w:type="dxa"/>
            <w:gridSpan w:val="17"/>
            <w:tcBorders>
              <w:top w:val="single" w:color="000000" w:sz="4" w:space="0"/>
              <w:left w:val="single" w:color="000000" w:sz="4" w:space="0"/>
              <w:bottom w:val="single" w:color="000000" w:sz="4" w:space="0"/>
              <w:right w:val="single" w:color="000000" w:sz="4" w:space="0"/>
            </w:tcBorders>
            <w:noWrap w:val="0"/>
            <w:vAlign w:val="center"/>
          </w:tcPr>
          <w:p w14:paraId="549937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6F128B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gridSpan w:val="2"/>
            <w:tcBorders>
              <w:top w:val="single" w:color="000000" w:sz="4" w:space="0"/>
              <w:left w:val="single" w:color="000000" w:sz="4" w:space="0"/>
              <w:bottom w:val="single" w:color="000000" w:sz="4" w:space="0"/>
              <w:right w:val="single" w:color="000000" w:sz="4" w:space="0"/>
            </w:tcBorders>
            <w:noWrap w:val="0"/>
            <w:vAlign w:val="center"/>
          </w:tcPr>
          <w:p w14:paraId="6A8FD18D">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73" w:type="dxa"/>
            <w:gridSpan w:val="3"/>
            <w:tcBorders>
              <w:top w:val="single" w:color="000000" w:sz="4" w:space="0"/>
              <w:left w:val="single" w:color="000000" w:sz="4" w:space="0"/>
              <w:bottom w:val="single" w:color="000000" w:sz="4" w:space="0"/>
              <w:right w:val="single" w:color="000000" w:sz="4" w:space="0"/>
            </w:tcBorders>
            <w:noWrap w:val="0"/>
            <w:vAlign w:val="center"/>
          </w:tcPr>
          <w:p w14:paraId="796C1194">
            <w:pPr>
              <w:rPr>
                <w:rFonts w:hint="eastAsia" w:ascii="宋体" w:hAnsi="宋体" w:eastAsia="宋体" w:cs="宋体"/>
                <w:i w:val="0"/>
                <w:iCs w:val="0"/>
                <w:color w:val="000000"/>
                <w:sz w:val="18"/>
                <w:szCs w:val="18"/>
                <w:u w:val="none"/>
              </w:rPr>
            </w:pPr>
          </w:p>
        </w:tc>
      </w:tr>
      <w:tr w14:paraId="76A52A87">
        <w:tblPrEx>
          <w:tblCellMar>
            <w:top w:w="0" w:type="dxa"/>
            <w:left w:w="108" w:type="dxa"/>
            <w:bottom w:w="0" w:type="dxa"/>
            <w:right w:w="108" w:type="dxa"/>
          </w:tblCellMar>
        </w:tblPrEx>
        <w:trPr>
          <w:trHeight w:val="2367" w:hRule="atLeast"/>
        </w:trPr>
        <w:tc>
          <w:tcPr>
            <w:tcW w:w="864" w:type="dxa"/>
            <w:gridSpan w:val="2"/>
            <w:tcBorders>
              <w:top w:val="single" w:color="000000" w:sz="4" w:space="0"/>
              <w:left w:val="single" w:color="000000" w:sz="4" w:space="0"/>
              <w:bottom w:val="single" w:color="000000" w:sz="4" w:space="0"/>
              <w:right w:val="single" w:color="000000" w:sz="4" w:space="0"/>
            </w:tcBorders>
            <w:noWrap w:val="0"/>
            <w:vAlign w:val="center"/>
          </w:tcPr>
          <w:p w14:paraId="02E024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691" w:type="dxa"/>
            <w:gridSpan w:val="21"/>
            <w:tcBorders>
              <w:top w:val="single" w:color="000000" w:sz="4" w:space="0"/>
              <w:left w:val="single" w:color="000000" w:sz="4" w:space="0"/>
              <w:bottom w:val="single" w:color="000000" w:sz="4" w:space="0"/>
              <w:right w:val="single" w:color="000000" w:sz="4" w:space="0"/>
            </w:tcBorders>
            <w:noWrap w:val="0"/>
            <w:vAlign w:val="center"/>
          </w:tcPr>
          <w:p w14:paraId="6E4067B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2024 年，我乡镇创新社区管理经费在推动社区治理创新、提升公共服务水平等方面发挥了重要作用，取得了一定的成效。但也存在一些问题和不足，需要在今后的工作中采取有效措施加以改进。通过本次自评，我们将总结经验教训，不断优化经费使用管理，创新社区管理模式，为打造更加和谐、宜居、智慧的社区奠定坚实基础；单位自评得分100分。</w:t>
            </w:r>
          </w:p>
        </w:tc>
      </w:tr>
      <w:tr w14:paraId="59A4D199">
        <w:tblPrEx>
          <w:tblCellMar>
            <w:top w:w="0" w:type="dxa"/>
            <w:left w:w="108" w:type="dxa"/>
            <w:bottom w:w="0" w:type="dxa"/>
            <w:right w:w="108" w:type="dxa"/>
          </w:tblCellMar>
        </w:tblPrEx>
        <w:trPr>
          <w:trHeight w:val="4630" w:hRule="atLeast"/>
        </w:trPr>
        <w:tc>
          <w:tcPr>
            <w:tcW w:w="864" w:type="dxa"/>
            <w:gridSpan w:val="2"/>
            <w:tcBorders>
              <w:top w:val="single" w:color="000000" w:sz="4" w:space="0"/>
              <w:left w:val="single" w:color="000000" w:sz="4" w:space="0"/>
              <w:bottom w:val="single" w:color="000000" w:sz="4" w:space="0"/>
              <w:right w:val="single" w:color="000000" w:sz="4" w:space="0"/>
            </w:tcBorders>
            <w:noWrap w:val="0"/>
            <w:vAlign w:val="center"/>
          </w:tcPr>
          <w:p w14:paraId="4F57B5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691" w:type="dxa"/>
            <w:gridSpan w:val="21"/>
            <w:tcBorders>
              <w:top w:val="single" w:color="000000" w:sz="4" w:space="0"/>
              <w:left w:val="single" w:color="000000" w:sz="4" w:space="0"/>
              <w:bottom w:val="single" w:color="000000" w:sz="4" w:space="0"/>
              <w:right w:val="single" w:color="000000" w:sz="4" w:space="0"/>
            </w:tcBorders>
            <w:noWrap w:val="0"/>
            <w:vAlign w:val="center"/>
          </w:tcPr>
          <w:p w14:paraId="4568786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（一）存在的问题：​1、部分项目资金使用进度滞后：在创新项目实施规划调整，导致部分资金使用进度跟不上项目计划，影响了项目整体推进。​                                                                                2、社会资金参与度不高：虽然引入了一定的社会资金，但在吸引企业、社会组织和个人参与社区管理和建设方面，仍存在较大提升空间，社会资源整合不足。​</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3、居民参与的深度和广度有限：尽管开展了多种形式的活动鼓励居民参与社区治理，但部分居民参与积极性不高，参与方式较为被动，未能充分发挥居民的主体作用。​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（二）原因分析​</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1、项目管理和规划能力不足：项目管理人员缺乏专业的项目管理知识和经验，在项目规划和实施过程中，对可能出现的问题预估不足，应对措施不够及时有效。​</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2、社会资源整合机制不完善：缺乏完善的社会资源引入和合作机制，对社会资本参与社区管理的激励政策和保障措施不足，导致社会资金参与的积极性不高。​</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3、居民参与意识和引导不足：对居民参与社区治理的宣传和引导不够深入，未能充分调动居民的积极性和主动性，同时缺乏有效的居民参与平台和渠道，限制了居民参与的深度和广度。</w:t>
            </w:r>
          </w:p>
        </w:tc>
      </w:tr>
      <w:tr w14:paraId="040CAA44">
        <w:tblPrEx>
          <w:tblCellMar>
            <w:top w:w="0" w:type="dxa"/>
            <w:left w:w="108" w:type="dxa"/>
            <w:bottom w:w="0" w:type="dxa"/>
            <w:right w:w="108" w:type="dxa"/>
          </w:tblCellMar>
        </w:tblPrEx>
        <w:trPr>
          <w:trHeight w:val="4569" w:hRule="atLeast"/>
        </w:trPr>
        <w:tc>
          <w:tcPr>
            <w:tcW w:w="864" w:type="dxa"/>
            <w:gridSpan w:val="2"/>
            <w:tcBorders>
              <w:top w:val="single" w:color="000000" w:sz="4" w:space="0"/>
              <w:left w:val="single" w:color="000000" w:sz="4" w:space="0"/>
              <w:bottom w:val="single" w:color="000000" w:sz="4" w:space="0"/>
              <w:right w:val="single" w:color="000000" w:sz="4" w:space="0"/>
            </w:tcBorders>
            <w:noWrap w:val="0"/>
            <w:vAlign w:val="center"/>
          </w:tcPr>
          <w:p w14:paraId="4F723D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691" w:type="dxa"/>
            <w:gridSpan w:val="21"/>
            <w:tcBorders>
              <w:top w:val="single" w:color="000000" w:sz="4" w:space="0"/>
              <w:left w:val="single" w:color="000000" w:sz="4" w:space="0"/>
              <w:bottom w:val="single" w:color="000000" w:sz="4" w:space="0"/>
              <w:right w:val="single" w:color="000000" w:sz="4" w:space="0"/>
            </w:tcBorders>
            <w:noWrap w:val="0"/>
            <w:vAlign w:val="center"/>
          </w:tcPr>
          <w:p w14:paraId="73BFBA9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（一）改进措施</w:t>
            </w:r>
            <w:r>
              <w:rPr>
                <w:rFonts w:hint="default" w:ascii="Times New Roman" w:hAnsi="Times New Roman" w:eastAsia="宋体" w:cs="Times New Roman"/>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1、加强项目管理和资金统筹：加强项目管理人员培训，提高项目规划和管理能力。建立项目进度跟踪和资金动态调整机制，及时解决项目实施过程中出现的问题，确保资金使用与项目进度相匹配。</w:t>
            </w:r>
            <w:r>
              <w:rPr>
                <w:rFonts w:hint="default" w:ascii="Times New Roman" w:hAnsi="Times New Roman" w:eastAsia="宋体" w:cs="Times New Roman"/>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2、完善社会资源整合机制：制定优惠政策和激励措施，吸引更多企业、社会组织和个人参与社区管理和建设。建立社会资源对接平台，加强沟通与合作，实现资源共享、优势互补。</w:t>
            </w:r>
            <w:r>
              <w:rPr>
                <w:rFonts w:hint="default" w:ascii="Times New Roman" w:hAnsi="Times New Roman" w:eastAsia="宋体" w:cs="Times New Roman"/>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3、强化居民参与引导和培育：加大对居民参与社区治理的宣传力度，通过举办讲座、培训等活动，提高居民的参与意识和能力。搭建多样化的居民参与平台，创新参与方式，鼓励居民主动参与社区事务决策和管理。</w:t>
            </w:r>
            <w:r>
              <w:rPr>
                <w:rFonts w:hint="default" w:ascii="Times New Roman" w:hAnsi="Times New Roman" w:eastAsia="宋体" w:cs="Times New Roman"/>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（二）建议</w:t>
            </w:r>
            <w:r>
              <w:rPr>
                <w:rFonts w:hint="default" w:ascii="Times New Roman" w:hAnsi="Times New Roman" w:eastAsia="宋体" w:cs="Times New Roman"/>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1、加大财政支持力度：建议上级部门进一步加大对乡镇创新社区管理的财政投入，为社区治理创新提供更充足的资金保障，支持更多创新项目的开展。</w:t>
            </w:r>
            <w:r>
              <w:rPr>
                <w:rFonts w:hint="default" w:ascii="Times New Roman" w:hAnsi="Times New Roman" w:eastAsia="宋体" w:cs="Times New Roman"/>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2、加强业务指导和经验交流：上级部门加强对乡镇创新社区管理工作的业务指导，组织开展跨地区、跨乡镇的经验交流活动，学习借鉴先进地区的成功经验和做法。</w:t>
            </w:r>
            <w:r>
              <w:rPr>
                <w:rFonts w:hint="default" w:ascii="Times New Roman" w:hAnsi="Times New Roman" w:eastAsia="宋体" w:cs="Times New Roman"/>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br w:type="textWrapping"/>
            </w:r>
          </w:p>
        </w:tc>
      </w:tr>
      <w:tr w14:paraId="2EE3B7FE">
        <w:tblPrEx>
          <w:tblCellMar>
            <w:top w:w="0" w:type="dxa"/>
            <w:left w:w="108" w:type="dxa"/>
            <w:bottom w:w="0" w:type="dxa"/>
            <w:right w:w="108" w:type="dxa"/>
          </w:tblCellMar>
        </w:tblPrEx>
        <w:trPr>
          <w:trHeight w:val="839" w:hRule="atLeast"/>
        </w:trPr>
        <w:tc>
          <w:tcPr>
            <w:tcW w:w="4173" w:type="dxa"/>
            <w:gridSpan w:val="10"/>
            <w:tcBorders>
              <w:top w:val="single" w:color="000000" w:sz="4" w:space="0"/>
              <w:left w:val="single" w:color="000000" w:sz="4" w:space="0"/>
              <w:bottom w:val="single" w:color="000000" w:sz="4" w:space="0"/>
              <w:right w:val="nil"/>
            </w:tcBorders>
            <w:noWrap w:val="0"/>
            <w:vAlign w:val="center"/>
          </w:tcPr>
          <w:p w14:paraId="73B9305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项目负责人：</w:t>
            </w:r>
            <w:r>
              <w:rPr>
                <w:rFonts w:hint="eastAsia" w:ascii="宋体" w:hAnsi="宋体" w:eastAsia="宋体" w:cs="宋体"/>
                <w:i w:val="0"/>
                <w:iCs w:val="0"/>
                <w:color w:val="000000"/>
                <w:kern w:val="0"/>
                <w:sz w:val="18"/>
                <w:szCs w:val="18"/>
                <w:u w:val="none"/>
                <w:lang w:val="en-US" w:eastAsia="zh-CN" w:bidi="ar"/>
              </w:rPr>
              <w:t>徐文辉</w:t>
            </w:r>
          </w:p>
        </w:tc>
        <w:tc>
          <w:tcPr>
            <w:tcW w:w="5382" w:type="dxa"/>
            <w:gridSpan w:val="13"/>
            <w:tcBorders>
              <w:top w:val="single" w:color="000000" w:sz="4" w:space="0"/>
              <w:left w:val="single" w:color="000000" w:sz="4" w:space="0"/>
              <w:bottom w:val="single" w:color="000000" w:sz="4" w:space="0"/>
              <w:right w:val="single" w:color="000000" w:sz="4" w:space="0"/>
            </w:tcBorders>
            <w:noWrap w:val="0"/>
            <w:vAlign w:val="center"/>
          </w:tcPr>
          <w:p w14:paraId="6198265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财务负责人：</w:t>
            </w:r>
            <w:r>
              <w:rPr>
                <w:rFonts w:hint="eastAsia" w:ascii="宋体" w:hAnsi="宋体" w:cs="宋体"/>
                <w:i w:val="0"/>
                <w:iCs w:val="0"/>
                <w:color w:val="000000"/>
                <w:kern w:val="0"/>
                <w:sz w:val="18"/>
                <w:szCs w:val="18"/>
                <w:u w:val="none"/>
                <w:lang w:val="en-US" w:eastAsia="zh-CN" w:bidi="ar"/>
              </w:rPr>
              <w:t>谢荣丞</w:t>
            </w:r>
          </w:p>
        </w:tc>
      </w:tr>
      <w:tr w14:paraId="67F497CE">
        <w:tblPrEx>
          <w:tblCellMar>
            <w:top w:w="0" w:type="dxa"/>
            <w:left w:w="108" w:type="dxa"/>
            <w:bottom w:w="0" w:type="dxa"/>
            <w:right w:w="108" w:type="dxa"/>
          </w:tblCellMar>
        </w:tblPrEx>
        <w:trPr>
          <w:gridBefore w:val="1"/>
          <w:gridAfter w:val="1"/>
          <w:wBefore w:w="103" w:type="dxa"/>
          <w:wAfter w:w="21" w:type="dxa"/>
          <w:trHeight w:val="868" w:hRule="atLeast"/>
        </w:trPr>
        <w:tc>
          <w:tcPr>
            <w:tcW w:w="9431" w:type="dxa"/>
            <w:gridSpan w:val="21"/>
            <w:tcBorders>
              <w:top w:val="single" w:color="000000" w:sz="4" w:space="0"/>
              <w:left w:val="single" w:color="000000" w:sz="4" w:space="0"/>
              <w:bottom w:val="single" w:color="000000" w:sz="4" w:space="0"/>
              <w:right w:val="single" w:color="000000" w:sz="4" w:space="0"/>
            </w:tcBorders>
            <w:noWrap w:val="0"/>
            <w:vAlign w:val="center"/>
          </w:tcPr>
          <w:p w14:paraId="7B13177C">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F3D2916">
        <w:tblPrEx>
          <w:tblCellMar>
            <w:top w:w="0" w:type="dxa"/>
            <w:left w:w="108" w:type="dxa"/>
            <w:bottom w:w="0" w:type="dxa"/>
            <w:right w:w="108" w:type="dxa"/>
          </w:tblCellMar>
        </w:tblPrEx>
        <w:trPr>
          <w:gridBefore w:val="1"/>
          <w:gridAfter w:val="1"/>
          <w:wBefore w:w="103" w:type="dxa"/>
          <w:wAfter w:w="21" w:type="dxa"/>
          <w:trHeight w:val="784" w:hRule="atLeast"/>
        </w:trPr>
        <w:tc>
          <w:tcPr>
            <w:tcW w:w="1771" w:type="dxa"/>
            <w:gridSpan w:val="4"/>
            <w:tcBorders>
              <w:top w:val="single" w:color="000000" w:sz="4" w:space="0"/>
              <w:left w:val="single" w:color="000000" w:sz="4" w:space="0"/>
              <w:bottom w:val="single" w:color="000000" w:sz="4" w:space="0"/>
              <w:right w:val="single" w:color="000000" w:sz="4" w:space="0"/>
            </w:tcBorders>
            <w:noWrap w:val="0"/>
            <w:vAlign w:val="center"/>
          </w:tcPr>
          <w:p w14:paraId="54FB0C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660" w:type="dxa"/>
            <w:gridSpan w:val="17"/>
            <w:tcBorders>
              <w:top w:val="single" w:color="000000" w:sz="4" w:space="0"/>
              <w:left w:val="single" w:color="000000" w:sz="4" w:space="0"/>
              <w:bottom w:val="single" w:color="000000" w:sz="4" w:space="0"/>
              <w:right w:val="single" w:color="000000" w:sz="4" w:space="0"/>
            </w:tcBorders>
            <w:noWrap w:val="0"/>
            <w:vAlign w:val="center"/>
          </w:tcPr>
          <w:p w14:paraId="6A9DEC9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51090423T000009164944-2024年项目前期工作经费</w:t>
            </w:r>
          </w:p>
        </w:tc>
      </w:tr>
      <w:tr w14:paraId="1E0C7A13">
        <w:tblPrEx>
          <w:tblCellMar>
            <w:top w:w="0" w:type="dxa"/>
            <w:left w:w="108" w:type="dxa"/>
            <w:bottom w:w="0" w:type="dxa"/>
            <w:right w:w="108" w:type="dxa"/>
          </w:tblCellMar>
        </w:tblPrEx>
        <w:trPr>
          <w:gridBefore w:val="1"/>
          <w:gridAfter w:val="1"/>
          <w:wBefore w:w="103" w:type="dxa"/>
          <w:wAfter w:w="21" w:type="dxa"/>
          <w:trHeight w:val="992" w:hRule="atLeast"/>
        </w:trPr>
        <w:tc>
          <w:tcPr>
            <w:tcW w:w="1771" w:type="dxa"/>
            <w:gridSpan w:val="4"/>
            <w:tcBorders>
              <w:top w:val="single" w:color="000000" w:sz="4" w:space="0"/>
              <w:left w:val="single" w:color="000000" w:sz="4" w:space="0"/>
              <w:bottom w:val="single" w:color="000000" w:sz="4" w:space="0"/>
              <w:right w:val="single" w:color="000000" w:sz="4" w:space="0"/>
            </w:tcBorders>
            <w:noWrap w:val="0"/>
            <w:vAlign w:val="center"/>
          </w:tcPr>
          <w:p w14:paraId="45FAE8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884" w:type="dxa"/>
            <w:gridSpan w:val="9"/>
            <w:tcBorders>
              <w:top w:val="single" w:color="000000" w:sz="4" w:space="0"/>
              <w:left w:val="single" w:color="000000" w:sz="4" w:space="0"/>
              <w:bottom w:val="single" w:color="000000" w:sz="4" w:space="0"/>
              <w:right w:val="single" w:color="000000" w:sz="4" w:space="0"/>
            </w:tcBorders>
            <w:noWrap w:val="0"/>
            <w:vAlign w:val="center"/>
          </w:tcPr>
          <w:p w14:paraId="5B6D4E5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w:t>
            </w:r>
            <w:r>
              <w:rPr>
                <w:rFonts w:hint="eastAsia" w:ascii="宋体" w:hAnsi="宋体" w:cs="宋体"/>
                <w:i w:val="0"/>
                <w:iCs w:val="0"/>
                <w:color w:val="000000"/>
                <w:kern w:val="0"/>
                <w:sz w:val="18"/>
                <w:szCs w:val="18"/>
                <w:u w:val="none"/>
                <w:lang w:val="en-US" w:eastAsia="zh-CN" w:bidi="ar"/>
              </w:rPr>
              <w:t>常理</w:t>
            </w:r>
            <w:r>
              <w:rPr>
                <w:rFonts w:ascii="宋体" w:hAnsi="宋体" w:eastAsia="宋体" w:cs="宋体"/>
                <w:i w:val="0"/>
                <w:iCs w:val="0"/>
                <w:color w:val="000000"/>
                <w:kern w:val="0"/>
                <w:sz w:val="18"/>
                <w:szCs w:val="18"/>
                <w:u w:val="none"/>
                <w:lang w:val="en-US" w:eastAsia="zh-CN" w:bidi="ar"/>
              </w:rPr>
              <w:t>镇人民政府部门</w:t>
            </w:r>
          </w:p>
        </w:tc>
        <w:tc>
          <w:tcPr>
            <w:tcW w:w="891" w:type="dxa"/>
            <w:gridSpan w:val="2"/>
            <w:tcBorders>
              <w:top w:val="single" w:color="000000" w:sz="4" w:space="0"/>
              <w:left w:val="single" w:color="000000" w:sz="4" w:space="0"/>
              <w:bottom w:val="single" w:color="000000" w:sz="4" w:space="0"/>
              <w:right w:val="single" w:color="000000" w:sz="4" w:space="0"/>
            </w:tcBorders>
            <w:noWrap w:val="0"/>
            <w:vAlign w:val="center"/>
          </w:tcPr>
          <w:p w14:paraId="0F912977">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885" w:type="dxa"/>
            <w:gridSpan w:val="6"/>
            <w:tcBorders>
              <w:top w:val="single" w:color="000000" w:sz="4" w:space="0"/>
              <w:left w:val="single" w:color="000000" w:sz="4" w:space="0"/>
              <w:bottom w:val="single" w:color="000000" w:sz="4" w:space="0"/>
              <w:right w:val="single" w:color="000000" w:sz="4" w:space="0"/>
            </w:tcBorders>
            <w:noWrap w:val="0"/>
            <w:vAlign w:val="center"/>
          </w:tcPr>
          <w:p w14:paraId="0AD8D7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w:t>
            </w:r>
            <w:r>
              <w:rPr>
                <w:rFonts w:hint="eastAsia" w:ascii="宋体" w:hAnsi="宋体" w:cs="宋体"/>
                <w:i w:val="0"/>
                <w:iCs w:val="0"/>
                <w:color w:val="000000"/>
                <w:kern w:val="0"/>
                <w:sz w:val="18"/>
                <w:szCs w:val="18"/>
                <w:u w:val="none"/>
                <w:lang w:val="en-US" w:eastAsia="zh-CN" w:bidi="ar"/>
              </w:rPr>
              <w:t>常理</w:t>
            </w:r>
            <w:r>
              <w:rPr>
                <w:rFonts w:ascii="宋体" w:hAnsi="宋体" w:eastAsia="宋体" w:cs="宋体"/>
                <w:i w:val="0"/>
                <w:iCs w:val="0"/>
                <w:color w:val="000000"/>
                <w:kern w:val="0"/>
                <w:sz w:val="18"/>
                <w:szCs w:val="18"/>
                <w:u w:val="none"/>
                <w:lang w:val="en-US" w:eastAsia="zh-CN" w:bidi="ar"/>
              </w:rPr>
              <w:t>镇人民政府</w:t>
            </w:r>
          </w:p>
        </w:tc>
      </w:tr>
      <w:tr w14:paraId="5E0A10D9">
        <w:tblPrEx>
          <w:tblCellMar>
            <w:top w:w="0" w:type="dxa"/>
            <w:left w:w="108" w:type="dxa"/>
            <w:bottom w:w="0" w:type="dxa"/>
            <w:right w:w="108" w:type="dxa"/>
          </w:tblCellMar>
        </w:tblPrEx>
        <w:trPr>
          <w:gridBefore w:val="1"/>
          <w:gridAfter w:val="1"/>
          <w:wBefore w:w="103" w:type="dxa"/>
          <w:wAfter w:w="21" w:type="dxa"/>
          <w:trHeight w:val="784" w:hRule="atLeast"/>
        </w:trPr>
        <w:tc>
          <w:tcPr>
            <w:tcW w:w="777"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3744E1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994"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7A1447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884" w:type="dxa"/>
            <w:gridSpan w:val="9"/>
            <w:tcBorders>
              <w:top w:val="single" w:color="000000" w:sz="4" w:space="0"/>
              <w:left w:val="single" w:color="000000" w:sz="4" w:space="0"/>
              <w:bottom w:val="single" w:color="000000" w:sz="4" w:space="0"/>
              <w:right w:val="single" w:color="000000" w:sz="4" w:space="0"/>
            </w:tcBorders>
            <w:noWrap w:val="0"/>
            <w:vAlign w:val="center"/>
          </w:tcPr>
          <w:p w14:paraId="4F1C56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776" w:type="dxa"/>
            <w:gridSpan w:val="8"/>
            <w:tcBorders>
              <w:top w:val="single" w:color="000000" w:sz="4" w:space="0"/>
              <w:left w:val="single" w:color="000000" w:sz="4" w:space="0"/>
              <w:bottom w:val="single" w:color="000000" w:sz="4" w:space="0"/>
              <w:right w:val="single" w:color="000000" w:sz="4" w:space="0"/>
            </w:tcBorders>
            <w:noWrap w:val="0"/>
            <w:vAlign w:val="center"/>
          </w:tcPr>
          <w:p w14:paraId="1CF15B5A">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0CD664C">
        <w:tblPrEx>
          <w:tblCellMar>
            <w:top w:w="0" w:type="dxa"/>
            <w:left w:w="108" w:type="dxa"/>
            <w:bottom w:w="0" w:type="dxa"/>
            <w:right w:w="108" w:type="dxa"/>
          </w:tblCellMar>
        </w:tblPrEx>
        <w:trPr>
          <w:gridBefore w:val="1"/>
          <w:gridAfter w:val="1"/>
          <w:wBefore w:w="103" w:type="dxa"/>
          <w:wAfter w:w="21" w:type="dxa"/>
          <w:trHeight w:val="1008" w:hRule="atLeast"/>
        </w:trPr>
        <w:tc>
          <w:tcPr>
            <w:tcW w:w="77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E547706">
            <w:pPr>
              <w:jc w:val="center"/>
              <w:rPr>
                <w:rFonts w:hint="eastAsia" w:ascii="宋体" w:hAnsi="宋体" w:eastAsia="宋体" w:cs="宋体"/>
                <w:i w:val="0"/>
                <w:iCs w:val="0"/>
                <w:color w:val="000000"/>
                <w:sz w:val="18"/>
                <w:szCs w:val="18"/>
                <w:u w:val="none"/>
              </w:rPr>
            </w:pPr>
          </w:p>
        </w:tc>
        <w:tc>
          <w:tcPr>
            <w:tcW w:w="99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ED45E32">
            <w:pPr>
              <w:jc w:val="center"/>
              <w:rPr>
                <w:rFonts w:hint="eastAsia" w:ascii="宋体" w:hAnsi="宋体" w:eastAsia="宋体" w:cs="宋体"/>
                <w:i w:val="0"/>
                <w:iCs w:val="0"/>
                <w:color w:val="000000"/>
                <w:sz w:val="18"/>
                <w:szCs w:val="18"/>
                <w:u w:val="none"/>
              </w:rPr>
            </w:pPr>
          </w:p>
        </w:tc>
        <w:tc>
          <w:tcPr>
            <w:tcW w:w="3884" w:type="dxa"/>
            <w:gridSpan w:val="9"/>
            <w:tcBorders>
              <w:top w:val="single" w:color="000000" w:sz="4" w:space="0"/>
              <w:left w:val="single" w:color="000000" w:sz="4" w:space="0"/>
              <w:bottom w:val="single" w:color="000000" w:sz="4" w:space="0"/>
              <w:right w:val="single" w:color="000000" w:sz="4" w:space="0"/>
            </w:tcBorders>
            <w:noWrap w:val="0"/>
            <w:vAlign w:val="center"/>
          </w:tcPr>
          <w:p w14:paraId="70E7279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乡镇前期项目经费严格遵循相关政策要求与项目规划，在保障项目顺利启动、群众受益等方面发挥了关键作用。</w:t>
            </w:r>
          </w:p>
        </w:tc>
        <w:tc>
          <w:tcPr>
            <w:tcW w:w="3776" w:type="dxa"/>
            <w:gridSpan w:val="8"/>
            <w:tcBorders>
              <w:top w:val="single" w:color="000000" w:sz="4" w:space="0"/>
              <w:left w:val="single" w:color="000000" w:sz="4" w:space="0"/>
              <w:bottom w:val="single" w:color="000000" w:sz="4" w:space="0"/>
              <w:right w:val="single" w:color="000000" w:sz="4" w:space="0"/>
            </w:tcBorders>
            <w:noWrap w:val="0"/>
            <w:vAlign w:val="center"/>
          </w:tcPr>
          <w:p w14:paraId="1A01C7C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单位于2024年9-1</w:t>
            </w:r>
            <w:r>
              <w:rPr>
                <w:rFonts w:hint="eastAsia" w:ascii="宋体" w:hAnsi="宋体" w:cs="宋体"/>
                <w:i w:val="0"/>
                <w:iCs w:val="0"/>
                <w:color w:val="000000"/>
                <w:kern w:val="0"/>
                <w:sz w:val="18"/>
                <w:szCs w:val="18"/>
                <w:u w:val="none"/>
                <w:lang w:val="en-US" w:eastAsia="zh-CN" w:bidi="ar"/>
              </w:rPr>
              <w:t>2</w:t>
            </w:r>
            <w:r>
              <w:rPr>
                <w:rFonts w:ascii="宋体" w:hAnsi="宋体" w:eastAsia="宋体" w:cs="宋体"/>
                <w:i w:val="0"/>
                <w:iCs w:val="0"/>
                <w:color w:val="000000"/>
                <w:kern w:val="0"/>
                <w:sz w:val="18"/>
                <w:szCs w:val="18"/>
                <w:u w:val="none"/>
                <w:lang w:val="en-US" w:eastAsia="zh-CN" w:bidi="ar"/>
              </w:rPr>
              <w:t>月完成了资金支付</w:t>
            </w:r>
          </w:p>
        </w:tc>
      </w:tr>
      <w:tr w14:paraId="63E1345C">
        <w:tblPrEx>
          <w:tblCellMar>
            <w:top w:w="0" w:type="dxa"/>
            <w:left w:w="108" w:type="dxa"/>
            <w:bottom w:w="0" w:type="dxa"/>
            <w:right w:w="108" w:type="dxa"/>
          </w:tblCellMar>
        </w:tblPrEx>
        <w:trPr>
          <w:gridBefore w:val="1"/>
          <w:gridAfter w:val="1"/>
          <w:wBefore w:w="103" w:type="dxa"/>
          <w:wAfter w:w="21" w:type="dxa"/>
          <w:trHeight w:val="1331" w:hRule="atLeast"/>
        </w:trPr>
        <w:tc>
          <w:tcPr>
            <w:tcW w:w="77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1AFFC3D">
            <w:pPr>
              <w:jc w:val="center"/>
              <w:rPr>
                <w:rFonts w:hint="eastAsia" w:ascii="宋体" w:hAnsi="宋体" w:eastAsia="宋体" w:cs="宋体"/>
                <w:i w:val="0"/>
                <w:iCs w:val="0"/>
                <w:color w:val="000000"/>
                <w:sz w:val="18"/>
                <w:szCs w:val="18"/>
                <w:u w:val="none"/>
              </w:rPr>
            </w:pPr>
          </w:p>
        </w:tc>
        <w:tc>
          <w:tcPr>
            <w:tcW w:w="994" w:type="dxa"/>
            <w:gridSpan w:val="2"/>
            <w:tcBorders>
              <w:top w:val="single" w:color="000000" w:sz="4" w:space="0"/>
              <w:left w:val="single" w:color="000000" w:sz="4" w:space="0"/>
              <w:bottom w:val="single" w:color="000000" w:sz="4" w:space="0"/>
              <w:right w:val="single" w:color="000000" w:sz="4" w:space="0"/>
            </w:tcBorders>
            <w:noWrap w:val="0"/>
            <w:vAlign w:val="center"/>
          </w:tcPr>
          <w:p w14:paraId="77294A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660" w:type="dxa"/>
            <w:gridSpan w:val="17"/>
            <w:tcBorders>
              <w:top w:val="single" w:color="000000" w:sz="4" w:space="0"/>
              <w:left w:val="single" w:color="000000" w:sz="4" w:space="0"/>
              <w:bottom w:val="single" w:color="000000" w:sz="4" w:space="0"/>
              <w:right w:val="single" w:color="000000" w:sz="4" w:space="0"/>
            </w:tcBorders>
            <w:noWrap w:val="0"/>
            <w:vAlign w:val="center"/>
          </w:tcPr>
          <w:p w14:paraId="110EF86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项目前期经费严格遵循相关政策要求与项目规划，在保障项目顺利启动、群众受益等方面发挥了关键作用；单位于2024年9-11月完成了资金支付。</w:t>
            </w:r>
          </w:p>
        </w:tc>
      </w:tr>
      <w:tr w14:paraId="52DD0FAA">
        <w:tblPrEx>
          <w:tblCellMar>
            <w:top w:w="0" w:type="dxa"/>
            <w:left w:w="108" w:type="dxa"/>
            <w:bottom w:w="0" w:type="dxa"/>
            <w:right w:w="108" w:type="dxa"/>
          </w:tblCellMar>
        </w:tblPrEx>
        <w:trPr>
          <w:gridBefore w:val="1"/>
          <w:gridAfter w:val="1"/>
          <w:wBefore w:w="103" w:type="dxa"/>
          <w:wAfter w:w="21" w:type="dxa"/>
          <w:trHeight w:val="1293" w:hRule="atLeast"/>
        </w:trPr>
        <w:tc>
          <w:tcPr>
            <w:tcW w:w="777"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38534D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994" w:type="dxa"/>
            <w:gridSpan w:val="2"/>
            <w:tcBorders>
              <w:top w:val="single" w:color="000000" w:sz="4" w:space="0"/>
              <w:left w:val="single" w:color="000000" w:sz="4" w:space="0"/>
              <w:bottom w:val="single" w:color="000000" w:sz="4" w:space="0"/>
              <w:right w:val="single" w:color="000000" w:sz="4" w:space="0"/>
            </w:tcBorders>
            <w:noWrap w:val="0"/>
            <w:vAlign w:val="center"/>
          </w:tcPr>
          <w:p w14:paraId="51A8D8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4A85EA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0" w:type="dxa"/>
            <w:gridSpan w:val="2"/>
            <w:tcBorders>
              <w:top w:val="single" w:color="000000" w:sz="4" w:space="0"/>
              <w:left w:val="single" w:color="000000" w:sz="4" w:space="0"/>
              <w:bottom w:val="single" w:color="000000" w:sz="4" w:space="0"/>
              <w:right w:val="single" w:color="000000" w:sz="4" w:space="0"/>
            </w:tcBorders>
            <w:noWrap w:val="0"/>
            <w:vAlign w:val="center"/>
          </w:tcPr>
          <w:p w14:paraId="2324FA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457" w:type="dxa"/>
            <w:gridSpan w:val="6"/>
            <w:tcBorders>
              <w:top w:val="single" w:color="000000" w:sz="4" w:space="0"/>
              <w:left w:val="single" w:color="000000" w:sz="4" w:space="0"/>
              <w:bottom w:val="single" w:color="000000" w:sz="4" w:space="0"/>
              <w:right w:val="single" w:color="000000" w:sz="4" w:space="0"/>
            </w:tcBorders>
            <w:noWrap w:val="0"/>
            <w:vAlign w:val="center"/>
          </w:tcPr>
          <w:p w14:paraId="037EF7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891" w:type="dxa"/>
            <w:gridSpan w:val="2"/>
            <w:tcBorders>
              <w:top w:val="single" w:color="000000" w:sz="4" w:space="0"/>
              <w:left w:val="single" w:color="000000" w:sz="4" w:space="0"/>
              <w:bottom w:val="single" w:color="000000" w:sz="4" w:space="0"/>
              <w:right w:val="single" w:color="000000" w:sz="4" w:space="0"/>
            </w:tcBorders>
            <w:noWrap w:val="0"/>
            <w:vAlign w:val="center"/>
          </w:tcPr>
          <w:p w14:paraId="2EC9EE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610" w:type="dxa"/>
            <w:gridSpan w:val="3"/>
            <w:tcBorders>
              <w:top w:val="single" w:color="000000" w:sz="4" w:space="0"/>
              <w:left w:val="single" w:color="000000" w:sz="4" w:space="0"/>
              <w:bottom w:val="single" w:color="000000" w:sz="4" w:space="0"/>
              <w:right w:val="single" w:color="000000" w:sz="4" w:space="0"/>
            </w:tcBorders>
            <w:noWrap w:val="0"/>
            <w:vAlign w:val="center"/>
          </w:tcPr>
          <w:p w14:paraId="73E8C5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96" w:type="dxa"/>
            <w:gridSpan w:val="2"/>
            <w:tcBorders>
              <w:top w:val="single" w:color="000000" w:sz="4" w:space="0"/>
              <w:left w:val="single" w:color="000000" w:sz="4" w:space="0"/>
              <w:bottom w:val="single" w:color="000000" w:sz="4" w:space="0"/>
              <w:right w:val="single" w:color="000000" w:sz="4" w:space="0"/>
            </w:tcBorders>
            <w:noWrap w:val="0"/>
            <w:vAlign w:val="center"/>
          </w:tcPr>
          <w:p w14:paraId="02F599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779" w:type="dxa"/>
            <w:tcBorders>
              <w:top w:val="single" w:color="000000" w:sz="4" w:space="0"/>
              <w:left w:val="single" w:color="000000" w:sz="4" w:space="0"/>
              <w:bottom w:val="single" w:color="000000" w:sz="4" w:space="0"/>
              <w:right w:val="single" w:color="000000" w:sz="4" w:space="0"/>
            </w:tcBorders>
            <w:noWrap w:val="0"/>
            <w:vAlign w:val="center"/>
          </w:tcPr>
          <w:p w14:paraId="161658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3B0F668">
        <w:tblPrEx>
          <w:tblCellMar>
            <w:top w:w="0" w:type="dxa"/>
            <w:left w:w="108" w:type="dxa"/>
            <w:bottom w:w="0" w:type="dxa"/>
            <w:right w:w="108" w:type="dxa"/>
          </w:tblCellMar>
        </w:tblPrEx>
        <w:trPr>
          <w:gridBefore w:val="1"/>
          <w:gridAfter w:val="1"/>
          <w:wBefore w:w="103" w:type="dxa"/>
          <w:wAfter w:w="21" w:type="dxa"/>
          <w:trHeight w:val="536" w:hRule="atLeast"/>
        </w:trPr>
        <w:tc>
          <w:tcPr>
            <w:tcW w:w="77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A6E5255">
            <w:pPr>
              <w:jc w:val="center"/>
              <w:rPr>
                <w:rFonts w:hint="eastAsia" w:ascii="宋体" w:hAnsi="宋体" w:eastAsia="宋体" w:cs="宋体"/>
                <w:i w:val="0"/>
                <w:iCs w:val="0"/>
                <w:color w:val="000000"/>
                <w:sz w:val="18"/>
                <w:szCs w:val="18"/>
                <w:u w:val="none"/>
              </w:rPr>
            </w:pPr>
          </w:p>
        </w:tc>
        <w:tc>
          <w:tcPr>
            <w:tcW w:w="994" w:type="dxa"/>
            <w:gridSpan w:val="2"/>
            <w:tcBorders>
              <w:top w:val="single" w:color="000000" w:sz="4" w:space="0"/>
              <w:left w:val="single" w:color="000000" w:sz="4" w:space="0"/>
              <w:bottom w:val="single" w:color="000000" w:sz="4" w:space="0"/>
              <w:right w:val="single" w:color="000000" w:sz="4" w:space="0"/>
            </w:tcBorders>
            <w:noWrap w:val="0"/>
            <w:vAlign w:val="center"/>
          </w:tcPr>
          <w:p w14:paraId="271D92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3B3B3C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0" w:type="dxa"/>
            <w:gridSpan w:val="2"/>
            <w:tcBorders>
              <w:top w:val="single" w:color="000000" w:sz="4" w:space="0"/>
              <w:left w:val="single" w:color="000000" w:sz="4" w:space="0"/>
              <w:bottom w:val="single" w:color="000000" w:sz="4" w:space="0"/>
              <w:right w:val="single" w:color="000000" w:sz="4" w:space="0"/>
            </w:tcBorders>
            <w:noWrap w:val="0"/>
            <w:vAlign w:val="center"/>
          </w:tcPr>
          <w:p w14:paraId="4D9B44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20</w:t>
            </w:r>
            <w:r>
              <w:rPr>
                <w:rFonts w:ascii="宋体" w:hAnsi="宋体" w:eastAsia="宋体" w:cs="宋体"/>
                <w:i w:val="0"/>
                <w:iCs w:val="0"/>
                <w:color w:val="000000"/>
                <w:kern w:val="0"/>
                <w:sz w:val="18"/>
                <w:szCs w:val="18"/>
                <w:u w:val="none"/>
                <w:lang w:val="en-US" w:eastAsia="zh-CN" w:bidi="ar"/>
              </w:rPr>
              <w:t>.00</w:t>
            </w:r>
          </w:p>
        </w:tc>
        <w:tc>
          <w:tcPr>
            <w:tcW w:w="2457" w:type="dxa"/>
            <w:gridSpan w:val="6"/>
            <w:tcBorders>
              <w:top w:val="single" w:color="000000" w:sz="4" w:space="0"/>
              <w:left w:val="single" w:color="000000" w:sz="4" w:space="0"/>
              <w:bottom w:val="single" w:color="000000" w:sz="4" w:space="0"/>
              <w:right w:val="single" w:color="000000" w:sz="4" w:space="0"/>
            </w:tcBorders>
            <w:noWrap w:val="0"/>
            <w:vAlign w:val="center"/>
          </w:tcPr>
          <w:p w14:paraId="17F2A09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20</w:t>
            </w:r>
          </w:p>
        </w:tc>
        <w:tc>
          <w:tcPr>
            <w:tcW w:w="891" w:type="dxa"/>
            <w:gridSpan w:val="2"/>
            <w:tcBorders>
              <w:top w:val="single" w:color="000000" w:sz="4" w:space="0"/>
              <w:left w:val="single" w:color="000000" w:sz="4" w:space="0"/>
              <w:bottom w:val="single" w:color="000000" w:sz="4" w:space="0"/>
              <w:right w:val="single" w:color="000000" w:sz="4" w:space="0"/>
            </w:tcBorders>
            <w:noWrap w:val="0"/>
            <w:vAlign w:val="center"/>
          </w:tcPr>
          <w:p w14:paraId="45F831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610" w:type="dxa"/>
            <w:gridSpan w:val="3"/>
            <w:tcBorders>
              <w:top w:val="single" w:color="000000" w:sz="4" w:space="0"/>
              <w:left w:val="single" w:color="000000" w:sz="4" w:space="0"/>
              <w:bottom w:val="single" w:color="000000" w:sz="4" w:space="0"/>
              <w:right w:val="single" w:color="000000" w:sz="4" w:space="0"/>
            </w:tcBorders>
            <w:noWrap w:val="0"/>
            <w:vAlign w:val="center"/>
          </w:tcPr>
          <w:p w14:paraId="760B68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6" w:type="dxa"/>
            <w:gridSpan w:val="2"/>
            <w:tcBorders>
              <w:top w:val="single" w:color="000000" w:sz="4" w:space="0"/>
              <w:left w:val="single" w:color="000000" w:sz="4" w:space="0"/>
              <w:bottom w:val="single" w:color="000000" w:sz="4" w:space="0"/>
              <w:right w:val="single" w:color="000000" w:sz="4" w:space="0"/>
            </w:tcBorders>
            <w:noWrap w:val="0"/>
            <w:vAlign w:val="center"/>
          </w:tcPr>
          <w:p w14:paraId="383861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779" w:type="dxa"/>
            <w:vMerge w:val="restart"/>
            <w:tcBorders>
              <w:top w:val="single" w:color="000000" w:sz="4" w:space="0"/>
              <w:left w:val="single" w:color="000000" w:sz="4" w:space="0"/>
              <w:bottom w:val="single" w:color="000000" w:sz="4" w:space="0"/>
              <w:right w:val="single" w:color="000000" w:sz="4" w:space="0"/>
            </w:tcBorders>
            <w:noWrap w:val="0"/>
            <w:vAlign w:val="center"/>
          </w:tcPr>
          <w:p w14:paraId="0C6556AB">
            <w:pPr>
              <w:rPr>
                <w:rFonts w:hint="eastAsia" w:ascii="黑体" w:hAnsi="黑体" w:eastAsia="黑体" w:cs="黑体"/>
                <w:i/>
                <w:iCs/>
                <w:color w:val="000000"/>
                <w:sz w:val="18"/>
                <w:szCs w:val="18"/>
                <w:u w:val="none"/>
              </w:rPr>
            </w:pPr>
          </w:p>
        </w:tc>
      </w:tr>
      <w:tr w14:paraId="7CF6C746">
        <w:tblPrEx>
          <w:tblCellMar>
            <w:top w:w="0" w:type="dxa"/>
            <w:left w:w="108" w:type="dxa"/>
            <w:bottom w:w="0" w:type="dxa"/>
            <w:right w:w="108" w:type="dxa"/>
          </w:tblCellMar>
        </w:tblPrEx>
        <w:trPr>
          <w:gridBefore w:val="1"/>
          <w:gridAfter w:val="1"/>
          <w:wBefore w:w="103" w:type="dxa"/>
          <w:wAfter w:w="21" w:type="dxa"/>
          <w:trHeight w:val="640" w:hRule="atLeast"/>
        </w:trPr>
        <w:tc>
          <w:tcPr>
            <w:tcW w:w="77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3B73E0D">
            <w:pPr>
              <w:jc w:val="center"/>
              <w:rPr>
                <w:rFonts w:hint="eastAsia" w:ascii="宋体" w:hAnsi="宋体" w:eastAsia="宋体" w:cs="宋体"/>
                <w:i w:val="0"/>
                <w:iCs w:val="0"/>
                <w:color w:val="000000"/>
                <w:sz w:val="18"/>
                <w:szCs w:val="18"/>
                <w:u w:val="none"/>
              </w:rPr>
            </w:pPr>
          </w:p>
        </w:tc>
        <w:tc>
          <w:tcPr>
            <w:tcW w:w="994" w:type="dxa"/>
            <w:gridSpan w:val="2"/>
            <w:tcBorders>
              <w:top w:val="single" w:color="000000" w:sz="4" w:space="0"/>
              <w:left w:val="single" w:color="000000" w:sz="4" w:space="0"/>
              <w:bottom w:val="single" w:color="000000" w:sz="4" w:space="0"/>
              <w:right w:val="single" w:color="000000" w:sz="4" w:space="0"/>
            </w:tcBorders>
            <w:noWrap w:val="0"/>
            <w:vAlign w:val="center"/>
          </w:tcPr>
          <w:p w14:paraId="436CFF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44DEA3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0" w:type="dxa"/>
            <w:gridSpan w:val="2"/>
            <w:tcBorders>
              <w:top w:val="single" w:color="000000" w:sz="4" w:space="0"/>
              <w:left w:val="single" w:color="000000" w:sz="4" w:space="0"/>
              <w:bottom w:val="single" w:color="000000" w:sz="4" w:space="0"/>
              <w:right w:val="single" w:color="000000" w:sz="4" w:space="0"/>
            </w:tcBorders>
            <w:noWrap w:val="0"/>
            <w:vAlign w:val="center"/>
          </w:tcPr>
          <w:p w14:paraId="0B50EC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20</w:t>
            </w:r>
            <w:r>
              <w:rPr>
                <w:rFonts w:ascii="宋体" w:hAnsi="宋体" w:eastAsia="宋体" w:cs="宋体"/>
                <w:i w:val="0"/>
                <w:iCs w:val="0"/>
                <w:color w:val="000000"/>
                <w:kern w:val="0"/>
                <w:sz w:val="18"/>
                <w:szCs w:val="18"/>
                <w:u w:val="none"/>
                <w:lang w:val="en-US" w:eastAsia="zh-CN" w:bidi="ar"/>
              </w:rPr>
              <w:t>.00</w:t>
            </w:r>
          </w:p>
        </w:tc>
        <w:tc>
          <w:tcPr>
            <w:tcW w:w="2457" w:type="dxa"/>
            <w:gridSpan w:val="6"/>
            <w:tcBorders>
              <w:top w:val="single" w:color="000000" w:sz="4" w:space="0"/>
              <w:left w:val="single" w:color="000000" w:sz="4" w:space="0"/>
              <w:bottom w:val="single" w:color="000000" w:sz="4" w:space="0"/>
              <w:right w:val="single" w:color="000000" w:sz="4" w:space="0"/>
            </w:tcBorders>
            <w:noWrap w:val="0"/>
            <w:vAlign w:val="center"/>
          </w:tcPr>
          <w:p w14:paraId="0A401C9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20</w:t>
            </w:r>
          </w:p>
        </w:tc>
        <w:tc>
          <w:tcPr>
            <w:tcW w:w="891" w:type="dxa"/>
            <w:gridSpan w:val="2"/>
            <w:tcBorders>
              <w:top w:val="single" w:color="000000" w:sz="4" w:space="0"/>
              <w:left w:val="single" w:color="000000" w:sz="4" w:space="0"/>
              <w:bottom w:val="single" w:color="000000" w:sz="4" w:space="0"/>
              <w:right w:val="single" w:color="000000" w:sz="4" w:space="0"/>
            </w:tcBorders>
            <w:noWrap w:val="0"/>
            <w:vAlign w:val="center"/>
          </w:tcPr>
          <w:p w14:paraId="11E67A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610" w:type="dxa"/>
            <w:gridSpan w:val="3"/>
            <w:tcBorders>
              <w:top w:val="single" w:color="000000" w:sz="4" w:space="0"/>
              <w:left w:val="single" w:color="000000" w:sz="4" w:space="0"/>
              <w:bottom w:val="single" w:color="000000" w:sz="4" w:space="0"/>
              <w:right w:val="single" w:color="000000" w:sz="4" w:space="0"/>
            </w:tcBorders>
            <w:noWrap w:val="0"/>
            <w:vAlign w:val="center"/>
          </w:tcPr>
          <w:p w14:paraId="3C7FAA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dxa"/>
            <w:gridSpan w:val="2"/>
            <w:tcBorders>
              <w:top w:val="single" w:color="000000" w:sz="4" w:space="0"/>
              <w:left w:val="single" w:color="000000" w:sz="4" w:space="0"/>
              <w:bottom w:val="single" w:color="000000" w:sz="4" w:space="0"/>
              <w:right w:val="single" w:color="000000" w:sz="4" w:space="0"/>
            </w:tcBorders>
            <w:noWrap w:val="0"/>
            <w:vAlign w:val="center"/>
          </w:tcPr>
          <w:p w14:paraId="52C7BC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77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63CE71">
            <w:pPr>
              <w:rPr>
                <w:rFonts w:hint="eastAsia" w:ascii="黑体" w:hAnsi="黑体" w:eastAsia="黑体" w:cs="黑体"/>
                <w:i/>
                <w:iCs/>
                <w:color w:val="000000"/>
                <w:sz w:val="18"/>
                <w:szCs w:val="18"/>
                <w:u w:val="none"/>
              </w:rPr>
            </w:pPr>
          </w:p>
        </w:tc>
      </w:tr>
      <w:tr w14:paraId="47859B5B">
        <w:tblPrEx>
          <w:tblCellMar>
            <w:top w:w="0" w:type="dxa"/>
            <w:left w:w="108" w:type="dxa"/>
            <w:bottom w:w="0" w:type="dxa"/>
            <w:right w:w="108" w:type="dxa"/>
          </w:tblCellMar>
        </w:tblPrEx>
        <w:trPr>
          <w:gridBefore w:val="1"/>
          <w:gridAfter w:val="1"/>
          <w:wBefore w:w="103" w:type="dxa"/>
          <w:wAfter w:w="21" w:type="dxa"/>
          <w:trHeight w:val="773" w:hRule="atLeast"/>
        </w:trPr>
        <w:tc>
          <w:tcPr>
            <w:tcW w:w="77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9ABB5AC">
            <w:pPr>
              <w:jc w:val="center"/>
              <w:rPr>
                <w:rFonts w:hint="eastAsia" w:ascii="宋体" w:hAnsi="宋体" w:eastAsia="宋体" w:cs="宋体"/>
                <w:i w:val="0"/>
                <w:iCs w:val="0"/>
                <w:color w:val="000000"/>
                <w:sz w:val="18"/>
                <w:szCs w:val="18"/>
                <w:u w:val="none"/>
              </w:rPr>
            </w:pPr>
          </w:p>
        </w:tc>
        <w:tc>
          <w:tcPr>
            <w:tcW w:w="994" w:type="dxa"/>
            <w:gridSpan w:val="2"/>
            <w:tcBorders>
              <w:top w:val="single" w:color="000000" w:sz="4" w:space="0"/>
              <w:left w:val="single" w:color="000000" w:sz="4" w:space="0"/>
              <w:bottom w:val="single" w:color="000000" w:sz="4" w:space="0"/>
              <w:right w:val="single" w:color="000000" w:sz="4" w:space="0"/>
            </w:tcBorders>
            <w:noWrap w:val="0"/>
            <w:vAlign w:val="center"/>
          </w:tcPr>
          <w:p w14:paraId="401655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57D48F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0" w:type="dxa"/>
            <w:gridSpan w:val="2"/>
            <w:tcBorders>
              <w:top w:val="single" w:color="000000" w:sz="4" w:space="0"/>
              <w:left w:val="single" w:color="000000" w:sz="4" w:space="0"/>
              <w:bottom w:val="single" w:color="000000" w:sz="4" w:space="0"/>
              <w:right w:val="single" w:color="000000" w:sz="4" w:space="0"/>
            </w:tcBorders>
            <w:noWrap w:val="0"/>
            <w:vAlign w:val="center"/>
          </w:tcPr>
          <w:p w14:paraId="48F0C6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7" w:type="dxa"/>
            <w:gridSpan w:val="6"/>
            <w:tcBorders>
              <w:top w:val="single" w:color="000000" w:sz="4" w:space="0"/>
              <w:left w:val="single" w:color="000000" w:sz="4" w:space="0"/>
              <w:bottom w:val="single" w:color="000000" w:sz="4" w:space="0"/>
              <w:right w:val="single" w:color="000000" w:sz="4" w:space="0"/>
            </w:tcBorders>
            <w:noWrap w:val="0"/>
            <w:vAlign w:val="center"/>
          </w:tcPr>
          <w:p w14:paraId="072B1D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91" w:type="dxa"/>
            <w:gridSpan w:val="2"/>
            <w:tcBorders>
              <w:top w:val="single" w:color="000000" w:sz="4" w:space="0"/>
              <w:left w:val="single" w:color="000000" w:sz="4" w:space="0"/>
              <w:bottom w:val="single" w:color="000000" w:sz="4" w:space="0"/>
              <w:right w:val="single" w:color="000000" w:sz="4" w:space="0"/>
            </w:tcBorders>
            <w:noWrap w:val="0"/>
            <w:vAlign w:val="center"/>
          </w:tcPr>
          <w:p w14:paraId="639629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10" w:type="dxa"/>
            <w:gridSpan w:val="3"/>
            <w:tcBorders>
              <w:top w:val="single" w:color="000000" w:sz="4" w:space="0"/>
              <w:left w:val="single" w:color="000000" w:sz="4" w:space="0"/>
              <w:bottom w:val="single" w:color="000000" w:sz="4" w:space="0"/>
              <w:right w:val="single" w:color="000000" w:sz="4" w:space="0"/>
            </w:tcBorders>
            <w:noWrap w:val="0"/>
            <w:vAlign w:val="center"/>
          </w:tcPr>
          <w:p w14:paraId="197625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dxa"/>
            <w:gridSpan w:val="2"/>
            <w:tcBorders>
              <w:top w:val="single" w:color="000000" w:sz="4" w:space="0"/>
              <w:left w:val="single" w:color="000000" w:sz="4" w:space="0"/>
              <w:bottom w:val="single" w:color="000000" w:sz="4" w:space="0"/>
              <w:right w:val="single" w:color="000000" w:sz="4" w:space="0"/>
            </w:tcBorders>
            <w:noWrap w:val="0"/>
            <w:vAlign w:val="center"/>
          </w:tcPr>
          <w:p w14:paraId="3ED6C6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77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5EDE18">
            <w:pPr>
              <w:rPr>
                <w:rFonts w:hint="eastAsia" w:ascii="黑体" w:hAnsi="黑体" w:eastAsia="黑体" w:cs="黑体"/>
                <w:i/>
                <w:iCs/>
                <w:color w:val="000000"/>
                <w:sz w:val="18"/>
                <w:szCs w:val="18"/>
                <w:u w:val="none"/>
              </w:rPr>
            </w:pPr>
          </w:p>
        </w:tc>
      </w:tr>
      <w:tr w14:paraId="7357745E">
        <w:tblPrEx>
          <w:tblCellMar>
            <w:top w:w="0" w:type="dxa"/>
            <w:left w:w="108" w:type="dxa"/>
            <w:bottom w:w="0" w:type="dxa"/>
            <w:right w:w="108" w:type="dxa"/>
          </w:tblCellMar>
        </w:tblPrEx>
        <w:trPr>
          <w:gridBefore w:val="1"/>
          <w:gridAfter w:val="1"/>
          <w:wBefore w:w="103" w:type="dxa"/>
          <w:wAfter w:w="21" w:type="dxa"/>
          <w:trHeight w:val="542" w:hRule="atLeast"/>
        </w:trPr>
        <w:tc>
          <w:tcPr>
            <w:tcW w:w="77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7E5268F">
            <w:pPr>
              <w:jc w:val="center"/>
              <w:rPr>
                <w:rFonts w:hint="eastAsia" w:ascii="宋体" w:hAnsi="宋体" w:eastAsia="宋体" w:cs="宋体"/>
                <w:i w:val="0"/>
                <w:iCs w:val="0"/>
                <w:color w:val="000000"/>
                <w:sz w:val="18"/>
                <w:szCs w:val="18"/>
                <w:u w:val="none"/>
              </w:rPr>
            </w:pPr>
          </w:p>
        </w:tc>
        <w:tc>
          <w:tcPr>
            <w:tcW w:w="994" w:type="dxa"/>
            <w:gridSpan w:val="2"/>
            <w:tcBorders>
              <w:top w:val="single" w:color="000000" w:sz="4" w:space="0"/>
              <w:left w:val="single" w:color="000000" w:sz="4" w:space="0"/>
              <w:bottom w:val="single" w:color="000000" w:sz="4" w:space="0"/>
              <w:right w:val="single" w:color="000000" w:sz="4" w:space="0"/>
            </w:tcBorders>
            <w:noWrap w:val="0"/>
            <w:vAlign w:val="center"/>
          </w:tcPr>
          <w:p w14:paraId="7F58A7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56707E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0" w:type="dxa"/>
            <w:gridSpan w:val="2"/>
            <w:tcBorders>
              <w:top w:val="single" w:color="000000" w:sz="4" w:space="0"/>
              <w:left w:val="single" w:color="000000" w:sz="4" w:space="0"/>
              <w:bottom w:val="single" w:color="000000" w:sz="4" w:space="0"/>
              <w:right w:val="single" w:color="000000" w:sz="4" w:space="0"/>
            </w:tcBorders>
            <w:noWrap w:val="0"/>
            <w:vAlign w:val="center"/>
          </w:tcPr>
          <w:p w14:paraId="02C6B6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7" w:type="dxa"/>
            <w:gridSpan w:val="6"/>
            <w:tcBorders>
              <w:top w:val="single" w:color="000000" w:sz="4" w:space="0"/>
              <w:left w:val="single" w:color="000000" w:sz="4" w:space="0"/>
              <w:bottom w:val="single" w:color="000000" w:sz="4" w:space="0"/>
              <w:right w:val="single" w:color="000000" w:sz="4" w:space="0"/>
            </w:tcBorders>
            <w:noWrap w:val="0"/>
            <w:vAlign w:val="center"/>
          </w:tcPr>
          <w:p w14:paraId="4CBA75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91" w:type="dxa"/>
            <w:gridSpan w:val="2"/>
            <w:tcBorders>
              <w:top w:val="single" w:color="000000" w:sz="4" w:space="0"/>
              <w:left w:val="single" w:color="000000" w:sz="4" w:space="0"/>
              <w:bottom w:val="single" w:color="000000" w:sz="4" w:space="0"/>
              <w:right w:val="single" w:color="000000" w:sz="4" w:space="0"/>
            </w:tcBorders>
            <w:noWrap w:val="0"/>
            <w:vAlign w:val="center"/>
          </w:tcPr>
          <w:p w14:paraId="3977E3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10" w:type="dxa"/>
            <w:gridSpan w:val="3"/>
            <w:tcBorders>
              <w:top w:val="single" w:color="000000" w:sz="4" w:space="0"/>
              <w:left w:val="single" w:color="000000" w:sz="4" w:space="0"/>
              <w:bottom w:val="single" w:color="000000" w:sz="4" w:space="0"/>
              <w:right w:val="single" w:color="000000" w:sz="4" w:space="0"/>
            </w:tcBorders>
            <w:noWrap w:val="0"/>
            <w:vAlign w:val="center"/>
          </w:tcPr>
          <w:p w14:paraId="507D44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dxa"/>
            <w:gridSpan w:val="2"/>
            <w:tcBorders>
              <w:top w:val="single" w:color="000000" w:sz="4" w:space="0"/>
              <w:left w:val="single" w:color="000000" w:sz="4" w:space="0"/>
              <w:bottom w:val="single" w:color="000000" w:sz="4" w:space="0"/>
              <w:right w:val="single" w:color="000000" w:sz="4" w:space="0"/>
            </w:tcBorders>
            <w:noWrap w:val="0"/>
            <w:vAlign w:val="center"/>
          </w:tcPr>
          <w:p w14:paraId="47FA10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77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3975FA">
            <w:pPr>
              <w:rPr>
                <w:rFonts w:hint="eastAsia" w:ascii="黑体" w:hAnsi="黑体" w:eastAsia="黑体" w:cs="黑体"/>
                <w:i/>
                <w:iCs/>
                <w:color w:val="000000"/>
                <w:sz w:val="18"/>
                <w:szCs w:val="18"/>
                <w:u w:val="none"/>
              </w:rPr>
            </w:pPr>
          </w:p>
        </w:tc>
      </w:tr>
      <w:tr w14:paraId="159E61CB">
        <w:tblPrEx>
          <w:tblCellMar>
            <w:top w:w="0" w:type="dxa"/>
            <w:left w:w="108" w:type="dxa"/>
            <w:bottom w:w="0" w:type="dxa"/>
            <w:right w:w="108" w:type="dxa"/>
          </w:tblCellMar>
        </w:tblPrEx>
        <w:trPr>
          <w:gridBefore w:val="1"/>
          <w:gridAfter w:val="1"/>
          <w:wBefore w:w="103" w:type="dxa"/>
          <w:wAfter w:w="21" w:type="dxa"/>
          <w:trHeight w:val="512" w:hRule="atLeast"/>
        </w:trPr>
        <w:tc>
          <w:tcPr>
            <w:tcW w:w="77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6CE78F8">
            <w:pPr>
              <w:jc w:val="center"/>
              <w:rPr>
                <w:rFonts w:hint="eastAsia" w:ascii="宋体" w:hAnsi="宋体" w:eastAsia="宋体" w:cs="宋体"/>
                <w:i w:val="0"/>
                <w:iCs w:val="0"/>
                <w:color w:val="000000"/>
                <w:sz w:val="18"/>
                <w:szCs w:val="18"/>
                <w:u w:val="none"/>
              </w:rPr>
            </w:pPr>
          </w:p>
        </w:tc>
        <w:tc>
          <w:tcPr>
            <w:tcW w:w="994" w:type="dxa"/>
            <w:gridSpan w:val="2"/>
            <w:tcBorders>
              <w:top w:val="single" w:color="000000" w:sz="4" w:space="0"/>
              <w:left w:val="single" w:color="000000" w:sz="4" w:space="0"/>
              <w:bottom w:val="single" w:color="000000" w:sz="4" w:space="0"/>
              <w:right w:val="single" w:color="000000" w:sz="4" w:space="0"/>
            </w:tcBorders>
            <w:noWrap w:val="0"/>
            <w:vAlign w:val="center"/>
          </w:tcPr>
          <w:p w14:paraId="7969CB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5B54B00C">
            <w:pPr>
              <w:jc w:val="center"/>
              <w:rPr>
                <w:rFonts w:hint="eastAsia" w:ascii="微软雅黑" w:hAnsi="微软雅黑" w:eastAsia="微软雅黑" w:cs="微软雅黑"/>
                <w:i/>
                <w:iCs/>
                <w:color w:val="000000"/>
                <w:sz w:val="16"/>
                <w:szCs w:val="16"/>
                <w:u w:val="none"/>
              </w:rPr>
            </w:pPr>
          </w:p>
        </w:tc>
        <w:tc>
          <w:tcPr>
            <w:tcW w:w="790" w:type="dxa"/>
            <w:gridSpan w:val="2"/>
            <w:tcBorders>
              <w:top w:val="single" w:color="000000" w:sz="4" w:space="0"/>
              <w:left w:val="single" w:color="000000" w:sz="4" w:space="0"/>
              <w:bottom w:val="single" w:color="000000" w:sz="4" w:space="0"/>
              <w:right w:val="single" w:color="000000" w:sz="4" w:space="0"/>
            </w:tcBorders>
            <w:noWrap w:val="0"/>
            <w:vAlign w:val="center"/>
          </w:tcPr>
          <w:p w14:paraId="0127E747">
            <w:pPr>
              <w:jc w:val="center"/>
              <w:rPr>
                <w:rFonts w:hint="eastAsia" w:ascii="微软雅黑" w:hAnsi="微软雅黑" w:eastAsia="微软雅黑" w:cs="微软雅黑"/>
                <w:i/>
                <w:iCs/>
                <w:color w:val="000000"/>
                <w:sz w:val="16"/>
                <w:szCs w:val="16"/>
                <w:u w:val="none"/>
              </w:rPr>
            </w:pPr>
          </w:p>
        </w:tc>
        <w:tc>
          <w:tcPr>
            <w:tcW w:w="2457" w:type="dxa"/>
            <w:gridSpan w:val="6"/>
            <w:tcBorders>
              <w:top w:val="single" w:color="000000" w:sz="4" w:space="0"/>
              <w:left w:val="single" w:color="000000" w:sz="4" w:space="0"/>
              <w:bottom w:val="single" w:color="000000" w:sz="4" w:space="0"/>
              <w:right w:val="single" w:color="000000" w:sz="4" w:space="0"/>
            </w:tcBorders>
            <w:noWrap w:val="0"/>
            <w:vAlign w:val="center"/>
          </w:tcPr>
          <w:p w14:paraId="56A7FB9B">
            <w:pPr>
              <w:jc w:val="center"/>
              <w:rPr>
                <w:rFonts w:hint="eastAsia" w:ascii="微软雅黑" w:hAnsi="微软雅黑" w:eastAsia="微软雅黑" w:cs="微软雅黑"/>
                <w:i/>
                <w:iCs/>
                <w:color w:val="000000"/>
                <w:sz w:val="16"/>
                <w:szCs w:val="16"/>
                <w:u w:val="none"/>
              </w:rPr>
            </w:pPr>
          </w:p>
        </w:tc>
        <w:tc>
          <w:tcPr>
            <w:tcW w:w="891" w:type="dxa"/>
            <w:gridSpan w:val="2"/>
            <w:tcBorders>
              <w:top w:val="single" w:color="000000" w:sz="4" w:space="0"/>
              <w:left w:val="single" w:color="000000" w:sz="4" w:space="0"/>
              <w:bottom w:val="single" w:color="000000" w:sz="4" w:space="0"/>
              <w:right w:val="single" w:color="000000" w:sz="4" w:space="0"/>
            </w:tcBorders>
            <w:noWrap w:val="0"/>
            <w:vAlign w:val="center"/>
          </w:tcPr>
          <w:p w14:paraId="74912C59">
            <w:pPr>
              <w:jc w:val="center"/>
              <w:rPr>
                <w:rFonts w:hint="eastAsia" w:ascii="微软雅黑" w:hAnsi="微软雅黑" w:eastAsia="微软雅黑" w:cs="微软雅黑"/>
                <w:i/>
                <w:iCs/>
                <w:color w:val="000000"/>
                <w:sz w:val="16"/>
                <w:szCs w:val="16"/>
                <w:u w:val="none"/>
              </w:rPr>
            </w:pPr>
          </w:p>
        </w:tc>
        <w:tc>
          <w:tcPr>
            <w:tcW w:w="610" w:type="dxa"/>
            <w:gridSpan w:val="3"/>
            <w:tcBorders>
              <w:top w:val="single" w:color="000000" w:sz="4" w:space="0"/>
              <w:left w:val="single" w:color="000000" w:sz="4" w:space="0"/>
              <w:bottom w:val="single" w:color="000000" w:sz="4" w:space="0"/>
              <w:right w:val="single" w:color="000000" w:sz="4" w:space="0"/>
            </w:tcBorders>
            <w:noWrap w:val="0"/>
            <w:vAlign w:val="center"/>
          </w:tcPr>
          <w:p w14:paraId="577497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dxa"/>
            <w:gridSpan w:val="2"/>
            <w:tcBorders>
              <w:top w:val="single" w:color="000000" w:sz="4" w:space="0"/>
              <w:left w:val="single" w:color="000000" w:sz="4" w:space="0"/>
              <w:bottom w:val="single" w:color="000000" w:sz="4" w:space="0"/>
              <w:right w:val="single" w:color="000000" w:sz="4" w:space="0"/>
            </w:tcBorders>
            <w:noWrap w:val="0"/>
            <w:vAlign w:val="center"/>
          </w:tcPr>
          <w:p w14:paraId="09748D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77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EC1AEF">
            <w:pPr>
              <w:rPr>
                <w:rFonts w:hint="eastAsia" w:ascii="黑体" w:hAnsi="黑体" w:eastAsia="黑体" w:cs="黑体"/>
                <w:i/>
                <w:iCs/>
                <w:color w:val="000000"/>
                <w:sz w:val="18"/>
                <w:szCs w:val="18"/>
                <w:u w:val="none"/>
              </w:rPr>
            </w:pPr>
          </w:p>
        </w:tc>
      </w:tr>
      <w:tr w14:paraId="073AF0D6">
        <w:tblPrEx>
          <w:tblCellMar>
            <w:top w:w="0" w:type="dxa"/>
            <w:left w:w="108" w:type="dxa"/>
            <w:bottom w:w="0" w:type="dxa"/>
            <w:right w:w="108" w:type="dxa"/>
          </w:tblCellMar>
        </w:tblPrEx>
        <w:trPr>
          <w:gridBefore w:val="1"/>
          <w:gridAfter w:val="1"/>
          <w:wBefore w:w="103" w:type="dxa"/>
          <w:wAfter w:w="21" w:type="dxa"/>
          <w:trHeight w:val="1261" w:hRule="atLeast"/>
        </w:trPr>
        <w:tc>
          <w:tcPr>
            <w:tcW w:w="777"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7E740A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994" w:type="dxa"/>
            <w:gridSpan w:val="2"/>
            <w:tcBorders>
              <w:top w:val="single" w:color="000000" w:sz="4" w:space="0"/>
              <w:left w:val="single" w:color="000000" w:sz="4" w:space="0"/>
              <w:bottom w:val="single" w:color="000000" w:sz="4" w:space="0"/>
              <w:right w:val="single" w:color="000000" w:sz="4" w:space="0"/>
            </w:tcBorders>
            <w:noWrap w:val="0"/>
            <w:vAlign w:val="center"/>
          </w:tcPr>
          <w:p w14:paraId="702C48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286F04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0" w:type="dxa"/>
            <w:gridSpan w:val="2"/>
            <w:tcBorders>
              <w:top w:val="single" w:color="000000" w:sz="4" w:space="0"/>
              <w:left w:val="single" w:color="000000" w:sz="4" w:space="0"/>
              <w:bottom w:val="single" w:color="000000" w:sz="4" w:space="0"/>
              <w:right w:val="single" w:color="000000" w:sz="4" w:space="0"/>
            </w:tcBorders>
            <w:noWrap w:val="0"/>
            <w:vAlign w:val="center"/>
          </w:tcPr>
          <w:p w14:paraId="14A82D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917" w:type="dxa"/>
            <w:gridSpan w:val="3"/>
            <w:tcBorders>
              <w:top w:val="single" w:color="000000" w:sz="4" w:space="0"/>
              <w:left w:val="single" w:color="000000" w:sz="4" w:space="0"/>
              <w:bottom w:val="single" w:color="000000" w:sz="4" w:space="0"/>
              <w:right w:val="single" w:color="000000" w:sz="4" w:space="0"/>
            </w:tcBorders>
            <w:noWrap w:val="0"/>
            <w:vAlign w:val="center"/>
          </w:tcPr>
          <w:p w14:paraId="498151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77" w:type="dxa"/>
            <w:gridSpan w:val="2"/>
            <w:tcBorders>
              <w:top w:val="single" w:color="000000" w:sz="4" w:space="0"/>
              <w:left w:val="single" w:color="000000" w:sz="4" w:space="0"/>
              <w:bottom w:val="single" w:color="000000" w:sz="4" w:space="0"/>
              <w:right w:val="single" w:color="000000" w:sz="4" w:space="0"/>
            </w:tcBorders>
            <w:noWrap w:val="0"/>
            <w:vAlign w:val="center"/>
          </w:tcPr>
          <w:p w14:paraId="6160D1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763" w:type="dxa"/>
            <w:tcBorders>
              <w:top w:val="single" w:color="000000" w:sz="4" w:space="0"/>
              <w:left w:val="single" w:color="000000" w:sz="4" w:space="0"/>
              <w:bottom w:val="single" w:color="000000" w:sz="4" w:space="0"/>
              <w:right w:val="single" w:color="000000" w:sz="4" w:space="0"/>
            </w:tcBorders>
            <w:noWrap w:val="0"/>
            <w:vAlign w:val="center"/>
          </w:tcPr>
          <w:p w14:paraId="4654FD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891" w:type="dxa"/>
            <w:gridSpan w:val="2"/>
            <w:tcBorders>
              <w:top w:val="single" w:color="000000" w:sz="4" w:space="0"/>
              <w:left w:val="single" w:color="000000" w:sz="4" w:space="0"/>
              <w:bottom w:val="single" w:color="000000" w:sz="4" w:space="0"/>
              <w:right w:val="single" w:color="000000" w:sz="4" w:space="0"/>
            </w:tcBorders>
            <w:noWrap w:val="0"/>
            <w:vAlign w:val="center"/>
          </w:tcPr>
          <w:p w14:paraId="31C057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610" w:type="dxa"/>
            <w:gridSpan w:val="3"/>
            <w:tcBorders>
              <w:top w:val="single" w:color="000000" w:sz="4" w:space="0"/>
              <w:left w:val="single" w:color="000000" w:sz="4" w:space="0"/>
              <w:bottom w:val="single" w:color="000000" w:sz="4" w:space="0"/>
              <w:right w:val="single" w:color="000000" w:sz="4" w:space="0"/>
            </w:tcBorders>
            <w:noWrap w:val="0"/>
            <w:vAlign w:val="center"/>
          </w:tcPr>
          <w:p w14:paraId="4E1FCE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96" w:type="dxa"/>
            <w:gridSpan w:val="2"/>
            <w:tcBorders>
              <w:top w:val="single" w:color="000000" w:sz="4" w:space="0"/>
              <w:left w:val="single" w:color="000000" w:sz="4" w:space="0"/>
              <w:bottom w:val="single" w:color="000000" w:sz="4" w:space="0"/>
              <w:right w:val="single" w:color="000000" w:sz="4" w:space="0"/>
            </w:tcBorders>
            <w:noWrap w:val="0"/>
            <w:vAlign w:val="center"/>
          </w:tcPr>
          <w:p w14:paraId="6444EA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779" w:type="dxa"/>
            <w:tcBorders>
              <w:top w:val="single" w:color="000000" w:sz="4" w:space="0"/>
              <w:left w:val="single" w:color="000000" w:sz="4" w:space="0"/>
              <w:bottom w:val="single" w:color="000000" w:sz="4" w:space="0"/>
              <w:right w:val="single" w:color="000000" w:sz="4" w:space="0"/>
            </w:tcBorders>
            <w:noWrap w:val="0"/>
            <w:vAlign w:val="center"/>
          </w:tcPr>
          <w:p w14:paraId="4776B1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4F3FBC2">
        <w:tblPrEx>
          <w:tblCellMar>
            <w:top w:w="0" w:type="dxa"/>
            <w:left w:w="108" w:type="dxa"/>
            <w:bottom w:w="0" w:type="dxa"/>
            <w:right w:w="108" w:type="dxa"/>
          </w:tblCellMar>
        </w:tblPrEx>
        <w:trPr>
          <w:gridBefore w:val="1"/>
          <w:gridAfter w:val="1"/>
          <w:wBefore w:w="103" w:type="dxa"/>
          <w:wAfter w:w="21" w:type="dxa"/>
          <w:trHeight w:val="1331" w:hRule="atLeast"/>
        </w:trPr>
        <w:tc>
          <w:tcPr>
            <w:tcW w:w="77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ED202AF">
            <w:pPr>
              <w:jc w:val="center"/>
              <w:rPr>
                <w:rFonts w:hint="eastAsia" w:ascii="宋体" w:hAnsi="宋体" w:eastAsia="宋体" w:cs="宋体"/>
                <w:i w:val="0"/>
                <w:iCs w:val="0"/>
                <w:color w:val="000000"/>
                <w:sz w:val="18"/>
                <w:szCs w:val="18"/>
                <w:u w:val="none"/>
              </w:rPr>
            </w:pPr>
          </w:p>
        </w:tc>
        <w:tc>
          <w:tcPr>
            <w:tcW w:w="994"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4BBDB5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1B4D0F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90" w:type="dxa"/>
            <w:gridSpan w:val="2"/>
            <w:tcBorders>
              <w:top w:val="single" w:color="000000" w:sz="4" w:space="0"/>
              <w:left w:val="single" w:color="000000" w:sz="4" w:space="0"/>
              <w:bottom w:val="single" w:color="000000" w:sz="4" w:space="0"/>
              <w:right w:val="single" w:color="000000" w:sz="4" w:space="0"/>
            </w:tcBorders>
            <w:noWrap w:val="0"/>
            <w:vAlign w:val="center"/>
          </w:tcPr>
          <w:p w14:paraId="400AA8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完成前期工作任务数量</w:t>
            </w:r>
          </w:p>
        </w:tc>
        <w:tc>
          <w:tcPr>
            <w:tcW w:w="917" w:type="dxa"/>
            <w:gridSpan w:val="3"/>
            <w:tcBorders>
              <w:top w:val="single" w:color="000000" w:sz="4" w:space="0"/>
              <w:left w:val="single" w:color="000000" w:sz="4" w:space="0"/>
              <w:bottom w:val="single" w:color="000000" w:sz="4" w:space="0"/>
              <w:right w:val="single" w:color="000000" w:sz="4" w:space="0"/>
            </w:tcBorders>
            <w:noWrap w:val="0"/>
            <w:vAlign w:val="center"/>
          </w:tcPr>
          <w:p w14:paraId="56B582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77" w:type="dxa"/>
            <w:gridSpan w:val="2"/>
            <w:tcBorders>
              <w:top w:val="single" w:color="000000" w:sz="4" w:space="0"/>
              <w:left w:val="single" w:color="000000" w:sz="4" w:space="0"/>
              <w:bottom w:val="single" w:color="000000" w:sz="4" w:space="0"/>
              <w:right w:val="single" w:color="000000" w:sz="4" w:space="0"/>
            </w:tcBorders>
            <w:noWrap w:val="0"/>
            <w:vAlign w:val="center"/>
          </w:tcPr>
          <w:p w14:paraId="406ABD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763" w:type="dxa"/>
            <w:tcBorders>
              <w:top w:val="single" w:color="000000" w:sz="4" w:space="0"/>
              <w:left w:val="single" w:color="000000" w:sz="4" w:space="0"/>
              <w:bottom w:val="single" w:color="000000" w:sz="4" w:space="0"/>
              <w:right w:val="single" w:color="000000" w:sz="4" w:space="0"/>
            </w:tcBorders>
            <w:noWrap w:val="0"/>
            <w:vAlign w:val="center"/>
          </w:tcPr>
          <w:p w14:paraId="047A0B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w:t>
            </w:r>
          </w:p>
        </w:tc>
        <w:tc>
          <w:tcPr>
            <w:tcW w:w="891" w:type="dxa"/>
            <w:gridSpan w:val="2"/>
            <w:tcBorders>
              <w:top w:val="single" w:color="000000" w:sz="4" w:space="0"/>
              <w:left w:val="single" w:color="000000" w:sz="4" w:space="0"/>
              <w:bottom w:val="single" w:color="000000" w:sz="4" w:space="0"/>
              <w:right w:val="single" w:color="000000" w:sz="4" w:space="0"/>
            </w:tcBorders>
            <w:noWrap w:val="0"/>
            <w:vAlign w:val="center"/>
          </w:tcPr>
          <w:p w14:paraId="1AE3E5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610" w:type="dxa"/>
            <w:gridSpan w:val="3"/>
            <w:tcBorders>
              <w:top w:val="single" w:color="000000" w:sz="4" w:space="0"/>
              <w:left w:val="single" w:color="000000" w:sz="4" w:space="0"/>
              <w:bottom w:val="single" w:color="000000" w:sz="4" w:space="0"/>
              <w:right w:val="single" w:color="000000" w:sz="4" w:space="0"/>
            </w:tcBorders>
            <w:noWrap w:val="0"/>
            <w:vAlign w:val="center"/>
          </w:tcPr>
          <w:p w14:paraId="0EA487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6" w:type="dxa"/>
            <w:gridSpan w:val="2"/>
            <w:tcBorders>
              <w:top w:val="single" w:color="000000" w:sz="4" w:space="0"/>
              <w:left w:val="single" w:color="000000" w:sz="4" w:space="0"/>
              <w:bottom w:val="single" w:color="000000" w:sz="4" w:space="0"/>
              <w:right w:val="single" w:color="000000" w:sz="4" w:space="0"/>
            </w:tcBorders>
            <w:noWrap w:val="0"/>
            <w:vAlign w:val="center"/>
          </w:tcPr>
          <w:p w14:paraId="02A3D1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779" w:type="dxa"/>
            <w:tcBorders>
              <w:top w:val="single" w:color="000000" w:sz="4" w:space="0"/>
              <w:left w:val="single" w:color="000000" w:sz="4" w:space="0"/>
              <w:bottom w:val="single" w:color="000000" w:sz="4" w:space="0"/>
              <w:right w:val="single" w:color="000000" w:sz="4" w:space="0"/>
            </w:tcBorders>
            <w:noWrap w:val="0"/>
            <w:vAlign w:val="center"/>
          </w:tcPr>
          <w:p w14:paraId="6D820F63">
            <w:pPr>
              <w:jc w:val="center"/>
              <w:rPr>
                <w:rFonts w:hint="eastAsia" w:ascii="宋体" w:hAnsi="宋体" w:eastAsia="宋体" w:cs="宋体"/>
                <w:i w:val="0"/>
                <w:iCs w:val="0"/>
                <w:color w:val="000000"/>
                <w:sz w:val="18"/>
                <w:szCs w:val="18"/>
                <w:u w:val="none"/>
              </w:rPr>
            </w:pPr>
          </w:p>
        </w:tc>
      </w:tr>
      <w:tr w14:paraId="4EBF8F58">
        <w:tblPrEx>
          <w:tblCellMar>
            <w:top w:w="0" w:type="dxa"/>
            <w:left w:w="108" w:type="dxa"/>
            <w:bottom w:w="0" w:type="dxa"/>
            <w:right w:w="108" w:type="dxa"/>
          </w:tblCellMar>
        </w:tblPrEx>
        <w:trPr>
          <w:gridBefore w:val="1"/>
          <w:gridAfter w:val="1"/>
          <w:wBefore w:w="103" w:type="dxa"/>
          <w:wAfter w:w="21" w:type="dxa"/>
          <w:trHeight w:val="1008" w:hRule="atLeast"/>
        </w:trPr>
        <w:tc>
          <w:tcPr>
            <w:tcW w:w="77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07F923D2">
            <w:pPr>
              <w:jc w:val="center"/>
              <w:rPr>
                <w:rFonts w:hint="eastAsia" w:ascii="宋体" w:hAnsi="宋体" w:eastAsia="宋体" w:cs="宋体"/>
                <w:i w:val="0"/>
                <w:iCs w:val="0"/>
                <w:color w:val="000000"/>
                <w:sz w:val="18"/>
                <w:szCs w:val="18"/>
                <w:u w:val="none"/>
              </w:rPr>
            </w:pPr>
          </w:p>
        </w:tc>
        <w:tc>
          <w:tcPr>
            <w:tcW w:w="99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0BD266A7">
            <w:pPr>
              <w:jc w:val="center"/>
              <w:rPr>
                <w:rFonts w:hint="eastAsia" w:ascii="宋体" w:hAnsi="宋体" w:eastAsia="宋体" w:cs="宋体"/>
                <w:i w:val="0"/>
                <w:iCs w:val="0"/>
                <w:color w:val="000000"/>
                <w:sz w:val="18"/>
                <w:szCs w:val="18"/>
                <w:u w:val="none"/>
              </w:rPr>
            </w:pP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55A156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790" w:type="dxa"/>
            <w:gridSpan w:val="2"/>
            <w:tcBorders>
              <w:top w:val="single" w:color="000000" w:sz="4" w:space="0"/>
              <w:left w:val="single" w:color="000000" w:sz="4" w:space="0"/>
              <w:bottom w:val="single" w:color="000000" w:sz="4" w:space="0"/>
              <w:right w:val="single" w:color="000000" w:sz="4" w:space="0"/>
            </w:tcBorders>
            <w:noWrap w:val="0"/>
            <w:vAlign w:val="center"/>
          </w:tcPr>
          <w:p w14:paraId="0B0156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前期工作成果质量</w:t>
            </w:r>
          </w:p>
        </w:tc>
        <w:tc>
          <w:tcPr>
            <w:tcW w:w="917" w:type="dxa"/>
            <w:gridSpan w:val="3"/>
            <w:tcBorders>
              <w:top w:val="single" w:color="000000" w:sz="4" w:space="0"/>
              <w:left w:val="single" w:color="000000" w:sz="4" w:space="0"/>
              <w:bottom w:val="single" w:color="000000" w:sz="4" w:space="0"/>
              <w:right w:val="single" w:color="000000" w:sz="4" w:space="0"/>
            </w:tcBorders>
            <w:noWrap w:val="0"/>
            <w:vAlign w:val="center"/>
          </w:tcPr>
          <w:p w14:paraId="2AF882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77" w:type="dxa"/>
            <w:gridSpan w:val="2"/>
            <w:tcBorders>
              <w:top w:val="single" w:color="000000" w:sz="4" w:space="0"/>
              <w:left w:val="single" w:color="000000" w:sz="4" w:space="0"/>
              <w:bottom w:val="single" w:color="000000" w:sz="4" w:space="0"/>
              <w:right w:val="single" w:color="000000" w:sz="4" w:space="0"/>
            </w:tcBorders>
            <w:noWrap w:val="0"/>
            <w:vAlign w:val="center"/>
          </w:tcPr>
          <w:p w14:paraId="201676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申报前期项目</w:t>
            </w:r>
          </w:p>
        </w:tc>
        <w:tc>
          <w:tcPr>
            <w:tcW w:w="763" w:type="dxa"/>
            <w:tcBorders>
              <w:top w:val="single" w:color="000000" w:sz="4" w:space="0"/>
              <w:left w:val="single" w:color="000000" w:sz="4" w:space="0"/>
              <w:bottom w:val="single" w:color="000000" w:sz="4" w:space="0"/>
              <w:right w:val="single" w:color="000000" w:sz="4" w:space="0"/>
            </w:tcBorders>
            <w:noWrap w:val="0"/>
            <w:vAlign w:val="center"/>
          </w:tcPr>
          <w:p w14:paraId="3640A891">
            <w:pPr>
              <w:jc w:val="center"/>
              <w:rPr>
                <w:rFonts w:hint="eastAsia" w:ascii="宋体" w:hAnsi="宋体" w:eastAsia="宋体" w:cs="宋体"/>
                <w:i w:val="0"/>
                <w:iCs w:val="0"/>
                <w:color w:val="000000"/>
                <w:sz w:val="18"/>
                <w:szCs w:val="18"/>
                <w:u w:val="none"/>
              </w:rPr>
            </w:pPr>
          </w:p>
        </w:tc>
        <w:tc>
          <w:tcPr>
            <w:tcW w:w="891" w:type="dxa"/>
            <w:gridSpan w:val="2"/>
            <w:tcBorders>
              <w:top w:val="single" w:color="000000" w:sz="4" w:space="0"/>
              <w:left w:val="single" w:color="000000" w:sz="4" w:space="0"/>
              <w:bottom w:val="single" w:color="000000" w:sz="4" w:space="0"/>
              <w:right w:val="single" w:color="000000" w:sz="4" w:space="0"/>
            </w:tcBorders>
            <w:noWrap w:val="0"/>
            <w:vAlign w:val="center"/>
          </w:tcPr>
          <w:p w14:paraId="64FE32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2024年完成项目申报</w:t>
            </w:r>
          </w:p>
        </w:tc>
        <w:tc>
          <w:tcPr>
            <w:tcW w:w="610" w:type="dxa"/>
            <w:gridSpan w:val="3"/>
            <w:tcBorders>
              <w:top w:val="single" w:color="000000" w:sz="4" w:space="0"/>
              <w:left w:val="single" w:color="000000" w:sz="4" w:space="0"/>
              <w:bottom w:val="single" w:color="000000" w:sz="4" w:space="0"/>
              <w:right w:val="single" w:color="000000" w:sz="4" w:space="0"/>
            </w:tcBorders>
            <w:noWrap w:val="0"/>
            <w:vAlign w:val="center"/>
          </w:tcPr>
          <w:p w14:paraId="14E5CA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6" w:type="dxa"/>
            <w:gridSpan w:val="2"/>
            <w:tcBorders>
              <w:top w:val="single" w:color="000000" w:sz="4" w:space="0"/>
              <w:left w:val="single" w:color="000000" w:sz="4" w:space="0"/>
              <w:bottom w:val="single" w:color="000000" w:sz="4" w:space="0"/>
              <w:right w:val="single" w:color="000000" w:sz="4" w:space="0"/>
            </w:tcBorders>
            <w:noWrap w:val="0"/>
            <w:vAlign w:val="center"/>
          </w:tcPr>
          <w:p w14:paraId="201451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779" w:type="dxa"/>
            <w:tcBorders>
              <w:top w:val="single" w:color="000000" w:sz="4" w:space="0"/>
              <w:left w:val="single" w:color="000000" w:sz="4" w:space="0"/>
              <w:bottom w:val="single" w:color="000000" w:sz="4" w:space="0"/>
              <w:right w:val="single" w:color="000000" w:sz="4" w:space="0"/>
            </w:tcBorders>
            <w:noWrap w:val="0"/>
            <w:vAlign w:val="center"/>
          </w:tcPr>
          <w:p w14:paraId="43CCC5F9">
            <w:pPr>
              <w:jc w:val="center"/>
              <w:rPr>
                <w:rFonts w:hint="eastAsia" w:ascii="宋体" w:hAnsi="宋体" w:eastAsia="宋体" w:cs="宋体"/>
                <w:i w:val="0"/>
                <w:iCs w:val="0"/>
                <w:color w:val="000000"/>
                <w:sz w:val="18"/>
                <w:szCs w:val="18"/>
                <w:u w:val="none"/>
              </w:rPr>
            </w:pPr>
          </w:p>
        </w:tc>
      </w:tr>
      <w:tr w14:paraId="6BF37CBE">
        <w:tblPrEx>
          <w:tblCellMar>
            <w:top w:w="0" w:type="dxa"/>
            <w:left w:w="108" w:type="dxa"/>
            <w:bottom w:w="0" w:type="dxa"/>
            <w:right w:w="108" w:type="dxa"/>
          </w:tblCellMar>
        </w:tblPrEx>
        <w:trPr>
          <w:gridBefore w:val="1"/>
          <w:gridAfter w:val="1"/>
          <w:wBefore w:w="103" w:type="dxa"/>
          <w:wAfter w:w="21" w:type="dxa"/>
          <w:trHeight w:val="1261" w:hRule="atLeast"/>
        </w:trPr>
        <w:tc>
          <w:tcPr>
            <w:tcW w:w="77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4C28E3D">
            <w:pPr>
              <w:jc w:val="center"/>
              <w:rPr>
                <w:rFonts w:hint="eastAsia" w:ascii="宋体" w:hAnsi="宋体" w:eastAsia="宋体" w:cs="宋体"/>
                <w:i w:val="0"/>
                <w:iCs w:val="0"/>
                <w:color w:val="000000"/>
                <w:sz w:val="18"/>
                <w:szCs w:val="18"/>
                <w:u w:val="none"/>
              </w:rPr>
            </w:pPr>
          </w:p>
        </w:tc>
        <w:tc>
          <w:tcPr>
            <w:tcW w:w="99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5E21CF0">
            <w:pPr>
              <w:jc w:val="center"/>
              <w:rPr>
                <w:rFonts w:hint="eastAsia" w:ascii="宋体" w:hAnsi="宋体" w:eastAsia="宋体" w:cs="宋体"/>
                <w:i w:val="0"/>
                <w:iCs w:val="0"/>
                <w:color w:val="000000"/>
                <w:sz w:val="18"/>
                <w:szCs w:val="18"/>
                <w:u w:val="none"/>
              </w:rPr>
            </w:pP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52C670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90" w:type="dxa"/>
            <w:gridSpan w:val="2"/>
            <w:tcBorders>
              <w:top w:val="single" w:color="000000" w:sz="4" w:space="0"/>
              <w:left w:val="single" w:color="000000" w:sz="4" w:space="0"/>
              <w:bottom w:val="single" w:color="000000" w:sz="4" w:space="0"/>
              <w:right w:val="single" w:color="000000" w:sz="4" w:space="0"/>
            </w:tcBorders>
            <w:noWrap w:val="0"/>
            <w:vAlign w:val="center"/>
          </w:tcPr>
          <w:p w14:paraId="009B13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917" w:type="dxa"/>
            <w:gridSpan w:val="3"/>
            <w:tcBorders>
              <w:top w:val="single" w:color="000000" w:sz="4" w:space="0"/>
              <w:left w:val="single" w:color="000000" w:sz="4" w:space="0"/>
              <w:bottom w:val="single" w:color="000000" w:sz="4" w:space="0"/>
              <w:right w:val="single" w:color="000000" w:sz="4" w:space="0"/>
            </w:tcBorders>
            <w:noWrap w:val="0"/>
            <w:vAlign w:val="center"/>
          </w:tcPr>
          <w:p w14:paraId="237027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77" w:type="dxa"/>
            <w:gridSpan w:val="2"/>
            <w:tcBorders>
              <w:top w:val="single" w:color="000000" w:sz="4" w:space="0"/>
              <w:left w:val="single" w:color="000000" w:sz="4" w:space="0"/>
              <w:bottom w:val="single" w:color="000000" w:sz="4" w:space="0"/>
              <w:right w:val="single" w:color="000000" w:sz="4" w:space="0"/>
            </w:tcBorders>
            <w:noWrap w:val="0"/>
            <w:vAlign w:val="center"/>
          </w:tcPr>
          <w:p w14:paraId="5D2924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2024年11月前完成</w:t>
            </w:r>
          </w:p>
        </w:tc>
        <w:tc>
          <w:tcPr>
            <w:tcW w:w="763" w:type="dxa"/>
            <w:tcBorders>
              <w:top w:val="single" w:color="000000" w:sz="4" w:space="0"/>
              <w:left w:val="single" w:color="000000" w:sz="4" w:space="0"/>
              <w:bottom w:val="single" w:color="000000" w:sz="4" w:space="0"/>
              <w:right w:val="single" w:color="000000" w:sz="4" w:space="0"/>
            </w:tcBorders>
            <w:noWrap w:val="0"/>
            <w:vAlign w:val="center"/>
          </w:tcPr>
          <w:p w14:paraId="39AB9A91">
            <w:pPr>
              <w:jc w:val="center"/>
              <w:rPr>
                <w:rFonts w:hint="eastAsia" w:ascii="宋体" w:hAnsi="宋体" w:eastAsia="宋体" w:cs="宋体"/>
                <w:i w:val="0"/>
                <w:iCs w:val="0"/>
                <w:color w:val="000000"/>
                <w:sz w:val="18"/>
                <w:szCs w:val="18"/>
                <w:u w:val="none"/>
              </w:rPr>
            </w:pPr>
          </w:p>
        </w:tc>
        <w:tc>
          <w:tcPr>
            <w:tcW w:w="891" w:type="dxa"/>
            <w:gridSpan w:val="2"/>
            <w:tcBorders>
              <w:top w:val="single" w:color="000000" w:sz="4" w:space="0"/>
              <w:left w:val="single" w:color="000000" w:sz="4" w:space="0"/>
              <w:bottom w:val="single" w:color="000000" w:sz="4" w:space="0"/>
              <w:right w:val="single" w:color="000000" w:sz="4" w:space="0"/>
            </w:tcBorders>
            <w:noWrap w:val="0"/>
            <w:vAlign w:val="center"/>
          </w:tcPr>
          <w:p w14:paraId="6ADD32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2024年11月前完成</w:t>
            </w:r>
          </w:p>
        </w:tc>
        <w:tc>
          <w:tcPr>
            <w:tcW w:w="610" w:type="dxa"/>
            <w:gridSpan w:val="3"/>
            <w:tcBorders>
              <w:top w:val="single" w:color="000000" w:sz="4" w:space="0"/>
              <w:left w:val="single" w:color="000000" w:sz="4" w:space="0"/>
              <w:bottom w:val="single" w:color="000000" w:sz="4" w:space="0"/>
              <w:right w:val="single" w:color="000000" w:sz="4" w:space="0"/>
            </w:tcBorders>
            <w:noWrap w:val="0"/>
            <w:vAlign w:val="center"/>
          </w:tcPr>
          <w:p w14:paraId="777918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96" w:type="dxa"/>
            <w:gridSpan w:val="2"/>
            <w:tcBorders>
              <w:top w:val="single" w:color="000000" w:sz="4" w:space="0"/>
              <w:left w:val="single" w:color="000000" w:sz="4" w:space="0"/>
              <w:bottom w:val="single" w:color="000000" w:sz="4" w:space="0"/>
              <w:right w:val="single" w:color="000000" w:sz="4" w:space="0"/>
            </w:tcBorders>
            <w:noWrap w:val="0"/>
            <w:vAlign w:val="center"/>
          </w:tcPr>
          <w:p w14:paraId="4B678F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779" w:type="dxa"/>
            <w:tcBorders>
              <w:top w:val="single" w:color="000000" w:sz="4" w:space="0"/>
              <w:left w:val="single" w:color="000000" w:sz="4" w:space="0"/>
              <w:bottom w:val="single" w:color="000000" w:sz="4" w:space="0"/>
              <w:right w:val="single" w:color="000000" w:sz="4" w:space="0"/>
            </w:tcBorders>
            <w:noWrap w:val="0"/>
            <w:vAlign w:val="center"/>
          </w:tcPr>
          <w:p w14:paraId="661AF85E">
            <w:pPr>
              <w:jc w:val="center"/>
              <w:rPr>
                <w:rFonts w:hint="eastAsia" w:ascii="宋体" w:hAnsi="宋体" w:eastAsia="宋体" w:cs="宋体"/>
                <w:i w:val="0"/>
                <w:iCs w:val="0"/>
                <w:color w:val="000000"/>
                <w:sz w:val="18"/>
                <w:szCs w:val="18"/>
                <w:u w:val="none"/>
              </w:rPr>
            </w:pPr>
          </w:p>
        </w:tc>
      </w:tr>
      <w:tr w14:paraId="3A98B671">
        <w:tblPrEx>
          <w:tblCellMar>
            <w:top w:w="0" w:type="dxa"/>
            <w:left w:w="108" w:type="dxa"/>
            <w:bottom w:w="0" w:type="dxa"/>
            <w:right w:w="108" w:type="dxa"/>
          </w:tblCellMar>
        </w:tblPrEx>
        <w:trPr>
          <w:gridBefore w:val="1"/>
          <w:gridAfter w:val="1"/>
          <w:wBefore w:w="103" w:type="dxa"/>
          <w:wAfter w:w="21" w:type="dxa"/>
          <w:trHeight w:val="1008" w:hRule="atLeast"/>
        </w:trPr>
        <w:tc>
          <w:tcPr>
            <w:tcW w:w="77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67BD63D">
            <w:pPr>
              <w:jc w:val="center"/>
              <w:rPr>
                <w:rFonts w:hint="eastAsia" w:ascii="宋体" w:hAnsi="宋体" w:eastAsia="宋体" w:cs="宋体"/>
                <w:i w:val="0"/>
                <w:iCs w:val="0"/>
                <w:color w:val="000000"/>
                <w:sz w:val="18"/>
                <w:szCs w:val="18"/>
                <w:u w:val="none"/>
              </w:rPr>
            </w:pPr>
          </w:p>
        </w:tc>
        <w:tc>
          <w:tcPr>
            <w:tcW w:w="994" w:type="dxa"/>
            <w:gridSpan w:val="2"/>
            <w:tcBorders>
              <w:top w:val="single" w:color="000000" w:sz="4" w:space="0"/>
              <w:left w:val="single" w:color="000000" w:sz="4" w:space="0"/>
              <w:bottom w:val="single" w:color="000000" w:sz="4" w:space="0"/>
              <w:right w:val="single" w:color="000000" w:sz="4" w:space="0"/>
            </w:tcBorders>
            <w:noWrap w:val="0"/>
            <w:vAlign w:val="center"/>
          </w:tcPr>
          <w:p w14:paraId="2B742C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1E1B13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w:t>
            </w:r>
          </w:p>
        </w:tc>
        <w:tc>
          <w:tcPr>
            <w:tcW w:w="790" w:type="dxa"/>
            <w:gridSpan w:val="2"/>
            <w:tcBorders>
              <w:top w:val="single" w:color="000000" w:sz="4" w:space="0"/>
              <w:left w:val="single" w:color="000000" w:sz="4" w:space="0"/>
              <w:bottom w:val="single" w:color="000000" w:sz="4" w:space="0"/>
              <w:right w:val="single" w:color="000000" w:sz="4" w:space="0"/>
            </w:tcBorders>
            <w:noWrap w:val="0"/>
            <w:vAlign w:val="center"/>
          </w:tcPr>
          <w:p w14:paraId="129CE2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促进产业发展作用</w:t>
            </w:r>
          </w:p>
        </w:tc>
        <w:tc>
          <w:tcPr>
            <w:tcW w:w="917" w:type="dxa"/>
            <w:gridSpan w:val="3"/>
            <w:tcBorders>
              <w:top w:val="single" w:color="000000" w:sz="4" w:space="0"/>
              <w:left w:val="single" w:color="000000" w:sz="4" w:space="0"/>
              <w:bottom w:val="single" w:color="000000" w:sz="4" w:space="0"/>
              <w:right w:val="single" w:color="000000" w:sz="4" w:space="0"/>
            </w:tcBorders>
            <w:noWrap w:val="0"/>
            <w:vAlign w:val="center"/>
          </w:tcPr>
          <w:p w14:paraId="163184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77" w:type="dxa"/>
            <w:gridSpan w:val="2"/>
            <w:tcBorders>
              <w:top w:val="single" w:color="000000" w:sz="4" w:space="0"/>
              <w:left w:val="single" w:color="000000" w:sz="4" w:space="0"/>
              <w:bottom w:val="single" w:color="000000" w:sz="4" w:space="0"/>
              <w:right w:val="single" w:color="000000" w:sz="4" w:space="0"/>
            </w:tcBorders>
            <w:noWrap w:val="0"/>
            <w:vAlign w:val="center"/>
          </w:tcPr>
          <w:p w14:paraId="38C61C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促进产业链延伸</w:t>
            </w:r>
          </w:p>
        </w:tc>
        <w:tc>
          <w:tcPr>
            <w:tcW w:w="763" w:type="dxa"/>
            <w:tcBorders>
              <w:top w:val="single" w:color="000000" w:sz="4" w:space="0"/>
              <w:left w:val="single" w:color="000000" w:sz="4" w:space="0"/>
              <w:bottom w:val="single" w:color="000000" w:sz="4" w:space="0"/>
              <w:right w:val="single" w:color="000000" w:sz="4" w:space="0"/>
            </w:tcBorders>
            <w:noWrap w:val="0"/>
            <w:vAlign w:val="center"/>
          </w:tcPr>
          <w:p w14:paraId="46DE595F">
            <w:pPr>
              <w:jc w:val="center"/>
              <w:rPr>
                <w:rFonts w:hint="eastAsia" w:ascii="宋体" w:hAnsi="宋体" w:eastAsia="宋体" w:cs="宋体"/>
                <w:i w:val="0"/>
                <w:iCs w:val="0"/>
                <w:color w:val="000000"/>
                <w:sz w:val="18"/>
                <w:szCs w:val="18"/>
                <w:u w:val="none"/>
              </w:rPr>
            </w:pPr>
          </w:p>
        </w:tc>
        <w:tc>
          <w:tcPr>
            <w:tcW w:w="891" w:type="dxa"/>
            <w:gridSpan w:val="2"/>
            <w:tcBorders>
              <w:top w:val="single" w:color="000000" w:sz="4" w:space="0"/>
              <w:left w:val="single" w:color="000000" w:sz="4" w:space="0"/>
              <w:bottom w:val="single" w:color="000000" w:sz="4" w:space="0"/>
              <w:right w:val="single" w:color="000000" w:sz="4" w:space="0"/>
            </w:tcBorders>
            <w:noWrap w:val="0"/>
            <w:vAlign w:val="center"/>
          </w:tcPr>
          <w:p w14:paraId="2C25A0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促进产业链延伸</w:t>
            </w:r>
          </w:p>
        </w:tc>
        <w:tc>
          <w:tcPr>
            <w:tcW w:w="610" w:type="dxa"/>
            <w:gridSpan w:val="3"/>
            <w:tcBorders>
              <w:top w:val="single" w:color="000000" w:sz="4" w:space="0"/>
              <w:left w:val="single" w:color="000000" w:sz="4" w:space="0"/>
              <w:bottom w:val="single" w:color="000000" w:sz="4" w:space="0"/>
              <w:right w:val="single" w:color="000000" w:sz="4" w:space="0"/>
            </w:tcBorders>
            <w:noWrap w:val="0"/>
            <w:vAlign w:val="center"/>
          </w:tcPr>
          <w:p w14:paraId="1C4469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96" w:type="dxa"/>
            <w:gridSpan w:val="2"/>
            <w:tcBorders>
              <w:top w:val="single" w:color="000000" w:sz="4" w:space="0"/>
              <w:left w:val="single" w:color="000000" w:sz="4" w:space="0"/>
              <w:bottom w:val="single" w:color="000000" w:sz="4" w:space="0"/>
              <w:right w:val="single" w:color="000000" w:sz="4" w:space="0"/>
            </w:tcBorders>
            <w:noWrap w:val="0"/>
            <w:vAlign w:val="center"/>
          </w:tcPr>
          <w:p w14:paraId="399E80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779" w:type="dxa"/>
            <w:tcBorders>
              <w:top w:val="single" w:color="000000" w:sz="4" w:space="0"/>
              <w:left w:val="single" w:color="000000" w:sz="4" w:space="0"/>
              <w:bottom w:val="single" w:color="000000" w:sz="4" w:space="0"/>
              <w:right w:val="single" w:color="000000" w:sz="4" w:space="0"/>
            </w:tcBorders>
            <w:noWrap w:val="0"/>
            <w:vAlign w:val="center"/>
          </w:tcPr>
          <w:p w14:paraId="4CE76112">
            <w:pPr>
              <w:jc w:val="center"/>
              <w:rPr>
                <w:rFonts w:hint="eastAsia" w:ascii="宋体" w:hAnsi="宋体" w:eastAsia="宋体" w:cs="宋体"/>
                <w:i w:val="0"/>
                <w:iCs w:val="0"/>
                <w:color w:val="000000"/>
                <w:sz w:val="18"/>
                <w:szCs w:val="18"/>
                <w:u w:val="none"/>
              </w:rPr>
            </w:pPr>
          </w:p>
        </w:tc>
      </w:tr>
      <w:tr w14:paraId="0865A3F7">
        <w:tblPrEx>
          <w:tblCellMar>
            <w:top w:w="0" w:type="dxa"/>
            <w:left w:w="108" w:type="dxa"/>
            <w:bottom w:w="0" w:type="dxa"/>
            <w:right w:w="108" w:type="dxa"/>
          </w:tblCellMar>
        </w:tblPrEx>
        <w:trPr>
          <w:gridBefore w:val="1"/>
          <w:gridAfter w:val="1"/>
          <w:wBefore w:w="103" w:type="dxa"/>
          <w:wAfter w:w="21" w:type="dxa"/>
          <w:trHeight w:val="1008" w:hRule="atLeast"/>
        </w:trPr>
        <w:tc>
          <w:tcPr>
            <w:tcW w:w="77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D5BBA0E">
            <w:pPr>
              <w:jc w:val="center"/>
              <w:rPr>
                <w:rFonts w:hint="eastAsia" w:ascii="宋体" w:hAnsi="宋体" w:eastAsia="宋体" w:cs="宋体"/>
                <w:i w:val="0"/>
                <w:iCs w:val="0"/>
                <w:color w:val="000000"/>
                <w:sz w:val="18"/>
                <w:szCs w:val="18"/>
                <w:u w:val="none"/>
              </w:rPr>
            </w:pPr>
          </w:p>
        </w:tc>
        <w:tc>
          <w:tcPr>
            <w:tcW w:w="994" w:type="dxa"/>
            <w:gridSpan w:val="2"/>
            <w:tcBorders>
              <w:top w:val="single" w:color="000000" w:sz="4" w:space="0"/>
              <w:left w:val="single" w:color="000000" w:sz="4" w:space="0"/>
              <w:bottom w:val="single" w:color="000000" w:sz="4" w:space="0"/>
              <w:right w:val="single" w:color="000000" w:sz="4" w:space="0"/>
            </w:tcBorders>
            <w:noWrap w:val="0"/>
            <w:vAlign w:val="center"/>
          </w:tcPr>
          <w:p w14:paraId="4AD54B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30E7DA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90" w:type="dxa"/>
            <w:gridSpan w:val="2"/>
            <w:tcBorders>
              <w:top w:val="single" w:color="000000" w:sz="4" w:space="0"/>
              <w:left w:val="single" w:color="000000" w:sz="4" w:space="0"/>
              <w:bottom w:val="single" w:color="000000" w:sz="4" w:space="0"/>
              <w:right w:val="single" w:color="000000" w:sz="4" w:space="0"/>
            </w:tcBorders>
            <w:noWrap w:val="0"/>
            <w:vAlign w:val="center"/>
          </w:tcPr>
          <w:p w14:paraId="70520C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受益群众满意度</w:t>
            </w:r>
          </w:p>
        </w:tc>
        <w:tc>
          <w:tcPr>
            <w:tcW w:w="917" w:type="dxa"/>
            <w:gridSpan w:val="3"/>
            <w:tcBorders>
              <w:top w:val="single" w:color="000000" w:sz="4" w:space="0"/>
              <w:left w:val="single" w:color="000000" w:sz="4" w:space="0"/>
              <w:bottom w:val="single" w:color="000000" w:sz="4" w:space="0"/>
              <w:right w:val="single" w:color="000000" w:sz="4" w:space="0"/>
            </w:tcBorders>
            <w:noWrap w:val="0"/>
            <w:vAlign w:val="center"/>
          </w:tcPr>
          <w:p w14:paraId="7B41DF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&gt;</w:t>
            </w:r>
          </w:p>
        </w:tc>
        <w:tc>
          <w:tcPr>
            <w:tcW w:w="777" w:type="dxa"/>
            <w:gridSpan w:val="2"/>
            <w:tcBorders>
              <w:top w:val="single" w:color="000000" w:sz="4" w:space="0"/>
              <w:left w:val="single" w:color="000000" w:sz="4" w:space="0"/>
              <w:bottom w:val="single" w:color="000000" w:sz="4" w:space="0"/>
              <w:right w:val="single" w:color="000000" w:sz="4" w:space="0"/>
            </w:tcBorders>
            <w:noWrap w:val="0"/>
            <w:vAlign w:val="center"/>
          </w:tcPr>
          <w:p w14:paraId="098197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763" w:type="dxa"/>
            <w:tcBorders>
              <w:top w:val="single" w:color="000000" w:sz="4" w:space="0"/>
              <w:left w:val="single" w:color="000000" w:sz="4" w:space="0"/>
              <w:bottom w:val="single" w:color="000000" w:sz="4" w:space="0"/>
              <w:right w:val="single" w:color="000000" w:sz="4" w:space="0"/>
            </w:tcBorders>
            <w:noWrap w:val="0"/>
            <w:vAlign w:val="center"/>
          </w:tcPr>
          <w:p w14:paraId="4A3565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1" w:type="dxa"/>
            <w:gridSpan w:val="2"/>
            <w:tcBorders>
              <w:top w:val="single" w:color="000000" w:sz="4" w:space="0"/>
              <w:left w:val="single" w:color="000000" w:sz="4" w:space="0"/>
              <w:bottom w:val="single" w:color="000000" w:sz="4" w:space="0"/>
              <w:right w:val="single" w:color="000000" w:sz="4" w:space="0"/>
            </w:tcBorders>
            <w:noWrap w:val="0"/>
            <w:vAlign w:val="center"/>
          </w:tcPr>
          <w:p w14:paraId="4F213B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10" w:type="dxa"/>
            <w:gridSpan w:val="3"/>
            <w:tcBorders>
              <w:top w:val="single" w:color="000000" w:sz="4" w:space="0"/>
              <w:left w:val="single" w:color="000000" w:sz="4" w:space="0"/>
              <w:bottom w:val="single" w:color="000000" w:sz="4" w:space="0"/>
              <w:right w:val="single" w:color="000000" w:sz="4" w:space="0"/>
            </w:tcBorders>
            <w:noWrap w:val="0"/>
            <w:vAlign w:val="center"/>
          </w:tcPr>
          <w:p w14:paraId="1FC162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6" w:type="dxa"/>
            <w:gridSpan w:val="2"/>
            <w:tcBorders>
              <w:top w:val="single" w:color="000000" w:sz="4" w:space="0"/>
              <w:left w:val="single" w:color="000000" w:sz="4" w:space="0"/>
              <w:bottom w:val="single" w:color="000000" w:sz="4" w:space="0"/>
              <w:right w:val="single" w:color="000000" w:sz="4" w:space="0"/>
            </w:tcBorders>
            <w:noWrap w:val="0"/>
            <w:vAlign w:val="center"/>
          </w:tcPr>
          <w:p w14:paraId="28B71C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779" w:type="dxa"/>
            <w:tcBorders>
              <w:top w:val="single" w:color="000000" w:sz="4" w:space="0"/>
              <w:left w:val="single" w:color="000000" w:sz="4" w:space="0"/>
              <w:bottom w:val="single" w:color="000000" w:sz="4" w:space="0"/>
              <w:right w:val="single" w:color="000000" w:sz="4" w:space="0"/>
            </w:tcBorders>
            <w:noWrap w:val="0"/>
            <w:vAlign w:val="center"/>
          </w:tcPr>
          <w:p w14:paraId="63A1689B">
            <w:pPr>
              <w:jc w:val="center"/>
              <w:rPr>
                <w:rFonts w:hint="eastAsia" w:ascii="宋体" w:hAnsi="宋体" w:eastAsia="宋体" w:cs="宋体"/>
                <w:i w:val="0"/>
                <w:iCs w:val="0"/>
                <w:color w:val="000000"/>
                <w:sz w:val="18"/>
                <w:szCs w:val="18"/>
                <w:u w:val="none"/>
              </w:rPr>
            </w:pPr>
          </w:p>
        </w:tc>
      </w:tr>
      <w:tr w14:paraId="128ECCC9">
        <w:tblPrEx>
          <w:tblCellMar>
            <w:top w:w="0" w:type="dxa"/>
            <w:left w:w="108" w:type="dxa"/>
            <w:bottom w:w="0" w:type="dxa"/>
            <w:right w:w="108" w:type="dxa"/>
          </w:tblCellMar>
        </w:tblPrEx>
        <w:trPr>
          <w:gridBefore w:val="1"/>
          <w:gridAfter w:val="1"/>
          <w:wBefore w:w="103" w:type="dxa"/>
          <w:wAfter w:w="21" w:type="dxa"/>
          <w:trHeight w:val="784" w:hRule="atLeast"/>
        </w:trPr>
        <w:tc>
          <w:tcPr>
            <w:tcW w:w="77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AE07BDC">
            <w:pPr>
              <w:jc w:val="center"/>
              <w:rPr>
                <w:rFonts w:hint="eastAsia" w:ascii="宋体" w:hAnsi="宋体" w:eastAsia="宋体" w:cs="宋体"/>
                <w:i w:val="0"/>
                <w:iCs w:val="0"/>
                <w:color w:val="000000"/>
                <w:sz w:val="18"/>
                <w:szCs w:val="18"/>
                <w:u w:val="none"/>
              </w:rPr>
            </w:pPr>
          </w:p>
        </w:tc>
        <w:tc>
          <w:tcPr>
            <w:tcW w:w="994" w:type="dxa"/>
            <w:gridSpan w:val="2"/>
            <w:tcBorders>
              <w:top w:val="single" w:color="000000" w:sz="4" w:space="0"/>
              <w:left w:val="single" w:color="000000" w:sz="4" w:space="0"/>
              <w:bottom w:val="single" w:color="000000" w:sz="4" w:space="0"/>
              <w:right w:val="single" w:color="000000" w:sz="4" w:space="0"/>
            </w:tcBorders>
            <w:noWrap w:val="0"/>
            <w:vAlign w:val="center"/>
          </w:tcPr>
          <w:p w14:paraId="3FC23C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1D2DDB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790" w:type="dxa"/>
            <w:gridSpan w:val="2"/>
            <w:tcBorders>
              <w:top w:val="single" w:color="000000" w:sz="4" w:space="0"/>
              <w:left w:val="single" w:color="000000" w:sz="4" w:space="0"/>
              <w:bottom w:val="single" w:color="000000" w:sz="4" w:space="0"/>
              <w:right w:val="single" w:color="000000" w:sz="4" w:space="0"/>
            </w:tcBorders>
            <w:noWrap w:val="0"/>
            <w:vAlign w:val="center"/>
          </w:tcPr>
          <w:p w14:paraId="1B1CC2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前期项目预算</w:t>
            </w:r>
          </w:p>
        </w:tc>
        <w:tc>
          <w:tcPr>
            <w:tcW w:w="917" w:type="dxa"/>
            <w:gridSpan w:val="3"/>
            <w:tcBorders>
              <w:top w:val="single" w:color="000000" w:sz="4" w:space="0"/>
              <w:left w:val="single" w:color="000000" w:sz="4" w:space="0"/>
              <w:bottom w:val="single" w:color="000000" w:sz="4" w:space="0"/>
              <w:right w:val="single" w:color="000000" w:sz="4" w:space="0"/>
            </w:tcBorders>
            <w:noWrap w:val="0"/>
            <w:vAlign w:val="center"/>
          </w:tcPr>
          <w:p w14:paraId="3A5CC80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&gt;</w:t>
            </w:r>
          </w:p>
        </w:tc>
        <w:tc>
          <w:tcPr>
            <w:tcW w:w="777" w:type="dxa"/>
            <w:gridSpan w:val="2"/>
            <w:tcBorders>
              <w:top w:val="single" w:color="000000" w:sz="4" w:space="0"/>
              <w:left w:val="single" w:color="000000" w:sz="4" w:space="0"/>
              <w:bottom w:val="single" w:color="000000" w:sz="4" w:space="0"/>
              <w:right w:val="single" w:color="000000" w:sz="4" w:space="0"/>
            </w:tcBorders>
            <w:noWrap w:val="0"/>
            <w:vAlign w:val="center"/>
          </w:tcPr>
          <w:p w14:paraId="2B7A56E8">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20</w:t>
            </w:r>
          </w:p>
        </w:tc>
        <w:tc>
          <w:tcPr>
            <w:tcW w:w="763" w:type="dxa"/>
            <w:tcBorders>
              <w:top w:val="single" w:color="000000" w:sz="4" w:space="0"/>
              <w:left w:val="single" w:color="000000" w:sz="4" w:space="0"/>
              <w:bottom w:val="single" w:color="000000" w:sz="4" w:space="0"/>
              <w:right w:val="single" w:color="000000" w:sz="4" w:space="0"/>
            </w:tcBorders>
            <w:noWrap w:val="0"/>
            <w:vAlign w:val="center"/>
          </w:tcPr>
          <w:p w14:paraId="534DEA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891" w:type="dxa"/>
            <w:gridSpan w:val="2"/>
            <w:tcBorders>
              <w:top w:val="single" w:color="000000" w:sz="4" w:space="0"/>
              <w:left w:val="single" w:color="000000" w:sz="4" w:space="0"/>
              <w:bottom w:val="single" w:color="000000" w:sz="4" w:space="0"/>
              <w:right w:val="single" w:color="000000" w:sz="4" w:space="0"/>
            </w:tcBorders>
            <w:noWrap w:val="0"/>
            <w:vAlign w:val="center"/>
          </w:tcPr>
          <w:p w14:paraId="4F78CC3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20</w:t>
            </w:r>
          </w:p>
        </w:tc>
        <w:tc>
          <w:tcPr>
            <w:tcW w:w="610" w:type="dxa"/>
            <w:gridSpan w:val="3"/>
            <w:tcBorders>
              <w:top w:val="single" w:color="000000" w:sz="4" w:space="0"/>
              <w:left w:val="single" w:color="000000" w:sz="4" w:space="0"/>
              <w:bottom w:val="single" w:color="000000" w:sz="4" w:space="0"/>
              <w:right w:val="single" w:color="000000" w:sz="4" w:space="0"/>
            </w:tcBorders>
            <w:noWrap w:val="0"/>
            <w:vAlign w:val="center"/>
          </w:tcPr>
          <w:p w14:paraId="6729CE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96" w:type="dxa"/>
            <w:gridSpan w:val="2"/>
            <w:tcBorders>
              <w:top w:val="single" w:color="000000" w:sz="4" w:space="0"/>
              <w:left w:val="single" w:color="000000" w:sz="4" w:space="0"/>
              <w:bottom w:val="single" w:color="000000" w:sz="4" w:space="0"/>
              <w:right w:val="single" w:color="000000" w:sz="4" w:space="0"/>
            </w:tcBorders>
            <w:noWrap w:val="0"/>
            <w:vAlign w:val="center"/>
          </w:tcPr>
          <w:p w14:paraId="5A15A8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779" w:type="dxa"/>
            <w:tcBorders>
              <w:top w:val="single" w:color="000000" w:sz="4" w:space="0"/>
              <w:left w:val="single" w:color="000000" w:sz="4" w:space="0"/>
              <w:bottom w:val="single" w:color="000000" w:sz="4" w:space="0"/>
              <w:right w:val="single" w:color="000000" w:sz="4" w:space="0"/>
            </w:tcBorders>
            <w:noWrap w:val="0"/>
            <w:vAlign w:val="center"/>
          </w:tcPr>
          <w:p w14:paraId="45D149E1">
            <w:pPr>
              <w:jc w:val="center"/>
              <w:rPr>
                <w:rFonts w:hint="eastAsia" w:ascii="宋体" w:hAnsi="宋体" w:eastAsia="宋体" w:cs="宋体"/>
                <w:i w:val="0"/>
                <w:iCs w:val="0"/>
                <w:color w:val="000000"/>
                <w:sz w:val="18"/>
                <w:szCs w:val="18"/>
                <w:u w:val="none"/>
              </w:rPr>
            </w:pPr>
          </w:p>
        </w:tc>
      </w:tr>
      <w:tr w14:paraId="6244F7A6">
        <w:tblPrEx>
          <w:tblCellMar>
            <w:top w:w="0" w:type="dxa"/>
            <w:left w:w="108" w:type="dxa"/>
            <w:bottom w:w="0" w:type="dxa"/>
            <w:right w:w="108" w:type="dxa"/>
          </w:tblCellMar>
        </w:tblPrEx>
        <w:trPr>
          <w:gridBefore w:val="1"/>
          <w:gridAfter w:val="1"/>
          <w:wBefore w:w="103" w:type="dxa"/>
          <w:wAfter w:w="21" w:type="dxa"/>
          <w:trHeight w:val="578" w:hRule="atLeast"/>
        </w:trPr>
        <w:tc>
          <w:tcPr>
            <w:tcW w:w="6546" w:type="dxa"/>
            <w:gridSpan w:val="15"/>
            <w:tcBorders>
              <w:top w:val="single" w:color="000000" w:sz="4" w:space="0"/>
              <w:left w:val="single" w:color="000000" w:sz="4" w:space="0"/>
              <w:bottom w:val="single" w:color="000000" w:sz="4" w:space="0"/>
              <w:right w:val="single" w:color="000000" w:sz="4" w:space="0"/>
            </w:tcBorders>
            <w:noWrap w:val="0"/>
            <w:vAlign w:val="center"/>
          </w:tcPr>
          <w:p w14:paraId="6056A7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610" w:type="dxa"/>
            <w:gridSpan w:val="3"/>
            <w:tcBorders>
              <w:top w:val="single" w:color="000000" w:sz="4" w:space="0"/>
              <w:left w:val="single" w:color="000000" w:sz="4" w:space="0"/>
              <w:bottom w:val="single" w:color="000000" w:sz="4" w:space="0"/>
              <w:right w:val="single" w:color="000000" w:sz="4" w:space="0"/>
            </w:tcBorders>
            <w:noWrap w:val="0"/>
            <w:vAlign w:val="center"/>
          </w:tcPr>
          <w:p w14:paraId="40D02F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96" w:type="dxa"/>
            <w:gridSpan w:val="2"/>
            <w:tcBorders>
              <w:top w:val="single" w:color="000000" w:sz="4" w:space="0"/>
              <w:left w:val="single" w:color="000000" w:sz="4" w:space="0"/>
              <w:bottom w:val="single" w:color="000000" w:sz="4" w:space="0"/>
              <w:right w:val="single" w:color="000000" w:sz="4" w:space="0"/>
            </w:tcBorders>
            <w:noWrap w:val="0"/>
            <w:vAlign w:val="center"/>
          </w:tcPr>
          <w:p w14:paraId="75720C25">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779" w:type="dxa"/>
            <w:tcBorders>
              <w:top w:val="single" w:color="000000" w:sz="4" w:space="0"/>
              <w:left w:val="single" w:color="000000" w:sz="4" w:space="0"/>
              <w:bottom w:val="single" w:color="000000" w:sz="4" w:space="0"/>
              <w:right w:val="single" w:color="000000" w:sz="4" w:space="0"/>
            </w:tcBorders>
            <w:noWrap w:val="0"/>
            <w:vAlign w:val="center"/>
          </w:tcPr>
          <w:p w14:paraId="680FEB8B">
            <w:pPr>
              <w:rPr>
                <w:rFonts w:hint="eastAsia" w:ascii="宋体" w:hAnsi="宋体" w:eastAsia="宋体" w:cs="宋体"/>
                <w:i w:val="0"/>
                <w:iCs w:val="0"/>
                <w:color w:val="000000"/>
                <w:sz w:val="18"/>
                <w:szCs w:val="18"/>
                <w:u w:val="none"/>
              </w:rPr>
            </w:pPr>
          </w:p>
        </w:tc>
      </w:tr>
      <w:tr w14:paraId="3821C5A1">
        <w:tblPrEx>
          <w:tblCellMar>
            <w:top w:w="0" w:type="dxa"/>
            <w:left w:w="108" w:type="dxa"/>
            <w:bottom w:w="0" w:type="dxa"/>
            <w:right w:w="108" w:type="dxa"/>
          </w:tblCellMar>
        </w:tblPrEx>
        <w:trPr>
          <w:gridBefore w:val="1"/>
          <w:gridAfter w:val="1"/>
          <w:wBefore w:w="103" w:type="dxa"/>
          <w:wAfter w:w="21" w:type="dxa"/>
          <w:trHeight w:val="1095" w:hRule="atLeast"/>
        </w:trPr>
        <w:tc>
          <w:tcPr>
            <w:tcW w:w="777" w:type="dxa"/>
            <w:gridSpan w:val="2"/>
            <w:tcBorders>
              <w:top w:val="single" w:color="000000" w:sz="4" w:space="0"/>
              <w:left w:val="single" w:color="000000" w:sz="4" w:space="0"/>
              <w:bottom w:val="single" w:color="000000" w:sz="4" w:space="0"/>
              <w:right w:val="single" w:color="000000" w:sz="4" w:space="0"/>
            </w:tcBorders>
            <w:noWrap w:val="0"/>
            <w:vAlign w:val="center"/>
          </w:tcPr>
          <w:p w14:paraId="2E0A16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654" w:type="dxa"/>
            <w:gridSpan w:val="19"/>
            <w:tcBorders>
              <w:top w:val="single" w:color="000000" w:sz="4" w:space="0"/>
              <w:left w:val="single" w:color="000000" w:sz="4" w:space="0"/>
              <w:bottom w:val="single" w:color="000000" w:sz="4" w:space="0"/>
              <w:right w:val="single" w:color="000000" w:sz="4" w:space="0"/>
            </w:tcBorders>
            <w:noWrap w:val="0"/>
            <w:vAlign w:val="center"/>
          </w:tcPr>
          <w:p w14:paraId="2D8A9FB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经综合评价，本专项资金绩效自评总分为 100分，项目实施情况良好。项目前期工作经费使用合理，项目管理规范，绩效目标全面完成，在改善农村基础设施、促进群众就业增收等方面取得显著成效，达到了预期目的。</w:t>
            </w:r>
          </w:p>
        </w:tc>
      </w:tr>
      <w:tr w14:paraId="10E7DFC9">
        <w:tblPrEx>
          <w:tblCellMar>
            <w:top w:w="0" w:type="dxa"/>
            <w:left w:w="108" w:type="dxa"/>
            <w:bottom w:w="0" w:type="dxa"/>
            <w:right w:w="108" w:type="dxa"/>
          </w:tblCellMar>
        </w:tblPrEx>
        <w:trPr>
          <w:gridBefore w:val="1"/>
          <w:gridAfter w:val="1"/>
          <w:wBefore w:w="103" w:type="dxa"/>
          <w:wAfter w:w="21" w:type="dxa"/>
          <w:trHeight w:val="1103" w:hRule="atLeast"/>
        </w:trPr>
        <w:tc>
          <w:tcPr>
            <w:tcW w:w="777" w:type="dxa"/>
            <w:gridSpan w:val="2"/>
            <w:tcBorders>
              <w:top w:val="single" w:color="000000" w:sz="4" w:space="0"/>
              <w:left w:val="single" w:color="000000" w:sz="4" w:space="0"/>
              <w:bottom w:val="single" w:color="000000" w:sz="4" w:space="0"/>
              <w:right w:val="single" w:color="000000" w:sz="4" w:space="0"/>
            </w:tcBorders>
            <w:noWrap w:val="0"/>
            <w:vAlign w:val="center"/>
          </w:tcPr>
          <w:p w14:paraId="54E932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654" w:type="dxa"/>
            <w:gridSpan w:val="19"/>
            <w:tcBorders>
              <w:top w:val="single" w:color="000000" w:sz="4" w:space="0"/>
              <w:left w:val="single" w:color="000000" w:sz="4" w:space="0"/>
              <w:bottom w:val="single" w:color="000000" w:sz="4" w:space="0"/>
              <w:right w:val="single" w:color="000000" w:sz="4" w:space="0"/>
            </w:tcBorders>
            <w:noWrap w:val="0"/>
            <w:vAlign w:val="center"/>
          </w:tcPr>
          <w:p w14:paraId="444D6AC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部分项目前期工作因多部门审批流程繁琐、地形地质复杂，导致工作周期延长，影响项目整体进度。2、专业技术人才短缺，现有人员专业能力不足，在一定程度上制约了项目前期工作质量和效率的提升。3、资金使用过程中存在部分环节资金闲置现象，资金使用效益有待进一步提高。</w:t>
            </w:r>
          </w:p>
        </w:tc>
      </w:tr>
      <w:tr w14:paraId="50A80EAB">
        <w:tblPrEx>
          <w:tblCellMar>
            <w:top w:w="0" w:type="dxa"/>
            <w:left w:w="108" w:type="dxa"/>
            <w:bottom w:w="0" w:type="dxa"/>
            <w:right w:w="108" w:type="dxa"/>
          </w:tblCellMar>
        </w:tblPrEx>
        <w:trPr>
          <w:gridBefore w:val="1"/>
          <w:gridAfter w:val="1"/>
          <w:wBefore w:w="103" w:type="dxa"/>
          <w:wAfter w:w="21" w:type="dxa"/>
          <w:trHeight w:val="1934" w:hRule="atLeast"/>
        </w:trPr>
        <w:tc>
          <w:tcPr>
            <w:tcW w:w="777" w:type="dxa"/>
            <w:gridSpan w:val="2"/>
            <w:tcBorders>
              <w:top w:val="single" w:color="000000" w:sz="4" w:space="0"/>
              <w:left w:val="single" w:color="000000" w:sz="4" w:space="0"/>
              <w:bottom w:val="single" w:color="000000" w:sz="4" w:space="0"/>
              <w:right w:val="single" w:color="000000" w:sz="4" w:space="0"/>
            </w:tcBorders>
            <w:noWrap w:val="0"/>
            <w:vAlign w:val="center"/>
          </w:tcPr>
          <w:p w14:paraId="2F79DE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654" w:type="dxa"/>
            <w:gridSpan w:val="19"/>
            <w:tcBorders>
              <w:top w:val="single" w:color="000000" w:sz="4" w:space="0"/>
              <w:left w:val="single" w:color="000000" w:sz="4" w:space="0"/>
              <w:bottom w:val="single" w:color="000000" w:sz="4" w:space="0"/>
              <w:right w:val="single" w:color="000000" w:sz="4" w:space="0"/>
            </w:tcBorders>
            <w:noWrap w:val="0"/>
            <w:vAlign w:val="center"/>
          </w:tcPr>
          <w:p w14:paraId="0030BCA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一、优化预算安排与审批流程：根据项目复杂程度和审批难度，在预算安排时预留弹性时间和资金；加强与审批部门沟通，建立联合审批机制，简化流程，缩短审批时间，提高项目推进效率。</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二、完善人才政策：制定专业人才引进优惠政策，吸引交通、水利等领域专业技术人才；加强内部培训，定期组织业务学习和技术交流活动，提升现有人员专业水平。</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三、改进资金管理：建立资金动态监控机制，根据项目实际进度精准拨付资金；定期对资金使用情况进行分析评估，及时调整资金分配，避免闲置，提高资金使用效益。</w:t>
            </w:r>
          </w:p>
        </w:tc>
      </w:tr>
      <w:tr w14:paraId="2B289895">
        <w:tblPrEx>
          <w:tblCellMar>
            <w:top w:w="0" w:type="dxa"/>
            <w:left w:w="108" w:type="dxa"/>
            <w:bottom w:w="0" w:type="dxa"/>
            <w:right w:w="108" w:type="dxa"/>
          </w:tblCellMar>
        </w:tblPrEx>
        <w:trPr>
          <w:gridBefore w:val="1"/>
          <w:gridAfter w:val="1"/>
          <w:wBefore w:w="103" w:type="dxa"/>
          <w:wAfter w:w="21" w:type="dxa"/>
          <w:trHeight w:val="763" w:hRule="atLeast"/>
        </w:trPr>
        <w:tc>
          <w:tcPr>
            <w:tcW w:w="4115" w:type="dxa"/>
            <w:gridSpan w:val="10"/>
            <w:tcBorders>
              <w:top w:val="single" w:color="000000" w:sz="4" w:space="0"/>
              <w:left w:val="single" w:color="000000" w:sz="4" w:space="0"/>
              <w:bottom w:val="single" w:color="000000" w:sz="4" w:space="0"/>
              <w:right w:val="single" w:color="000000" w:sz="4" w:space="0"/>
            </w:tcBorders>
            <w:noWrap w:val="0"/>
            <w:vAlign w:val="center"/>
          </w:tcPr>
          <w:p w14:paraId="56839CB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项目负责人：周钿洋</w:t>
            </w:r>
          </w:p>
        </w:tc>
        <w:tc>
          <w:tcPr>
            <w:tcW w:w="5316" w:type="dxa"/>
            <w:gridSpan w:val="11"/>
            <w:tcBorders>
              <w:top w:val="single" w:color="000000" w:sz="4" w:space="0"/>
              <w:left w:val="single" w:color="000000" w:sz="4" w:space="0"/>
              <w:bottom w:val="single" w:color="000000" w:sz="4" w:space="0"/>
              <w:right w:val="single" w:color="000000" w:sz="4" w:space="0"/>
            </w:tcBorders>
            <w:noWrap w:val="0"/>
            <w:vAlign w:val="center"/>
          </w:tcPr>
          <w:p w14:paraId="490A942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财务负责人：谢荣丞</w:t>
            </w:r>
          </w:p>
        </w:tc>
      </w:tr>
    </w:tbl>
    <w:p w14:paraId="720E1CC6">
      <w:pPr>
        <w:rPr>
          <w:rFonts w:hint="eastAsia"/>
          <w:lang w:val="en-US" w:eastAsia="zh-CN"/>
        </w:rPr>
        <w:sectPr>
          <w:pgSz w:w="11906" w:h="16838"/>
          <w:pgMar w:top="2098" w:right="1474" w:bottom="1984" w:left="1587" w:header="851" w:footer="992" w:gutter="0"/>
          <w:pgBorders>
            <w:top w:val="none" w:sz="0" w:space="0"/>
            <w:left w:val="none" w:sz="0" w:space="0"/>
            <w:bottom w:val="none" w:sz="0" w:space="0"/>
            <w:right w:val="none" w:sz="0" w:space="0"/>
          </w:pgBorders>
          <w:pgNumType w:fmt="decimal"/>
          <w:cols w:space="0" w:num="1"/>
          <w:titlePg/>
          <w:docGrid w:type="lines" w:linePitch="312" w:charSpace="0"/>
        </w:sectPr>
      </w:pPr>
    </w:p>
    <w:p w14:paraId="5007E9D3">
      <w:pPr>
        <w:pStyle w:val="15"/>
        <w:rPr>
          <w:rFonts w:hint="eastAsia"/>
          <w:lang w:val="en-US" w:eastAsia="zh-CN"/>
        </w:rPr>
      </w:pPr>
    </w:p>
    <w:p w14:paraId="40379CFB">
      <w:pPr>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黑体" w:cs="Times New Roman"/>
          <w:b w:val="0"/>
          <w:bCs w:val="0"/>
          <w:i w:val="0"/>
          <w:iCs w:val="0"/>
          <w:color w:val="auto"/>
          <w:sz w:val="32"/>
          <w:szCs w:val="32"/>
          <w:highlight w:val="none"/>
          <w:lang w:val="en-US" w:eastAsia="zh-CN"/>
        </w:rPr>
      </w:pPr>
      <w:r>
        <w:rPr>
          <w:rFonts w:hint="default" w:ascii="Times New Roman" w:hAnsi="Times New Roman" w:eastAsia="黑体" w:cs="Times New Roman"/>
          <w:b w:val="0"/>
          <w:bCs w:val="0"/>
          <w:i w:val="0"/>
          <w:iCs w:val="0"/>
          <w:color w:val="auto"/>
          <w:kern w:val="0"/>
          <w:sz w:val="32"/>
          <w:szCs w:val="32"/>
          <w:highlight w:val="none"/>
          <w:shd w:val="clear" w:color="auto" w:fill="FFFFFF"/>
          <w:lang w:val="zh-CN"/>
        </w:rPr>
        <w:t>附件</w:t>
      </w:r>
      <w:r>
        <w:rPr>
          <w:rFonts w:hint="default" w:ascii="Times New Roman" w:hAnsi="Times New Roman" w:eastAsia="黑体" w:cs="Times New Roman"/>
          <w:b w:val="0"/>
          <w:bCs w:val="0"/>
          <w:i w:val="0"/>
          <w:iCs w:val="0"/>
          <w:color w:val="auto"/>
          <w:kern w:val="0"/>
          <w:sz w:val="32"/>
          <w:szCs w:val="32"/>
          <w:highlight w:val="none"/>
          <w:shd w:val="clear" w:color="auto" w:fill="FFFFFF"/>
          <w:lang w:val="en-US" w:eastAsia="zh-CN"/>
        </w:rPr>
        <w:t>2</w:t>
      </w:r>
    </w:p>
    <w:p w14:paraId="6D25BC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_GB2312" w:hAnsi="楷体_GB2312" w:eastAsia="楷体_GB2312" w:cs="楷体_GB2312"/>
          <w:color w:val="000000"/>
          <w:kern w:val="0"/>
          <w:sz w:val="32"/>
          <w:szCs w:val="32"/>
          <w:highlight w:val="none"/>
          <w:lang w:val="zh-CN" w:eastAsia="zh-CN"/>
        </w:rPr>
      </w:pPr>
      <w:r>
        <w:rPr>
          <w:rFonts w:hint="eastAsia" w:ascii="Times New Roman" w:hAnsi="Times New Roman" w:eastAsia="方正小标宋简体" w:cs="方正小标宋简体"/>
          <w:color w:val="auto"/>
          <w:kern w:val="2"/>
          <w:sz w:val="44"/>
          <w:szCs w:val="44"/>
          <w:highlight w:val="none"/>
          <w:lang w:val="en-US" w:eastAsia="zh-CN"/>
        </w:rPr>
        <w:t>专项预算项目绩效评价报告</w:t>
      </w:r>
    </w:p>
    <w:p w14:paraId="121135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_GB2312" w:hAnsi="楷体_GB2312" w:eastAsia="楷体_GB2312" w:cs="楷体_GB2312"/>
          <w:color w:val="000000"/>
          <w:kern w:val="0"/>
          <w:sz w:val="32"/>
          <w:szCs w:val="32"/>
          <w:highlight w:val="none"/>
          <w:lang w:val="zh-CN" w:eastAsia="zh-CN"/>
        </w:rPr>
      </w:pPr>
      <w:r>
        <w:rPr>
          <w:rFonts w:hint="eastAsia" w:ascii="楷体_GB2312" w:hAnsi="楷体_GB2312" w:eastAsia="楷体_GB2312" w:cs="楷体_GB2312"/>
          <w:color w:val="000000"/>
          <w:kern w:val="0"/>
          <w:sz w:val="32"/>
          <w:szCs w:val="32"/>
          <w:highlight w:val="none"/>
          <w:lang w:val="zh-CN" w:eastAsia="zh-CN"/>
        </w:rPr>
        <w:t>（</w:t>
      </w:r>
      <w:r>
        <w:rPr>
          <w:rFonts w:hint="eastAsia" w:ascii="楷体_GB2312" w:hAnsi="楷体_GB2312" w:eastAsia="楷体_GB2312" w:cs="楷体_GB2312"/>
          <w:b w:val="0"/>
          <w:bCs w:val="0"/>
          <w:color w:val="000000"/>
          <w:kern w:val="0"/>
          <w:sz w:val="32"/>
          <w:szCs w:val="32"/>
          <w:highlight w:val="none"/>
          <w:lang w:val="zh-CN" w:eastAsia="zh-CN" w:bidi="ar"/>
        </w:rPr>
        <w:t>村级公共服务经费</w:t>
      </w:r>
      <w:r>
        <w:rPr>
          <w:rFonts w:hint="eastAsia" w:ascii="楷体_GB2312" w:hAnsi="楷体_GB2312" w:eastAsia="楷体_GB2312" w:cs="楷体_GB2312"/>
          <w:color w:val="000000"/>
          <w:kern w:val="0"/>
          <w:sz w:val="32"/>
          <w:szCs w:val="32"/>
          <w:highlight w:val="none"/>
          <w:lang w:val="zh-CN" w:eastAsia="zh-CN"/>
        </w:rPr>
        <w:t>）</w:t>
      </w:r>
    </w:p>
    <w:p w14:paraId="34CFB526">
      <w:pPr>
        <w:keepNext w:val="0"/>
        <w:keepLines w:val="0"/>
        <w:pageBreakBefore w:val="0"/>
        <w:widowControl w:val="0"/>
        <w:kinsoku/>
        <w:wordWrap/>
        <w:overflowPunct/>
        <w:topLinePunct w:val="0"/>
        <w:autoSpaceDE/>
        <w:autoSpaceDN/>
        <w:bidi w:val="0"/>
        <w:adjustRightInd/>
        <w:snapToGrid/>
        <w:spacing w:line="240" w:lineRule="auto"/>
        <w:ind w:right="0" w:rightChars="0" w:firstLine="640" w:firstLineChars="200"/>
        <w:textAlignment w:val="auto"/>
        <w:outlineLvl w:val="9"/>
        <w:rPr>
          <w:rFonts w:hint="eastAsia" w:ascii="黑体" w:hAnsi="宋体" w:eastAsia="黑体" w:cs="Times New Roman"/>
          <w:sz w:val="32"/>
          <w:highlight w:val="none"/>
          <w:lang w:val="zh-CN"/>
        </w:rPr>
      </w:pPr>
      <w:r>
        <w:rPr>
          <w:rFonts w:hint="eastAsia" w:ascii="黑体" w:hAnsi="宋体" w:eastAsia="黑体" w:cs="Times New Roman"/>
          <w:sz w:val="32"/>
          <w:highlight w:val="none"/>
        </w:rPr>
        <w:t>一、</w:t>
      </w:r>
      <w:r>
        <w:rPr>
          <w:rFonts w:hint="eastAsia" w:ascii="黑体" w:hAnsi="宋体" w:eastAsia="黑体" w:cs="Times New Roman"/>
          <w:sz w:val="32"/>
          <w:highlight w:val="none"/>
          <w:lang w:val="zh-CN"/>
        </w:rPr>
        <w:t>项目概况</w:t>
      </w:r>
    </w:p>
    <w:p w14:paraId="73598549">
      <w:pPr>
        <w:keepNext w:val="0"/>
        <w:keepLines w:val="0"/>
        <w:pageBreakBefore w:val="0"/>
        <w:widowControl/>
        <w:suppressLineNumbers w:val="0"/>
        <w:shd w:val="clear" w:color="auto" w:fill="FFFFFF"/>
        <w:kinsoku/>
        <w:wordWrap/>
        <w:overflowPunct/>
        <w:topLinePunct w:val="0"/>
        <w:autoSpaceDN/>
        <w:bidi w:val="0"/>
        <w:adjustRightInd/>
        <w:snapToGrid/>
        <w:spacing w:beforeAutospacing="0" w:afterAutospacing="0" w:line="560" w:lineRule="exact"/>
        <w:ind w:left="0" w:firstLine="643" w:firstLineChars="200"/>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b/>
          <w:bCs w:val="0"/>
          <w:color w:val="auto"/>
          <w:sz w:val="32"/>
          <w:szCs w:val="32"/>
          <w:highlight w:val="none"/>
          <w:u w:val="none"/>
          <w:lang w:val="zh-CN"/>
        </w:rPr>
        <w:t>（一）设立背景及基本情况。</w:t>
      </w:r>
      <w:r>
        <w:rPr>
          <w:rFonts w:hint="default" w:ascii="仿宋_GB2312" w:hAnsi="仿宋_GB2312" w:eastAsia="仿宋_GB2312" w:cs="仿宋_GB2312"/>
          <w:color w:val="auto"/>
          <w:kern w:val="0"/>
          <w:sz w:val="32"/>
          <w:szCs w:val="32"/>
          <w:highlight w:val="none"/>
          <w:u w:val="none"/>
          <w:shd w:val="clear" w:color="auto" w:fill="FFFFFF"/>
          <w:lang w:val="en-US" w:eastAsia="zh-CN"/>
        </w:rPr>
        <w:t>随着乡村振兴战略推进，提升村级公共服务成为农村发展关键。</w:t>
      </w:r>
      <w:r>
        <w:rPr>
          <w:rFonts w:hint="eastAsia" w:ascii="仿宋_GB2312" w:hAnsi="仿宋_GB2312" w:eastAsia="仿宋_GB2312" w:cs="仿宋_GB2312"/>
          <w:color w:val="auto"/>
          <w:kern w:val="0"/>
          <w:sz w:val="32"/>
          <w:szCs w:val="32"/>
          <w:highlight w:val="none"/>
          <w:u w:val="none"/>
          <w:shd w:val="clear" w:color="auto" w:fill="FFFFFF"/>
          <w:lang w:val="en-US" w:eastAsia="zh-CN"/>
        </w:rPr>
        <w:t>常理镇</w:t>
      </w:r>
      <w:r>
        <w:rPr>
          <w:rFonts w:hint="default" w:ascii="仿宋_GB2312" w:hAnsi="仿宋_GB2312" w:eastAsia="仿宋_GB2312" w:cs="仿宋_GB2312"/>
          <w:color w:val="auto"/>
          <w:kern w:val="0"/>
          <w:sz w:val="32"/>
          <w:szCs w:val="32"/>
          <w:highlight w:val="none"/>
          <w:u w:val="none"/>
          <w:shd w:val="clear" w:color="auto" w:fill="FFFFFF"/>
          <w:lang w:val="en-US" w:eastAsia="zh-CN"/>
        </w:rPr>
        <w:t>针对辖区公共服务短板、资源不均等问题，设立专项资金项目，项目围绕民生保障、基础设施、社会治理</w:t>
      </w:r>
      <w:r>
        <w:rPr>
          <w:rFonts w:hint="eastAsia" w:ascii="仿宋_GB2312" w:hAnsi="仿宋_GB2312" w:eastAsia="仿宋_GB2312" w:cs="仿宋_GB2312"/>
          <w:color w:val="auto"/>
          <w:kern w:val="0"/>
          <w:sz w:val="32"/>
          <w:szCs w:val="32"/>
          <w:highlight w:val="none"/>
          <w:u w:val="none"/>
          <w:shd w:val="clear" w:color="auto" w:fill="FFFFFF"/>
          <w:lang w:val="en-US" w:eastAsia="zh-CN"/>
        </w:rPr>
        <w:t>等</w:t>
      </w:r>
      <w:r>
        <w:rPr>
          <w:rFonts w:hint="default" w:ascii="仿宋_GB2312" w:hAnsi="仿宋_GB2312" w:eastAsia="仿宋_GB2312" w:cs="仿宋_GB2312"/>
          <w:color w:val="auto"/>
          <w:kern w:val="0"/>
          <w:sz w:val="32"/>
          <w:szCs w:val="32"/>
          <w:highlight w:val="none"/>
          <w:u w:val="none"/>
          <w:shd w:val="clear" w:color="auto" w:fill="FFFFFF"/>
          <w:lang w:val="en-US" w:eastAsia="zh-CN"/>
        </w:rPr>
        <w:t>领域展开。</w:t>
      </w:r>
    </w:p>
    <w:p w14:paraId="77B0CA72">
      <w:pPr>
        <w:keepNext w:val="0"/>
        <w:keepLines w:val="0"/>
        <w:pageBreakBefore w:val="0"/>
        <w:widowControl/>
        <w:suppressLineNumbers w:val="0"/>
        <w:shd w:val="clear" w:color="auto" w:fill="FFFFFF"/>
        <w:kinsoku/>
        <w:wordWrap/>
        <w:overflowPunct/>
        <w:topLinePunct w:val="0"/>
        <w:autoSpaceDN/>
        <w:bidi w:val="0"/>
        <w:adjustRightInd/>
        <w:snapToGrid/>
        <w:spacing w:beforeAutospacing="0" w:afterAutospacing="0" w:line="560" w:lineRule="exact"/>
        <w:ind w:left="0" w:firstLine="643" w:firstLineChars="200"/>
        <w:jc w:val="left"/>
        <w:textAlignment w:val="auto"/>
        <w:rPr>
          <w:rFonts w:hint="default" w:ascii="楷体_GB2312" w:hAnsi="宋体" w:eastAsia="楷体_GB2312" w:cs="Times New Roman"/>
          <w:b w:val="0"/>
          <w:bCs/>
          <w:color w:val="auto"/>
          <w:sz w:val="32"/>
          <w:szCs w:val="32"/>
          <w:highlight w:val="none"/>
          <w:u w:val="none"/>
          <w:lang w:val="en-US"/>
        </w:rPr>
      </w:pPr>
      <w:r>
        <w:rPr>
          <w:rFonts w:hint="eastAsia" w:ascii="仿宋_GB2312" w:hAnsi="仿宋_GB2312" w:eastAsia="仿宋_GB2312" w:cs="仿宋_GB2312"/>
          <w:b/>
          <w:bCs w:val="0"/>
          <w:color w:val="auto"/>
          <w:sz w:val="32"/>
          <w:szCs w:val="32"/>
          <w:highlight w:val="none"/>
          <w:u w:val="none"/>
          <w:lang w:val="zh-CN"/>
        </w:rPr>
        <w:t>（二）</w:t>
      </w:r>
      <w:r>
        <w:rPr>
          <w:rFonts w:hint="eastAsia" w:ascii="仿宋_GB2312" w:hAnsi="仿宋_GB2312" w:eastAsia="仿宋_GB2312" w:cs="仿宋_GB2312"/>
          <w:b/>
          <w:bCs w:val="0"/>
          <w:color w:val="auto"/>
          <w:sz w:val="32"/>
          <w:szCs w:val="32"/>
          <w:highlight w:val="none"/>
          <w:u w:val="none"/>
          <w:lang w:val="zh-CN" w:eastAsia="zh-CN"/>
        </w:rPr>
        <w:t>实施目的及支持方向。</w:t>
      </w:r>
      <w:r>
        <w:rPr>
          <w:rFonts w:hint="default" w:ascii="仿宋_GB2312" w:hAnsi="仿宋_GB2312" w:eastAsia="仿宋_GB2312" w:cs="仿宋_GB2312"/>
          <w:color w:val="auto"/>
          <w:kern w:val="0"/>
          <w:sz w:val="32"/>
          <w:szCs w:val="32"/>
          <w:highlight w:val="none"/>
          <w:u w:val="none"/>
          <w:shd w:val="clear" w:color="auto" w:fill="FFFFFF"/>
          <w:lang w:val="en-US" w:eastAsia="zh-CN"/>
        </w:rPr>
        <w:t>为规范项目资金管理，</w:t>
      </w:r>
      <w:r>
        <w:rPr>
          <w:rFonts w:hint="eastAsia" w:ascii="仿宋_GB2312" w:hAnsi="仿宋_GB2312" w:eastAsia="仿宋_GB2312" w:cs="仿宋_GB2312"/>
          <w:color w:val="auto"/>
          <w:kern w:val="0"/>
          <w:sz w:val="32"/>
          <w:szCs w:val="32"/>
          <w:highlight w:val="none"/>
          <w:u w:val="none"/>
          <w:shd w:val="clear" w:color="auto" w:fill="FFFFFF"/>
          <w:lang w:val="en-US" w:eastAsia="zh-CN"/>
        </w:rPr>
        <w:t>按照区财政局关于《</w:t>
      </w:r>
      <w:r>
        <w:rPr>
          <w:rFonts w:hint="default" w:ascii="仿宋_GB2312" w:hAnsi="仿宋_GB2312" w:eastAsia="仿宋_GB2312" w:cs="仿宋_GB2312"/>
          <w:color w:val="auto"/>
          <w:kern w:val="0"/>
          <w:sz w:val="32"/>
          <w:szCs w:val="32"/>
          <w:highlight w:val="none"/>
          <w:u w:val="none"/>
          <w:shd w:val="clear" w:color="auto" w:fill="FFFFFF"/>
          <w:lang w:val="en-US" w:eastAsia="zh-CN"/>
        </w:rPr>
        <w:t>村级公共服务经费资金管理办法</w:t>
      </w:r>
      <w:r>
        <w:rPr>
          <w:rFonts w:hint="eastAsia" w:ascii="仿宋_GB2312" w:hAnsi="仿宋_GB2312" w:eastAsia="仿宋_GB2312" w:cs="仿宋_GB2312"/>
          <w:color w:val="auto"/>
          <w:kern w:val="0"/>
          <w:sz w:val="32"/>
          <w:szCs w:val="32"/>
          <w:highlight w:val="none"/>
          <w:u w:val="none"/>
          <w:shd w:val="clear" w:color="auto" w:fill="FFFFFF"/>
          <w:lang w:val="en-US" w:eastAsia="zh-CN"/>
        </w:rPr>
        <w:t>》遂安财〔</w:t>
      </w:r>
      <w:r>
        <w:rPr>
          <w:rFonts w:hint="default" w:ascii="Times New Roman" w:hAnsi="Times New Roman" w:eastAsia="仿宋_GB2312" w:cs="Times New Roman"/>
          <w:color w:val="auto"/>
          <w:kern w:val="0"/>
          <w:sz w:val="32"/>
          <w:szCs w:val="32"/>
          <w:highlight w:val="none"/>
          <w:u w:val="none"/>
          <w:shd w:val="clear" w:color="auto" w:fill="FFFFFF"/>
          <w:lang w:val="en-US" w:eastAsia="zh-CN"/>
        </w:rPr>
        <w:t>2024</w:t>
      </w:r>
      <w:r>
        <w:rPr>
          <w:rFonts w:hint="eastAsia" w:ascii="仿宋_GB2312" w:hAnsi="仿宋_GB2312" w:eastAsia="仿宋_GB2312" w:cs="仿宋_GB2312"/>
          <w:color w:val="auto"/>
          <w:kern w:val="0"/>
          <w:sz w:val="32"/>
          <w:szCs w:val="32"/>
          <w:highlight w:val="none"/>
          <w:u w:val="none"/>
          <w:shd w:val="clear" w:color="auto" w:fill="FFFFFF"/>
          <w:lang w:val="en-US" w:eastAsia="zh-CN"/>
        </w:rPr>
        <w:t>〕</w:t>
      </w:r>
      <w:r>
        <w:rPr>
          <w:rFonts w:hint="default" w:ascii="Times New Roman" w:hAnsi="Times New Roman" w:eastAsia="仿宋_GB2312" w:cs="Times New Roman"/>
          <w:color w:val="auto"/>
          <w:kern w:val="0"/>
          <w:sz w:val="32"/>
          <w:szCs w:val="32"/>
          <w:highlight w:val="none"/>
          <w:u w:val="none"/>
          <w:shd w:val="clear" w:color="auto" w:fill="FFFFFF"/>
          <w:lang w:val="en-US" w:eastAsia="zh-CN"/>
        </w:rPr>
        <w:t>111</w:t>
      </w:r>
      <w:r>
        <w:rPr>
          <w:rFonts w:hint="eastAsia" w:ascii="仿宋_GB2312" w:hAnsi="仿宋_GB2312" w:eastAsia="仿宋_GB2312" w:cs="仿宋_GB2312"/>
          <w:color w:val="auto"/>
          <w:kern w:val="0"/>
          <w:sz w:val="32"/>
          <w:szCs w:val="32"/>
          <w:highlight w:val="none"/>
          <w:u w:val="none"/>
          <w:shd w:val="clear" w:color="auto" w:fill="FFFFFF"/>
          <w:lang w:val="en-US" w:eastAsia="zh-CN"/>
        </w:rPr>
        <w:t>号文件要求</w:t>
      </w:r>
      <w:r>
        <w:rPr>
          <w:rFonts w:hint="default" w:ascii="仿宋_GB2312" w:hAnsi="仿宋_GB2312" w:eastAsia="仿宋_GB2312" w:cs="仿宋_GB2312"/>
          <w:color w:val="auto"/>
          <w:kern w:val="0"/>
          <w:sz w:val="32"/>
          <w:szCs w:val="32"/>
          <w:highlight w:val="none"/>
          <w:u w:val="none"/>
          <w:shd w:val="clear" w:color="auto" w:fill="FFFFFF"/>
          <w:lang w:val="en-US" w:eastAsia="zh-CN"/>
        </w:rPr>
        <w:t>，明确资金使用范围。项目实施目的在于补齐村级公共服务短板，提升农村公共服务均等化水平，增强村民的获得感、幸福感和安全感。项目支持方向主要聚焦于民生保障服务，解决村民的实际困难</w:t>
      </w:r>
      <w:r>
        <w:rPr>
          <w:rFonts w:hint="eastAsia" w:ascii="仿宋_GB2312" w:hAnsi="仿宋_GB2312" w:eastAsia="仿宋_GB2312" w:cs="仿宋_GB2312"/>
          <w:color w:val="auto"/>
          <w:kern w:val="0"/>
          <w:sz w:val="32"/>
          <w:szCs w:val="32"/>
          <w:highlight w:val="none"/>
          <w:u w:val="none"/>
          <w:shd w:val="clear" w:color="auto" w:fill="FFFFFF"/>
          <w:lang w:val="en-US" w:eastAsia="zh-CN"/>
        </w:rPr>
        <w:t>，</w:t>
      </w:r>
      <w:r>
        <w:rPr>
          <w:rFonts w:hint="default" w:ascii="仿宋_GB2312" w:hAnsi="仿宋_GB2312" w:eastAsia="仿宋_GB2312" w:cs="仿宋_GB2312"/>
          <w:color w:val="auto"/>
          <w:kern w:val="0"/>
          <w:sz w:val="32"/>
          <w:szCs w:val="32"/>
          <w:highlight w:val="none"/>
          <w:u w:val="none"/>
          <w:shd w:val="clear" w:color="auto" w:fill="FFFFFF"/>
          <w:lang w:val="en-US" w:eastAsia="zh-CN"/>
        </w:rPr>
        <w:t>改善农村交通、文化、环境等硬件条件，维护农村社会和谐稳定，推动村级公共服务全面发展，助力乡村振兴。​</w:t>
      </w:r>
    </w:p>
    <w:p w14:paraId="44F1113A">
      <w:pPr>
        <w:keepNext w:val="0"/>
        <w:keepLines w:val="0"/>
        <w:pageBreakBefore w:val="0"/>
        <w:widowControl/>
        <w:numPr>
          <w:ilvl w:val="0"/>
          <w:numId w:val="0"/>
        </w:numPr>
        <w:suppressLineNumbers w:val="0"/>
        <w:kinsoku/>
        <w:wordWrap/>
        <w:overflowPunct/>
        <w:topLinePunct w:val="0"/>
        <w:autoSpaceDN/>
        <w:bidi w:val="0"/>
        <w:adjustRightInd/>
        <w:snapToGrid/>
        <w:spacing w:line="560" w:lineRule="exact"/>
        <w:ind w:firstLine="643" w:firstLineChars="200"/>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b/>
          <w:bCs w:val="0"/>
          <w:color w:val="auto"/>
          <w:sz w:val="32"/>
          <w:szCs w:val="32"/>
          <w:highlight w:val="none"/>
          <w:u w:val="none"/>
          <w:lang w:val="zh-CN" w:eastAsia="zh-CN"/>
        </w:rPr>
        <w:t>（三）预算安排及分配管理。</w:t>
      </w:r>
      <w:r>
        <w:rPr>
          <w:rFonts w:hint="default" w:ascii="仿宋_GB2312" w:hAnsi="仿宋_GB2312" w:eastAsia="仿宋_GB2312" w:cs="仿宋_GB2312"/>
          <w:color w:val="auto"/>
          <w:kern w:val="0"/>
          <w:sz w:val="32"/>
          <w:szCs w:val="32"/>
          <w:highlight w:val="none"/>
          <w:u w:val="none"/>
          <w:shd w:val="clear" w:color="auto" w:fill="FFFFFF"/>
          <w:lang w:val="en-US" w:eastAsia="zh-CN"/>
        </w:rPr>
        <w:t>本项目年度预算安排</w:t>
      </w:r>
      <w:r>
        <w:rPr>
          <w:rFonts w:hint="default" w:ascii="Times New Roman" w:hAnsi="Times New Roman" w:eastAsia="仿宋_GB2312" w:cs="Times New Roman"/>
          <w:color w:val="auto"/>
          <w:kern w:val="0"/>
          <w:sz w:val="32"/>
          <w:szCs w:val="32"/>
          <w:highlight w:val="none"/>
          <w:u w:val="none"/>
          <w:shd w:val="clear" w:color="auto" w:fill="FFFFFF"/>
          <w:lang w:val="en-US" w:eastAsia="zh-CN"/>
        </w:rPr>
        <w:t>131</w:t>
      </w:r>
      <w:r>
        <w:rPr>
          <w:rFonts w:hint="default" w:ascii="仿宋_GB2312" w:hAnsi="仿宋_GB2312" w:eastAsia="仿宋_GB2312" w:cs="仿宋_GB2312"/>
          <w:color w:val="auto"/>
          <w:kern w:val="0"/>
          <w:sz w:val="32"/>
          <w:szCs w:val="32"/>
          <w:highlight w:val="none"/>
          <w:u w:val="none"/>
          <w:shd w:val="clear" w:color="auto" w:fill="FFFFFF"/>
          <w:lang w:val="en-US" w:eastAsia="zh-CN"/>
        </w:rPr>
        <w:t>万元，资金来源主要为财政拨款。在资金分配方面，遵循“统筹兼顾、突出重点、公平公正”的原则，充分考虑各村人口数量、公共服务需求迫切程度、经济发展水平等因素</w:t>
      </w:r>
      <w:r>
        <w:rPr>
          <w:rFonts w:hint="eastAsia" w:ascii="仿宋_GB2312" w:hAnsi="仿宋_GB2312" w:eastAsia="仿宋_GB2312" w:cs="仿宋_GB2312"/>
          <w:color w:val="auto"/>
          <w:kern w:val="0"/>
          <w:sz w:val="32"/>
          <w:szCs w:val="32"/>
          <w:highlight w:val="none"/>
          <w:u w:val="none"/>
          <w:shd w:val="clear" w:color="auto" w:fill="FFFFFF"/>
          <w:lang w:val="en-US" w:eastAsia="zh-CN"/>
        </w:rPr>
        <w:t>，</w:t>
      </w:r>
      <w:r>
        <w:rPr>
          <w:rFonts w:hint="default" w:ascii="仿宋_GB2312" w:hAnsi="仿宋_GB2312" w:eastAsia="仿宋_GB2312" w:cs="仿宋_GB2312"/>
          <w:color w:val="auto"/>
          <w:kern w:val="0"/>
          <w:sz w:val="32"/>
          <w:szCs w:val="32"/>
          <w:highlight w:val="none"/>
          <w:u w:val="none"/>
          <w:shd w:val="clear" w:color="auto" w:fill="FFFFFF"/>
          <w:lang w:val="en-US" w:eastAsia="zh-CN"/>
        </w:rPr>
        <w:t>根据各村实际申报的公共服务项目，结合项目的必要性、可行性和预期效益，合理分配资金，确保资金向需求大、效益高的项目倾斜</w:t>
      </w:r>
      <w:r>
        <w:rPr>
          <w:rFonts w:hint="eastAsia" w:ascii="仿宋_GB2312" w:hAnsi="仿宋_GB2312" w:eastAsia="仿宋_GB2312" w:cs="仿宋_GB2312"/>
          <w:color w:val="auto"/>
          <w:kern w:val="0"/>
          <w:sz w:val="32"/>
          <w:szCs w:val="32"/>
          <w:highlight w:val="none"/>
          <w:u w:val="none"/>
          <w:shd w:val="clear" w:color="auto" w:fill="FFFFFF"/>
          <w:lang w:val="en-US" w:eastAsia="zh-CN"/>
        </w:rPr>
        <w:t>，</w:t>
      </w:r>
      <w:r>
        <w:rPr>
          <w:rFonts w:hint="default" w:ascii="仿宋_GB2312" w:hAnsi="仿宋_GB2312" w:eastAsia="仿宋_GB2312" w:cs="仿宋_GB2312"/>
          <w:color w:val="auto"/>
          <w:kern w:val="0"/>
          <w:sz w:val="32"/>
          <w:szCs w:val="32"/>
          <w:highlight w:val="none"/>
          <w:u w:val="none"/>
          <w:shd w:val="clear" w:color="auto" w:fill="FFFFFF"/>
          <w:lang w:val="en-US" w:eastAsia="zh-CN"/>
        </w:rPr>
        <w:t>以保障村级日常公共服务工作的有序开展。</w:t>
      </w:r>
    </w:p>
    <w:p w14:paraId="325A11FE">
      <w:pPr>
        <w:keepNext w:val="0"/>
        <w:keepLines w:val="0"/>
        <w:pageBreakBefore w:val="0"/>
        <w:widowControl/>
        <w:suppressLineNumbers w:val="0"/>
        <w:kinsoku/>
        <w:wordWrap/>
        <w:overflowPunct/>
        <w:topLinePunct w:val="0"/>
        <w:autoSpaceDN/>
        <w:bidi w:val="0"/>
        <w:adjustRightInd/>
        <w:snapToGrid/>
        <w:spacing w:beforeAutospacing="0" w:afterAutospacing="0" w:line="560" w:lineRule="exact"/>
        <w:ind w:left="0" w:right="0" w:firstLine="643" w:firstLineChars="200"/>
        <w:jc w:val="left"/>
        <w:textAlignment w:val="auto"/>
        <w:rPr>
          <w:rFonts w:hint="default" w:ascii="Calibri" w:hAnsi="Calibri" w:eastAsia="宋体" w:cs="Times New Roman"/>
          <w:kern w:val="2"/>
          <w:sz w:val="21"/>
          <w:szCs w:val="21"/>
        </w:rPr>
      </w:pPr>
      <w:r>
        <w:rPr>
          <w:rFonts w:hint="eastAsia" w:ascii="仿宋_GB2312" w:hAnsi="仿宋_GB2312" w:eastAsia="仿宋_GB2312" w:cs="仿宋_GB2312"/>
          <w:b/>
          <w:bCs w:val="0"/>
          <w:color w:val="auto"/>
          <w:sz w:val="32"/>
          <w:szCs w:val="32"/>
          <w:highlight w:val="none"/>
          <w:u w:val="none"/>
          <w:lang w:val="zh-CN" w:eastAsia="zh-CN"/>
        </w:rPr>
        <w:t>（四）项目绩效目标设置。</w:t>
      </w:r>
      <w:r>
        <w:rPr>
          <w:rFonts w:hint="eastAsia" w:ascii="仿宋_GB2312" w:hAnsi="仿宋_GB2312" w:eastAsia="仿宋_GB2312" w:cs="仿宋_GB2312"/>
          <w:color w:val="auto"/>
          <w:kern w:val="0"/>
          <w:sz w:val="32"/>
          <w:szCs w:val="32"/>
          <w:highlight w:val="none"/>
          <w:u w:val="none"/>
          <w:shd w:val="clear" w:color="auto" w:fill="FFFFFF"/>
          <w:lang w:val="en-US" w:eastAsia="zh-CN"/>
        </w:rPr>
        <w:t>项目整体绩效目标为全面提升我镇村级公共服务水平，推动农村经济社会高质量发展。区域绩效目标根据各村实际情况，设定差异化的公共服务提升指标，如基础设施完善率、民生保障覆盖率、社会矛盾调解成功率等。组建自评小组，采用定量与定性结合法，通过收集资金凭证、合同等原始资料和实地走访等方式开展自评，结合评价标准，形成客观、公正的自评结论，形成完整的自评报告。</w:t>
      </w:r>
    </w:p>
    <w:p w14:paraId="1256BC77">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黑体" w:hAnsi="宋体" w:eastAsia="黑体" w:cs="Times New Roman"/>
          <w:sz w:val="32"/>
          <w:highlight w:val="none"/>
          <w:lang w:eastAsia="zh-CN"/>
        </w:rPr>
      </w:pPr>
      <w:r>
        <w:rPr>
          <w:rFonts w:hint="eastAsia" w:ascii="黑体" w:hAnsi="宋体" w:eastAsia="黑体" w:cs="Times New Roman"/>
          <w:sz w:val="32"/>
          <w:highlight w:val="none"/>
        </w:rPr>
        <w:t>二、</w:t>
      </w:r>
      <w:r>
        <w:rPr>
          <w:rFonts w:hint="eastAsia" w:ascii="黑体" w:hAnsi="宋体" w:eastAsia="黑体" w:cs="Times New Roman"/>
          <w:sz w:val="32"/>
          <w:highlight w:val="none"/>
          <w:lang w:eastAsia="zh-CN"/>
        </w:rPr>
        <w:t>评价实施</w:t>
      </w:r>
    </w:p>
    <w:p w14:paraId="76E0AA18">
      <w:pPr>
        <w:keepNext w:val="0"/>
        <w:keepLines w:val="0"/>
        <w:pageBreakBefore w:val="0"/>
        <w:widowControl/>
        <w:numPr>
          <w:ilvl w:val="0"/>
          <w:numId w:val="0"/>
        </w:numPr>
        <w:suppressLineNumbers w:val="0"/>
        <w:shd w:val="clear" w:color="auto" w:fill="FFFFFF"/>
        <w:kinsoku/>
        <w:wordWrap/>
        <w:overflowPunct/>
        <w:topLinePunct w:val="0"/>
        <w:autoSpaceDN/>
        <w:bidi w:val="0"/>
        <w:adjustRightInd/>
        <w:snapToGrid/>
        <w:spacing w:beforeAutospacing="0" w:afterAutospacing="0" w:line="560" w:lineRule="exact"/>
        <w:ind w:lef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楷体_GB2312" w:hAnsi="宋体" w:eastAsia="楷体_GB2312"/>
          <w:b w:val="0"/>
          <w:bCs/>
          <w:color w:val="auto"/>
          <w:sz w:val="32"/>
          <w:szCs w:val="32"/>
          <w:highlight w:val="none"/>
          <w:u w:val="none"/>
          <w:lang w:val="zh-CN"/>
        </w:rPr>
        <w:t>（一）评价目的。</w:t>
      </w:r>
      <w:r>
        <w:rPr>
          <w:rFonts w:hint="eastAsia" w:ascii="仿宋_GB2312" w:hAnsi="仿宋_GB2312" w:eastAsia="仿宋_GB2312" w:cs="仿宋_GB2312"/>
          <w:color w:val="auto"/>
          <w:kern w:val="0"/>
          <w:sz w:val="32"/>
          <w:szCs w:val="32"/>
          <w:highlight w:val="none"/>
          <w:u w:val="none"/>
          <w:shd w:val="clear" w:color="auto" w:fill="FFFFFF"/>
          <w:lang w:val="en-US" w:eastAsia="zh-CN"/>
        </w:rPr>
        <w:t>通过项目绩效自评，全面了解村级公共服务经费专项资金的使用情况、项目实施效果，总结经验教训，发现存在的问题，为优化资金分配、改进项目管理、完善政策措施提供依据，进一步提高专项资金使用效益，推动村级公共服务项目持续健康发展</w:t>
      </w:r>
    </w:p>
    <w:p w14:paraId="3522CDAE">
      <w:pPr>
        <w:keepNext w:val="0"/>
        <w:keepLines w:val="0"/>
        <w:pageBreakBefore w:val="0"/>
        <w:widowControl/>
        <w:numPr>
          <w:ilvl w:val="0"/>
          <w:numId w:val="0"/>
        </w:numPr>
        <w:suppressLineNumbers w:val="0"/>
        <w:shd w:val="clear" w:color="auto" w:fill="FFFFFF"/>
        <w:kinsoku/>
        <w:wordWrap/>
        <w:overflowPunct/>
        <w:topLinePunct w:val="0"/>
        <w:autoSpaceDN/>
        <w:bidi w:val="0"/>
        <w:adjustRightInd/>
        <w:snapToGrid/>
        <w:spacing w:beforeAutospacing="0" w:afterAutospacing="0" w:line="560" w:lineRule="exact"/>
        <w:ind w:lef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楷体_GB2312" w:hAnsi="宋体" w:eastAsia="楷体_GB2312"/>
          <w:b w:val="0"/>
          <w:bCs/>
          <w:color w:val="auto"/>
          <w:sz w:val="32"/>
          <w:szCs w:val="32"/>
          <w:highlight w:val="none"/>
          <w:u w:val="none"/>
          <w:lang w:val="en-US" w:eastAsia="zh-CN"/>
        </w:rPr>
        <w:t>（二）</w:t>
      </w:r>
      <w:r>
        <w:rPr>
          <w:rFonts w:hint="eastAsia" w:ascii="楷体_GB2312" w:hAnsi="宋体" w:eastAsia="楷体_GB2312"/>
          <w:b w:val="0"/>
          <w:bCs/>
          <w:color w:val="auto"/>
          <w:sz w:val="32"/>
          <w:szCs w:val="32"/>
          <w:highlight w:val="none"/>
          <w:u w:val="none"/>
          <w:lang w:val="zh-CN"/>
        </w:rPr>
        <w:t>预设问题及评价重点</w:t>
      </w:r>
      <w:r>
        <w:rPr>
          <w:rFonts w:hint="eastAsia" w:ascii="仿宋_GB2312" w:hAnsi="仿宋_GB2312" w:eastAsia="仿宋_GB2312" w:cs="仿宋_GB2312"/>
          <w:b w:val="0"/>
          <w:bCs/>
          <w:color w:val="auto"/>
          <w:sz w:val="32"/>
          <w:szCs w:val="32"/>
          <w:highlight w:val="none"/>
          <w:u w:val="none"/>
          <w:lang w:val="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按照绩效评价指标体系，预设问题包括资金使用是否合规、项目实施是否达到预期目标、管理制度是否健全有效等。评价重点聚焦于资金支出使用全过程及其实施效果，对项目决策、管理、实施和结果等方面进行综合评价和判断，确保评价结果客观、准确反映项目实际情况。</w:t>
      </w:r>
    </w:p>
    <w:p w14:paraId="057298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楷体_GB2312" w:hAnsi="宋体" w:eastAsia="楷体_GB2312"/>
          <w:b w:val="0"/>
          <w:bCs/>
          <w:color w:val="auto"/>
          <w:sz w:val="32"/>
          <w:szCs w:val="32"/>
          <w:highlight w:val="none"/>
          <w:u w:val="none"/>
          <w:lang w:val="zh-CN"/>
        </w:rPr>
        <w:t>（三）评价选点。</w:t>
      </w:r>
      <w:r>
        <w:rPr>
          <w:rFonts w:hint="eastAsia" w:ascii="仿宋_GB2312" w:hAnsi="仿宋_GB2312" w:eastAsia="仿宋_GB2312" w:cs="仿宋_GB2312"/>
          <w:color w:val="auto"/>
          <w:kern w:val="0"/>
          <w:sz w:val="32"/>
          <w:szCs w:val="32"/>
          <w:highlight w:val="none"/>
          <w:u w:val="none"/>
          <w:shd w:val="clear" w:color="auto" w:fill="FFFFFF"/>
          <w:lang w:val="en-US" w:eastAsia="zh-CN"/>
        </w:rPr>
        <w:t>本次绩效自评采取抽样评价的方式，选取具有代表性的大洞村、常乐村等作为评价点位，涵盖不同经济发展水平、人口规模和公共服务需求类型的村庄，确保评价结果能够全面反映全镇村级公共服务项目实施情况。</w:t>
      </w:r>
    </w:p>
    <w:p w14:paraId="2DD1CAB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楷体_GB2312" w:hAnsi="宋体" w:eastAsia="楷体_GB2312"/>
          <w:b w:val="0"/>
          <w:bCs/>
          <w:color w:val="auto"/>
          <w:sz w:val="32"/>
          <w:szCs w:val="32"/>
          <w:highlight w:val="none"/>
          <w:u w:val="none"/>
          <w:lang w:val="zh-CN"/>
        </w:rPr>
        <w:t>（四）评价方法。</w:t>
      </w:r>
      <w:r>
        <w:rPr>
          <w:rFonts w:hint="eastAsia" w:ascii="仿宋_GB2312" w:hAnsi="仿宋_GB2312" w:eastAsia="仿宋_GB2312" w:cs="仿宋_GB2312"/>
          <w:color w:val="auto"/>
          <w:kern w:val="0"/>
          <w:sz w:val="32"/>
          <w:szCs w:val="32"/>
          <w:highlight w:val="none"/>
          <w:u w:val="none"/>
          <w:shd w:val="clear" w:color="auto" w:fill="FFFFFF"/>
          <w:lang w:val="en-US" w:eastAsia="zh-CN"/>
        </w:rPr>
        <w:t>本次绩效评价采用定量分析与定性分析相结合的综合评价方法，具体运用成本效益分析法，对项目投入与产出的经济效益进行量化评估；采用比较法，对比项目实施前后基层治理状况的变化；运用因素分析法，深入剖析影响项目绩效的各类因素；借助公众评判法，广泛收集群众对项目实施效果的满意度反馈。通过对项目资金投入、产出数量、质量、时效、成本，以及项目实施所产生的经济效益、社会效益、可持续影响和服务对象满意度等多维度指标进行综合分析，确保全面、客观、准确地评价项目绩效。</w:t>
      </w:r>
    </w:p>
    <w:p w14:paraId="47E855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40" w:firstLineChars="200"/>
        <w:textAlignment w:val="auto"/>
        <w:outlineLvl w:val="9"/>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楷体_GB2312" w:hAnsi="宋体" w:eastAsia="楷体_GB2312"/>
          <w:b w:val="0"/>
          <w:bCs/>
          <w:color w:val="auto"/>
          <w:sz w:val="32"/>
          <w:szCs w:val="32"/>
          <w:highlight w:val="none"/>
          <w:u w:val="none"/>
          <w:lang w:val="zh-CN"/>
        </w:rPr>
        <w:t>（五）评价组织。</w:t>
      </w:r>
      <w:r>
        <w:rPr>
          <w:rFonts w:hint="eastAsia" w:ascii="仿宋_GB2312" w:hAnsi="仿宋_GB2312" w:eastAsia="仿宋_GB2312" w:cs="仿宋_GB2312"/>
          <w:color w:val="auto"/>
          <w:kern w:val="0"/>
          <w:sz w:val="32"/>
          <w:szCs w:val="32"/>
          <w:highlight w:val="none"/>
          <w:u w:val="none"/>
          <w:shd w:val="clear" w:color="auto" w:fill="FFFFFF"/>
          <w:lang w:val="en-US" w:eastAsia="zh-CN"/>
        </w:rPr>
        <w:t>本次绩效评价工作构建了“政府主导、部门协同”的组织架构，确保评价工作科学、规范、有序开展。成立由分管领导牵头、相关部门负责的绩效评价领导小组，对评价工作进行全程监督和指导。评价工作组严格遵循《财政支出绩效评价管理办法》等相关规定，制定详细的评价工作流程，明确各环节工作内容、责任人员及时间节点，通过定期召开工作推进会、开展内部质量审核等方式，保障评价工作的质量和效率，确保评价结果真实、可靠、客观。</w:t>
      </w:r>
    </w:p>
    <w:p w14:paraId="71AD15FC">
      <w:pPr>
        <w:keepNext w:val="0"/>
        <w:keepLines w:val="0"/>
        <w:pageBreakBefore w:val="0"/>
        <w:kinsoku/>
        <w:wordWrap/>
        <w:overflowPunct/>
        <w:topLinePunct w:val="0"/>
        <w:autoSpaceDE/>
        <w:autoSpaceDN/>
        <w:bidi w:val="0"/>
        <w:adjustRightInd/>
        <w:snapToGrid/>
        <w:spacing w:line="560" w:lineRule="exact"/>
        <w:ind w:right="0" w:rightChars="0"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3989A9C3">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楷体_GB2312" w:hAnsi="宋体" w:eastAsia="楷体_GB2312" w:cs="Times New Roman"/>
          <w:b w:val="0"/>
          <w:bCs/>
          <w:color w:val="auto"/>
          <w:sz w:val="32"/>
          <w:szCs w:val="32"/>
          <w:highlight w:val="none"/>
          <w:u w:val="none"/>
          <w:lang w:val="en-US" w:eastAsia="zh-CN"/>
        </w:rPr>
      </w:pPr>
      <w:r>
        <w:rPr>
          <w:rFonts w:hint="eastAsia" w:ascii="楷体_GB2312" w:hAnsi="宋体" w:eastAsia="楷体_GB2312" w:cs="Times New Roman"/>
          <w:b w:val="0"/>
          <w:bCs/>
          <w:color w:val="auto"/>
          <w:sz w:val="32"/>
          <w:szCs w:val="32"/>
          <w:highlight w:val="none"/>
          <w:u w:val="none"/>
          <w:lang w:val="zh-CN"/>
        </w:rPr>
        <w:t>（一）</w:t>
      </w:r>
      <w:r>
        <w:rPr>
          <w:rFonts w:hint="eastAsia" w:ascii="楷体_GB2312" w:hAnsi="宋体" w:eastAsia="楷体_GB2312" w:cs="Times New Roman"/>
          <w:b w:val="0"/>
          <w:bCs/>
          <w:color w:val="auto"/>
          <w:sz w:val="32"/>
          <w:szCs w:val="32"/>
          <w:highlight w:val="none"/>
          <w:u w:val="none"/>
          <w:lang w:val="en-US" w:eastAsia="zh-CN"/>
        </w:rPr>
        <w:t>通用指标</w:t>
      </w:r>
      <w:r>
        <w:rPr>
          <w:rFonts w:hint="default" w:ascii="楷体_GB2312" w:hAnsi="宋体" w:eastAsia="楷体_GB2312" w:cs="Times New Roman"/>
          <w:b w:val="0"/>
          <w:bCs/>
          <w:color w:val="auto"/>
          <w:sz w:val="32"/>
          <w:szCs w:val="32"/>
          <w:highlight w:val="none"/>
          <w:u w:val="none"/>
          <w:lang w:val="zh-CN" w:eastAsia="zh-CN"/>
        </w:rPr>
        <w:t>绩效分析</w:t>
      </w:r>
    </w:p>
    <w:p w14:paraId="7AA0A3B3">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32"/>
          <w:lang w:val="zh-CN" w:eastAsia="zh-CN"/>
        </w:rPr>
      </w:pPr>
      <w:r>
        <w:rPr>
          <w:rFonts w:hint="eastAsia" w:ascii="国标仿宋" w:hAnsi="国标仿宋" w:eastAsia="国标仿宋" w:cs="国标仿宋"/>
          <w:b/>
          <w:bCs/>
          <w:color w:val="auto"/>
          <w:sz w:val="32"/>
          <w:szCs w:val="32"/>
          <w:lang w:val="en-US" w:eastAsia="zh-CN"/>
        </w:rPr>
        <w:t>1.</w:t>
      </w:r>
      <w:r>
        <w:rPr>
          <w:rFonts w:hint="eastAsia" w:ascii="仿宋_GB2312" w:hAnsi="仿宋_GB2312" w:eastAsia="仿宋_GB2312" w:cs="仿宋_GB2312"/>
          <w:b/>
          <w:bCs/>
          <w:color w:val="auto"/>
          <w:sz w:val="32"/>
          <w:szCs w:val="32"/>
          <w:lang w:eastAsia="zh-CN"/>
        </w:rPr>
        <w:t>项目决策。</w:t>
      </w:r>
      <w:r>
        <w:rPr>
          <w:rFonts w:hint="eastAsia" w:ascii="仿宋_GB2312" w:hAnsi="仿宋_GB2312" w:eastAsia="仿宋_GB2312" w:cs="仿宋_GB2312"/>
          <w:sz w:val="32"/>
          <w:szCs w:val="32"/>
          <w:lang w:val="en-US" w:eastAsia="zh-CN"/>
        </w:rPr>
        <w:t>严格遵循“集体决策、专家论证、风险评估、合法性审查”的标准化流程，通过召开专题会议对项目进行充分研讨，切实保障决策的科学性与规范性。</w:t>
      </w:r>
      <w:r>
        <w:rPr>
          <w:rFonts w:hint="eastAsia" w:ascii="仿宋_GB2312" w:hAnsi="仿宋_GB2312" w:eastAsia="仿宋_GB2312" w:cs="仿宋_GB2312"/>
          <w:sz w:val="32"/>
          <w:szCs w:val="32"/>
          <w:lang w:val="zh-CN" w:eastAsia="zh-CN"/>
        </w:rPr>
        <w:t>在规划论证方面，</w:t>
      </w:r>
      <w:r>
        <w:rPr>
          <w:rFonts w:hint="eastAsia" w:ascii="仿宋_GB2312" w:hAnsi="仿宋_GB2312" w:eastAsia="仿宋_GB2312" w:cs="仿宋_GB2312"/>
          <w:sz w:val="32"/>
          <w:szCs w:val="32"/>
          <w:lang w:val="en-US" w:eastAsia="zh-CN"/>
        </w:rPr>
        <w:t>结合各村资源禀赋、产业基础、民生需求等村级发展规划，对项目建设的必要性、技术可行性、经济合理性、社会影响性进行多维度论证，根据论证结果，优先将资金投向民生需求迫切、产业发展潜力大、项目完成度高且资金使用效益显著的村落，确保财政资金发挥最大效能。</w:t>
      </w:r>
      <w:r>
        <w:rPr>
          <w:rFonts w:hint="eastAsia" w:ascii="仿宋_GB2312" w:hAnsi="仿宋_GB2312" w:eastAsia="仿宋_GB2312" w:cs="仿宋_GB2312"/>
          <w:sz w:val="32"/>
          <w:szCs w:val="32"/>
          <w:lang w:val="zh-CN" w:eastAsia="zh-CN"/>
        </w:rPr>
        <w:t>综合评分</w:t>
      </w:r>
      <w:r>
        <w:rPr>
          <w:rFonts w:hint="default" w:ascii="Times New Roman" w:hAnsi="Times New Roman" w:eastAsia="仿宋_GB2312" w:cs="Times New Roman"/>
          <w:sz w:val="32"/>
          <w:szCs w:val="32"/>
          <w:lang w:val="en-US" w:eastAsia="zh-CN"/>
        </w:rPr>
        <w:t>18</w:t>
      </w:r>
      <w:r>
        <w:rPr>
          <w:rFonts w:hint="eastAsia" w:ascii="仿宋_GB2312" w:hAnsi="仿宋_GB2312" w:eastAsia="仿宋_GB2312" w:cs="仿宋_GB2312"/>
          <w:sz w:val="32"/>
          <w:szCs w:val="32"/>
          <w:lang w:val="en-US" w:eastAsia="zh-CN"/>
        </w:rPr>
        <w:t>分</w:t>
      </w:r>
      <w:r>
        <w:rPr>
          <w:rFonts w:hint="eastAsia" w:ascii="仿宋_GB2312" w:hAnsi="仿宋_GB2312" w:eastAsia="仿宋_GB2312" w:cs="仿宋_GB2312"/>
          <w:sz w:val="32"/>
          <w:szCs w:val="32"/>
          <w:lang w:val="zh-CN" w:eastAsia="zh-CN"/>
        </w:rPr>
        <w:t>。​</w:t>
      </w:r>
    </w:p>
    <w:p w14:paraId="7121700A">
      <w:pPr>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right="0" w:firstLine="643" w:firstLineChars="200"/>
        <w:jc w:val="both"/>
        <w:textAlignment w:val="auto"/>
        <w:rPr>
          <w:rFonts w:hint="default" w:ascii="楷体_GB2312" w:hAnsi="楷体_GB2312" w:eastAsia="楷体_GB2312" w:cs="楷体_GB2312"/>
          <w:color w:val="auto"/>
          <w:szCs w:val="32"/>
          <w:lang w:val="zh-CN" w:eastAsia="zh-CN"/>
        </w:rPr>
      </w:pPr>
      <w:r>
        <w:rPr>
          <w:rFonts w:hint="eastAsia" w:ascii="国标仿宋" w:hAnsi="国标仿宋" w:eastAsia="国标仿宋" w:cs="国标仿宋"/>
          <w:b/>
          <w:bCs/>
          <w:color w:val="auto"/>
          <w:sz w:val="32"/>
          <w:szCs w:val="32"/>
          <w:lang w:val="en-US" w:eastAsia="zh-CN"/>
        </w:rPr>
        <w:t>2.</w:t>
      </w:r>
      <w:r>
        <w:rPr>
          <w:rFonts w:hint="eastAsia" w:ascii="仿宋_GB2312" w:hAnsi="仿宋_GB2312" w:eastAsia="仿宋_GB2312" w:cs="仿宋_GB2312"/>
          <w:b/>
          <w:bCs/>
          <w:color w:val="auto"/>
          <w:sz w:val="32"/>
          <w:szCs w:val="32"/>
          <w:lang w:val="en-US" w:eastAsia="zh-CN"/>
        </w:rPr>
        <w:t>项目管理。</w:t>
      </w:r>
      <w:r>
        <w:rPr>
          <w:rFonts w:hint="eastAsia" w:ascii="仿宋_GB2312" w:hAnsi="仿宋_GB2312" w:eastAsia="仿宋_GB2312" w:cs="仿宋_GB2312"/>
          <w:kern w:val="2"/>
          <w:sz w:val="32"/>
          <w:szCs w:val="32"/>
          <w:lang w:val="en-US" w:eastAsia="zh-CN" w:bidi="ar"/>
        </w:rPr>
        <w:t>制定资金管理办法和项目管理制度体系，明确预算编制、审批拨付、绩效评估等全周期管理细则，涵盖项目立项、实施、验收等关键环节，构建起“制度+流程+监督”三位一体的管理框架。在资金分配管理过程中，严格遵循“专款专用、效益优先、动态监管”原则，确保每笔资金流向可追溯、使用可核查。同时，建立资金使用绩效评价机制，定期对项目资金执行情况进行分析，及时发现并纠正资金使用偏差，有效保障资金使用的安全性与有效性。</w:t>
      </w:r>
      <w:r>
        <w:rPr>
          <w:rFonts w:hint="eastAsia" w:ascii="仿宋_GB2312" w:hAnsi="仿宋_GB2312" w:eastAsia="仿宋_GB2312" w:cs="仿宋_GB2312"/>
          <w:kern w:val="2"/>
          <w:sz w:val="32"/>
          <w:szCs w:val="32"/>
          <w:lang w:val="zh-CN" w:eastAsia="zh-CN" w:bidi="ar"/>
        </w:rPr>
        <w:t>综合评分</w:t>
      </w:r>
      <w:r>
        <w:rPr>
          <w:rFonts w:hint="default" w:ascii="Times New Roman" w:hAnsi="Times New Roman" w:eastAsia="仿宋_GB2312" w:cs="Times New Roman"/>
          <w:kern w:val="2"/>
          <w:sz w:val="32"/>
          <w:szCs w:val="32"/>
          <w:lang w:val="en-US" w:eastAsia="zh-CN" w:bidi="ar"/>
        </w:rPr>
        <w:t>18</w:t>
      </w:r>
      <w:r>
        <w:rPr>
          <w:rFonts w:hint="eastAsia" w:ascii="仿宋_GB2312" w:hAnsi="仿宋_GB2312" w:eastAsia="仿宋_GB2312" w:cs="仿宋_GB2312"/>
          <w:kern w:val="2"/>
          <w:sz w:val="32"/>
          <w:szCs w:val="32"/>
          <w:lang w:val="zh-CN" w:eastAsia="zh-CN" w:bidi="ar"/>
        </w:rPr>
        <w:t>分</w:t>
      </w:r>
      <w:r>
        <w:rPr>
          <w:rFonts w:hint="eastAsia" w:ascii="仿宋_GB2312" w:hAnsi="仿宋_GB2312" w:eastAsia="仿宋_GB2312" w:cs="仿宋_GB2312"/>
          <w:kern w:val="2"/>
          <w:sz w:val="32"/>
          <w:szCs w:val="32"/>
          <w:lang w:val="en-US" w:eastAsia="zh-CN" w:bidi="ar"/>
        </w:rPr>
        <w:t>。</w:t>
      </w:r>
    </w:p>
    <w:p w14:paraId="77681735">
      <w:pPr>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right="0" w:firstLine="643" w:firstLineChars="200"/>
        <w:jc w:val="both"/>
        <w:textAlignment w:val="auto"/>
        <w:rPr>
          <w:rFonts w:hint="eastAsia" w:ascii="仿宋_GB2312" w:hAnsi="Times New Roman" w:eastAsia="仿宋_GB2312" w:cs="仿宋_GB2312"/>
          <w:kern w:val="2"/>
          <w:sz w:val="32"/>
          <w:szCs w:val="32"/>
          <w:lang w:val="en-US" w:eastAsia="zh-CN" w:bidi="ar"/>
        </w:rPr>
      </w:pPr>
      <w:r>
        <w:rPr>
          <w:rFonts w:hint="eastAsia" w:ascii="国标仿宋" w:hAnsi="国标仿宋" w:eastAsia="国标仿宋" w:cs="国标仿宋"/>
          <w:b/>
          <w:bCs/>
          <w:color w:val="auto"/>
          <w:sz w:val="32"/>
          <w:szCs w:val="32"/>
          <w:lang w:val="en-US" w:eastAsia="zh-CN"/>
        </w:rPr>
        <w:t>3.</w:t>
      </w:r>
      <w:r>
        <w:rPr>
          <w:rFonts w:hint="eastAsia" w:ascii="仿宋_GB2312" w:hAnsi="仿宋_GB2312" w:eastAsia="仿宋_GB2312" w:cs="仿宋_GB2312"/>
          <w:b/>
          <w:bCs/>
          <w:color w:val="auto"/>
          <w:sz w:val="32"/>
          <w:szCs w:val="32"/>
          <w:lang w:val="en-US" w:eastAsia="zh-CN"/>
        </w:rPr>
        <w:t>项目实施。</w:t>
      </w:r>
      <w:r>
        <w:rPr>
          <w:rFonts w:hint="default" w:ascii="Times New Roman" w:hAnsi="Times New Roman" w:eastAsia="仿宋_GB2312" w:cs="Times New Roman"/>
          <w:kern w:val="0"/>
          <w:sz w:val="32"/>
          <w:szCs w:val="32"/>
          <w:lang w:val="en-US" w:eastAsia="zh-CN" w:bidi="ar"/>
        </w:rPr>
        <w:t>在项目实施过程中，我们构建了全流程闭环管理体系，通过事前科学规划、事中严格管控、事后强化监督的全链条管理，严格按照合同约定和项目进度进行款项拨付，预算执行率100%，未出现挪用、截留等违规现象。自评得9分。</w:t>
      </w:r>
    </w:p>
    <w:p w14:paraId="2622667D">
      <w:pPr>
        <w:keepNext w:val="0"/>
        <w:keepLines w:val="0"/>
        <w:pageBreakBefore w:val="0"/>
        <w:widowControl w:val="0"/>
        <w:kinsoku/>
        <w:wordWrap/>
        <w:overflowPunct/>
        <w:topLinePunct w:val="0"/>
        <w:autoSpaceDE/>
        <w:autoSpaceDN/>
        <w:bidi w:val="0"/>
        <w:adjustRightInd/>
        <w:snapToGrid/>
        <w:spacing w:line="560" w:lineRule="exact"/>
        <w:ind w:right="0" w:rightChars="0" w:firstLine="643" w:firstLineChars="200"/>
        <w:textAlignment w:val="auto"/>
        <w:outlineLvl w:val="9"/>
        <w:rPr>
          <w:rFonts w:hint="default" w:ascii="Times New Roman" w:hAnsi="Times New Roman" w:eastAsia="仿宋_GB2312" w:cs="Times New Roman"/>
          <w:kern w:val="0"/>
          <w:sz w:val="32"/>
          <w:szCs w:val="32"/>
          <w:lang w:val="en-US" w:eastAsia="zh-CN" w:bidi="ar"/>
        </w:rPr>
      </w:pPr>
      <w:r>
        <w:rPr>
          <w:rFonts w:hint="eastAsia" w:ascii="国标仿宋" w:hAnsi="国标仿宋" w:eastAsia="国标仿宋" w:cs="国标仿宋"/>
          <w:b/>
          <w:bCs/>
          <w:color w:val="auto"/>
          <w:sz w:val="32"/>
          <w:szCs w:val="32"/>
          <w:lang w:val="en-US" w:eastAsia="zh-CN"/>
        </w:rPr>
        <w:t>4.</w:t>
      </w:r>
      <w:r>
        <w:rPr>
          <w:rFonts w:hint="eastAsia" w:ascii="仿宋_GB2312" w:hAnsi="仿宋_GB2312" w:eastAsia="仿宋_GB2312" w:cs="仿宋_GB2312"/>
          <w:b/>
          <w:bCs/>
          <w:color w:val="auto"/>
          <w:sz w:val="32"/>
          <w:szCs w:val="32"/>
          <w:lang w:val="en-US" w:eastAsia="zh-CN"/>
        </w:rPr>
        <w:t>项目结果。</w:t>
      </w:r>
      <w:r>
        <w:rPr>
          <w:rFonts w:hint="default" w:ascii="Times New Roman" w:hAnsi="Times New Roman" w:eastAsia="仿宋_GB2312" w:cs="Times New Roman"/>
          <w:kern w:val="0"/>
          <w:sz w:val="32"/>
          <w:szCs w:val="32"/>
          <w:lang w:val="en-US" w:eastAsia="zh-CN" w:bidi="ar"/>
        </w:rPr>
        <w:t>所有项目均按时完成目标任务，目标完成质量整体良好，综合评分9分。</w:t>
      </w:r>
    </w:p>
    <w:p w14:paraId="58109F3E">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仿宋_GB2312" w:hAnsi="仿宋_GB2312" w:eastAsia="仿宋_GB2312" w:cs="仿宋_GB2312"/>
          <w:kern w:val="2"/>
          <w:sz w:val="32"/>
          <w:szCs w:val="32"/>
          <w:lang w:val="en-US" w:eastAsia="zh-CN" w:bidi="ar"/>
        </w:rPr>
      </w:pPr>
      <w:r>
        <w:rPr>
          <w:rFonts w:hint="eastAsia" w:ascii="楷体_GB2312" w:hAnsi="宋体" w:eastAsia="楷体_GB2312" w:cs="Times New Roman"/>
          <w:b w:val="0"/>
          <w:bCs/>
          <w:color w:val="auto"/>
          <w:sz w:val="32"/>
          <w:szCs w:val="32"/>
          <w:highlight w:val="none"/>
          <w:u w:val="none"/>
          <w:lang w:val="zh-CN"/>
        </w:rPr>
        <w:t>（</w:t>
      </w:r>
      <w:r>
        <w:rPr>
          <w:rFonts w:hint="eastAsia" w:ascii="楷体_GB2312" w:hAnsi="宋体" w:eastAsia="楷体_GB2312" w:cs="Times New Roman"/>
          <w:b w:val="0"/>
          <w:bCs/>
          <w:color w:val="auto"/>
          <w:sz w:val="32"/>
          <w:szCs w:val="32"/>
          <w:highlight w:val="none"/>
          <w:u w:val="none"/>
          <w:lang w:val="en-US" w:eastAsia="zh-CN"/>
        </w:rPr>
        <w:t>一</w:t>
      </w:r>
      <w:r>
        <w:rPr>
          <w:rFonts w:hint="eastAsia" w:ascii="楷体_GB2312" w:hAnsi="宋体" w:eastAsia="楷体_GB2312" w:cs="Times New Roman"/>
          <w:b w:val="0"/>
          <w:bCs/>
          <w:color w:val="auto"/>
          <w:sz w:val="32"/>
          <w:szCs w:val="32"/>
          <w:highlight w:val="none"/>
          <w:u w:val="none"/>
          <w:lang w:val="zh-CN"/>
        </w:rPr>
        <w:t>）</w:t>
      </w:r>
      <w:r>
        <w:rPr>
          <w:rFonts w:hint="eastAsia" w:ascii="楷体_GB2312" w:hAnsi="宋体" w:eastAsia="楷体_GB2312" w:cs="Times New Roman"/>
          <w:b w:val="0"/>
          <w:bCs/>
          <w:color w:val="auto"/>
          <w:sz w:val="32"/>
          <w:szCs w:val="32"/>
          <w:highlight w:val="none"/>
          <w:u w:val="none"/>
          <w:lang w:val="en-US" w:eastAsia="zh-CN"/>
        </w:rPr>
        <w:t>专用指标</w:t>
      </w:r>
      <w:r>
        <w:rPr>
          <w:rFonts w:hint="default" w:ascii="Times New Roman" w:hAnsi="Times New Roman" w:eastAsia="楷体_GB2312" w:cs="Times New Roman"/>
          <w:b w:val="0"/>
          <w:bCs/>
          <w:color w:val="000000"/>
          <w:kern w:val="0"/>
          <w:sz w:val="32"/>
          <w:szCs w:val="32"/>
          <w:highlight w:val="none"/>
          <w:shd w:val="clear" w:color="auto" w:fill="FFFFFF"/>
          <w:lang w:val="zh-CN"/>
        </w:rPr>
        <w:t>绩效分析</w:t>
      </w:r>
      <w:r>
        <w:rPr>
          <w:rFonts w:hint="eastAsia" w:eastAsia="楷体_GB2312" w:cs="Times New Roman"/>
          <w:b w:val="0"/>
          <w:bCs/>
          <w:color w:val="000000"/>
          <w:kern w:val="0"/>
          <w:sz w:val="32"/>
          <w:szCs w:val="32"/>
          <w:highlight w:val="none"/>
          <w:shd w:val="clear" w:color="auto" w:fill="FFFFFF"/>
          <w:lang w:val="zh-CN"/>
        </w:rPr>
        <w:t>。</w:t>
      </w:r>
      <w:r>
        <w:rPr>
          <w:rFonts w:hint="eastAsia" w:ascii="仿宋_GB2312" w:hAnsi="仿宋_GB2312" w:eastAsia="仿宋_GB2312" w:cs="仿宋_GB2312"/>
          <w:kern w:val="2"/>
          <w:sz w:val="32"/>
          <w:szCs w:val="32"/>
          <w:lang w:val="en-US" w:eastAsia="zh-CN" w:bidi="ar"/>
        </w:rPr>
        <w:t>本项目属于民生保障类项目，依据相关指标分析如下：</w:t>
      </w:r>
    </w:p>
    <w:p w14:paraId="64A1A271">
      <w:pPr>
        <w:keepNext w:val="0"/>
        <w:keepLines w:val="0"/>
        <w:pageBreakBefore w:val="0"/>
        <w:widowControl w:val="0"/>
        <w:kinsoku/>
        <w:wordWrap/>
        <w:overflowPunct/>
        <w:topLinePunct w:val="0"/>
        <w:autoSpaceDE/>
        <w:autoSpaceDN/>
        <w:bidi w:val="0"/>
        <w:adjustRightInd/>
        <w:snapToGrid/>
        <w:spacing w:line="560" w:lineRule="exact"/>
        <w:ind w:right="0" w:rightChars="0" w:firstLine="643" w:firstLineChars="200"/>
        <w:textAlignment w:val="auto"/>
        <w:outlineLvl w:val="9"/>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b/>
          <w:bCs/>
          <w:kern w:val="2"/>
          <w:sz w:val="32"/>
          <w:szCs w:val="32"/>
          <w:lang w:val="en-US" w:eastAsia="zh-CN" w:bidi="ar"/>
        </w:rPr>
        <w:t>区域均衡性：</w:t>
      </w:r>
      <w:r>
        <w:rPr>
          <w:rFonts w:hint="eastAsia" w:ascii="仿宋_GB2312" w:hAnsi="仿宋_GB2312" w:eastAsia="仿宋_GB2312" w:cs="仿宋_GB2312"/>
          <w:kern w:val="2"/>
          <w:sz w:val="32"/>
          <w:szCs w:val="32"/>
          <w:lang w:val="en-US" w:eastAsia="zh-CN" w:bidi="ar"/>
        </w:rPr>
        <w:t>在民生保障项目实施过程中，资金支持对象覆盖我镇所有村落，区域分布较为广泛，有效避免了资金过度集中于个别区域的情况，实现了较好的区域均衡性。</w:t>
      </w:r>
    </w:p>
    <w:p w14:paraId="19C535FC">
      <w:pPr>
        <w:keepNext w:val="0"/>
        <w:keepLines w:val="0"/>
        <w:pageBreakBefore w:val="0"/>
        <w:widowControl w:val="0"/>
        <w:kinsoku/>
        <w:wordWrap/>
        <w:overflowPunct/>
        <w:topLinePunct w:val="0"/>
        <w:autoSpaceDE/>
        <w:autoSpaceDN/>
        <w:bidi w:val="0"/>
        <w:adjustRightInd/>
        <w:snapToGrid/>
        <w:spacing w:line="560" w:lineRule="exact"/>
        <w:ind w:right="0" w:rightChars="0" w:firstLine="643" w:firstLineChars="200"/>
        <w:textAlignment w:val="auto"/>
        <w:outlineLvl w:val="9"/>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b/>
          <w:bCs/>
          <w:kern w:val="2"/>
          <w:sz w:val="32"/>
          <w:szCs w:val="32"/>
          <w:lang w:val="en-US" w:eastAsia="zh-CN" w:bidi="ar"/>
        </w:rPr>
        <w:t>对象精准性：</w:t>
      </w:r>
      <w:r>
        <w:rPr>
          <w:rFonts w:hint="eastAsia" w:ascii="仿宋_GB2312" w:hAnsi="仿宋_GB2312" w:eastAsia="仿宋_GB2312" w:cs="仿宋_GB2312"/>
          <w:kern w:val="2"/>
          <w:sz w:val="32"/>
          <w:szCs w:val="32"/>
          <w:lang w:val="en-US" w:eastAsia="zh-CN" w:bidi="ar"/>
        </w:rPr>
        <w:t>以行政村为基本单元，精准识别村级公共服务资金需求缺口，确保资金定向拨付至最需改善公共服务的行政村。</w:t>
      </w:r>
    </w:p>
    <w:p w14:paraId="49DA3DD6">
      <w:pPr>
        <w:keepNext w:val="0"/>
        <w:keepLines w:val="0"/>
        <w:pageBreakBefore w:val="0"/>
        <w:widowControl w:val="0"/>
        <w:kinsoku/>
        <w:wordWrap/>
        <w:overflowPunct/>
        <w:topLinePunct w:val="0"/>
        <w:autoSpaceDE/>
        <w:autoSpaceDN/>
        <w:bidi w:val="0"/>
        <w:adjustRightInd/>
        <w:snapToGrid/>
        <w:spacing w:line="560" w:lineRule="exact"/>
        <w:ind w:right="0" w:rightChars="0" w:firstLine="643" w:firstLineChars="200"/>
        <w:textAlignment w:val="auto"/>
        <w:outlineLvl w:val="9"/>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b/>
          <w:bCs/>
          <w:kern w:val="2"/>
          <w:sz w:val="32"/>
          <w:szCs w:val="32"/>
          <w:lang w:val="en-US" w:eastAsia="zh-CN" w:bidi="ar"/>
        </w:rPr>
        <w:t>标准合理性：</w:t>
      </w:r>
      <w:r>
        <w:rPr>
          <w:rFonts w:hint="eastAsia" w:ascii="仿宋_GB2312" w:hAnsi="仿宋_GB2312" w:eastAsia="仿宋_GB2312" w:cs="仿宋_GB2312"/>
          <w:kern w:val="2"/>
          <w:sz w:val="32"/>
          <w:szCs w:val="32"/>
          <w:lang w:val="en-US" w:eastAsia="zh-CN" w:bidi="ar"/>
        </w:rPr>
        <w:t>为确保绩效指标合理性，将摒弃“一刀切”模式，基于各村人口结构、经济水平、民生需求等实际情况，制定差异化绩效标准，保障标准更贴合村民实际需求，切实提升资金使用效能。</w:t>
      </w:r>
    </w:p>
    <w:p w14:paraId="6AB98AB3">
      <w:pPr>
        <w:keepNext w:val="0"/>
        <w:keepLines w:val="0"/>
        <w:pageBreakBefore w:val="0"/>
        <w:widowControl w:val="0"/>
        <w:kinsoku/>
        <w:wordWrap/>
        <w:overflowPunct/>
        <w:topLinePunct w:val="0"/>
        <w:autoSpaceDE/>
        <w:autoSpaceDN/>
        <w:bidi w:val="0"/>
        <w:adjustRightInd/>
        <w:snapToGrid/>
        <w:spacing w:line="560" w:lineRule="exact"/>
        <w:ind w:right="0" w:rightChars="0" w:firstLine="643"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auto"/>
          <w:kern w:val="2"/>
          <w:position w:val="0"/>
          <w:sz w:val="32"/>
          <w:szCs w:val="32"/>
          <w:highlight w:val="none"/>
          <w:lang w:val="en-US" w:eastAsia="zh-CN" w:bidi="ar"/>
        </w:rPr>
        <w:t>群众满意度：</w:t>
      </w:r>
      <w:r>
        <w:rPr>
          <w:rFonts w:hint="default" w:ascii="Times New Roman" w:hAnsi="Times New Roman" w:eastAsia="仿宋_GB2312" w:cs="Times New Roman"/>
          <w:b w:val="0"/>
          <w:bCs w:val="0"/>
          <w:color w:val="auto"/>
          <w:kern w:val="0"/>
          <w:position w:val="0"/>
          <w:sz w:val="32"/>
          <w:szCs w:val="32"/>
          <w:highlight w:val="none"/>
          <w:lang w:val="en-US" w:eastAsia="zh-CN" w:bidi="ar"/>
        </w:rPr>
        <w:t>通过问卷调查，群众对文化服务的满意度达到95%以上，综合评分30分。</w:t>
      </w:r>
    </w:p>
    <w:p w14:paraId="73D5D17F">
      <w:pPr>
        <w:keepNext w:val="0"/>
        <w:keepLines w:val="0"/>
        <w:pageBreakBefore w:val="0"/>
        <w:widowControl/>
        <w:numPr>
          <w:ilvl w:val="0"/>
          <w:numId w:val="0"/>
        </w:numPr>
        <w:suppressLineNumbers w:val="0"/>
        <w:kinsoku/>
        <w:wordWrap/>
        <w:overflowPunct/>
        <w:topLinePunct w:val="0"/>
        <w:autoSpaceDN/>
        <w:bidi w:val="0"/>
        <w:adjustRightInd/>
        <w:snapToGrid/>
        <w:spacing w:line="560" w:lineRule="exact"/>
        <w:ind w:leftChars="0" w:firstLine="640" w:firstLineChars="200"/>
        <w:jc w:val="both"/>
        <w:textAlignment w:val="auto"/>
        <w:rPr>
          <w:rFonts w:hint="eastAsia" w:ascii="仿宋_GB2312" w:hAnsi="仿宋_GB2312" w:eastAsia="仿宋_GB2312" w:cs="仿宋_GB2312"/>
          <w:szCs w:val="32"/>
          <w:lang w:val="en-US" w:eastAsia="zh-CN"/>
        </w:rPr>
      </w:pPr>
      <w:r>
        <w:rPr>
          <w:rFonts w:hint="eastAsia" w:ascii="Times New Roman" w:hAnsi="Times New Roman" w:eastAsia="楷体_GB2312" w:cs="Times New Roman"/>
          <w:b w:val="0"/>
          <w:bCs/>
          <w:color w:val="000000"/>
          <w:kern w:val="0"/>
          <w:sz w:val="32"/>
          <w:szCs w:val="32"/>
          <w:highlight w:val="none"/>
          <w:shd w:val="clear" w:color="auto" w:fill="FFFFFF"/>
          <w:lang w:val="en-US" w:eastAsia="zh-CN"/>
        </w:rPr>
        <w:t>（二）个性指标</w:t>
      </w:r>
      <w:r>
        <w:rPr>
          <w:rFonts w:hint="eastAsia" w:ascii="Times New Roman" w:hAnsi="Times New Roman" w:eastAsia="楷体_GB2312" w:cs="Times New Roman"/>
          <w:b w:val="0"/>
          <w:bCs/>
          <w:color w:val="000000"/>
          <w:kern w:val="0"/>
          <w:sz w:val="32"/>
          <w:szCs w:val="32"/>
          <w:highlight w:val="none"/>
          <w:shd w:val="clear" w:color="auto" w:fill="FFFFFF"/>
          <w:lang w:val="zh-CN"/>
        </w:rPr>
        <w:t>绩效分析。</w:t>
      </w:r>
      <w:r>
        <w:rPr>
          <w:rFonts w:hint="default" w:ascii="Times New Roman" w:hAnsi="Times New Roman" w:eastAsia="仿宋_GB2312" w:cs="Times New Roman"/>
          <w:kern w:val="0"/>
          <w:sz w:val="32"/>
          <w:szCs w:val="32"/>
          <w:lang w:val="en-US" w:eastAsia="zh-CN" w:bidi="ar"/>
        </w:rPr>
        <w:t>根据项目实际情况设定村公共服务设施维护项目的稳定性指标，通过统计设施故障率、连续正常使用时长等方式进行评估，执行完成情况较好，达到预期目标，评分16分。</w:t>
      </w:r>
    </w:p>
    <w:p w14:paraId="7979B622">
      <w:pPr>
        <w:pStyle w:val="7"/>
        <w:keepNext w:val="0"/>
        <w:keepLines w:val="0"/>
        <w:pageBreakBefore w:val="0"/>
        <w:numPr>
          <w:ilvl w:val="0"/>
          <w:numId w:val="0"/>
        </w:numPr>
        <w:tabs>
          <w:tab w:val="left" w:pos="2160"/>
        </w:tabs>
        <w:kinsoku/>
        <w:wordWrap/>
        <w:overflowPunct/>
        <w:topLinePunct w:val="0"/>
        <w:autoSpaceDE/>
        <w:autoSpaceDN/>
        <w:bidi w:val="0"/>
        <w:adjustRightInd/>
        <w:snapToGrid/>
        <w:spacing w:beforeLines="0" w:line="560" w:lineRule="exact"/>
        <w:ind w:right="0" w:rightChars="0"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022BA59E">
      <w:pPr>
        <w:keepNext w:val="0"/>
        <w:keepLines w:val="0"/>
        <w:pageBreakBefore w:val="0"/>
        <w:widowControl w:val="0"/>
        <w:suppressLineNumbers w:val="0"/>
        <w:tabs>
          <w:tab w:val="left" w:pos="1911"/>
        </w:tabs>
        <w:kinsoku/>
        <w:wordWrap/>
        <w:overflowPunct/>
        <w:topLinePunct w:val="0"/>
        <w:autoSpaceDE w:val="0"/>
        <w:autoSpaceDN/>
        <w:bidi w:val="0"/>
        <w:adjustRightInd/>
        <w:snapToGrid/>
        <w:spacing w:beforeAutospacing="0" w:afterAutospacing="0" w:line="560" w:lineRule="exact"/>
        <w:ind w:left="0" w:right="0" w:rightChars="0" w:firstLine="640" w:firstLineChars="200"/>
        <w:jc w:val="both"/>
        <w:textAlignment w:val="auto"/>
        <w:rPr>
          <w:rFonts w:hint="default" w:ascii="Times New Roman" w:eastAsia="仿宋_GB2312" w:cs="Times New Roman"/>
          <w:b w:val="0"/>
          <w:bCs w:val="0"/>
          <w:kern w:val="0"/>
          <w:sz w:val="32"/>
          <w:szCs w:val="32"/>
        </w:rPr>
      </w:pPr>
      <w:r>
        <w:rPr>
          <w:rFonts w:hint="default" w:ascii="Times New Roman" w:hAnsi="Times New Roman" w:eastAsia="仿宋_GB2312" w:cs="Times New Roman"/>
          <w:b w:val="0"/>
          <w:bCs w:val="0"/>
          <w:kern w:val="0"/>
          <w:sz w:val="32"/>
          <w:szCs w:val="32"/>
          <w:lang w:val="en-US" w:eastAsia="zh-CN" w:bidi="ar"/>
        </w:rPr>
        <w:t>2024年，</w:t>
      </w:r>
      <w:r>
        <w:rPr>
          <w:rFonts w:hint="eastAsia" w:ascii="Times New Roman" w:hAnsi="Times New Roman" w:eastAsia="仿宋_GB2312" w:cs="Times New Roman"/>
          <w:b w:val="0"/>
          <w:bCs w:val="0"/>
          <w:kern w:val="0"/>
          <w:sz w:val="32"/>
          <w:szCs w:val="32"/>
          <w:lang w:val="en-US" w:eastAsia="zh-CN" w:bidi="ar"/>
        </w:rPr>
        <w:t>我</w:t>
      </w:r>
      <w:r>
        <w:rPr>
          <w:rFonts w:hint="default" w:ascii="Times New Roman" w:hAnsi="Times New Roman" w:eastAsia="仿宋_GB2312" w:cs="Times New Roman"/>
          <w:b w:val="0"/>
          <w:bCs w:val="0"/>
          <w:kern w:val="0"/>
          <w:sz w:val="32"/>
          <w:szCs w:val="32"/>
          <w:lang w:val="en-US" w:eastAsia="zh-CN" w:bidi="ar"/>
        </w:rPr>
        <w:t>镇村级公共服务经费专项资金围绕乡村振兴战略目标，在管理和使用上展现出诸多亮点与成效。资金分配严格遵循既定原则，综合考量各村人口规模、需求程度等要素，将1</w:t>
      </w:r>
      <w:r>
        <w:rPr>
          <w:rFonts w:hint="eastAsia" w:ascii="Times New Roman" w:hAnsi="Times New Roman" w:eastAsia="仿宋_GB2312" w:cs="Times New Roman"/>
          <w:b w:val="0"/>
          <w:bCs w:val="0"/>
          <w:kern w:val="0"/>
          <w:sz w:val="32"/>
          <w:szCs w:val="32"/>
          <w:lang w:val="en-US" w:eastAsia="zh-CN" w:bidi="ar"/>
        </w:rPr>
        <w:t>31</w:t>
      </w:r>
      <w:r>
        <w:rPr>
          <w:rFonts w:hint="default" w:ascii="Times New Roman" w:hAnsi="Times New Roman" w:eastAsia="仿宋_GB2312" w:cs="Times New Roman"/>
          <w:b w:val="0"/>
          <w:bCs w:val="0"/>
          <w:kern w:val="0"/>
          <w:sz w:val="32"/>
          <w:szCs w:val="32"/>
          <w:lang w:val="en-US" w:eastAsia="zh-CN" w:bidi="ar"/>
        </w:rPr>
        <w:t>万元财政拨款精准投向民生保障、基础设施等重点领域，实现了资金的科学配置与高效利用。项目执行过程中，构建起完善的全流程闭环管理体系，从决策、管理到实施、监督，各环节规范有序，预算执行率达100%</w:t>
      </w:r>
      <w:r>
        <w:rPr>
          <w:rFonts w:hint="eastAsia" w:ascii="Times New Roman" w:hAnsi="Times New Roman" w:eastAsia="仿宋_GB2312" w:cs="Times New Roman"/>
          <w:b w:val="0"/>
          <w:bCs w:val="0"/>
          <w:kern w:val="0"/>
          <w:sz w:val="32"/>
          <w:szCs w:val="32"/>
          <w:lang w:val="en-US" w:eastAsia="zh-CN" w:bidi="ar"/>
        </w:rPr>
        <w:t>，</w:t>
      </w:r>
      <w:r>
        <w:rPr>
          <w:rFonts w:hint="default" w:ascii="Times New Roman" w:hAnsi="Times New Roman" w:eastAsia="仿宋_GB2312" w:cs="Times New Roman"/>
          <w:b w:val="0"/>
          <w:bCs w:val="0"/>
          <w:kern w:val="0"/>
          <w:sz w:val="32"/>
          <w:szCs w:val="32"/>
          <w:lang w:val="en-US" w:eastAsia="zh-CN" w:bidi="ar"/>
        </w:rPr>
        <w:t>且无挪用、截留等违规现象，确保了资金使用的安全性与规范性。综合来看，我镇村级公共服务经费专项资金项目整体表现良好，初步达成提升农村公共服务水平的目标，经综合评估，自评得分100分。​</w:t>
      </w:r>
    </w:p>
    <w:p w14:paraId="7C364C45">
      <w:pPr>
        <w:pStyle w:val="7"/>
        <w:keepNext w:val="0"/>
        <w:keepLines w:val="0"/>
        <w:pageBreakBefore w:val="0"/>
        <w:numPr>
          <w:ilvl w:val="0"/>
          <w:numId w:val="0"/>
        </w:numPr>
        <w:tabs>
          <w:tab w:val="left" w:pos="2160"/>
        </w:tabs>
        <w:kinsoku/>
        <w:wordWrap/>
        <w:overflowPunct/>
        <w:topLinePunct w:val="0"/>
        <w:autoSpaceDE/>
        <w:autoSpaceDN/>
        <w:bidi w:val="0"/>
        <w:adjustRightInd/>
        <w:snapToGrid/>
        <w:spacing w:beforeLines="0" w:line="560" w:lineRule="exact"/>
        <w:ind w:right="0" w:rightChars="0" w:firstLine="643" w:firstLineChars="200"/>
        <w:textAlignment w:val="auto"/>
        <w:rPr>
          <w:rFonts w:hint="eastAsia" w:ascii="黑体" w:hAnsi="黑体" w:eastAsia="黑体" w:cs="黑体"/>
          <w:color w:val="auto"/>
          <w:sz w:val="32"/>
          <w:szCs w:val="32"/>
          <w:highlight w:val="none"/>
          <w:u w:val="none"/>
          <w:lang w:eastAsia="zh-CN"/>
        </w:rPr>
      </w:pPr>
      <w:r>
        <w:rPr>
          <w:rFonts w:hint="eastAsia" w:ascii="黑体" w:hAnsi="黑体" w:eastAsia="黑体" w:cs="黑体"/>
          <w:b/>
          <w:bCs/>
          <w:color w:val="auto"/>
          <w:sz w:val="32"/>
          <w:szCs w:val="32"/>
          <w:highlight w:val="none"/>
          <w:u w:val="none"/>
          <w:lang w:eastAsia="zh-CN"/>
        </w:rPr>
        <w:t>五、</w:t>
      </w:r>
      <w:r>
        <w:rPr>
          <w:rFonts w:hint="eastAsia" w:ascii="黑体" w:hAnsi="黑体" w:eastAsia="黑体" w:cs="黑体"/>
          <w:color w:val="auto"/>
          <w:sz w:val="32"/>
          <w:szCs w:val="32"/>
          <w:highlight w:val="none"/>
          <w:u w:val="none"/>
          <w:lang w:eastAsia="zh-CN"/>
        </w:rPr>
        <w:t>存在主要问题</w:t>
      </w:r>
    </w:p>
    <w:p w14:paraId="354D3914">
      <w:pPr>
        <w:pStyle w:val="7"/>
        <w:keepNext w:val="0"/>
        <w:keepLines w:val="0"/>
        <w:pageBreakBefore w:val="0"/>
        <w:numPr>
          <w:ilvl w:val="0"/>
          <w:numId w:val="0"/>
        </w:numPr>
        <w:tabs>
          <w:tab w:val="left" w:pos="2160"/>
        </w:tabs>
        <w:kinsoku/>
        <w:wordWrap/>
        <w:overflowPunct/>
        <w:topLinePunct w:val="0"/>
        <w:autoSpaceDE/>
        <w:autoSpaceDN/>
        <w:bidi w:val="0"/>
        <w:adjustRightInd/>
        <w:snapToGrid/>
        <w:spacing w:beforeLines="0" w:line="560" w:lineRule="exact"/>
        <w:ind w:right="0" w:rightChars="0" w:firstLine="643"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
        </w:rPr>
      </w:pPr>
      <w:r>
        <w:rPr>
          <w:rFonts w:hint="default" w:ascii="Times New Roman" w:hAnsi="Times New Roman" w:eastAsia="仿宋_GB2312" w:cs="Times New Roman"/>
          <w:b/>
          <w:bCs w:val="0"/>
          <w:color w:val="auto"/>
          <w:kern w:val="2"/>
          <w:position w:val="0"/>
          <w:sz w:val="32"/>
          <w:szCs w:val="32"/>
          <w:highlight w:val="none"/>
          <w:u w:val="none"/>
          <w:lang w:val="en-US" w:eastAsia="zh-CN" w:bidi="ar-SA"/>
        </w:rPr>
        <w:t>1.</w:t>
      </w:r>
      <w:r>
        <w:rPr>
          <w:rFonts w:hint="eastAsia" w:ascii="仿宋_GB2312" w:hAnsi="仿宋_GB2312" w:eastAsia="仿宋_GB2312" w:cs="仿宋_GB2312"/>
          <w:b/>
          <w:bCs w:val="0"/>
          <w:color w:val="auto"/>
          <w:kern w:val="2"/>
          <w:position w:val="0"/>
          <w:sz w:val="32"/>
          <w:szCs w:val="32"/>
          <w:highlight w:val="none"/>
          <w:u w:val="none"/>
          <w:lang w:val="en-US" w:eastAsia="zh-CN" w:bidi="ar-SA"/>
        </w:rPr>
        <w:t>专项经费总量有所不足。</w:t>
      </w:r>
      <w:r>
        <w:rPr>
          <w:rFonts w:hint="default" w:ascii="Times New Roman" w:hAnsi="Times New Roman" w:eastAsia="仿宋_GB2312" w:cs="Times New Roman"/>
          <w:b w:val="0"/>
          <w:bCs w:val="0"/>
          <w:kern w:val="0"/>
          <w:position w:val="0"/>
          <w:sz w:val="32"/>
          <w:szCs w:val="32"/>
          <w:highlight w:val="none"/>
          <w:lang w:val="en-US" w:eastAsia="zh-CN" w:bidi="ar"/>
        </w:rPr>
        <w:t>随着农村经济社会的发展，村民对公共服务的需求日益增长，现有的村级公共服务经费总量难以满足实际需求。</w:t>
      </w:r>
    </w:p>
    <w:p w14:paraId="12B7D2C2">
      <w:pPr>
        <w:keepNext w:val="0"/>
        <w:keepLines w:val="0"/>
        <w:pageBreakBefore w:val="0"/>
        <w:widowControl w:val="0"/>
        <w:suppressLineNumbers w:val="0"/>
        <w:tabs>
          <w:tab w:val="left" w:pos="1911"/>
        </w:tabs>
        <w:kinsoku/>
        <w:wordWrap/>
        <w:overflowPunct/>
        <w:topLinePunct w:val="0"/>
        <w:autoSpaceDE/>
        <w:autoSpaceDN/>
        <w:bidi w:val="0"/>
        <w:adjustRightInd/>
        <w:snapToGrid/>
        <w:spacing w:beforeAutospacing="0" w:afterAutospacing="0" w:line="560" w:lineRule="exact"/>
        <w:ind w:left="0" w:right="0" w:rightChars="0" w:firstLine="643" w:firstLineChars="200"/>
        <w:jc w:val="both"/>
        <w:textAlignment w:val="auto"/>
        <w:rPr>
          <w:rFonts w:hint="default" w:ascii="Times New Roman" w:hAnsi="Times New Roman" w:eastAsia="仿宋_GB2312" w:cs="Times New Roman"/>
          <w:b w:val="0"/>
          <w:bCs w:val="0"/>
          <w:kern w:val="0"/>
          <w:sz w:val="32"/>
          <w:szCs w:val="32"/>
          <w:lang w:val="en-US" w:eastAsia="zh-CN" w:bidi="ar"/>
        </w:rPr>
      </w:pPr>
      <w:r>
        <w:rPr>
          <w:rFonts w:hint="default" w:ascii="Times New Roman" w:hAnsi="Times New Roman" w:eastAsia="仿宋_GB2312" w:cs="Times New Roman"/>
          <w:b/>
          <w:bCs w:val="0"/>
          <w:color w:val="auto"/>
          <w:kern w:val="2"/>
          <w:position w:val="0"/>
          <w:sz w:val="32"/>
          <w:szCs w:val="32"/>
          <w:highlight w:val="none"/>
          <w:u w:val="none"/>
          <w:lang w:val="en-US" w:eastAsia="zh-CN" w:bidi="ar-SA"/>
        </w:rPr>
        <w:t>2.项目可持续性保障较弱。</w:t>
      </w:r>
      <w:r>
        <w:rPr>
          <w:rFonts w:hint="default" w:ascii="Times New Roman" w:hAnsi="Times New Roman" w:eastAsia="仿宋_GB2312" w:cs="Times New Roman"/>
          <w:b w:val="0"/>
          <w:bCs w:val="0"/>
          <w:kern w:val="0"/>
          <w:sz w:val="32"/>
          <w:szCs w:val="32"/>
          <w:lang w:val="en-US" w:eastAsia="zh-CN" w:bidi="ar"/>
        </w:rPr>
        <w:t>对于已建成的公共服务设施，后续维护资金和人员保障机制不完善，部分设施存在老化等现象，影响项目长期稳定运行和服务质量。</w:t>
      </w:r>
    </w:p>
    <w:p w14:paraId="46FBA57E">
      <w:pPr>
        <w:pStyle w:val="7"/>
        <w:keepNext w:val="0"/>
        <w:keepLines w:val="0"/>
        <w:pageBreakBefore w:val="0"/>
        <w:numPr>
          <w:ilvl w:val="0"/>
          <w:numId w:val="0"/>
        </w:numPr>
        <w:tabs>
          <w:tab w:val="left" w:pos="2160"/>
        </w:tabs>
        <w:kinsoku/>
        <w:wordWrap/>
        <w:overflowPunct/>
        <w:topLinePunct w:val="0"/>
        <w:autoSpaceDE/>
        <w:autoSpaceDN/>
        <w:bidi w:val="0"/>
        <w:adjustRightInd/>
        <w:snapToGrid/>
        <w:spacing w:line="560" w:lineRule="exact"/>
        <w:ind w:right="0" w:rightChars="0"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10163805">
      <w:pPr>
        <w:keepNext w:val="0"/>
        <w:keepLines w:val="0"/>
        <w:pageBreakBefore w:val="0"/>
        <w:tabs>
          <w:tab w:val="left" w:pos="1911"/>
        </w:tabs>
        <w:kinsoku/>
        <w:wordWrap/>
        <w:overflowPunct/>
        <w:topLinePunct w:val="0"/>
        <w:autoSpaceDE/>
        <w:autoSpaceDN/>
        <w:bidi w:val="0"/>
        <w:adjustRightInd/>
        <w:snapToGrid/>
        <w:spacing w:line="560" w:lineRule="exact"/>
        <w:ind w:right="0" w:rightChars="0" w:firstLine="643" w:firstLineChars="200"/>
        <w:jc w:val="both"/>
        <w:textAlignment w:val="auto"/>
        <w:rPr>
          <w:rFonts w:hint="default" w:ascii="Times New Roman" w:hAnsi="Times New Roman" w:eastAsia="仿宋_GB2312" w:cs="Times New Roman"/>
          <w:b w:val="0"/>
          <w:bCs w:val="0"/>
          <w:kern w:val="0"/>
          <w:position w:val="0"/>
          <w:sz w:val="32"/>
          <w:szCs w:val="32"/>
          <w:highlight w:val="none"/>
          <w:lang w:val="en-US" w:eastAsia="zh-CN" w:bidi="ar"/>
        </w:rPr>
      </w:pPr>
      <w:bookmarkStart w:id="48" w:name="_Hlk110546638"/>
      <w:r>
        <w:rPr>
          <w:rFonts w:hint="default" w:ascii="Times New Roman" w:hAnsi="Times New Roman" w:eastAsia="仿宋_GB2312" w:cs="Times New Roman"/>
          <w:b/>
          <w:bCs w:val="0"/>
          <w:color w:val="auto"/>
          <w:kern w:val="2"/>
          <w:position w:val="0"/>
          <w:sz w:val="32"/>
          <w:szCs w:val="32"/>
          <w:highlight w:val="none"/>
          <w:u w:val="none"/>
          <w:lang w:val="en-US" w:eastAsia="zh-CN" w:bidi="ar-SA"/>
        </w:rPr>
        <w:t>1.拓宽经费筹集渠道。</w:t>
      </w:r>
      <w:r>
        <w:rPr>
          <w:rFonts w:hint="default" w:ascii="Times New Roman" w:hAnsi="Times New Roman" w:eastAsia="仿宋_GB2312" w:cs="Times New Roman"/>
          <w:b w:val="0"/>
          <w:bCs w:val="0"/>
          <w:kern w:val="0"/>
          <w:position w:val="0"/>
          <w:sz w:val="32"/>
          <w:szCs w:val="32"/>
          <w:highlight w:val="none"/>
          <w:lang w:val="en-US" w:eastAsia="zh-CN" w:bidi="ar"/>
        </w:rPr>
        <w:t>积极争取上级财政更多的支持，加大对村级公共服务的投入力度。同时，鼓励各村进一步挖掘自身潜力，发展壮大村集体经济，提高村集体收入用于公共服务的比例。</w:t>
      </w:r>
    </w:p>
    <w:p w14:paraId="4AD09952">
      <w:pPr>
        <w:keepNext w:val="0"/>
        <w:keepLines w:val="0"/>
        <w:pageBreakBefore w:val="0"/>
        <w:tabs>
          <w:tab w:val="left" w:pos="1911"/>
        </w:tabs>
        <w:kinsoku/>
        <w:wordWrap/>
        <w:overflowPunct/>
        <w:topLinePunct w:val="0"/>
        <w:autoSpaceDE/>
        <w:autoSpaceDN/>
        <w:bidi w:val="0"/>
        <w:adjustRightInd/>
        <w:snapToGrid/>
        <w:spacing w:line="560" w:lineRule="exact"/>
        <w:ind w:right="0" w:rightChars="0" w:firstLine="643" w:firstLineChars="200"/>
        <w:jc w:val="both"/>
        <w:textAlignment w:val="auto"/>
        <w:rPr>
          <w:rFonts w:hint="eastAsia" w:ascii="仿宋_GB2312" w:hAnsi="仿宋_GB2312" w:eastAsia="仿宋_GB2312" w:cs="仿宋_GB2312"/>
          <w:b w:val="0"/>
          <w:bCs w:val="0"/>
          <w:kern w:val="0"/>
          <w:position w:val="0"/>
          <w:sz w:val="32"/>
          <w:szCs w:val="32"/>
          <w:highlight w:val="none"/>
          <w:lang w:val="en-US" w:eastAsia="zh-CN" w:bidi="ar-SA"/>
        </w:rPr>
      </w:pPr>
      <w:r>
        <w:rPr>
          <w:rFonts w:hint="default" w:ascii="Times New Roman" w:hAnsi="Times New Roman" w:eastAsia="仿宋_GB2312" w:cs="Times New Roman"/>
          <w:b/>
          <w:bCs w:val="0"/>
          <w:color w:val="auto"/>
          <w:kern w:val="2"/>
          <w:position w:val="0"/>
          <w:sz w:val="32"/>
          <w:szCs w:val="32"/>
          <w:highlight w:val="none"/>
          <w:u w:val="none"/>
          <w:lang w:val="en-US" w:eastAsia="zh-CN" w:bidi="ar-SA"/>
        </w:rPr>
        <w:t>2.保障设施良好运行。</w:t>
      </w:r>
      <w:r>
        <w:rPr>
          <w:rFonts w:hint="eastAsia" w:ascii="仿宋_GB2312" w:hAnsi="仿宋_GB2312" w:eastAsia="仿宋_GB2312" w:cs="仿宋_GB2312"/>
          <w:b w:val="0"/>
          <w:bCs w:val="0"/>
          <w:kern w:val="0"/>
          <w:position w:val="0"/>
          <w:sz w:val="32"/>
          <w:szCs w:val="32"/>
          <w:highlight w:val="none"/>
          <w:lang w:val="en-US" w:eastAsia="zh-CN" w:bidi="ar-SA"/>
        </w:rPr>
        <w:t>通过财政补贴、村集体自筹、社会捐赠等多渠道筹集资金，</w:t>
      </w:r>
      <w:r>
        <w:rPr>
          <w:rFonts w:hint="default" w:ascii="仿宋_GB2312" w:hAnsi="仿宋_GB2312" w:eastAsia="仿宋_GB2312" w:cs="仿宋_GB2312"/>
          <w:b w:val="0"/>
          <w:bCs w:val="0"/>
          <w:kern w:val="0"/>
          <w:position w:val="0"/>
          <w:sz w:val="32"/>
          <w:szCs w:val="32"/>
          <w:highlight w:val="none"/>
          <w:lang w:val="en-US" w:eastAsia="zh-CN" w:bidi="ar-SA"/>
        </w:rPr>
        <w:t>建立专业维护队伍</w:t>
      </w:r>
      <w:r>
        <w:rPr>
          <w:rFonts w:hint="eastAsia" w:ascii="仿宋_GB2312" w:hAnsi="仿宋_GB2312" w:cs="仿宋_GB2312"/>
          <w:b w:val="0"/>
          <w:bCs w:val="0"/>
          <w:kern w:val="0"/>
          <w:position w:val="0"/>
          <w:sz w:val="32"/>
          <w:szCs w:val="32"/>
          <w:highlight w:val="none"/>
          <w:lang w:val="en-US" w:eastAsia="zh-CN" w:bidi="ar-SA"/>
        </w:rPr>
        <w:t>，</w:t>
      </w:r>
      <w:r>
        <w:rPr>
          <w:rFonts w:hint="default" w:ascii="仿宋_GB2312" w:hAnsi="仿宋_GB2312" w:eastAsia="仿宋_GB2312" w:cs="仿宋_GB2312"/>
          <w:b w:val="0"/>
          <w:bCs w:val="0"/>
          <w:kern w:val="0"/>
          <w:position w:val="0"/>
          <w:sz w:val="32"/>
          <w:szCs w:val="32"/>
          <w:highlight w:val="none"/>
          <w:lang w:val="en-US" w:eastAsia="zh-CN" w:bidi="ar-SA"/>
        </w:rPr>
        <w:t>定期对设施进行检查和维护，确保设施长期稳定运行。</w:t>
      </w:r>
      <w:r>
        <w:rPr>
          <w:rFonts w:hint="eastAsia" w:ascii="仿宋_GB2312" w:hAnsi="仿宋_GB2312" w:eastAsia="仿宋_GB2312" w:cs="仿宋_GB2312"/>
          <w:b w:val="0"/>
          <w:bCs w:val="0"/>
          <w:kern w:val="0"/>
          <w:position w:val="0"/>
          <w:sz w:val="32"/>
          <w:szCs w:val="32"/>
          <w:highlight w:val="none"/>
          <w:lang w:val="en-US" w:eastAsia="zh-CN" w:bidi="ar-SA"/>
        </w:rPr>
        <w:t>同时，拓宽群众参与路径，借助村民代表大会、线上平台等广泛征求意见，通过定期回访收集反馈优化项目，提升群众参与感与资金使用效能。</w:t>
      </w:r>
    </w:p>
    <w:p w14:paraId="6634126B">
      <w:pPr>
        <w:keepNext w:val="0"/>
        <w:keepLines w:val="0"/>
        <w:pageBreakBefore w:val="0"/>
        <w:tabs>
          <w:tab w:val="left" w:pos="1911"/>
        </w:tabs>
        <w:kinsoku/>
        <w:wordWrap/>
        <w:overflowPunct/>
        <w:topLinePunct w:val="0"/>
        <w:autoSpaceDE/>
        <w:autoSpaceDN/>
        <w:bidi w:val="0"/>
        <w:adjustRightInd/>
        <w:snapToGrid/>
        <w:spacing w:line="560" w:lineRule="exact"/>
        <w:ind w:right="0" w:rightChars="0" w:firstLine="643" w:firstLineChars="200"/>
        <w:jc w:val="both"/>
        <w:textAlignment w:val="auto"/>
        <w:rPr>
          <w:rFonts w:hint="eastAsia" w:ascii="仿宋_GB2312" w:hAnsi="仿宋_GB2312" w:eastAsia="仿宋_GB2312" w:cs="仿宋_GB2312"/>
          <w:b w:val="0"/>
          <w:bCs w:val="0"/>
          <w:kern w:val="0"/>
          <w:position w:val="0"/>
          <w:sz w:val="32"/>
          <w:szCs w:val="32"/>
          <w:highlight w:val="none"/>
          <w:lang w:val="en-US" w:eastAsia="zh-CN" w:bidi="ar-SA"/>
        </w:rPr>
      </w:pPr>
      <w:r>
        <w:rPr>
          <w:rFonts w:hint="default" w:ascii="Times New Roman" w:hAnsi="Times New Roman" w:eastAsia="仿宋_GB2312" w:cs="Times New Roman"/>
          <w:b/>
          <w:bCs w:val="0"/>
          <w:color w:val="auto"/>
          <w:kern w:val="2"/>
          <w:position w:val="0"/>
          <w:sz w:val="32"/>
          <w:szCs w:val="32"/>
          <w:highlight w:val="none"/>
          <w:u w:val="none"/>
          <w:lang w:val="en-US" w:eastAsia="zh-CN" w:bidi="ar-SA"/>
        </w:rPr>
        <w:t>3.着力强化监督管理。</w:t>
      </w:r>
      <w:r>
        <w:rPr>
          <w:rFonts w:hint="eastAsia" w:ascii="仿宋_GB2312" w:hAnsi="仿宋_GB2312" w:eastAsia="仿宋_GB2312" w:cs="仿宋_GB2312"/>
          <w:b w:val="0"/>
          <w:bCs w:val="0"/>
          <w:kern w:val="0"/>
          <w:position w:val="0"/>
          <w:sz w:val="32"/>
          <w:szCs w:val="32"/>
          <w:highlight w:val="none"/>
          <w:lang w:val="en-US" w:eastAsia="zh-CN" w:bidi="ar-SA"/>
        </w:rPr>
        <w:t>加强对村级公共服务经费监督小组的培训和指导，提高其监督能力和水平。建立健全违规责任追究制度，对挪用、截留经费等违规行为进行严肃处理，追究相关人员的责任。进一步拓宽监督渠道，鼓励村民和社会各界积极参与监督，形成全方位、多层次的监督体系。</w:t>
      </w:r>
    </w:p>
    <w:p w14:paraId="3AD03E7C">
      <w:pPr>
        <w:pStyle w:val="15"/>
        <w:rPr>
          <w:rFonts w:hint="eastAsia" w:ascii="仿宋_GB2312" w:hAnsi="仿宋_GB2312" w:eastAsia="仿宋_GB2312" w:cs="仿宋_GB2312"/>
          <w:b w:val="0"/>
          <w:bCs w:val="0"/>
          <w:kern w:val="0"/>
          <w:position w:val="0"/>
          <w:sz w:val="32"/>
          <w:szCs w:val="32"/>
          <w:highlight w:val="none"/>
          <w:lang w:val="en-US" w:eastAsia="zh-CN" w:bidi="ar-SA"/>
        </w:rPr>
      </w:pPr>
    </w:p>
    <w:p w14:paraId="39831734">
      <w:pPr>
        <w:pStyle w:val="9"/>
        <w:rPr>
          <w:rFonts w:hint="eastAsia"/>
          <w:lang w:val="en-US" w:eastAsia="zh-CN"/>
        </w:rPr>
      </w:pPr>
    </w:p>
    <w:p w14:paraId="55249A92">
      <w:pPr>
        <w:pStyle w:val="9"/>
        <w:rPr>
          <w:rFonts w:hint="eastAsia"/>
          <w:lang w:val="en-US" w:eastAsia="zh-CN"/>
        </w:rPr>
        <w:sectPr>
          <w:pgSz w:w="11906" w:h="16838"/>
          <w:pgMar w:top="2098" w:right="1474" w:bottom="1984" w:left="1587" w:header="851" w:footer="992" w:gutter="0"/>
          <w:pgBorders>
            <w:top w:val="none" w:sz="0" w:space="0"/>
            <w:left w:val="none" w:sz="0" w:space="0"/>
            <w:bottom w:val="none" w:sz="0" w:space="0"/>
            <w:right w:val="none" w:sz="0" w:space="0"/>
          </w:pgBorders>
          <w:pgNumType w:fmt="decimal"/>
          <w:cols w:space="0" w:num="1"/>
          <w:titlePg/>
          <w:docGrid w:type="lines" w:linePitch="312" w:charSpace="0"/>
        </w:sectPr>
      </w:pPr>
    </w:p>
    <w:p w14:paraId="0F09EB27">
      <w:pPr>
        <w:pStyle w:val="9"/>
        <w:ind w:left="0" w:leftChars="0" w:firstLine="0" w:firstLineChars="0"/>
        <w:rPr>
          <w:rFonts w:hint="eastAsia"/>
          <w:lang w:val="en-US" w:eastAsia="zh-CN"/>
        </w:rPr>
      </w:pPr>
    </w:p>
    <w:bookmarkEnd w:id="48"/>
    <w:tbl>
      <w:tblPr>
        <w:tblStyle w:val="19"/>
        <w:tblW w:w="8974" w:type="dxa"/>
        <w:tblInd w:w="93" w:type="dxa"/>
        <w:tblLayout w:type="autofit"/>
        <w:tblCellMar>
          <w:top w:w="0" w:type="dxa"/>
          <w:left w:w="108" w:type="dxa"/>
          <w:bottom w:w="0" w:type="dxa"/>
          <w:right w:w="108" w:type="dxa"/>
        </w:tblCellMar>
      </w:tblPr>
      <w:tblGrid>
        <w:gridCol w:w="593"/>
        <w:gridCol w:w="1116"/>
        <w:gridCol w:w="936"/>
        <w:gridCol w:w="773"/>
        <w:gridCol w:w="757"/>
        <w:gridCol w:w="704"/>
        <w:gridCol w:w="612"/>
        <w:gridCol w:w="1005"/>
        <w:gridCol w:w="741"/>
        <w:gridCol w:w="721"/>
        <w:gridCol w:w="1016"/>
      </w:tblGrid>
      <w:tr w14:paraId="0EE97EBA">
        <w:tblPrEx>
          <w:tblCellMar>
            <w:top w:w="0" w:type="dxa"/>
            <w:left w:w="108" w:type="dxa"/>
            <w:bottom w:w="0" w:type="dxa"/>
            <w:right w:w="108" w:type="dxa"/>
          </w:tblCellMar>
        </w:tblPrEx>
        <w:trPr>
          <w:trHeight w:val="586" w:hRule="atLeast"/>
        </w:trPr>
        <w:tc>
          <w:tcPr>
            <w:tcW w:w="8974" w:type="dxa"/>
            <w:gridSpan w:val="11"/>
            <w:tcBorders>
              <w:top w:val="single" w:color="000000" w:sz="4" w:space="0"/>
              <w:left w:val="single" w:color="000000" w:sz="4" w:space="0"/>
              <w:bottom w:val="single" w:color="000000" w:sz="4" w:space="0"/>
              <w:right w:val="single" w:color="000000" w:sz="4" w:space="0"/>
            </w:tcBorders>
            <w:noWrap w:val="0"/>
            <w:vAlign w:val="center"/>
          </w:tcPr>
          <w:p w14:paraId="79B32EAA">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33E06E8A">
        <w:tblPrEx>
          <w:tblCellMar>
            <w:top w:w="0" w:type="dxa"/>
            <w:left w:w="108" w:type="dxa"/>
            <w:bottom w:w="0" w:type="dxa"/>
            <w:right w:w="108" w:type="dxa"/>
          </w:tblCellMar>
        </w:tblPrEx>
        <w:trPr>
          <w:trHeight w:val="555" w:hRule="atLeast"/>
        </w:trPr>
        <w:tc>
          <w:tcPr>
            <w:tcW w:w="1709" w:type="dxa"/>
            <w:gridSpan w:val="2"/>
            <w:tcBorders>
              <w:top w:val="single" w:color="000000" w:sz="4" w:space="0"/>
              <w:left w:val="single" w:color="000000" w:sz="4" w:space="0"/>
              <w:bottom w:val="single" w:color="000000" w:sz="4" w:space="0"/>
              <w:right w:val="single" w:color="000000" w:sz="4" w:space="0"/>
            </w:tcBorders>
            <w:noWrap w:val="0"/>
            <w:vAlign w:val="center"/>
          </w:tcPr>
          <w:p w14:paraId="5298F01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265" w:type="dxa"/>
            <w:gridSpan w:val="9"/>
            <w:tcBorders>
              <w:top w:val="single" w:color="000000" w:sz="4" w:space="0"/>
              <w:left w:val="single" w:color="000000" w:sz="4" w:space="0"/>
              <w:bottom w:val="single" w:color="000000" w:sz="4" w:space="0"/>
              <w:right w:val="single" w:color="000000" w:sz="4" w:space="0"/>
            </w:tcBorders>
            <w:noWrap w:val="0"/>
            <w:vAlign w:val="center"/>
          </w:tcPr>
          <w:p w14:paraId="22A5D16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51090424T000011646123-2024年村级公共服务经费</w:t>
            </w:r>
          </w:p>
        </w:tc>
      </w:tr>
      <w:tr w14:paraId="5AF79FEA">
        <w:tblPrEx>
          <w:tblCellMar>
            <w:top w:w="0" w:type="dxa"/>
            <w:left w:w="108" w:type="dxa"/>
            <w:bottom w:w="0" w:type="dxa"/>
            <w:right w:w="108" w:type="dxa"/>
          </w:tblCellMar>
        </w:tblPrEx>
        <w:trPr>
          <w:trHeight w:val="846" w:hRule="atLeast"/>
        </w:trPr>
        <w:tc>
          <w:tcPr>
            <w:tcW w:w="1709" w:type="dxa"/>
            <w:gridSpan w:val="2"/>
            <w:tcBorders>
              <w:top w:val="single" w:color="000000" w:sz="4" w:space="0"/>
              <w:left w:val="single" w:color="000000" w:sz="4" w:space="0"/>
              <w:bottom w:val="single" w:color="000000" w:sz="4" w:space="0"/>
              <w:right w:val="single" w:color="000000" w:sz="4" w:space="0"/>
            </w:tcBorders>
            <w:noWrap w:val="0"/>
            <w:vAlign w:val="center"/>
          </w:tcPr>
          <w:p w14:paraId="0937872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782" w:type="dxa"/>
            <w:gridSpan w:val="5"/>
            <w:tcBorders>
              <w:top w:val="single" w:color="000000" w:sz="4" w:space="0"/>
              <w:left w:val="single" w:color="000000" w:sz="4" w:space="0"/>
              <w:bottom w:val="single" w:color="000000" w:sz="4" w:space="0"/>
              <w:right w:val="single" w:color="000000" w:sz="4" w:space="0"/>
            </w:tcBorders>
            <w:noWrap w:val="0"/>
            <w:vAlign w:val="center"/>
          </w:tcPr>
          <w:p w14:paraId="335DEE8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w:t>
            </w:r>
            <w:r>
              <w:rPr>
                <w:rFonts w:hint="eastAsia" w:ascii="宋体" w:hAnsi="宋体" w:eastAsia="宋体" w:cs="宋体"/>
                <w:i w:val="0"/>
                <w:iCs w:val="0"/>
                <w:color w:val="000000"/>
                <w:kern w:val="0"/>
                <w:sz w:val="18"/>
                <w:szCs w:val="18"/>
                <w:u w:val="none"/>
                <w:lang w:val="en-US" w:eastAsia="zh-CN" w:bidi="ar"/>
              </w:rPr>
              <w:t>常理</w:t>
            </w:r>
            <w:r>
              <w:rPr>
                <w:rFonts w:ascii="宋体" w:hAnsi="宋体" w:eastAsia="宋体" w:cs="宋体"/>
                <w:i w:val="0"/>
                <w:iCs w:val="0"/>
                <w:color w:val="000000"/>
                <w:kern w:val="0"/>
                <w:sz w:val="18"/>
                <w:szCs w:val="18"/>
                <w:u w:val="none"/>
                <w:lang w:val="en-US" w:eastAsia="zh-CN" w:bidi="ar"/>
              </w:rPr>
              <w:t>镇人民政府部门</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6B45B0DF">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478" w:type="dxa"/>
            <w:gridSpan w:val="3"/>
            <w:tcBorders>
              <w:top w:val="single" w:color="000000" w:sz="4" w:space="0"/>
              <w:left w:val="single" w:color="000000" w:sz="4" w:space="0"/>
              <w:bottom w:val="single" w:color="000000" w:sz="4" w:space="0"/>
              <w:right w:val="single" w:color="000000" w:sz="4" w:space="0"/>
            </w:tcBorders>
            <w:noWrap w:val="0"/>
            <w:vAlign w:val="center"/>
          </w:tcPr>
          <w:p w14:paraId="1961E6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w:t>
            </w:r>
            <w:r>
              <w:rPr>
                <w:rFonts w:hint="eastAsia" w:ascii="宋体" w:hAnsi="宋体" w:eastAsia="宋体" w:cs="宋体"/>
                <w:i w:val="0"/>
                <w:iCs w:val="0"/>
                <w:color w:val="000000"/>
                <w:kern w:val="0"/>
                <w:sz w:val="18"/>
                <w:szCs w:val="18"/>
                <w:u w:val="none"/>
                <w:lang w:val="en-US" w:eastAsia="zh-CN" w:bidi="ar"/>
              </w:rPr>
              <w:t>常理</w:t>
            </w:r>
            <w:r>
              <w:rPr>
                <w:rFonts w:ascii="宋体" w:hAnsi="宋体" w:eastAsia="宋体" w:cs="宋体"/>
                <w:i w:val="0"/>
                <w:iCs w:val="0"/>
                <w:color w:val="000000"/>
                <w:kern w:val="0"/>
                <w:sz w:val="18"/>
                <w:szCs w:val="18"/>
                <w:u w:val="none"/>
                <w:lang w:val="en-US" w:eastAsia="zh-CN" w:bidi="ar"/>
              </w:rPr>
              <w:t>镇人民政府</w:t>
            </w:r>
          </w:p>
        </w:tc>
      </w:tr>
      <w:tr w14:paraId="219A427F">
        <w:tblPrEx>
          <w:tblCellMar>
            <w:top w:w="0" w:type="dxa"/>
            <w:left w:w="108" w:type="dxa"/>
            <w:bottom w:w="0" w:type="dxa"/>
            <w:right w:w="108" w:type="dxa"/>
          </w:tblCellMar>
        </w:tblPrEx>
        <w:trPr>
          <w:trHeight w:val="555" w:hRule="atLeast"/>
        </w:trPr>
        <w:tc>
          <w:tcPr>
            <w:tcW w:w="593" w:type="dxa"/>
            <w:vMerge w:val="restart"/>
            <w:tcBorders>
              <w:top w:val="single" w:color="000000" w:sz="4" w:space="0"/>
              <w:left w:val="single" w:color="000000" w:sz="4" w:space="0"/>
              <w:bottom w:val="single" w:color="000000" w:sz="4" w:space="0"/>
              <w:right w:val="single" w:color="000000" w:sz="4" w:space="0"/>
            </w:tcBorders>
            <w:noWrap w:val="0"/>
            <w:vAlign w:val="center"/>
          </w:tcPr>
          <w:p w14:paraId="5D15BB5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116" w:type="dxa"/>
            <w:vMerge w:val="restart"/>
            <w:tcBorders>
              <w:top w:val="single" w:color="000000" w:sz="4" w:space="0"/>
              <w:left w:val="single" w:color="000000" w:sz="4" w:space="0"/>
              <w:bottom w:val="single" w:color="000000" w:sz="4" w:space="0"/>
              <w:right w:val="single" w:color="000000" w:sz="4" w:space="0"/>
            </w:tcBorders>
            <w:noWrap w:val="0"/>
            <w:vAlign w:val="center"/>
          </w:tcPr>
          <w:p w14:paraId="11903A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782" w:type="dxa"/>
            <w:gridSpan w:val="5"/>
            <w:tcBorders>
              <w:top w:val="single" w:color="000000" w:sz="4" w:space="0"/>
              <w:left w:val="single" w:color="000000" w:sz="4" w:space="0"/>
              <w:bottom w:val="single" w:color="000000" w:sz="4" w:space="0"/>
              <w:right w:val="single" w:color="000000" w:sz="4" w:space="0"/>
            </w:tcBorders>
            <w:noWrap w:val="0"/>
            <w:vAlign w:val="center"/>
          </w:tcPr>
          <w:p w14:paraId="00C549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483" w:type="dxa"/>
            <w:gridSpan w:val="4"/>
            <w:tcBorders>
              <w:top w:val="single" w:color="000000" w:sz="4" w:space="0"/>
              <w:left w:val="single" w:color="000000" w:sz="4" w:space="0"/>
              <w:bottom w:val="single" w:color="000000" w:sz="4" w:space="0"/>
              <w:right w:val="single" w:color="000000" w:sz="4" w:space="0"/>
            </w:tcBorders>
            <w:noWrap w:val="0"/>
            <w:vAlign w:val="center"/>
          </w:tcPr>
          <w:p w14:paraId="5E3F03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年度目标完成情况</w:t>
            </w:r>
          </w:p>
        </w:tc>
      </w:tr>
      <w:tr w14:paraId="144531B1">
        <w:tblPrEx>
          <w:tblCellMar>
            <w:top w:w="0" w:type="dxa"/>
            <w:left w:w="108" w:type="dxa"/>
            <w:bottom w:w="0" w:type="dxa"/>
            <w:right w:w="108" w:type="dxa"/>
          </w:tblCellMar>
        </w:tblPrEx>
        <w:trPr>
          <w:trHeight w:val="1029" w:hRule="atLeast"/>
        </w:trPr>
        <w:tc>
          <w:tcPr>
            <w:tcW w:w="59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A39A89">
            <w:pPr>
              <w:rPr>
                <w:rFonts w:hint="eastAsia" w:ascii="宋体" w:hAnsi="宋体" w:eastAsia="宋体" w:cs="宋体"/>
                <w:i w:val="0"/>
                <w:iCs w:val="0"/>
                <w:color w:val="000000"/>
                <w:sz w:val="18"/>
                <w:szCs w:val="18"/>
                <w:u w:val="none"/>
              </w:rPr>
            </w:pPr>
          </w:p>
        </w:tc>
        <w:tc>
          <w:tcPr>
            <w:tcW w:w="11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70BEA9">
            <w:pPr>
              <w:jc w:val="center"/>
              <w:rPr>
                <w:rFonts w:hint="eastAsia" w:ascii="宋体" w:hAnsi="宋体" w:eastAsia="宋体" w:cs="宋体"/>
                <w:i w:val="0"/>
                <w:iCs w:val="0"/>
                <w:color w:val="000000"/>
                <w:sz w:val="18"/>
                <w:szCs w:val="18"/>
                <w:u w:val="none"/>
              </w:rPr>
            </w:pPr>
          </w:p>
        </w:tc>
        <w:tc>
          <w:tcPr>
            <w:tcW w:w="3782" w:type="dxa"/>
            <w:gridSpan w:val="5"/>
            <w:tcBorders>
              <w:top w:val="single" w:color="000000" w:sz="4" w:space="0"/>
              <w:left w:val="single" w:color="000000" w:sz="4" w:space="0"/>
              <w:bottom w:val="single" w:color="000000" w:sz="4" w:space="0"/>
              <w:right w:val="single" w:color="000000" w:sz="4" w:space="0"/>
            </w:tcBorders>
            <w:noWrap w:val="0"/>
            <w:vAlign w:val="center"/>
          </w:tcPr>
          <w:p w14:paraId="76B9C2F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村级公共服务经费主要用于村级基础设施建设、环境卫生整治、文化教育服务、社会保障服务等多个领域，旨在提升农村居民的生活质量，推动乡村振兴战略的实施。</w:t>
            </w:r>
          </w:p>
        </w:tc>
        <w:tc>
          <w:tcPr>
            <w:tcW w:w="3483" w:type="dxa"/>
            <w:gridSpan w:val="4"/>
            <w:tcBorders>
              <w:top w:val="single" w:color="000000" w:sz="4" w:space="0"/>
              <w:left w:val="single" w:color="000000" w:sz="4" w:space="0"/>
              <w:bottom w:val="single" w:color="000000" w:sz="4" w:space="0"/>
              <w:right w:val="single" w:color="000000" w:sz="4" w:space="0"/>
            </w:tcBorders>
            <w:noWrap w:val="0"/>
            <w:vAlign w:val="center"/>
          </w:tcPr>
          <w:p w14:paraId="036D1D8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2024年12月完成项目资金支付</w:t>
            </w:r>
          </w:p>
        </w:tc>
      </w:tr>
      <w:tr w14:paraId="3276F6E7">
        <w:tblPrEx>
          <w:tblCellMar>
            <w:top w:w="0" w:type="dxa"/>
            <w:left w:w="108" w:type="dxa"/>
            <w:bottom w:w="0" w:type="dxa"/>
            <w:right w:w="108" w:type="dxa"/>
          </w:tblCellMar>
        </w:tblPrEx>
        <w:trPr>
          <w:trHeight w:val="931" w:hRule="atLeast"/>
        </w:trPr>
        <w:tc>
          <w:tcPr>
            <w:tcW w:w="59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552FA7">
            <w:pP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4E5869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265" w:type="dxa"/>
            <w:gridSpan w:val="9"/>
            <w:tcBorders>
              <w:top w:val="single" w:color="000000" w:sz="4" w:space="0"/>
              <w:left w:val="single" w:color="000000" w:sz="4" w:space="0"/>
              <w:bottom w:val="single" w:color="000000" w:sz="4" w:space="0"/>
              <w:right w:val="single" w:color="000000" w:sz="4" w:space="0"/>
            </w:tcBorders>
            <w:noWrap w:val="0"/>
            <w:vAlign w:val="center"/>
          </w:tcPr>
          <w:p w14:paraId="67E0A2B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项目主要保障村级基础设施建设、环境卫生整治、文化教育服务、社会保障服务等建设项目；单位于2024年12月完成项目资金支付</w:t>
            </w:r>
          </w:p>
        </w:tc>
      </w:tr>
      <w:tr w14:paraId="56F27E61">
        <w:tblPrEx>
          <w:tblCellMar>
            <w:top w:w="0" w:type="dxa"/>
            <w:left w:w="108" w:type="dxa"/>
            <w:bottom w:w="0" w:type="dxa"/>
            <w:right w:w="108" w:type="dxa"/>
          </w:tblCellMar>
        </w:tblPrEx>
        <w:trPr>
          <w:trHeight w:val="689" w:hRule="atLeast"/>
        </w:trPr>
        <w:tc>
          <w:tcPr>
            <w:tcW w:w="593" w:type="dxa"/>
            <w:vMerge w:val="restart"/>
            <w:tcBorders>
              <w:top w:val="single" w:color="000000" w:sz="4" w:space="0"/>
              <w:left w:val="single" w:color="000000" w:sz="4" w:space="0"/>
              <w:bottom w:val="single" w:color="000000" w:sz="4" w:space="0"/>
              <w:right w:val="single" w:color="000000" w:sz="4" w:space="0"/>
            </w:tcBorders>
            <w:noWrap w:val="0"/>
            <w:vAlign w:val="center"/>
          </w:tcPr>
          <w:p w14:paraId="15402F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6000BA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3C1379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14:paraId="717B3A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073" w:type="dxa"/>
            <w:gridSpan w:val="3"/>
            <w:tcBorders>
              <w:top w:val="single" w:color="000000" w:sz="4" w:space="0"/>
              <w:left w:val="single" w:color="000000" w:sz="4" w:space="0"/>
              <w:bottom w:val="single" w:color="000000" w:sz="4" w:space="0"/>
              <w:right w:val="single" w:color="000000" w:sz="4" w:space="0"/>
            </w:tcBorders>
            <w:noWrap w:val="0"/>
            <w:vAlign w:val="center"/>
          </w:tcPr>
          <w:p w14:paraId="1D6140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7A75C7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741" w:type="dxa"/>
            <w:tcBorders>
              <w:top w:val="single" w:color="000000" w:sz="4" w:space="0"/>
              <w:left w:val="single" w:color="000000" w:sz="4" w:space="0"/>
              <w:bottom w:val="single" w:color="000000" w:sz="4" w:space="0"/>
              <w:right w:val="single" w:color="000000" w:sz="4" w:space="0"/>
            </w:tcBorders>
            <w:noWrap w:val="0"/>
            <w:vAlign w:val="center"/>
          </w:tcPr>
          <w:p w14:paraId="1B34B6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285C1D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14:paraId="4D498F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4920108">
        <w:tblPrEx>
          <w:tblCellMar>
            <w:top w:w="0" w:type="dxa"/>
            <w:left w:w="108" w:type="dxa"/>
            <w:bottom w:w="0" w:type="dxa"/>
            <w:right w:w="108" w:type="dxa"/>
          </w:tblCellMar>
        </w:tblPrEx>
        <w:trPr>
          <w:trHeight w:val="555" w:hRule="atLeast"/>
        </w:trPr>
        <w:tc>
          <w:tcPr>
            <w:tcW w:w="59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07AF95">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6B97C8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2D5E95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14:paraId="62FF00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w:t>
            </w:r>
            <w:r>
              <w:rPr>
                <w:rFonts w:hint="eastAsia" w:ascii="宋体" w:hAnsi="宋体" w:eastAsia="宋体" w:cs="宋体"/>
                <w:i w:val="0"/>
                <w:iCs w:val="0"/>
                <w:color w:val="000000"/>
                <w:kern w:val="0"/>
                <w:sz w:val="18"/>
                <w:szCs w:val="18"/>
                <w:u w:val="none"/>
                <w:lang w:val="en-US" w:eastAsia="zh-CN" w:bidi="ar"/>
              </w:rPr>
              <w:t>1</w:t>
            </w:r>
            <w:r>
              <w:rPr>
                <w:rFonts w:ascii="宋体" w:hAnsi="宋体" w:eastAsia="宋体" w:cs="宋体"/>
                <w:i w:val="0"/>
                <w:iCs w:val="0"/>
                <w:color w:val="000000"/>
                <w:kern w:val="0"/>
                <w:sz w:val="18"/>
                <w:szCs w:val="18"/>
                <w:u w:val="none"/>
                <w:lang w:val="en-US" w:eastAsia="zh-CN" w:bidi="ar"/>
              </w:rPr>
              <w:t>.00</w:t>
            </w:r>
          </w:p>
        </w:tc>
        <w:tc>
          <w:tcPr>
            <w:tcW w:w="2073" w:type="dxa"/>
            <w:gridSpan w:val="3"/>
            <w:tcBorders>
              <w:top w:val="single" w:color="000000" w:sz="4" w:space="0"/>
              <w:left w:val="single" w:color="000000" w:sz="4" w:space="0"/>
              <w:bottom w:val="single" w:color="000000" w:sz="4" w:space="0"/>
              <w:right w:val="single" w:color="000000" w:sz="4" w:space="0"/>
            </w:tcBorders>
            <w:noWrap w:val="0"/>
            <w:vAlign w:val="center"/>
          </w:tcPr>
          <w:p w14:paraId="4D6A4E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w:t>
            </w:r>
            <w:r>
              <w:rPr>
                <w:rFonts w:hint="eastAsia" w:ascii="宋体" w:hAnsi="宋体" w:eastAsia="宋体" w:cs="宋体"/>
                <w:i w:val="0"/>
                <w:iCs w:val="0"/>
                <w:color w:val="000000"/>
                <w:kern w:val="0"/>
                <w:sz w:val="18"/>
                <w:szCs w:val="18"/>
                <w:u w:val="none"/>
                <w:lang w:val="en-US" w:eastAsia="zh-CN" w:bidi="ar"/>
              </w:rPr>
              <w:t>1</w:t>
            </w:r>
            <w:r>
              <w:rPr>
                <w:rFonts w:ascii="宋体" w:hAnsi="宋体" w:eastAsia="宋体" w:cs="宋体"/>
                <w:i w:val="0"/>
                <w:iCs w:val="0"/>
                <w:color w:val="000000"/>
                <w:kern w:val="0"/>
                <w:sz w:val="18"/>
                <w:szCs w:val="18"/>
                <w:u w:val="none"/>
                <w:lang w:val="en-US" w:eastAsia="zh-CN" w:bidi="ar"/>
              </w:rPr>
              <w:t>.00</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1A6E61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741" w:type="dxa"/>
            <w:tcBorders>
              <w:top w:val="single" w:color="000000" w:sz="4" w:space="0"/>
              <w:left w:val="single" w:color="000000" w:sz="4" w:space="0"/>
              <w:bottom w:val="single" w:color="000000" w:sz="4" w:space="0"/>
              <w:right w:val="single" w:color="000000" w:sz="4" w:space="0"/>
            </w:tcBorders>
            <w:noWrap w:val="0"/>
            <w:vAlign w:val="center"/>
          </w:tcPr>
          <w:p w14:paraId="146E4E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3B9C27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016" w:type="dxa"/>
            <w:vMerge w:val="restart"/>
            <w:tcBorders>
              <w:top w:val="single" w:color="000000" w:sz="4" w:space="0"/>
              <w:left w:val="single" w:color="000000" w:sz="4" w:space="0"/>
              <w:bottom w:val="single" w:color="000000" w:sz="4" w:space="0"/>
              <w:right w:val="single" w:color="000000" w:sz="4" w:space="0"/>
            </w:tcBorders>
            <w:noWrap w:val="0"/>
            <w:vAlign w:val="center"/>
          </w:tcPr>
          <w:p w14:paraId="6D7D21DA">
            <w:pPr>
              <w:rPr>
                <w:rFonts w:hint="eastAsia" w:ascii="黑体" w:hAnsi="黑体" w:eastAsia="黑体" w:cs="黑体"/>
                <w:i/>
                <w:iCs/>
                <w:color w:val="000000"/>
                <w:sz w:val="18"/>
                <w:szCs w:val="18"/>
                <w:u w:val="none"/>
              </w:rPr>
            </w:pPr>
          </w:p>
        </w:tc>
      </w:tr>
      <w:tr w14:paraId="7F2BD208">
        <w:tblPrEx>
          <w:tblCellMar>
            <w:top w:w="0" w:type="dxa"/>
            <w:left w:w="108" w:type="dxa"/>
            <w:bottom w:w="0" w:type="dxa"/>
            <w:right w:w="108" w:type="dxa"/>
          </w:tblCellMar>
        </w:tblPrEx>
        <w:trPr>
          <w:trHeight w:val="794" w:hRule="atLeast"/>
        </w:trPr>
        <w:tc>
          <w:tcPr>
            <w:tcW w:w="59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C597AE">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194DE5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5DBA37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14:paraId="7C3F52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w:t>
            </w:r>
            <w:r>
              <w:rPr>
                <w:rFonts w:hint="eastAsia" w:ascii="宋体" w:hAnsi="宋体" w:eastAsia="宋体" w:cs="宋体"/>
                <w:i w:val="0"/>
                <w:iCs w:val="0"/>
                <w:color w:val="000000"/>
                <w:kern w:val="0"/>
                <w:sz w:val="18"/>
                <w:szCs w:val="18"/>
                <w:u w:val="none"/>
                <w:lang w:val="en-US" w:eastAsia="zh-CN" w:bidi="ar"/>
              </w:rPr>
              <w:t>1</w:t>
            </w:r>
            <w:r>
              <w:rPr>
                <w:rFonts w:ascii="宋体" w:hAnsi="宋体" w:eastAsia="宋体" w:cs="宋体"/>
                <w:i w:val="0"/>
                <w:iCs w:val="0"/>
                <w:color w:val="000000"/>
                <w:kern w:val="0"/>
                <w:sz w:val="18"/>
                <w:szCs w:val="18"/>
                <w:u w:val="none"/>
                <w:lang w:val="en-US" w:eastAsia="zh-CN" w:bidi="ar"/>
              </w:rPr>
              <w:t>.00</w:t>
            </w:r>
          </w:p>
        </w:tc>
        <w:tc>
          <w:tcPr>
            <w:tcW w:w="2073" w:type="dxa"/>
            <w:gridSpan w:val="3"/>
            <w:tcBorders>
              <w:top w:val="single" w:color="000000" w:sz="4" w:space="0"/>
              <w:left w:val="single" w:color="000000" w:sz="4" w:space="0"/>
              <w:bottom w:val="single" w:color="000000" w:sz="4" w:space="0"/>
              <w:right w:val="single" w:color="000000" w:sz="4" w:space="0"/>
            </w:tcBorders>
            <w:noWrap w:val="0"/>
            <w:vAlign w:val="center"/>
          </w:tcPr>
          <w:p w14:paraId="402554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w:t>
            </w:r>
            <w:r>
              <w:rPr>
                <w:rFonts w:hint="eastAsia" w:ascii="宋体" w:hAnsi="宋体" w:eastAsia="宋体" w:cs="宋体"/>
                <w:i w:val="0"/>
                <w:iCs w:val="0"/>
                <w:color w:val="000000"/>
                <w:kern w:val="0"/>
                <w:sz w:val="18"/>
                <w:szCs w:val="18"/>
                <w:u w:val="none"/>
                <w:lang w:val="en-US" w:eastAsia="zh-CN" w:bidi="ar"/>
              </w:rPr>
              <w:t>1</w:t>
            </w:r>
            <w:r>
              <w:rPr>
                <w:rFonts w:ascii="宋体" w:hAnsi="宋体" w:eastAsia="宋体" w:cs="宋体"/>
                <w:i w:val="0"/>
                <w:iCs w:val="0"/>
                <w:color w:val="000000"/>
                <w:kern w:val="0"/>
                <w:sz w:val="18"/>
                <w:szCs w:val="18"/>
                <w:u w:val="none"/>
                <w:lang w:val="en-US" w:eastAsia="zh-CN" w:bidi="ar"/>
              </w:rPr>
              <w:t>.00</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762E1D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741" w:type="dxa"/>
            <w:tcBorders>
              <w:top w:val="single" w:color="000000" w:sz="4" w:space="0"/>
              <w:left w:val="single" w:color="000000" w:sz="4" w:space="0"/>
              <w:bottom w:val="single" w:color="000000" w:sz="4" w:space="0"/>
              <w:right w:val="single" w:color="000000" w:sz="4" w:space="0"/>
            </w:tcBorders>
            <w:noWrap w:val="0"/>
            <w:vAlign w:val="center"/>
          </w:tcPr>
          <w:p w14:paraId="64460F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0CCE3F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795320">
            <w:pPr>
              <w:rPr>
                <w:rFonts w:hint="eastAsia" w:ascii="黑体" w:hAnsi="黑体" w:eastAsia="黑体" w:cs="黑体"/>
                <w:i/>
                <w:iCs/>
                <w:color w:val="000000"/>
                <w:sz w:val="18"/>
                <w:szCs w:val="18"/>
                <w:u w:val="none"/>
              </w:rPr>
            </w:pPr>
          </w:p>
        </w:tc>
      </w:tr>
      <w:tr w14:paraId="4774FFA2">
        <w:tblPrEx>
          <w:tblCellMar>
            <w:top w:w="0" w:type="dxa"/>
            <w:left w:w="108" w:type="dxa"/>
            <w:bottom w:w="0" w:type="dxa"/>
            <w:right w:w="108" w:type="dxa"/>
          </w:tblCellMar>
        </w:tblPrEx>
        <w:trPr>
          <w:trHeight w:val="794" w:hRule="atLeast"/>
        </w:trPr>
        <w:tc>
          <w:tcPr>
            <w:tcW w:w="59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410225">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2B140A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64609B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14:paraId="358489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73" w:type="dxa"/>
            <w:gridSpan w:val="3"/>
            <w:tcBorders>
              <w:top w:val="single" w:color="000000" w:sz="4" w:space="0"/>
              <w:left w:val="single" w:color="000000" w:sz="4" w:space="0"/>
              <w:bottom w:val="single" w:color="000000" w:sz="4" w:space="0"/>
              <w:right w:val="single" w:color="000000" w:sz="4" w:space="0"/>
            </w:tcBorders>
            <w:noWrap w:val="0"/>
            <w:vAlign w:val="center"/>
          </w:tcPr>
          <w:p w14:paraId="4A6D4A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6A876C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41" w:type="dxa"/>
            <w:tcBorders>
              <w:top w:val="single" w:color="000000" w:sz="4" w:space="0"/>
              <w:left w:val="single" w:color="000000" w:sz="4" w:space="0"/>
              <w:bottom w:val="single" w:color="000000" w:sz="4" w:space="0"/>
              <w:right w:val="single" w:color="000000" w:sz="4" w:space="0"/>
            </w:tcBorders>
            <w:noWrap w:val="0"/>
            <w:vAlign w:val="center"/>
          </w:tcPr>
          <w:p w14:paraId="495717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678787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82280D">
            <w:pPr>
              <w:rPr>
                <w:rFonts w:hint="eastAsia" w:ascii="黑体" w:hAnsi="黑体" w:eastAsia="黑体" w:cs="黑体"/>
                <w:i/>
                <w:iCs/>
                <w:color w:val="000000"/>
                <w:sz w:val="18"/>
                <w:szCs w:val="18"/>
                <w:u w:val="none"/>
              </w:rPr>
            </w:pPr>
          </w:p>
        </w:tc>
      </w:tr>
      <w:tr w14:paraId="0F92C790">
        <w:tblPrEx>
          <w:tblCellMar>
            <w:top w:w="0" w:type="dxa"/>
            <w:left w:w="108" w:type="dxa"/>
            <w:bottom w:w="0" w:type="dxa"/>
            <w:right w:w="108" w:type="dxa"/>
          </w:tblCellMar>
        </w:tblPrEx>
        <w:trPr>
          <w:trHeight w:val="555" w:hRule="atLeast"/>
        </w:trPr>
        <w:tc>
          <w:tcPr>
            <w:tcW w:w="59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2482D6">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266838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0624CF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14:paraId="0193E9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73" w:type="dxa"/>
            <w:gridSpan w:val="3"/>
            <w:tcBorders>
              <w:top w:val="single" w:color="000000" w:sz="4" w:space="0"/>
              <w:left w:val="single" w:color="000000" w:sz="4" w:space="0"/>
              <w:bottom w:val="single" w:color="000000" w:sz="4" w:space="0"/>
              <w:right w:val="single" w:color="000000" w:sz="4" w:space="0"/>
            </w:tcBorders>
            <w:noWrap w:val="0"/>
            <w:vAlign w:val="center"/>
          </w:tcPr>
          <w:p w14:paraId="4EBD91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4CC41D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41" w:type="dxa"/>
            <w:tcBorders>
              <w:top w:val="single" w:color="000000" w:sz="4" w:space="0"/>
              <w:left w:val="single" w:color="000000" w:sz="4" w:space="0"/>
              <w:bottom w:val="single" w:color="000000" w:sz="4" w:space="0"/>
              <w:right w:val="single" w:color="000000" w:sz="4" w:space="0"/>
            </w:tcBorders>
            <w:noWrap w:val="0"/>
            <w:vAlign w:val="center"/>
          </w:tcPr>
          <w:p w14:paraId="3AE3A8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0782C3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C21076">
            <w:pPr>
              <w:rPr>
                <w:rFonts w:hint="eastAsia" w:ascii="黑体" w:hAnsi="黑体" w:eastAsia="黑体" w:cs="黑体"/>
                <w:i/>
                <w:iCs/>
                <w:color w:val="000000"/>
                <w:sz w:val="18"/>
                <w:szCs w:val="18"/>
                <w:u w:val="none"/>
              </w:rPr>
            </w:pPr>
          </w:p>
        </w:tc>
      </w:tr>
      <w:tr w14:paraId="7724A55E">
        <w:tblPrEx>
          <w:tblCellMar>
            <w:top w:w="0" w:type="dxa"/>
            <w:left w:w="108" w:type="dxa"/>
            <w:bottom w:w="0" w:type="dxa"/>
            <w:right w:w="108" w:type="dxa"/>
          </w:tblCellMar>
        </w:tblPrEx>
        <w:trPr>
          <w:trHeight w:val="555" w:hRule="atLeast"/>
        </w:trPr>
        <w:tc>
          <w:tcPr>
            <w:tcW w:w="59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2157E2">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1EBE05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31039212">
            <w:pPr>
              <w:jc w:val="center"/>
              <w:rPr>
                <w:rFonts w:hint="eastAsia" w:ascii="微软雅黑" w:hAnsi="微软雅黑" w:eastAsia="微软雅黑" w:cs="微软雅黑"/>
                <w:i/>
                <w:iCs/>
                <w:color w:val="000000"/>
                <w:sz w:val="16"/>
                <w:szCs w:val="16"/>
                <w:u w:val="none"/>
              </w:rPr>
            </w:pPr>
          </w:p>
        </w:tc>
        <w:tc>
          <w:tcPr>
            <w:tcW w:w="773" w:type="dxa"/>
            <w:tcBorders>
              <w:top w:val="single" w:color="000000" w:sz="4" w:space="0"/>
              <w:left w:val="single" w:color="000000" w:sz="4" w:space="0"/>
              <w:bottom w:val="single" w:color="000000" w:sz="4" w:space="0"/>
              <w:right w:val="single" w:color="000000" w:sz="4" w:space="0"/>
            </w:tcBorders>
            <w:noWrap w:val="0"/>
            <w:vAlign w:val="center"/>
          </w:tcPr>
          <w:p w14:paraId="19697107">
            <w:pPr>
              <w:jc w:val="center"/>
              <w:rPr>
                <w:rFonts w:hint="eastAsia" w:ascii="微软雅黑" w:hAnsi="微软雅黑" w:eastAsia="微软雅黑" w:cs="微软雅黑"/>
                <w:i/>
                <w:iCs/>
                <w:color w:val="000000"/>
                <w:sz w:val="16"/>
                <w:szCs w:val="16"/>
                <w:u w:val="none"/>
              </w:rPr>
            </w:pPr>
          </w:p>
        </w:tc>
        <w:tc>
          <w:tcPr>
            <w:tcW w:w="2073" w:type="dxa"/>
            <w:gridSpan w:val="3"/>
            <w:tcBorders>
              <w:top w:val="single" w:color="000000" w:sz="4" w:space="0"/>
              <w:left w:val="single" w:color="000000" w:sz="4" w:space="0"/>
              <w:bottom w:val="single" w:color="000000" w:sz="4" w:space="0"/>
              <w:right w:val="single" w:color="000000" w:sz="4" w:space="0"/>
            </w:tcBorders>
            <w:noWrap w:val="0"/>
            <w:vAlign w:val="center"/>
          </w:tcPr>
          <w:p w14:paraId="490D440B">
            <w:pPr>
              <w:jc w:val="center"/>
              <w:rPr>
                <w:rFonts w:hint="eastAsia" w:ascii="微软雅黑" w:hAnsi="微软雅黑" w:eastAsia="微软雅黑" w:cs="微软雅黑"/>
                <w:i/>
                <w:iCs/>
                <w:color w:val="000000"/>
                <w:sz w:val="16"/>
                <w:szCs w:val="16"/>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0F01B914">
            <w:pPr>
              <w:jc w:val="center"/>
              <w:rPr>
                <w:rFonts w:hint="eastAsia" w:ascii="微软雅黑" w:hAnsi="微软雅黑" w:eastAsia="微软雅黑" w:cs="微软雅黑"/>
                <w:i/>
                <w:iCs/>
                <w:color w:val="000000"/>
                <w:sz w:val="16"/>
                <w:szCs w:val="16"/>
                <w:u w:val="none"/>
              </w:rPr>
            </w:pPr>
          </w:p>
        </w:tc>
        <w:tc>
          <w:tcPr>
            <w:tcW w:w="741" w:type="dxa"/>
            <w:tcBorders>
              <w:top w:val="single" w:color="000000" w:sz="4" w:space="0"/>
              <w:left w:val="single" w:color="000000" w:sz="4" w:space="0"/>
              <w:bottom w:val="single" w:color="000000" w:sz="4" w:space="0"/>
              <w:right w:val="single" w:color="000000" w:sz="4" w:space="0"/>
            </w:tcBorders>
            <w:noWrap w:val="0"/>
            <w:vAlign w:val="center"/>
          </w:tcPr>
          <w:p w14:paraId="51291E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080438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F52053">
            <w:pPr>
              <w:rPr>
                <w:rFonts w:hint="eastAsia" w:ascii="黑体" w:hAnsi="黑体" w:eastAsia="黑体" w:cs="黑体"/>
                <w:i/>
                <w:iCs/>
                <w:color w:val="000000"/>
                <w:sz w:val="18"/>
                <w:szCs w:val="18"/>
                <w:u w:val="none"/>
              </w:rPr>
            </w:pPr>
          </w:p>
        </w:tc>
      </w:tr>
      <w:tr w14:paraId="3358AC02">
        <w:tblPrEx>
          <w:tblCellMar>
            <w:top w:w="0" w:type="dxa"/>
            <w:left w:w="108" w:type="dxa"/>
            <w:bottom w:w="0" w:type="dxa"/>
            <w:right w:w="108" w:type="dxa"/>
          </w:tblCellMar>
        </w:tblPrEx>
        <w:trPr>
          <w:trHeight w:val="753" w:hRule="atLeast"/>
        </w:trPr>
        <w:tc>
          <w:tcPr>
            <w:tcW w:w="593" w:type="dxa"/>
            <w:vMerge w:val="restart"/>
            <w:tcBorders>
              <w:top w:val="single" w:color="000000" w:sz="4" w:space="0"/>
              <w:left w:val="single" w:color="000000" w:sz="4" w:space="0"/>
              <w:bottom w:val="single" w:color="000000" w:sz="4" w:space="0"/>
              <w:right w:val="single" w:color="000000" w:sz="4" w:space="0"/>
            </w:tcBorders>
            <w:noWrap w:val="0"/>
            <w:vAlign w:val="center"/>
          </w:tcPr>
          <w:p w14:paraId="38F216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729ABF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6CB0B8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14:paraId="6EDAB9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757" w:type="dxa"/>
            <w:tcBorders>
              <w:top w:val="single" w:color="000000" w:sz="4" w:space="0"/>
              <w:left w:val="single" w:color="000000" w:sz="4" w:space="0"/>
              <w:bottom w:val="single" w:color="000000" w:sz="4" w:space="0"/>
              <w:right w:val="single" w:color="000000" w:sz="4" w:space="0"/>
            </w:tcBorders>
            <w:noWrap w:val="0"/>
            <w:vAlign w:val="center"/>
          </w:tcPr>
          <w:p w14:paraId="68085B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14:paraId="5BD7FC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12" w:type="dxa"/>
            <w:tcBorders>
              <w:top w:val="single" w:color="000000" w:sz="4" w:space="0"/>
              <w:left w:val="single" w:color="000000" w:sz="4" w:space="0"/>
              <w:bottom w:val="single" w:color="000000" w:sz="4" w:space="0"/>
              <w:right w:val="single" w:color="000000" w:sz="4" w:space="0"/>
            </w:tcBorders>
            <w:noWrap w:val="0"/>
            <w:vAlign w:val="center"/>
          </w:tcPr>
          <w:p w14:paraId="472BA3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5E6B93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741" w:type="dxa"/>
            <w:tcBorders>
              <w:top w:val="single" w:color="000000" w:sz="4" w:space="0"/>
              <w:left w:val="single" w:color="000000" w:sz="4" w:space="0"/>
              <w:bottom w:val="single" w:color="000000" w:sz="4" w:space="0"/>
              <w:right w:val="single" w:color="000000" w:sz="4" w:space="0"/>
            </w:tcBorders>
            <w:noWrap w:val="0"/>
            <w:vAlign w:val="center"/>
          </w:tcPr>
          <w:p w14:paraId="3A76EC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619D41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14:paraId="3CD95B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847E808">
        <w:tblPrEx>
          <w:tblCellMar>
            <w:top w:w="0" w:type="dxa"/>
            <w:left w:w="108" w:type="dxa"/>
            <w:bottom w:w="0" w:type="dxa"/>
            <w:right w:w="108" w:type="dxa"/>
          </w:tblCellMar>
        </w:tblPrEx>
        <w:trPr>
          <w:trHeight w:val="1029" w:hRule="atLeast"/>
        </w:trPr>
        <w:tc>
          <w:tcPr>
            <w:tcW w:w="59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8DF8AA">
            <w:pPr>
              <w:jc w:val="center"/>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0D9F2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C26D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14:paraId="440702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保障资金的支付时间</w:t>
            </w:r>
          </w:p>
        </w:tc>
        <w:tc>
          <w:tcPr>
            <w:tcW w:w="757" w:type="dxa"/>
            <w:tcBorders>
              <w:top w:val="single" w:color="000000" w:sz="4" w:space="0"/>
              <w:left w:val="single" w:color="000000" w:sz="4" w:space="0"/>
              <w:bottom w:val="single" w:color="000000" w:sz="4" w:space="0"/>
              <w:right w:val="single" w:color="000000" w:sz="4" w:space="0"/>
            </w:tcBorders>
            <w:noWrap w:val="0"/>
            <w:vAlign w:val="center"/>
          </w:tcPr>
          <w:p w14:paraId="5EE026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14:paraId="0AFBF3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w:t>
            </w:r>
          </w:p>
        </w:tc>
        <w:tc>
          <w:tcPr>
            <w:tcW w:w="612" w:type="dxa"/>
            <w:tcBorders>
              <w:top w:val="single" w:color="000000" w:sz="4" w:space="0"/>
              <w:left w:val="single" w:color="000000" w:sz="4" w:space="0"/>
              <w:bottom w:val="single" w:color="000000" w:sz="4" w:space="0"/>
              <w:right w:val="single" w:color="000000" w:sz="4" w:space="0"/>
            </w:tcBorders>
            <w:noWrap w:val="0"/>
            <w:vAlign w:val="center"/>
          </w:tcPr>
          <w:p w14:paraId="72AA89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工作日</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24CB72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w:t>
            </w:r>
          </w:p>
        </w:tc>
        <w:tc>
          <w:tcPr>
            <w:tcW w:w="741" w:type="dxa"/>
            <w:tcBorders>
              <w:top w:val="single" w:color="000000" w:sz="4" w:space="0"/>
              <w:left w:val="single" w:color="000000" w:sz="4" w:space="0"/>
              <w:bottom w:val="single" w:color="000000" w:sz="4" w:space="0"/>
              <w:right w:val="single" w:color="000000" w:sz="4" w:space="0"/>
            </w:tcBorders>
            <w:noWrap w:val="0"/>
            <w:vAlign w:val="center"/>
          </w:tcPr>
          <w:p w14:paraId="2B4C83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7813EC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14:paraId="0F001D8C">
            <w:pPr>
              <w:jc w:val="center"/>
              <w:rPr>
                <w:rFonts w:hint="eastAsia" w:ascii="宋体" w:hAnsi="宋体" w:eastAsia="宋体" w:cs="宋体"/>
                <w:i w:val="0"/>
                <w:iCs w:val="0"/>
                <w:color w:val="000000"/>
                <w:sz w:val="18"/>
                <w:szCs w:val="18"/>
                <w:u w:val="none"/>
              </w:rPr>
            </w:pPr>
          </w:p>
        </w:tc>
      </w:tr>
      <w:tr w14:paraId="694AF0D3">
        <w:tblPrEx>
          <w:tblCellMar>
            <w:top w:w="0" w:type="dxa"/>
            <w:left w:w="108" w:type="dxa"/>
            <w:bottom w:w="0" w:type="dxa"/>
            <w:right w:w="108" w:type="dxa"/>
          </w:tblCellMar>
        </w:tblPrEx>
        <w:trPr>
          <w:trHeight w:val="1091" w:hRule="atLeast"/>
        </w:trPr>
        <w:tc>
          <w:tcPr>
            <w:tcW w:w="59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B8AE8B">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B690B5A">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3E50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14:paraId="5743CA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保障的村（社区）数</w:t>
            </w:r>
          </w:p>
        </w:tc>
        <w:tc>
          <w:tcPr>
            <w:tcW w:w="757" w:type="dxa"/>
            <w:tcBorders>
              <w:top w:val="single" w:color="000000" w:sz="4" w:space="0"/>
              <w:left w:val="single" w:color="000000" w:sz="4" w:space="0"/>
              <w:bottom w:val="single" w:color="000000" w:sz="4" w:space="0"/>
              <w:right w:val="single" w:color="000000" w:sz="4" w:space="0"/>
            </w:tcBorders>
            <w:noWrap w:val="0"/>
            <w:vAlign w:val="center"/>
          </w:tcPr>
          <w:p w14:paraId="4DE54B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14:paraId="719524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612" w:type="dxa"/>
            <w:tcBorders>
              <w:top w:val="single" w:color="000000" w:sz="4" w:space="0"/>
              <w:left w:val="single" w:color="000000" w:sz="4" w:space="0"/>
              <w:bottom w:val="single" w:color="000000" w:sz="4" w:space="0"/>
              <w:right w:val="single" w:color="000000" w:sz="4" w:space="0"/>
            </w:tcBorders>
            <w:noWrap w:val="0"/>
            <w:vAlign w:val="center"/>
          </w:tcPr>
          <w:p w14:paraId="307A17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2A6E9F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741" w:type="dxa"/>
            <w:tcBorders>
              <w:top w:val="single" w:color="000000" w:sz="4" w:space="0"/>
              <w:left w:val="single" w:color="000000" w:sz="4" w:space="0"/>
              <w:bottom w:val="single" w:color="000000" w:sz="4" w:space="0"/>
              <w:right w:val="single" w:color="000000" w:sz="4" w:space="0"/>
            </w:tcBorders>
            <w:noWrap w:val="0"/>
            <w:vAlign w:val="center"/>
          </w:tcPr>
          <w:p w14:paraId="13803E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35C296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14:paraId="1902E9AD">
            <w:pPr>
              <w:jc w:val="center"/>
              <w:rPr>
                <w:rFonts w:hint="eastAsia" w:ascii="宋体" w:hAnsi="宋体" w:eastAsia="宋体" w:cs="宋体"/>
                <w:i w:val="0"/>
                <w:iCs w:val="0"/>
                <w:color w:val="000000"/>
                <w:sz w:val="18"/>
                <w:szCs w:val="18"/>
                <w:u w:val="none"/>
              </w:rPr>
            </w:pPr>
          </w:p>
        </w:tc>
      </w:tr>
      <w:tr w14:paraId="3A6280F0">
        <w:tblPrEx>
          <w:tblCellMar>
            <w:top w:w="0" w:type="dxa"/>
            <w:left w:w="108" w:type="dxa"/>
            <w:bottom w:w="0" w:type="dxa"/>
            <w:right w:w="108" w:type="dxa"/>
          </w:tblCellMar>
        </w:tblPrEx>
        <w:trPr>
          <w:trHeight w:val="1029" w:hRule="atLeast"/>
        </w:trPr>
        <w:tc>
          <w:tcPr>
            <w:tcW w:w="59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DB340C">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3DE0C73">
            <w:pPr>
              <w:jc w:val="center"/>
              <w:rPr>
                <w:rFonts w:hint="eastAsia" w:ascii="宋体" w:hAnsi="宋体" w:eastAsia="宋体" w:cs="宋体"/>
                <w:i w:val="0"/>
                <w:iCs w:val="0"/>
                <w:color w:val="000000"/>
                <w:sz w:val="18"/>
                <w:szCs w:val="18"/>
                <w:u w:val="none"/>
              </w:rPr>
            </w:pP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40B93F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14:paraId="1791FE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保障资金为群众服务</w:t>
            </w:r>
          </w:p>
        </w:tc>
        <w:tc>
          <w:tcPr>
            <w:tcW w:w="757" w:type="dxa"/>
            <w:tcBorders>
              <w:top w:val="single" w:color="000000" w:sz="4" w:space="0"/>
              <w:left w:val="single" w:color="000000" w:sz="4" w:space="0"/>
              <w:bottom w:val="single" w:color="000000" w:sz="4" w:space="0"/>
              <w:right w:val="single" w:color="000000" w:sz="4" w:space="0"/>
            </w:tcBorders>
            <w:noWrap w:val="0"/>
            <w:vAlign w:val="center"/>
          </w:tcPr>
          <w:p w14:paraId="3FC455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14:paraId="2123F4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提升资金使用率</w:t>
            </w:r>
          </w:p>
        </w:tc>
        <w:tc>
          <w:tcPr>
            <w:tcW w:w="612" w:type="dxa"/>
            <w:tcBorders>
              <w:top w:val="single" w:color="000000" w:sz="4" w:space="0"/>
              <w:left w:val="single" w:color="000000" w:sz="4" w:space="0"/>
              <w:bottom w:val="single" w:color="000000" w:sz="4" w:space="0"/>
              <w:right w:val="single" w:color="000000" w:sz="4" w:space="0"/>
            </w:tcBorders>
            <w:noWrap w:val="0"/>
            <w:vAlign w:val="center"/>
          </w:tcPr>
          <w:p w14:paraId="199B87D6">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6260B4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提升资金使用率</w:t>
            </w:r>
          </w:p>
        </w:tc>
        <w:tc>
          <w:tcPr>
            <w:tcW w:w="741" w:type="dxa"/>
            <w:tcBorders>
              <w:top w:val="single" w:color="000000" w:sz="4" w:space="0"/>
              <w:left w:val="single" w:color="000000" w:sz="4" w:space="0"/>
              <w:bottom w:val="single" w:color="000000" w:sz="4" w:space="0"/>
              <w:right w:val="single" w:color="000000" w:sz="4" w:space="0"/>
            </w:tcBorders>
            <w:noWrap w:val="0"/>
            <w:vAlign w:val="center"/>
          </w:tcPr>
          <w:p w14:paraId="0937B3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65D959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14:paraId="13291831">
            <w:pPr>
              <w:jc w:val="center"/>
              <w:rPr>
                <w:rFonts w:hint="eastAsia" w:ascii="宋体" w:hAnsi="宋体" w:eastAsia="宋体" w:cs="宋体"/>
                <w:i w:val="0"/>
                <w:iCs w:val="0"/>
                <w:color w:val="000000"/>
                <w:sz w:val="18"/>
                <w:szCs w:val="18"/>
                <w:u w:val="none"/>
              </w:rPr>
            </w:pPr>
          </w:p>
        </w:tc>
      </w:tr>
      <w:tr w14:paraId="6D88CAF1">
        <w:tblPrEx>
          <w:tblCellMar>
            <w:top w:w="0" w:type="dxa"/>
            <w:left w:w="108" w:type="dxa"/>
            <w:bottom w:w="0" w:type="dxa"/>
            <w:right w:w="108" w:type="dxa"/>
          </w:tblCellMar>
        </w:tblPrEx>
        <w:trPr>
          <w:trHeight w:val="1986" w:hRule="atLeast"/>
        </w:trPr>
        <w:tc>
          <w:tcPr>
            <w:tcW w:w="59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603B60">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30C8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11AE19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14:paraId="3FC568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全心全意为人民服务</w:t>
            </w:r>
            <w:r>
              <w:rPr>
                <w:rFonts w:hint="eastAsia" w:ascii="宋体" w:hAnsi="宋体" w:eastAsia="宋体" w:cs="宋体"/>
                <w:i w:val="0"/>
                <w:iCs w:val="0"/>
                <w:color w:val="000000"/>
                <w:kern w:val="0"/>
                <w:sz w:val="18"/>
                <w:szCs w:val="18"/>
                <w:u w:val="none"/>
                <w:lang w:val="en-US" w:eastAsia="zh-CN" w:bidi="ar"/>
              </w:rPr>
              <w:t>提升基层政府公信力</w:t>
            </w:r>
          </w:p>
        </w:tc>
        <w:tc>
          <w:tcPr>
            <w:tcW w:w="757" w:type="dxa"/>
            <w:tcBorders>
              <w:top w:val="single" w:color="000000" w:sz="4" w:space="0"/>
              <w:left w:val="single" w:color="000000" w:sz="4" w:space="0"/>
              <w:bottom w:val="single" w:color="000000" w:sz="4" w:space="0"/>
              <w:right w:val="single" w:color="000000" w:sz="4" w:space="0"/>
            </w:tcBorders>
            <w:noWrap w:val="0"/>
            <w:vAlign w:val="center"/>
          </w:tcPr>
          <w:p w14:paraId="1472B7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14:paraId="42E2FF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保障群众人民利益</w:t>
            </w:r>
          </w:p>
        </w:tc>
        <w:tc>
          <w:tcPr>
            <w:tcW w:w="612" w:type="dxa"/>
            <w:tcBorders>
              <w:top w:val="single" w:color="000000" w:sz="4" w:space="0"/>
              <w:left w:val="single" w:color="000000" w:sz="4" w:space="0"/>
              <w:bottom w:val="single" w:color="000000" w:sz="4" w:space="0"/>
              <w:right w:val="single" w:color="000000" w:sz="4" w:space="0"/>
            </w:tcBorders>
            <w:noWrap w:val="0"/>
            <w:vAlign w:val="center"/>
          </w:tcPr>
          <w:p w14:paraId="39B5F974">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16C846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保障群众人民利益</w:t>
            </w:r>
          </w:p>
        </w:tc>
        <w:tc>
          <w:tcPr>
            <w:tcW w:w="741" w:type="dxa"/>
            <w:tcBorders>
              <w:top w:val="single" w:color="000000" w:sz="4" w:space="0"/>
              <w:left w:val="single" w:color="000000" w:sz="4" w:space="0"/>
              <w:bottom w:val="single" w:color="000000" w:sz="4" w:space="0"/>
              <w:right w:val="single" w:color="000000" w:sz="4" w:space="0"/>
            </w:tcBorders>
            <w:noWrap w:val="0"/>
            <w:vAlign w:val="center"/>
          </w:tcPr>
          <w:p w14:paraId="5115AB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192DAE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14:paraId="61F10D17">
            <w:pPr>
              <w:jc w:val="center"/>
              <w:rPr>
                <w:rFonts w:hint="eastAsia" w:ascii="宋体" w:hAnsi="宋体" w:eastAsia="宋体" w:cs="宋体"/>
                <w:i w:val="0"/>
                <w:iCs w:val="0"/>
                <w:color w:val="000000"/>
                <w:sz w:val="18"/>
                <w:szCs w:val="18"/>
                <w:u w:val="none"/>
              </w:rPr>
            </w:pPr>
          </w:p>
        </w:tc>
      </w:tr>
      <w:tr w14:paraId="06FFB20B">
        <w:tblPrEx>
          <w:tblCellMar>
            <w:top w:w="0" w:type="dxa"/>
            <w:left w:w="108" w:type="dxa"/>
            <w:bottom w:w="0" w:type="dxa"/>
            <w:right w:w="108" w:type="dxa"/>
          </w:tblCellMar>
        </w:tblPrEx>
        <w:trPr>
          <w:trHeight w:val="719" w:hRule="atLeast"/>
        </w:trPr>
        <w:tc>
          <w:tcPr>
            <w:tcW w:w="59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0ECEDE">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721A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02AE50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14:paraId="7F1C31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w:t>
            </w:r>
          </w:p>
        </w:tc>
        <w:tc>
          <w:tcPr>
            <w:tcW w:w="757" w:type="dxa"/>
            <w:tcBorders>
              <w:top w:val="single" w:color="000000" w:sz="4" w:space="0"/>
              <w:left w:val="single" w:color="000000" w:sz="4" w:space="0"/>
              <w:bottom w:val="single" w:color="000000" w:sz="4" w:space="0"/>
              <w:right w:val="single" w:color="000000" w:sz="4" w:space="0"/>
            </w:tcBorders>
            <w:noWrap w:val="0"/>
            <w:vAlign w:val="center"/>
          </w:tcPr>
          <w:p w14:paraId="603722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14:paraId="54E165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12" w:type="dxa"/>
            <w:tcBorders>
              <w:top w:val="single" w:color="000000" w:sz="4" w:space="0"/>
              <w:left w:val="single" w:color="000000" w:sz="4" w:space="0"/>
              <w:bottom w:val="single" w:color="000000" w:sz="4" w:space="0"/>
              <w:right w:val="single" w:color="000000" w:sz="4" w:space="0"/>
            </w:tcBorders>
            <w:noWrap w:val="0"/>
            <w:vAlign w:val="center"/>
          </w:tcPr>
          <w:p w14:paraId="225891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557102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741" w:type="dxa"/>
            <w:tcBorders>
              <w:top w:val="single" w:color="000000" w:sz="4" w:space="0"/>
              <w:left w:val="single" w:color="000000" w:sz="4" w:space="0"/>
              <w:bottom w:val="single" w:color="000000" w:sz="4" w:space="0"/>
              <w:right w:val="single" w:color="000000" w:sz="4" w:space="0"/>
            </w:tcBorders>
            <w:noWrap w:val="0"/>
            <w:vAlign w:val="center"/>
          </w:tcPr>
          <w:p w14:paraId="6AE32F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753171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14:paraId="4D28D285">
            <w:pPr>
              <w:jc w:val="center"/>
              <w:rPr>
                <w:rFonts w:hint="eastAsia" w:ascii="宋体" w:hAnsi="宋体" w:eastAsia="宋体" w:cs="宋体"/>
                <w:i w:val="0"/>
                <w:iCs w:val="0"/>
                <w:color w:val="000000"/>
                <w:sz w:val="18"/>
                <w:szCs w:val="18"/>
                <w:u w:val="none"/>
              </w:rPr>
            </w:pPr>
          </w:p>
        </w:tc>
      </w:tr>
      <w:tr w14:paraId="5726BC23">
        <w:tblPrEx>
          <w:tblCellMar>
            <w:top w:w="0" w:type="dxa"/>
            <w:left w:w="108" w:type="dxa"/>
            <w:bottom w:w="0" w:type="dxa"/>
            <w:right w:w="108" w:type="dxa"/>
          </w:tblCellMar>
        </w:tblPrEx>
        <w:trPr>
          <w:trHeight w:val="859" w:hRule="atLeast"/>
        </w:trPr>
        <w:tc>
          <w:tcPr>
            <w:tcW w:w="59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EC0187">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64C8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58884F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14:paraId="381D80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预算资金</w:t>
            </w:r>
          </w:p>
        </w:tc>
        <w:tc>
          <w:tcPr>
            <w:tcW w:w="757" w:type="dxa"/>
            <w:tcBorders>
              <w:top w:val="single" w:color="000000" w:sz="4" w:space="0"/>
              <w:left w:val="single" w:color="000000" w:sz="4" w:space="0"/>
              <w:bottom w:val="single" w:color="000000" w:sz="4" w:space="0"/>
              <w:right w:val="single" w:color="000000" w:sz="4" w:space="0"/>
            </w:tcBorders>
            <w:noWrap w:val="0"/>
            <w:vAlign w:val="center"/>
          </w:tcPr>
          <w:p w14:paraId="16DF75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14:paraId="23AFBE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w:t>
            </w:r>
            <w:r>
              <w:rPr>
                <w:rFonts w:hint="eastAsia" w:ascii="宋体" w:hAnsi="宋体" w:eastAsia="宋体" w:cs="宋体"/>
                <w:i w:val="0"/>
                <w:iCs w:val="0"/>
                <w:color w:val="000000"/>
                <w:kern w:val="0"/>
                <w:sz w:val="18"/>
                <w:szCs w:val="18"/>
                <w:u w:val="none"/>
                <w:lang w:val="en-US" w:eastAsia="zh-CN" w:bidi="ar"/>
              </w:rPr>
              <w:t>1</w:t>
            </w:r>
          </w:p>
        </w:tc>
        <w:tc>
          <w:tcPr>
            <w:tcW w:w="612" w:type="dxa"/>
            <w:tcBorders>
              <w:top w:val="single" w:color="000000" w:sz="4" w:space="0"/>
              <w:left w:val="single" w:color="000000" w:sz="4" w:space="0"/>
              <w:bottom w:val="single" w:color="000000" w:sz="4" w:space="0"/>
              <w:right w:val="single" w:color="000000" w:sz="4" w:space="0"/>
            </w:tcBorders>
            <w:noWrap w:val="0"/>
            <w:vAlign w:val="center"/>
          </w:tcPr>
          <w:p w14:paraId="330B9A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00E6D14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131</w:t>
            </w:r>
          </w:p>
        </w:tc>
        <w:tc>
          <w:tcPr>
            <w:tcW w:w="741" w:type="dxa"/>
            <w:tcBorders>
              <w:top w:val="single" w:color="000000" w:sz="4" w:space="0"/>
              <w:left w:val="single" w:color="000000" w:sz="4" w:space="0"/>
              <w:bottom w:val="single" w:color="000000" w:sz="4" w:space="0"/>
              <w:right w:val="single" w:color="000000" w:sz="4" w:space="0"/>
            </w:tcBorders>
            <w:noWrap w:val="0"/>
            <w:vAlign w:val="center"/>
          </w:tcPr>
          <w:p w14:paraId="2DCE0D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57865F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14:paraId="3430C9CF">
            <w:pPr>
              <w:jc w:val="center"/>
              <w:rPr>
                <w:rFonts w:hint="eastAsia" w:ascii="宋体" w:hAnsi="宋体" w:eastAsia="宋体" w:cs="宋体"/>
                <w:i w:val="0"/>
                <w:iCs w:val="0"/>
                <w:color w:val="000000"/>
                <w:sz w:val="18"/>
                <w:szCs w:val="18"/>
                <w:u w:val="none"/>
              </w:rPr>
            </w:pPr>
          </w:p>
        </w:tc>
      </w:tr>
      <w:tr w14:paraId="70BD6D73">
        <w:tblPrEx>
          <w:tblCellMar>
            <w:top w:w="0" w:type="dxa"/>
            <w:left w:w="108" w:type="dxa"/>
            <w:bottom w:w="0" w:type="dxa"/>
            <w:right w:w="108" w:type="dxa"/>
          </w:tblCellMar>
        </w:tblPrEx>
        <w:trPr>
          <w:trHeight w:val="372" w:hRule="atLeast"/>
        </w:trPr>
        <w:tc>
          <w:tcPr>
            <w:tcW w:w="6496" w:type="dxa"/>
            <w:gridSpan w:val="8"/>
            <w:tcBorders>
              <w:top w:val="single" w:color="000000" w:sz="4" w:space="0"/>
              <w:left w:val="single" w:color="000000" w:sz="4" w:space="0"/>
              <w:bottom w:val="single" w:color="000000" w:sz="4" w:space="0"/>
              <w:right w:val="single" w:color="000000" w:sz="4" w:space="0"/>
            </w:tcBorders>
            <w:noWrap w:val="0"/>
            <w:vAlign w:val="center"/>
          </w:tcPr>
          <w:p w14:paraId="6E356D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741" w:type="dxa"/>
            <w:tcBorders>
              <w:top w:val="single" w:color="000000" w:sz="4" w:space="0"/>
              <w:left w:val="single" w:color="000000" w:sz="4" w:space="0"/>
              <w:bottom w:val="single" w:color="000000" w:sz="4" w:space="0"/>
              <w:right w:val="single" w:color="000000" w:sz="4" w:space="0"/>
            </w:tcBorders>
            <w:noWrap w:val="0"/>
            <w:vAlign w:val="center"/>
          </w:tcPr>
          <w:p w14:paraId="115CE3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5198A7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14:paraId="7ADB984B">
            <w:pPr>
              <w:rPr>
                <w:rFonts w:hint="eastAsia" w:ascii="宋体" w:hAnsi="宋体" w:eastAsia="宋体" w:cs="宋体"/>
                <w:i w:val="0"/>
                <w:iCs w:val="0"/>
                <w:color w:val="000000"/>
                <w:sz w:val="18"/>
                <w:szCs w:val="18"/>
                <w:u w:val="none"/>
              </w:rPr>
            </w:pPr>
          </w:p>
        </w:tc>
      </w:tr>
      <w:tr w14:paraId="7C0B5021">
        <w:tblPrEx>
          <w:tblCellMar>
            <w:top w:w="0" w:type="dxa"/>
            <w:left w:w="108" w:type="dxa"/>
            <w:bottom w:w="0" w:type="dxa"/>
            <w:right w:w="108" w:type="dxa"/>
          </w:tblCellMar>
        </w:tblPrEx>
        <w:trPr>
          <w:trHeight w:val="991" w:hRule="atLeast"/>
        </w:trPr>
        <w:tc>
          <w:tcPr>
            <w:tcW w:w="593" w:type="dxa"/>
            <w:tcBorders>
              <w:top w:val="single" w:color="000000" w:sz="4" w:space="0"/>
              <w:left w:val="single" w:color="000000" w:sz="4" w:space="0"/>
              <w:bottom w:val="single" w:color="000000" w:sz="4" w:space="0"/>
              <w:right w:val="single" w:color="000000" w:sz="4" w:space="0"/>
            </w:tcBorders>
            <w:noWrap w:val="0"/>
            <w:vAlign w:val="center"/>
          </w:tcPr>
          <w:p w14:paraId="423612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381" w:type="dxa"/>
            <w:gridSpan w:val="10"/>
            <w:tcBorders>
              <w:top w:val="single" w:color="000000" w:sz="4" w:space="0"/>
              <w:left w:val="single" w:color="000000" w:sz="4" w:space="0"/>
              <w:bottom w:val="single" w:color="000000" w:sz="4" w:space="0"/>
              <w:right w:val="single" w:color="000000" w:sz="4" w:space="0"/>
            </w:tcBorders>
            <w:noWrap w:val="0"/>
            <w:vAlign w:val="center"/>
          </w:tcPr>
          <w:p w14:paraId="4053FB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单位在村级公共服务经费的管理和使用上取得了一定的成绩，但也存在一些问题。在今后的工作中，将进一步加强经费管理，优化使用方向，提高使用效益，为农村居民提供更加优质、高效的公共服务，推动乡村全面振兴；单位自评得分为100分。</w:t>
            </w:r>
          </w:p>
        </w:tc>
      </w:tr>
      <w:tr w14:paraId="46E54237">
        <w:tblPrEx>
          <w:tblCellMar>
            <w:top w:w="0" w:type="dxa"/>
            <w:left w:w="108" w:type="dxa"/>
            <w:bottom w:w="0" w:type="dxa"/>
            <w:right w:w="108" w:type="dxa"/>
          </w:tblCellMar>
        </w:tblPrEx>
        <w:trPr>
          <w:trHeight w:val="1767" w:hRule="atLeast"/>
        </w:trPr>
        <w:tc>
          <w:tcPr>
            <w:tcW w:w="593" w:type="dxa"/>
            <w:tcBorders>
              <w:top w:val="single" w:color="000000" w:sz="4" w:space="0"/>
              <w:left w:val="single" w:color="000000" w:sz="4" w:space="0"/>
              <w:bottom w:val="single" w:color="000000" w:sz="4" w:space="0"/>
              <w:right w:val="single" w:color="000000" w:sz="4" w:space="0"/>
            </w:tcBorders>
            <w:noWrap w:val="0"/>
            <w:vAlign w:val="center"/>
          </w:tcPr>
          <w:p w14:paraId="3713E7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381" w:type="dxa"/>
            <w:gridSpan w:val="10"/>
            <w:tcBorders>
              <w:top w:val="single" w:color="000000" w:sz="4" w:space="0"/>
              <w:left w:val="single" w:color="000000" w:sz="4" w:space="0"/>
              <w:bottom w:val="single" w:color="000000" w:sz="4" w:space="0"/>
              <w:right w:val="single" w:color="000000" w:sz="4" w:space="0"/>
            </w:tcBorders>
            <w:noWrap w:val="0"/>
            <w:vAlign w:val="center"/>
          </w:tcPr>
          <w:p w14:paraId="6C7FE9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74"/>
                <w:lang w:val="en-US" w:eastAsia="zh-CN" w:bidi="ar"/>
              </w:rPr>
              <w:t>1、经费总量不足；随着农村经济社会的发展，村民对公共服务的需求日益增长，现有的村级公共服务经费总量难以满足实际需求。2、使用效率有待提高；在经费使用过程中，存在部分项目规划不够科学合理，导致资金浪费或使用效果不佳的情况。同时，一些项目建设进度缓慢，资金拨付不及时，影响了项目的顺利实施和经费的使用效率。3、监督管理力度不够；虽然建立了监督机制但在实际执行过程中，监督小组的监督作用未能充分发挥，存在监督流于形式的问题。</w:t>
            </w:r>
          </w:p>
        </w:tc>
      </w:tr>
      <w:tr w14:paraId="7EF2AE0B">
        <w:tblPrEx>
          <w:tblCellMar>
            <w:top w:w="0" w:type="dxa"/>
            <w:left w:w="108" w:type="dxa"/>
            <w:bottom w:w="0" w:type="dxa"/>
            <w:right w:w="108" w:type="dxa"/>
          </w:tblCellMar>
        </w:tblPrEx>
        <w:trPr>
          <w:trHeight w:val="2581" w:hRule="atLeast"/>
        </w:trPr>
        <w:tc>
          <w:tcPr>
            <w:tcW w:w="593" w:type="dxa"/>
            <w:tcBorders>
              <w:top w:val="single" w:color="000000" w:sz="4" w:space="0"/>
              <w:left w:val="single" w:color="000000" w:sz="4" w:space="0"/>
              <w:bottom w:val="single" w:color="000000" w:sz="4" w:space="0"/>
              <w:right w:val="single" w:color="000000" w:sz="4" w:space="0"/>
            </w:tcBorders>
            <w:noWrap w:val="0"/>
            <w:vAlign w:val="center"/>
          </w:tcPr>
          <w:p w14:paraId="4D1D60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381" w:type="dxa"/>
            <w:gridSpan w:val="10"/>
            <w:tcBorders>
              <w:top w:val="single" w:color="000000" w:sz="4" w:space="0"/>
              <w:left w:val="single" w:color="000000" w:sz="4" w:space="0"/>
              <w:bottom w:val="single" w:color="000000" w:sz="4" w:space="0"/>
              <w:right w:val="single" w:color="000000" w:sz="4" w:space="0"/>
            </w:tcBorders>
            <w:noWrap w:val="0"/>
            <w:vAlign w:val="center"/>
          </w:tcPr>
          <w:p w14:paraId="7738ED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拓宽经费筹集渠道；积极争取上级财政更多的支持，加大对村级公共服务的投入力度。同时，鼓励各村进一步挖掘自身潜力，发展壮大村集体经济，提高村集体收入用于公共服务的比例。2、提高经费使用效率；加强项目前期规划和论证，科学合理安排经费使用。建立项目绩效评价机制，对村级公共服务项目的实施效果进行评估，根据评估结果调整经费分配和使用方向，提高资金使用的针对性和有效性。加快项目建设进度，及时拨付资金，确保项目按时完成。3、化监督管理；加强对村级公共服务经费监督小组的培训和指导，提高其监督能力和水平。建立健全违规责任追究制度，对挪用、截留经费等违规行为进行严肃处理，追究相关人员的责任。进一步拓宽监督渠道，鼓励村民和社会各界积极参与监督，形成全方位、多层次的监督体系。</w:t>
            </w:r>
          </w:p>
        </w:tc>
      </w:tr>
      <w:tr w14:paraId="69C6DAF5">
        <w:tblPrEx>
          <w:tblCellMar>
            <w:top w:w="0" w:type="dxa"/>
            <w:left w:w="108" w:type="dxa"/>
            <w:bottom w:w="0" w:type="dxa"/>
            <w:right w:w="108" w:type="dxa"/>
          </w:tblCellMar>
        </w:tblPrEx>
        <w:trPr>
          <w:trHeight w:val="565" w:hRule="atLeast"/>
        </w:trPr>
        <w:tc>
          <w:tcPr>
            <w:tcW w:w="0" w:type="auto"/>
            <w:gridSpan w:val="5"/>
            <w:tcBorders>
              <w:top w:val="single" w:color="000000" w:sz="4" w:space="0"/>
              <w:left w:val="single" w:color="000000" w:sz="4" w:space="0"/>
              <w:bottom w:val="single" w:color="000000" w:sz="4" w:space="0"/>
              <w:right w:val="nil"/>
            </w:tcBorders>
            <w:noWrap/>
            <w:vAlign w:val="center"/>
          </w:tcPr>
          <w:p w14:paraId="374330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项目负责人：</w:t>
            </w:r>
            <w:r>
              <w:rPr>
                <w:rFonts w:hint="eastAsia" w:ascii="宋体" w:hAnsi="宋体" w:cs="宋体"/>
                <w:i w:val="0"/>
                <w:iCs w:val="0"/>
                <w:color w:val="000000"/>
                <w:kern w:val="0"/>
                <w:sz w:val="18"/>
                <w:szCs w:val="18"/>
                <w:u w:val="none"/>
                <w:lang w:val="en-US" w:eastAsia="zh-CN" w:bidi="ar"/>
              </w:rPr>
              <w:t>周钿洋</w:t>
            </w:r>
          </w:p>
        </w:tc>
        <w:tc>
          <w:tcPr>
            <w:tcW w:w="4799" w:type="dxa"/>
            <w:gridSpan w:val="6"/>
            <w:tcBorders>
              <w:top w:val="single" w:color="000000" w:sz="4" w:space="0"/>
              <w:left w:val="single" w:color="000000" w:sz="4" w:space="0"/>
              <w:bottom w:val="single" w:color="000000" w:sz="4" w:space="0"/>
              <w:right w:val="single" w:color="000000" w:sz="4" w:space="0"/>
            </w:tcBorders>
            <w:noWrap/>
            <w:vAlign w:val="center"/>
          </w:tcPr>
          <w:p w14:paraId="18A49D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财务负责人：</w:t>
            </w:r>
            <w:r>
              <w:rPr>
                <w:rFonts w:hint="eastAsia" w:ascii="宋体" w:hAnsi="宋体" w:cs="宋体"/>
                <w:i w:val="0"/>
                <w:iCs w:val="0"/>
                <w:color w:val="000000"/>
                <w:kern w:val="0"/>
                <w:sz w:val="18"/>
                <w:szCs w:val="18"/>
                <w:u w:val="none"/>
                <w:lang w:val="en-US" w:eastAsia="zh-CN" w:bidi="ar"/>
              </w:rPr>
              <w:t>谢荣丞</w:t>
            </w:r>
          </w:p>
        </w:tc>
      </w:tr>
    </w:tbl>
    <w:p w14:paraId="5BD89BD5">
      <w:pPr>
        <w:pStyle w:val="75"/>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481FA99A">
      <w:pPr>
        <w:pStyle w:val="75"/>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sectPr>
          <w:pgSz w:w="11906" w:h="16838"/>
          <w:pgMar w:top="2098" w:right="1474" w:bottom="1984" w:left="1587" w:header="851" w:footer="992" w:gutter="0"/>
          <w:pgBorders>
            <w:top w:val="none" w:sz="0" w:space="0"/>
            <w:left w:val="none" w:sz="0" w:space="0"/>
            <w:bottom w:val="none" w:sz="0" w:space="0"/>
            <w:right w:val="none" w:sz="0" w:space="0"/>
          </w:pgBorders>
          <w:pgNumType w:fmt="decimal"/>
          <w:cols w:space="0" w:num="1"/>
          <w:titlePg/>
          <w:docGrid w:type="lines" w:linePitch="312" w:charSpace="0"/>
        </w:sectPr>
      </w:pPr>
    </w:p>
    <w:p w14:paraId="0EBADF67">
      <w:pPr>
        <w:pStyle w:val="75"/>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3C32E418">
      <w:pPr>
        <w:pStyle w:val="75"/>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专项资金绩效自评报告</w:t>
      </w:r>
    </w:p>
    <w:p w14:paraId="50A3A351">
      <w:pPr>
        <w:pStyle w:val="75"/>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0"/>
        <w:jc w:val="center"/>
        <w:textAlignment w:val="auto"/>
        <w:rPr>
          <w:rFonts w:ascii="宋体" w:hAnsi="宋体"/>
          <w:color w:val="auto"/>
          <w:kern w:val="2"/>
          <w:sz w:val="44"/>
          <w:szCs w:val="44"/>
          <w:highlight w:val="none"/>
        </w:rPr>
      </w:pPr>
      <w:r>
        <w:rPr>
          <w:rFonts w:hint="eastAsia" w:ascii="方正小标宋简体" w:hAnsi="方正小标宋简体" w:eastAsia="方正小标宋简体" w:cs="方正小标宋简体"/>
          <w:color w:val="auto"/>
          <w:kern w:val="2"/>
          <w:sz w:val="44"/>
          <w:szCs w:val="44"/>
          <w:highlight w:val="none"/>
          <w:lang w:val="en-US" w:eastAsia="zh-CN"/>
        </w:rPr>
        <w:t>民生实事票决制项目经费</w:t>
      </w:r>
    </w:p>
    <w:p w14:paraId="32E5C885">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黑体" w:hAnsi="宋体" w:eastAsia="黑体"/>
          <w:sz w:val="32"/>
          <w:szCs w:val="32"/>
          <w:highlight w:val="none"/>
          <w:lang w:val="zh-CN" w:eastAsia="zh-CN"/>
        </w:rPr>
      </w:pPr>
      <w:r>
        <w:rPr>
          <w:rFonts w:hint="eastAsia" w:ascii="黑体" w:hAnsi="宋体" w:eastAsia="黑体"/>
          <w:sz w:val="32"/>
          <w:szCs w:val="32"/>
          <w:highlight w:val="none"/>
          <w:lang w:val="en-US" w:eastAsia="zh-CN"/>
        </w:rPr>
        <w:t>一、</w:t>
      </w:r>
      <w:r>
        <w:rPr>
          <w:rFonts w:hint="eastAsia" w:ascii="黑体" w:hAnsi="宋体" w:eastAsia="黑体"/>
          <w:sz w:val="32"/>
          <w:szCs w:val="32"/>
          <w:highlight w:val="none"/>
          <w:lang w:val="zh-CN" w:eastAsia="zh-CN"/>
        </w:rPr>
        <w:t>项目概况</w:t>
      </w:r>
    </w:p>
    <w:p w14:paraId="54862CE3">
      <w:pPr>
        <w:keepNext w:val="0"/>
        <w:keepLines w:val="0"/>
        <w:widowControl/>
        <w:suppressLineNumbers w:val="0"/>
        <w:spacing w:line="560" w:lineRule="exact"/>
        <w:ind w:firstLine="640" w:firstLineChars="200"/>
        <w:jc w:val="both"/>
        <w:rPr>
          <w:rFonts w:hint="eastAsia" w:ascii="楷体_GB2312" w:hAnsi="宋体" w:eastAsia="楷体_GB2312"/>
          <w:b w:val="0"/>
          <w:bCs/>
          <w:color w:val="auto"/>
          <w:sz w:val="32"/>
          <w:szCs w:val="32"/>
          <w:highlight w:val="none"/>
          <w:u w:val="none"/>
          <w:lang w:val="zh-CN"/>
        </w:rPr>
      </w:pPr>
      <w:r>
        <w:rPr>
          <w:rFonts w:hint="eastAsia" w:ascii="楷体_GB2312" w:hAnsi="宋体" w:eastAsia="楷体_GB2312"/>
          <w:b w:val="0"/>
          <w:bCs/>
          <w:color w:val="auto"/>
          <w:sz w:val="32"/>
          <w:szCs w:val="32"/>
          <w:highlight w:val="none"/>
          <w:u w:val="none"/>
          <w:lang w:val="zh-CN"/>
        </w:rPr>
        <w:t>（一）设立背景及基本情况。</w:t>
      </w:r>
    </w:p>
    <w:p w14:paraId="7508EFD9">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zh-CN"/>
        </w:rPr>
      </w:pPr>
      <w:r>
        <w:rPr>
          <w:rFonts w:hint="eastAsia" w:ascii="Times New Roman" w:hAnsi="Times New Roman" w:eastAsia="仿宋_GB2312" w:cs="Times New Roman"/>
          <w:color w:val="auto"/>
          <w:kern w:val="0"/>
          <w:sz w:val="32"/>
          <w:szCs w:val="32"/>
          <w:highlight w:val="none"/>
          <w:u w:val="none"/>
          <w:shd w:val="clear" w:color="auto" w:fill="FFFFFF"/>
          <w:lang w:val="en-US" w:eastAsia="zh-CN"/>
        </w:rPr>
        <w:t>随着乡村振兴战略的深入推进，群众对改善交通出行条件、保障出行安全的需求日益迫切。部分道路两旁杂树生长旺盛，不仅遮挡视线，还存在树枝掉落砸伤行人、车辆的风险，严重影响道路交通安全。为切实解决群众关心的热点难点问题，增强政府决策的科学性和民主性，我镇推行民生实事票决制，由群众参与投票表决确定年度民生实事项目。</w:t>
      </w:r>
      <w:r>
        <w:rPr>
          <w:rFonts w:hint="default" w:ascii="Times New Roman" w:hAnsi="Times New Roman" w:eastAsia="仿宋_GB2312" w:cs="Times New Roman"/>
          <w:color w:val="auto"/>
          <w:kern w:val="0"/>
          <w:sz w:val="32"/>
          <w:szCs w:val="32"/>
          <w:highlight w:val="none"/>
          <w:u w:val="none"/>
          <w:shd w:val="clear" w:color="auto" w:fill="FFFFFF"/>
          <w:lang w:val="en-US" w:eastAsia="zh-CN"/>
        </w:rPr>
        <w:t>2024</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年民生实事票决制项目经镇人民代表大会审议通过，其中安装常乐村及大洞村沿线</w:t>
      </w:r>
      <w:r>
        <w:rPr>
          <w:rFonts w:hint="default" w:ascii="Times New Roman" w:hAnsi="Times New Roman" w:eastAsia="仿宋_GB2312" w:cs="Times New Roman"/>
          <w:color w:val="auto"/>
          <w:kern w:val="0"/>
          <w:sz w:val="32"/>
          <w:szCs w:val="32"/>
          <w:highlight w:val="none"/>
          <w:u w:val="none"/>
          <w:shd w:val="clear" w:color="auto" w:fill="FFFFFF"/>
          <w:lang w:val="en-US" w:eastAsia="zh-CN"/>
        </w:rPr>
        <w:t>路</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灯建设项目及铜钱村公厕建设项目，改善村民出行带来安全隐患的路段，通过砍伐道路两旁杂树、清理树枝等方式，保障群众出行安全。镇人民政府作为主管部门，主要职能包括统筹规划项目实施、协调各方资源、监督项目建设进度及质量等，确保项目顺利推进。</w:t>
      </w:r>
    </w:p>
    <w:p w14:paraId="5389CE15">
      <w:pPr>
        <w:keepNext w:val="0"/>
        <w:keepLines w:val="0"/>
        <w:widowControl/>
        <w:numPr>
          <w:ilvl w:val="0"/>
          <w:numId w:val="0"/>
        </w:numPr>
        <w:suppressLineNumbers w:val="0"/>
        <w:spacing w:line="560" w:lineRule="exact"/>
        <w:ind w:firstLine="640" w:firstLineChars="200"/>
        <w:jc w:val="both"/>
        <w:rPr>
          <w:rFonts w:hint="eastAsia" w:ascii="Times New Roman" w:hAnsi="Times New Roman" w:eastAsia="楷体_GB2312" w:cs="Times New Roman"/>
          <w:b w:val="0"/>
          <w:bCs/>
          <w:color w:val="auto"/>
          <w:sz w:val="32"/>
          <w:szCs w:val="32"/>
          <w:highlight w:val="none"/>
          <w:u w:val="none"/>
          <w:lang w:val="en-US" w:eastAsia="zh-CN"/>
        </w:rPr>
      </w:pPr>
      <w:r>
        <w:rPr>
          <w:rFonts w:hint="eastAsia" w:ascii="Times New Roman" w:hAnsi="Times New Roman" w:eastAsia="楷体_GB2312" w:cs="Times New Roman"/>
          <w:b w:val="0"/>
          <w:bCs/>
          <w:color w:val="auto"/>
          <w:sz w:val="32"/>
          <w:szCs w:val="32"/>
          <w:highlight w:val="none"/>
          <w:u w:val="none"/>
          <w:lang w:val="en-US" w:eastAsia="zh-CN"/>
        </w:rPr>
        <w:t>（二）</w:t>
      </w:r>
      <w:r>
        <w:rPr>
          <w:rFonts w:hint="default" w:ascii="Times New Roman" w:hAnsi="Times New Roman" w:eastAsia="楷体_GB2312" w:cs="Times New Roman"/>
          <w:b w:val="0"/>
          <w:bCs/>
          <w:color w:val="auto"/>
          <w:sz w:val="32"/>
          <w:szCs w:val="32"/>
          <w:highlight w:val="none"/>
          <w:u w:val="none"/>
          <w:lang w:val="en-US" w:eastAsia="zh-CN"/>
        </w:rPr>
        <w:t>实施目的及支持方向</w:t>
      </w:r>
      <w:r>
        <w:rPr>
          <w:rFonts w:hint="eastAsia" w:ascii="Times New Roman" w:hAnsi="Times New Roman" w:eastAsia="楷体_GB2312" w:cs="Times New Roman"/>
          <w:b w:val="0"/>
          <w:bCs/>
          <w:color w:val="auto"/>
          <w:sz w:val="32"/>
          <w:szCs w:val="32"/>
          <w:highlight w:val="none"/>
          <w:u w:val="none"/>
          <w:lang w:val="en-US" w:eastAsia="zh-CN"/>
        </w:rPr>
        <w:t>。</w:t>
      </w:r>
    </w:p>
    <w:p w14:paraId="25EEDA67">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color w:val="auto"/>
          <w:kern w:val="0"/>
          <w:sz w:val="32"/>
          <w:szCs w:val="32"/>
          <w:highlight w:val="none"/>
          <w:u w:val="none"/>
          <w:shd w:val="clear" w:color="auto" w:fill="FFFFFF"/>
          <w:lang w:val="en-US" w:eastAsia="zh-CN"/>
        </w:rPr>
        <w:t>我镇明确资金使用范围、审批流程及监督机制，确保资金专款专用。项目实施目的在于通过完善交通基础设施、消除因杂树产生的安全隐患，切实改善群众交通出行条件，增强群众获得感、幸福感和安全感。主要工作任务包括按计划推进常乐村及大洞村沿线路灯；开展镇域内道路两旁杂树全面排查与砍伐清理工作。项目支持方向聚焦民生交通领域，重点解决群众反映强烈的路灯不便、杂树隐患等问题。</w:t>
      </w:r>
    </w:p>
    <w:p w14:paraId="04128FC3">
      <w:pPr>
        <w:keepNext w:val="0"/>
        <w:keepLines w:val="0"/>
        <w:widowControl/>
        <w:numPr>
          <w:ilvl w:val="0"/>
          <w:numId w:val="0"/>
        </w:numPr>
        <w:suppressLineNumbers w:val="0"/>
        <w:spacing w:line="560" w:lineRule="exact"/>
        <w:ind w:firstLine="640" w:firstLineChars="200"/>
        <w:jc w:val="both"/>
        <w:rPr>
          <w:rFonts w:hint="eastAsia" w:ascii="Times New Roman" w:hAnsi="Times New Roman" w:eastAsia="楷体_GB2312" w:cs="Times New Roman"/>
          <w:b w:val="0"/>
          <w:bCs/>
          <w:color w:val="auto"/>
          <w:sz w:val="32"/>
          <w:szCs w:val="32"/>
          <w:highlight w:val="none"/>
          <w:u w:val="none"/>
          <w:lang w:val="en-US" w:eastAsia="zh-CN"/>
        </w:rPr>
      </w:pPr>
      <w:r>
        <w:rPr>
          <w:rFonts w:hint="eastAsia" w:ascii="Times New Roman" w:hAnsi="Times New Roman" w:eastAsia="楷体_GB2312" w:cs="Times New Roman"/>
          <w:b w:val="0"/>
          <w:bCs/>
          <w:color w:val="auto"/>
          <w:sz w:val="32"/>
          <w:szCs w:val="32"/>
          <w:highlight w:val="none"/>
          <w:u w:val="none"/>
          <w:lang w:val="en-US" w:eastAsia="zh-CN"/>
        </w:rPr>
        <w:t>（三）预算安排及分配管理。</w:t>
      </w:r>
    </w:p>
    <w:p w14:paraId="0C7ACD33">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color w:val="auto"/>
          <w:kern w:val="0"/>
          <w:sz w:val="32"/>
          <w:szCs w:val="32"/>
          <w:highlight w:val="none"/>
          <w:u w:val="none"/>
          <w:shd w:val="clear" w:color="auto" w:fill="FFFFFF"/>
          <w:lang w:val="en-US" w:eastAsia="zh-CN"/>
        </w:rPr>
        <w:t>2024年民生实事票决制项目预算总额为17万元，其中财政专项资金17万元。资金分配遵循“统筹兼顾、突出重点、公平公正”原则，综合考虑各村（社区）实际需求。主要用于安装常乐村及大洞村沿线路灯建设项目及铜钱村公厕建设项目。通过科学分配资金，确保两个项目顺利实施。</w:t>
      </w:r>
    </w:p>
    <w:p w14:paraId="60102C22">
      <w:pPr>
        <w:keepNext w:val="0"/>
        <w:keepLines w:val="0"/>
        <w:widowControl/>
        <w:numPr>
          <w:ilvl w:val="0"/>
          <w:numId w:val="0"/>
        </w:numPr>
        <w:suppressLineNumbers w:val="0"/>
        <w:pBdr>
          <w:left w:val="none" w:color="auto" w:sz="0" w:space="0"/>
        </w:pBdr>
        <w:spacing w:before="0" w:beforeAutospacing="0" w:after="0" w:afterAutospacing="0" w:line="560" w:lineRule="exact"/>
        <w:ind w:leftChars="0" w:firstLine="640" w:firstLineChars="200"/>
        <w:rPr>
          <w:rFonts w:hint="eastAsia" w:eastAsia="楷体_GB2312"/>
          <w:bCs/>
          <w:color w:val="auto"/>
          <w:sz w:val="32"/>
          <w:szCs w:val="32"/>
          <w:highlight w:val="none"/>
          <w:u w:val="none"/>
        </w:rPr>
      </w:pPr>
      <w:r>
        <w:rPr>
          <w:rFonts w:hint="eastAsia" w:ascii="Times New Roman" w:hAnsi="Times New Roman" w:eastAsia="楷体_GB2312" w:cs="Times New Roman"/>
          <w:b w:val="0"/>
          <w:bCs/>
          <w:color w:val="auto"/>
          <w:sz w:val="32"/>
          <w:szCs w:val="32"/>
          <w:highlight w:val="none"/>
          <w:u w:val="none"/>
          <w:lang w:val="en-US" w:eastAsia="zh-CN"/>
        </w:rPr>
        <w:t>（四）项目绩效目标设置。</w:t>
      </w:r>
    </w:p>
    <w:p w14:paraId="2CDAF317">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sz w:val="32"/>
          <w:szCs w:val="32"/>
          <w:highlight w:val="none"/>
          <w:u w:val="none"/>
          <w:shd w:val="clear" w:color="auto" w:fill="FFFFFF"/>
          <w:lang w:val="en-US" w:eastAsia="zh-CN"/>
        </w:rPr>
        <w:t>整体绩效目标：</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全面完成镇人民代表大会票决确定的民生实事交通类项目，显著改善全镇交通出行条件和安全状况，提升群众满意度。​</w:t>
      </w:r>
    </w:p>
    <w:p w14:paraId="251A56F7">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sz w:val="32"/>
          <w:szCs w:val="32"/>
          <w:highlight w:val="none"/>
          <w:u w:val="none"/>
          <w:shd w:val="clear" w:color="auto" w:fill="FFFFFF"/>
          <w:lang w:val="en-US" w:eastAsia="zh-CN"/>
        </w:rPr>
        <w:t>区域绩效目标：</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安装常乐村及大洞村沿线路灯建设项目及铜钱村公厕建设项目，消除因无路灯的交通安全隐患及铜钱村公厕建设项目。​</w:t>
      </w:r>
    </w:p>
    <w:p w14:paraId="52022670">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sz w:val="32"/>
          <w:szCs w:val="32"/>
          <w:highlight w:val="none"/>
          <w:u w:val="none"/>
          <w:shd w:val="clear" w:color="auto" w:fill="FFFFFF"/>
          <w:lang w:val="en-US" w:eastAsia="zh-CN"/>
        </w:rPr>
        <w:t>具体绩效目标：</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安装常乐村及大洞村沿线区域路灯，路灯安装率98%；铜钱村公厕建设项目使用率达100%，两个项目按时完工率达100%，工程质量合格率达100%，群众满意度达95%以上。</w:t>
      </w:r>
    </w:p>
    <w:p w14:paraId="1C56ECC9">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Times New Roman" w:hAnsi="Times New Roman" w:eastAsia="黑体"/>
          <w:sz w:val="32"/>
          <w:szCs w:val="32"/>
          <w:highlight w:val="none"/>
          <w:lang w:eastAsia="zh-CN"/>
        </w:rPr>
      </w:pPr>
      <w:r>
        <w:rPr>
          <w:rFonts w:hint="eastAsia" w:ascii="Times New Roman" w:hAnsi="Times New Roman" w:eastAsia="黑体"/>
          <w:sz w:val="32"/>
          <w:szCs w:val="32"/>
          <w:highlight w:val="none"/>
        </w:rPr>
        <w:t>二、</w:t>
      </w:r>
      <w:r>
        <w:rPr>
          <w:rFonts w:hint="eastAsia" w:ascii="Times New Roman" w:hAnsi="Times New Roman" w:eastAsia="黑体"/>
          <w:sz w:val="32"/>
          <w:szCs w:val="32"/>
          <w:highlight w:val="none"/>
          <w:lang w:eastAsia="zh-CN"/>
        </w:rPr>
        <w:t>评价实施</w:t>
      </w:r>
    </w:p>
    <w:p w14:paraId="75EEF9A8">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Times New Roman" w:hAnsi="Times New Roman" w:eastAsia="楷体_GB2312" w:cs="Times New Roman"/>
          <w:bCs/>
          <w:color w:val="auto"/>
          <w:kern w:val="2"/>
          <w:sz w:val="32"/>
          <w:szCs w:val="32"/>
          <w:highlight w:val="none"/>
          <w:u w:val="none"/>
          <w:shd w:val="clear" w:color="auto" w:fill="auto"/>
          <w:lang w:val="en-US" w:eastAsia="zh-CN"/>
        </w:rPr>
      </w:pPr>
      <w:r>
        <w:rPr>
          <w:rFonts w:hint="eastAsia" w:ascii="Times New Roman" w:hAnsi="Times New Roman" w:eastAsia="楷体_GB2312" w:cs="Times New Roman"/>
          <w:bCs/>
          <w:color w:val="auto"/>
          <w:kern w:val="2"/>
          <w:sz w:val="32"/>
          <w:szCs w:val="32"/>
          <w:highlight w:val="none"/>
          <w:u w:val="none"/>
          <w:shd w:val="clear" w:color="auto" w:fill="auto"/>
          <w:lang w:val="en-US" w:eastAsia="zh-CN"/>
        </w:rPr>
        <w:t>（一）评价目的。</w:t>
      </w:r>
    </w:p>
    <w:p w14:paraId="4B6A588E">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eastAsia="仿宋_GB2312"/>
          <w:color w:val="auto"/>
          <w:kern w:val="0"/>
          <w:sz w:val="32"/>
          <w:szCs w:val="32"/>
          <w:highlight w:val="none"/>
          <w:u w:val="none"/>
          <w:shd w:val="clear" w:color="auto" w:fill="FFFFFF"/>
        </w:rPr>
      </w:pPr>
      <w:r>
        <w:rPr>
          <w:rFonts w:hint="eastAsia" w:ascii="Times New Roman" w:hAnsi="Times New Roman" w:eastAsia="仿宋_GB2312" w:cs="Times New Roman"/>
          <w:color w:val="auto"/>
          <w:kern w:val="0"/>
          <w:sz w:val="32"/>
          <w:szCs w:val="32"/>
          <w:highlight w:val="none"/>
          <w:u w:val="none"/>
          <w:shd w:val="clear" w:color="auto" w:fill="FFFFFF"/>
          <w:lang w:val="en-US" w:eastAsia="zh-CN"/>
        </w:rPr>
        <w:t>通过绩效自评，全面了解2024年民生实事票决制项目专项资金使用、管理和项目实施情况，总结项目实施经验，发现存在问题，为后续项目预算编制、资金安排和管理提供参考依据，进一步提高财政资金使用效益，推动民生实事项目更好地服务群众。</w:t>
      </w:r>
    </w:p>
    <w:p w14:paraId="64BF669D">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Times New Roman" w:hAnsi="Times New Roman" w:eastAsia="楷体_GB2312" w:cs="Times New Roman"/>
          <w:bCs/>
          <w:color w:val="auto"/>
          <w:kern w:val="2"/>
          <w:sz w:val="32"/>
          <w:szCs w:val="32"/>
          <w:highlight w:val="none"/>
          <w:u w:val="none"/>
          <w:shd w:val="clear" w:color="auto" w:fill="auto"/>
          <w:lang w:val="en-US" w:eastAsia="zh-CN"/>
        </w:rPr>
      </w:pPr>
      <w:r>
        <w:rPr>
          <w:rFonts w:hint="eastAsia" w:ascii="Times New Roman" w:hAnsi="Times New Roman" w:eastAsia="楷体_GB2312" w:cs="Times New Roman"/>
          <w:bCs/>
          <w:color w:val="auto"/>
          <w:kern w:val="2"/>
          <w:sz w:val="32"/>
          <w:szCs w:val="32"/>
          <w:highlight w:val="none"/>
          <w:u w:val="none"/>
          <w:shd w:val="clear" w:color="auto" w:fill="auto"/>
          <w:lang w:val="en-US" w:eastAsia="zh-CN"/>
        </w:rPr>
        <w:t>（二）预设问题及评价重点。</w:t>
      </w:r>
    </w:p>
    <w:p w14:paraId="2234CED7">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eastAsia="仿宋_GB2312" w:cs="Times New Roman"/>
          <w:color w:val="auto"/>
          <w:kern w:val="0"/>
          <w:sz w:val="32"/>
          <w:szCs w:val="32"/>
          <w:highlight w:val="none"/>
          <w:u w:val="none"/>
          <w:shd w:val="clear" w:color="auto" w:fill="FFFFFF"/>
          <w:lang w:eastAsia="zh-CN"/>
        </w:rPr>
      </w:pPr>
      <w:r>
        <w:rPr>
          <w:rFonts w:hint="eastAsia" w:ascii="Times New Roman" w:hAnsi="Times New Roman" w:eastAsia="仿宋_GB2312" w:cs="Times New Roman"/>
          <w:color w:val="auto"/>
          <w:kern w:val="0"/>
          <w:sz w:val="32"/>
          <w:szCs w:val="32"/>
          <w:highlight w:val="none"/>
          <w:u w:val="none"/>
          <w:shd w:val="clear" w:color="auto" w:fill="FFFFFF"/>
          <w:lang w:val="en-US" w:eastAsia="zh-CN"/>
        </w:rPr>
        <w:t>预设问题包括资金使用是否规范、项目建设进度是否达标、杂树砍伐清理是否彻底、工程质量是否合格、交通隐患整治效果是否显著、群众是否满意等。评价重点围绕资金支出使用全过程及其实施效果，依据绩效评价指标体系，对项目决策、管理、实施和结果等方面进行综合评价和判断，确保评价结果客观、真实、准确。</w:t>
      </w:r>
    </w:p>
    <w:p w14:paraId="28367914">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Times New Roman" w:hAnsi="Times New Roman" w:eastAsia="楷体_GB2312" w:cs="Times New Roman"/>
          <w:bCs/>
          <w:color w:val="auto"/>
          <w:kern w:val="2"/>
          <w:sz w:val="32"/>
          <w:szCs w:val="32"/>
          <w:highlight w:val="none"/>
          <w:u w:val="none"/>
          <w:shd w:val="clear" w:color="auto" w:fill="auto"/>
          <w:lang w:val="en-US" w:eastAsia="zh-CN"/>
        </w:rPr>
      </w:pPr>
      <w:r>
        <w:rPr>
          <w:rFonts w:hint="eastAsia" w:ascii="Times New Roman" w:hAnsi="Times New Roman" w:eastAsia="楷体_GB2312" w:cs="Times New Roman"/>
          <w:bCs/>
          <w:color w:val="auto"/>
          <w:kern w:val="2"/>
          <w:sz w:val="32"/>
          <w:szCs w:val="32"/>
          <w:highlight w:val="none"/>
          <w:u w:val="none"/>
          <w:shd w:val="clear" w:color="auto" w:fill="auto"/>
          <w:lang w:val="en-US" w:eastAsia="zh-CN"/>
        </w:rPr>
        <w:t>（三）评价选点。</w:t>
      </w:r>
    </w:p>
    <w:p w14:paraId="767DFAE6">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color w:val="auto"/>
          <w:kern w:val="0"/>
          <w:sz w:val="32"/>
          <w:szCs w:val="32"/>
          <w:highlight w:val="none"/>
          <w:u w:val="none"/>
          <w:shd w:val="clear" w:color="auto" w:fill="FFFFFF"/>
          <w:lang w:val="en-US" w:eastAsia="zh-CN"/>
        </w:rPr>
        <w:t>本次绩效自评选取安装常乐村及大洞村沿线路灯建设项目及铜钱村公厕建设项目作为抽样评价点位，确保评价结果能够全面反映项目整体情况。</w:t>
      </w:r>
    </w:p>
    <w:p w14:paraId="09312EAE">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Times New Roman" w:hAnsi="Times New Roman" w:eastAsia="楷体_GB2312" w:cs="Times New Roman"/>
          <w:bCs/>
          <w:color w:val="auto"/>
          <w:kern w:val="2"/>
          <w:sz w:val="32"/>
          <w:szCs w:val="32"/>
          <w:highlight w:val="none"/>
          <w:u w:val="none"/>
          <w:shd w:val="clear" w:color="auto" w:fill="auto"/>
          <w:lang w:val="en-US" w:eastAsia="zh-CN"/>
        </w:rPr>
      </w:pPr>
      <w:r>
        <w:rPr>
          <w:rFonts w:hint="eastAsia" w:ascii="Times New Roman" w:hAnsi="Times New Roman" w:eastAsia="楷体_GB2312" w:cs="Times New Roman"/>
          <w:bCs/>
          <w:color w:val="auto"/>
          <w:kern w:val="2"/>
          <w:sz w:val="32"/>
          <w:szCs w:val="32"/>
          <w:highlight w:val="none"/>
          <w:u w:val="none"/>
          <w:shd w:val="clear" w:color="auto" w:fill="auto"/>
          <w:lang w:val="en-US" w:eastAsia="zh-CN"/>
        </w:rPr>
        <w:t>（四）评价方法。</w:t>
      </w:r>
    </w:p>
    <w:p w14:paraId="4C61003D">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sz w:val="32"/>
          <w:szCs w:val="32"/>
          <w:highlight w:val="none"/>
          <w:u w:val="none"/>
          <w:shd w:val="clear" w:color="auto" w:fill="FFFFFF"/>
          <w:lang w:val="en-US" w:eastAsia="zh-CN"/>
        </w:rPr>
        <w:t>成本效益分析法：</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对比项目投入成本与改善交通出行、减少因杂树引发交通事故带来的效益，评估资金使用效率。​</w:t>
      </w:r>
    </w:p>
    <w:p w14:paraId="1DB525DE">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sz w:val="32"/>
          <w:szCs w:val="32"/>
          <w:highlight w:val="none"/>
          <w:u w:val="none"/>
          <w:shd w:val="clear" w:color="auto" w:fill="FFFFFF"/>
          <w:lang w:val="en-US" w:eastAsia="zh-CN"/>
        </w:rPr>
        <w:t>实地勘察法：</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深入项目现场，查看常乐村到大洞村路灯建设进度、检查交通隐患整治项目中道路两旁杂树砍伐清理情况、是否存在残留隐患。​</w:t>
      </w:r>
    </w:p>
    <w:p w14:paraId="4E0CBEE0">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sz w:val="32"/>
          <w:szCs w:val="32"/>
          <w:highlight w:val="none"/>
          <w:u w:val="none"/>
          <w:shd w:val="clear" w:color="auto" w:fill="FFFFFF"/>
          <w:lang w:val="en-US" w:eastAsia="zh-CN"/>
        </w:rPr>
        <w:t>问卷调查法：</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设计调查问卷，随机抽取大洞村村民及过往群众进行调查，了解群众对项目的满意度。​</w:t>
      </w:r>
    </w:p>
    <w:p w14:paraId="14B3618E">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eastAsia="仿宋_GB2312" w:cs="Times New Roman"/>
          <w:color w:val="auto"/>
          <w:kern w:val="0"/>
          <w:sz w:val="32"/>
          <w:szCs w:val="32"/>
          <w:highlight w:val="none"/>
          <w:u w:val="none"/>
          <w:shd w:val="clear" w:color="auto" w:fill="FFFFFF"/>
          <w:lang w:eastAsia="zh-CN"/>
        </w:rPr>
      </w:pPr>
      <w:r>
        <w:rPr>
          <w:rFonts w:hint="eastAsia" w:ascii="Times New Roman" w:hAnsi="Times New Roman" w:eastAsia="仿宋_GB2312" w:cs="Times New Roman"/>
          <w:b/>
          <w:bCs/>
          <w:color w:val="auto"/>
          <w:kern w:val="0"/>
          <w:sz w:val="32"/>
          <w:szCs w:val="32"/>
          <w:highlight w:val="none"/>
          <w:u w:val="none"/>
          <w:shd w:val="clear" w:color="auto" w:fill="FFFFFF"/>
          <w:lang w:val="en-US" w:eastAsia="zh-CN"/>
        </w:rPr>
        <w:t>座谈调研法：</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组织镇村干部、群众代表、项目施工方等召开座谈会，听取各方对项目建设和使用的意见和建议。</w:t>
      </w:r>
    </w:p>
    <w:p w14:paraId="2CFA9ED9">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Times New Roman" w:hAnsi="Times New Roman" w:eastAsia="楷体_GB2312" w:cs="Times New Roman"/>
          <w:bCs/>
          <w:color w:val="auto"/>
          <w:kern w:val="2"/>
          <w:sz w:val="32"/>
          <w:szCs w:val="32"/>
          <w:highlight w:val="none"/>
          <w:u w:val="none"/>
          <w:shd w:val="clear" w:color="auto" w:fill="auto"/>
          <w:lang w:val="en-US" w:eastAsia="zh-CN"/>
        </w:rPr>
      </w:pPr>
      <w:r>
        <w:rPr>
          <w:rFonts w:hint="eastAsia" w:ascii="Times New Roman" w:hAnsi="Times New Roman" w:eastAsia="楷体_GB2312" w:cs="Times New Roman"/>
          <w:bCs/>
          <w:color w:val="auto"/>
          <w:kern w:val="2"/>
          <w:sz w:val="32"/>
          <w:szCs w:val="32"/>
          <w:highlight w:val="none"/>
          <w:u w:val="none"/>
          <w:shd w:val="clear" w:color="auto" w:fill="auto"/>
          <w:lang w:val="en-US" w:eastAsia="zh-CN"/>
        </w:rPr>
        <w:t>（五）评价组织。</w:t>
      </w:r>
    </w:p>
    <w:p w14:paraId="287866C8">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color w:val="auto"/>
          <w:kern w:val="0"/>
          <w:sz w:val="32"/>
          <w:szCs w:val="32"/>
          <w:highlight w:val="none"/>
          <w:u w:val="none"/>
          <w:shd w:val="clear" w:color="auto" w:fill="FFFFFF"/>
          <w:lang w:val="en-US" w:eastAsia="zh-CN"/>
        </w:rPr>
        <w:t>本次绩效评价工作构建了“政府主导、部门协同”的组织架构，确保评价工作科学、规范、有序开展。成立由多部门组成的绩效评价领导小组，负责统筹协调评价工作，审定评价方案、指标体系及评价报告，对评价工作进行全程监督和指导。评价工作组严格遵循《财政支出绩效评价管理办法》等相关规定，制定详细的评价工作流程，明确各环节工作内容、责任人员及时间节点，通过定期召开工作推进会、开展内部质量审核等方式，保障评价工作的质量和效率，确保评价结果真实、可靠、客观。</w:t>
      </w:r>
    </w:p>
    <w:p w14:paraId="57181877">
      <w:pPr>
        <w:keepNext w:val="0"/>
        <w:keepLines w:val="0"/>
        <w:pageBreakBefore w:val="0"/>
        <w:kinsoku/>
        <w:wordWrap/>
        <w:overflowPunct/>
        <w:topLinePunct w:val="0"/>
        <w:autoSpaceDE/>
        <w:autoSpaceDN/>
        <w:bidi w:val="0"/>
        <w:adjustRightInd/>
        <w:snapToGrid/>
        <w:spacing w:line="560" w:lineRule="exact"/>
        <w:ind w:right="0" w:rightChars="0" w:firstLine="640" w:firstLineChars="200"/>
        <w:textAlignment w:val="auto"/>
        <w:rPr>
          <w:rFonts w:ascii="Times New Roman" w:hAnsi="Times New Roman"/>
          <w:color w:val="auto"/>
          <w:sz w:val="32"/>
          <w:szCs w:val="32"/>
          <w:highlight w:val="none"/>
          <w:u w:val="none"/>
          <w:lang w:val="zh-CN"/>
        </w:rPr>
      </w:pPr>
      <w:r>
        <w:rPr>
          <w:rFonts w:hint="eastAsia" w:ascii="Times New Roman" w:hAnsi="Times New Roman" w:eastAsia="黑体"/>
          <w:color w:val="auto"/>
          <w:sz w:val="32"/>
          <w:szCs w:val="32"/>
          <w:highlight w:val="none"/>
          <w:u w:val="none"/>
        </w:rPr>
        <w:t>三、</w:t>
      </w:r>
      <w:r>
        <w:rPr>
          <w:rFonts w:hint="eastAsia" w:ascii="Times New Roman" w:hAnsi="Times New Roman" w:eastAsia="黑体"/>
          <w:color w:val="auto"/>
          <w:sz w:val="32"/>
          <w:szCs w:val="32"/>
          <w:highlight w:val="none"/>
          <w:u w:val="none"/>
          <w:lang w:eastAsia="zh-CN"/>
        </w:rPr>
        <w:t>绩效分析</w:t>
      </w:r>
    </w:p>
    <w:p w14:paraId="27C2CE33">
      <w:pPr>
        <w:keepNext w:val="0"/>
        <w:keepLines w:val="0"/>
        <w:pageBreakBefore w:val="0"/>
        <w:widowControl/>
        <w:numPr>
          <w:ilvl w:val="0"/>
          <w:numId w:val="0"/>
        </w:numPr>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Times New Roman" w:hAnsi="Times New Roman" w:eastAsia="楷体_GB2312" w:cs="Times New Roman"/>
          <w:b w:val="0"/>
          <w:bCs/>
          <w:color w:val="auto"/>
          <w:sz w:val="32"/>
          <w:szCs w:val="32"/>
          <w:highlight w:val="none"/>
          <w:u w:val="none"/>
          <w:lang w:val="en-US" w:eastAsia="zh-CN"/>
        </w:rPr>
      </w:pPr>
      <w:r>
        <w:rPr>
          <w:rFonts w:hint="eastAsia" w:ascii="Times New Roman" w:hAnsi="Times New Roman" w:eastAsia="楷体_GB2312" w:cs="Times New Roman"/>
          <w:b w:val="0"/>
          <w:bCs/>
          <w:color w:val="auto"/>
          <w:sz w:val="32"/>
          <w:szCs w:val="32"/>
          <w:highlight w:val="none"/>
          <w:u w:val="none"/>
          <w:lang w:val="en-US"/>
        </w:rPr>
        <w:t>（一）</w:t>
      </w:r>
      <w:r>
        <w:rPr>
          <w:rFonts w:hint="eastAsia" w:ascii="Times New Roman" w:hAnsi="Times New Roman" w:eastAsia="楷体_GB2312" w:cs="Times New Roman"/>
          <w:b w:val="0"/>
          <w:bCs/>
          <w:color w:val="auto"/>
          <w:sz w:val="32"/>
          <w:szCs w:val="32"/>
          <w:highlight w:val="none"/>
          <w:u w:val="none"/>
          <w:lang w:val="en-US" w:eastAsia="zh-CN"/>
        </w:rPr>
        <w:t>通用指标绩效分析。</w:t>
      </w:r>
    </w:p>
    <w:p w14:paraId="70FB105E">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sz w:val="32"/>
          <w:szCs w:val="32"/>
          <w:highlight w:val="none"/>
          <w:u w:val="none"/>
          <w:shd w:val="clear" w:color="auto" w:fill="FFFFFF"/>
          <w:lang w:val="en-US" w:eastAsia="zh-CN"/>
        </w:rPr>
        <w:t>1.项目决策。</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安装常乐村及大洞村沿线路灯建设项目及铜钱村公厕建设项目立项经过镇人民代表大会审议通过，决策程序规范；前期通过实地调研、群众意见征集等方式，开展了充分的论证，规划科学合理；资金投向聚焦民生交通领域，符合群众需求，该项指标得分18分。</w:t>
      </w:r>
    </w:p>
    <w:p w14:paraId="4BAB8767">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sz w:val="32"/>
          <w:szCs w:val="32"/>
          <w:highlight w:val="none"/>
          <w:u w:val="none"/>
          <w:shd w:val="clear" w:color="auto" w:fill="FFFFFF"/>
          <w:lang w:val="en-US" w:eastAsia="zh-CN"/>
        </w:rPr>
        <w:t>2.项目管理。</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严格执行项目管理制度，制度执行严格；资金分配科学合理，过程公开透明；建立了绩效监控机制，定期对项目建设进度、资金使用等情况进行跟踪检查，该项指标得分14分。</w:t>
      </w:r>
    </w:p>
    <w:p w14:paraId="3BFC5F61">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sz w:val="32"/>
          <w:szCs w:val="32"/>
          <w:highlight w:val="none"/>
          <w:u w:val="none"/>
          <w:shd w:val="clear" w:color="auto" w:fill="FFFFFF"/>
          <w:lang w:val="en-US" w:eastAsia="zh-CN"/>
        </w:rPr>
        <w:t>3.项目实施。</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项目预算执行率达100%，资金使用规范，未出现截留、挤占、挪用等情况，该项指标得分9分。</w:t>
      </w:r>
    </w:p>
    <w:p w14:paraId="0EB11DA5">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sz w:val="32"/>
          <w:szCs w:val="32"/>
          <w:highlight w:val="none"/>
          <w:u w:val="none"/>
          <w:shd w:val="clear" w:color="auto" w:fill="FFFFFF"/>
          <w:lang w:val="en-US" w:eastAsia="zh-CN"/>
        </w:rPr>
        <w:t>4.项目结果。</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常乐村到大洞村头路项目和交通隐患整治项目目标完成率达100%，均按时完工，达到预期效果，该项指标得分9分。</w:t>
      </w:r>
    </w:p>
    <w:p w14:paraId="3845B28B">
      <w:pPr>
        <w:keepNext w:val="0"/>
        <w:keepLines w:val="0"/>
        <w:pageBreakBefore w:val="0"/>
        <w:widowControl/>
        <w:numPr>
          <w:ilvl w:val="0"/>
          <w:numId w:val="0"/>
        </w:numPr>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Times New Roman" w:hAnsi="Times New Roman" w:eastAsia="楷体_GB2312" w:cs="Times New Roman"/>
          <w:b w:val="0"/>
          <w:bCs/>
          <w:color w:val="auto"/>
          <w:sz w:val="32"/>
          <w:szCs w:val="32"/>
          <w:highlight w:val="none"/>
          <w:u w:val="none"/>
          <w:lang w:val="en-US" w:eastAsia="zh-CN"/>
        </w:rPr>
      </w:pPr>
      <w:r>
        <w:rPr>
          <w:rFonts w:hint="eastAsia" w:ascii="Times New Roman" w:hAnsi="Times New Roman" w:eastAsia="楷体_GB2312" w:cs="Times New Roman"/>
          <w:b w:val="0"/>
          <w:bCs/>
          <w:color w:val="auto"/>
          <w:sz w:val="32"/>
          <w:szCs w:val="32"/>
          <w:highlight w:val="none"/>
          <w:u w:val="none"/>
          <w:lang w:val="en-US" w:eastAsia="zh-CN"/>
        </w:rPr>
        <w:t>（二）专用指标绩效分析。</w:t>
      </w:r>
    </w:p>
    <w:p w14:paraId="38DDF8F5">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color w:val="auto"/>
          <w:kern w:val="0"/>
          <w:sz w:val="32"/>
          <w:szCs w:val="32"/>
          <w:highlight w:val="none"/>
          <w:u w:val="none"/>
          <w:shd w:val="clear" w:color="auto" w:fill="FFFFFF"/>
          <w:lang w:val="en-US" w:eastAsia="zh-CN"/>
        </w:rPr>
        <w:t>本项目属于民生保障类项目，具体分析如下：​</w:t>
      </w:r>
    </w:p>
    <w:p w14:paraId="2758C884">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sz w:val="32"/>
          <w:szCs w:val="32"/>
          <w:highlight w:val="none"/>
          <w:u w:val="none"/>
          <w:shd w:val="clear" w:color="auto" w:fill="FFFFFF"/>
          <w:lang w:val="en-US" w:eastAsia="zh-CN"/>
        </w:rPr>
        <w:t>区域均衡性：</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安装常乐村及大洞村沿线路灯建设项目及铜钱村公厕建设项目，交通隐患整治项目覆盖全镇重点区域，有效提升了全镇交通环境，促进区域均衡发展，该项指标得分10分。</w:t>
      </w:r>
    </w:p>
    <w:p w14:paraId="0118AD5F">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sz w:val="32"/>
          <w:szCs w:val="32"/>
          <w:highlight w:val="none"/>
          <w:u w:val="none"/>
          <w:shd w:val="clear" w:color="auto" w:fill="FFFFFF"/>
          <w:lang w:val="en-US" w:eastAsia="zh-CN"/>
        </w:rPr>
        <w:t>对象精准性：</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项目针对常乐村及周边交通不便和全镇因杂树产生的交通隐患问题实施，精准解决了群众的实际需求，该项指标得分10分。​</w:t>
      </w:r>
    </w:p>
    <w:p w14:paraId="665ACFB3">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sz w:val="32"/>
          <w:szCs w:val="32"/>
          <w:highlight w:val="none"/>
          <w:u w:val="none"/>
          <w:shd w:val="clear" w:color="auto" w:fill="FFFFFF"/>
          <w:lang w:val="en-US" w:eastAsia="zh-CN"/>
        </w:rPr>
        <w:t>标准合理性</w:t>
      </w:r>
      <w:r>
        <w:rPr>
          <w:rFonts w:hint="eastAsia" w:eastAsia="仿宋_GB2312" w:cs="Times New Roman"/>
          <w:b/>
          <w:bCs/>
          <w:color w:val="auto"/>
          <w:kern w:val="0"/>
          <w:sz w:val="32"/>
          <w:szCs w:val="32"/>
          <w:highlight w:val="none"/>
          <w:u w:val="none"/>
          <w:shd w:val="clear" w:color="auto" w:fill="FFFFFF"/>
          <w:lang w:val="en-US" w:eastAsia="zh-CN"/>
        </w:rPr>
        <w:t>：</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项目建设标准符合交通基础设施建设相关规范和要求，杂树砍伐清理工作达到消除安全隐患的标准，确保工程质量和使用效果，该项指标得分5分。​</w:t>
      </w:r>
    </w:p>
    <w:p w14:paraId="05F21C2A">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sz w:val="32"/>
          <w:szCs w:val="32"/>
          <w:highlight w:val="none"/>
          <w:u w:val="none"/>
          <w:shd w:val="clear" w:color="auto" w:fill="FFFFFF"/>
          <w:lang w:val="en-US" w:eastAsia="zh-CN"/>
        </w:rPr>
        <w:t>群众满意度</w:t>
      </w:r>
      <w:r>
        <w:rPr>
          <w:rFonts w:hint="eastAsia" w:eastAsia="仿宋_GB2312" w:cs="Times New Roman"/>
          <w:b/>
          <w:bCs/>
          <w:color w:val="auto"/>
          <w:kern w:val="0"/>
          <w:sz w:val="32"/>
          <w:szCs w:val="32"/>
          <w:highlight w:val="none"/>
          <w:u w:val="none"/>
          <w:shd w:val="clear" w:color="auto" w:fill="FFFFFF"/>
          <w:lang w:val="en-US" w:eastAsia="zh-CN"/>
        </w:rPr>
        <w:t>：</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通过问卷调查，群众对项目的满意度达98%，达到预期目标，该项指标得分4.9分。</w:t>
      </w:r>
    </w:p>
    <w:p w14:paraId="12890A45">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eastAsia="楷体_GB2312"/>
          <w:bCs/>
          <w:color w:val="auto"/>
          <w:sz w:val="32"/>
          <w:szCs w:val="32"/>
          <w:highlight w:val="none"/>
          <w:u w:val="none"/>
          <w:lang w:val="en-US" w:eastAsia="zh-CN"/>
        </w:rPr>
      </w:pPr>
      <w:r>
        <w:rPr>
          <w:rFonts w:hint="eastAsia" w:ascii="Times New Roman" w:hAnsi="Times New Roman" w:eastAsia="楷体_GB2312" w:cs="Times New Roman"/>
          <w:b w:val="0"/>
          <w:bCs/>
          <w:color w:val="auto"/>
          <w:sz w:val="32"/>
          <w:szCs w:val="32"/>
          <w:highlight w:val="none"/>
          <w:u w:val="none"/>
          <w:lang w:val="en-US" w:eastAsia="zh-CN"/>
        </w:rPr>
        <w:t>（三）个性指标绩效分析。</w:t>
      </w:r>
    </w:p>
    <w:p w14:paraId="55D9C134">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sz w:val="32"/>
          <w:szCs w:val="32"/>
          <w:highlight w:val="none"/>
          <w:u w:val="none"/>
          <w:shd w:val="clear" w:color="auto" w:fill="FFFFFF"/>
          <w:lang w:val="en-US" w:eastAsia="zh-CN"/>
        </w:rPr>
        <w:t>1.群众参与决策率：</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作为民生票决制项目，群众参与决策是核心特色。在项目立项阶段，通过人大代表广泛征集群众意见，组织</w:t>
      </w:r>
      <w:bookmarkStart w:id="49" w:name="_GoBack"/>
      <w:bookmarkEnd w:id="49"/>
      <w:r>
        <w:rPr>
          <w:rFonts w:hint="eastAsia" w:eastAsia="仿宋_GB2312" w:cs="Times New Roman"/>
          <w:color w:val="auto"/>
          <w:kern w:val="0"/>
          <w:sz w:val="32"/>
          <w:szCs w:val="32"/>
          <w:highlight w:val="none"/>
          <w:u w:val="none"/>
          <w:shd w:val="clear" w:color="auto" w:fill="FFFFFF"/>
          <w:lang w:val="en-US" w:eastAsia="zh-CN"/>
        </w:rPr>
        <w:t>人民代表大会</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对候选项目进行投票表决，最终确定千丘村断头路项目和交通隐患整治项目，该项指标得分8分。</w:t>
      </w:r>
    </w:p>
    <w:p w14:paraId="2EFEE75B">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sz w:val="32"/>
          <w:szCs w:val="32"/>
          <w:highlight w:val="none"/>
          <w:u w:val="none"/>
          <w:shd w:val="clear" w:color="auto" w:fill="FFFFFF"/>
          <w:lang w:val="en-US" w:eastAsia="zh-CN"/>
        </w:rPr>
        <w:t>2.人大监督有效性：</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在项目实施过程中，镇人大发挥监督职能，组织人大代表视察，针对项目进度、资金使用、工程质量等方面提出意见建议，相关问题均得到及时整改落实，该项指标得分8分。</w:t>
      </w:r>
    </w:p>
    <w:p w14:paraId="5A31B200">
      <w:pPr>
        <w:pStyle w:val="7"/>
        <w:keepNext w:val="0"/>
        <w:keepLines w:val="0"/>
        <w:pageBreakBefore w:val="0"/>
        <w:numPr>
          <w:ilvl w:val="0"/>
          <w:numId w:val="0"/>
        </w:numPr>
        <w:tabs>
          <w:tab w:val="left" w:pos="2160"/>
        </w:tabs>
        <w:kinsoku/>
        <w:wordWrap/>
        <w:overflowPunct/>
        <w:topLinePunct w:val="0"/>
        <w:autoSpaceDE/>
        <w:autoSpaceDN/>
        <w:bidi w:val="0"/>
        <w:adjustRightInd/>
        <w:snapToGrid/>
        <w:spacing w:line="560" w:lineRule="exact"/>
        <w:ind w:right="0" w:rightChars="0" w:firstLine="640" w:firstLineChars="200"/>
        <w:textAlignment w:val="auto"/>
        <w:rPr>
          <w:rFonts w:hint="eastAsia" w:ascii="Times New Roman" w:hAnsi="Times New Roman" w:eastAsia="黑体"/>
          <w:color w:val="auto"/>
          <w:sz w:val="32"/>
          <w:szCs w:val="32"/>
          <w:highlight w:val="none"/>
          <w:u w:val="none"/>
        </w:rPr>
      </w:pPr>
      <w:r>
        <w:rPr>
          <w:rFonts w:hint="eastAsia" w:ascii="Times New Roman" w:hAnsi="Times New Roman" w:eastAsia="黑体"/>
          <w:color w:val="auto"/>
          <w:sz w:val="32"/>
          <w:szCs w:val="32"/>
          <w:highlight w:val="none"/>
          <w:u w:val="none"/>
          <w:lang w:eastAsia="zh-CN"/>
        </w:rPr>
        <w:t>四</w:t>
      </w:r>
      <w:r>
        <w:rPr>
          <w:rFonts w:hint="eastAsia" w:ascii="Times New Roman" w:hAnsi="Times New Roman" w:eastAsia="黑体"/>
          <w:color w:val="auto"/>
          <w:sz w:val="32"/>
          <w:szCs w:val="32"/>
          <w:highlight w:val="none"/>
          <w:u w:val="none"/>
        </w:rPr>
        <w:t>、评价结论</w:t>
      </w:r>
    </w:p>
    <w:p w14:paraId="668A975E">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color w:val="auto"/>
          <w:kern w:val="0"/>
          <w:sz w:val="32"/>
          <w:szCs w:val="32"/>
          <w:highlight w:val="none"/>
          <w:u w:val="none"/>
          <w:shd w:val="clear" w:color="auto" w:fill="FFFFFF"/>
          <w:lang w:val="en-US" w:eastAsia="zh-CN"/>
        </w:rPr>
        <w:t>经综合评价，2024年民生实事票决制项目经费专项资金绩效自评总分95.9分。项目全面完成既定绩效目标，预算执行率100%，工程质量达标，群众满意度高。通过项目实施，常乐村路灯顺利使用，交通隐患有效消除，全镇交通出行条件和安全状况显著改善，达到预期经济与社会效益。但在项目管理的绩效监管对下指导、宣传覆盖范围等方面仍有提升空间。</w:t>
      </w:r>
    </w:p>
    <w:p w14:paraId="31993F13">
      <w:pPr>
        <w:pStyle w:val="7"/>
        <w:keepNext w:val="0"/>
        <w:keepLines w:val="0"/>
        <w:pageBreakBefore w:val="0"/>
        <w:numPr>
          <w:ilvl w:val="0"/>
          <w:numId w:val="0"/>
        </w:numPr>
        <w:tabs>
          <w:tab w:val="left" w:pos="2160"/>
        </w:tabs>
        <w:kinsoku/>
        <w:wordWrap/>
        <w:overflowPunct/>
        <w:topLinePunct w:val="0"/>
        <w:autoSpaceDE/>
        <w:autoSpaceDN/>
        <w:bidi w:val="0"/>
        <w:adjustRightInd/>
        <w:snapToGrid/>
        <w:spacing w:line="560" w:lineRule="exact"/>
        <w:ind w:right="0" w:rightChars="0" w:firstLine="640" w:firstLineChars="200"/>
        <w:textAlignment w:val="auto"/>
        <w:rPr>
          <w:rFonts w:hint="eastAsia" w:ascii="Times New Roman" w:hAnsi="Times New Roman" w:eastAsia="黑体" w:cs="Times New Roman"/>
          <w:color w:val="auto"/>
          <w:sz w:val="32"/>
          <w:szCs w:val="32"/>
          <w:highlight w:val="none"/>
          <w:u w:val="none"/>
          <w:lang w:eastAsia="zh-CN"/>
        </w:rPr>
      </w:pPr>
      <w:r>
        <w:rPr>
          <w:rFonts w:hint="eastAsia" w:ascii="Times New Roman" w:hAnsi="Times New Roman" w:eastAsia="黑体" w:cs="Times New Roman"/>
          <w:color w:val="auto"/>
          <w:sz w:val="32"/>
          <w:szCs w:val="32"/>
          <w:highlight w:val="none"/>
          <w:u w:val="none"/>
          <w:lang w:eastAsia="zh-CN"/>
        </w:rPr>
        <w:t>五、存在主要问题</w:t>
      </w:r>
    </w:p>
    <w:p w14:paraId="07462782">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color w:val="auto"/>
          <w:kern w:val="0"/>
          <w:sz w:val="32"/>
          <w:szCs w:val="32"/>
          <w:highlight w:val="none"/>
          <w:u w:val="none"/>
          <w:shd w:val="clear" w:color="auto" w:fill="FFFFFF"/>
          <w:lang w:val="en-US" w:eastAsia="zh-CN"/>
        </w:rPr>
        <w:t>资金保障不足：项目资金仅17万元，常乐村附属设施建设简陋，交通隐患整治部分偏远路段清理不彻底。后续道路养护、杂树清理资金缺乏，影响项目长期效益。</w:t>
      </w:r>
    </w:p>
    <w:p w14:paraId="685D6C57">
      <w:pPr>
        <w:pStyle w:val="7"/>
        <w:keepNext w:val="0"/>
        <w:keepLines w:val="0"/>
        <w:pageBreakBefore w:val="0"/>
        <w:numPr>
          <w:ilvl w:val="0"/>
          <w:numId w:val="0"/>
        </w:numPr>
        <w:tabs>
          <w:tab w:val="left" w:pos="2160"/>
        </w:tabs>
        <w:kinsoku/>
        <w:wordWrap/>
        <w:overflowPunct/>
        <w:topLinePunct w:val="0"/>
        <w:autoSpaceDE/>
        <w:autoSpaceDN/>
        <w:bidi w:val="0"/>
        <w:adjustRightInd/>
        <w:snapToGrid/>
        <w:spacing w:line="560" w:lineRule="exact"/>
        <w:ind w:right="0" w:rightChars="0" w:firstLine="640" w:firstLineChars="200"/>
        <w:textAlignment w:val="auto"/>
        <w:rPr>
          <w:rFonts w:hint="eastAsia" w:ascii="Times New Roman" w:hAnsi="Times New Roman" w:eastAsia="黑体" w:cs="Times New Roman"/>
          <w:color w:val="auto"/>
          <w:kern w:val="0"/>
          <w:position w:val="3"/>
          <w:sz w:val="32"/>
          <w:szCs w:val="32"/>
          <w:highlight w:val="none"/>
          <w:u w:val="none"/>
          <w:lang w:val="zh-CN" w:eastAsia="zh-CN" w:bidi="ar-SA"/>
        </w:rPr>
      </w:pPr>
      <w:r>
        <w:rPr>
          <w:rFonts w:hint="eastAsia" w:ascii="Times New Roman" w:hAnsi="Times New Roman" w:eastAsia="黑体" w:cs="Times New Roman"/>
          <w:color w:val="auto"/>
          <w:kern w:val="0"/>
          <w:position w:val="3"/>
          <w:sz w:val="32"/>
          <w:szCs w:val="32"/>
          <w:highlight w:val="none"/>
          <w:u w:val="none"/>
          <w:lang w:val="zh-CN" w:eastAsia="zh-CN" w:bidi="ar-SA"/>
        </w:rPr>
        <w:t>六、改进建议</w:t>
      </w:r>
    </w:p>
    <w:p w14:paraId="2ED3360E">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Times New Roman" w:hAnsi="Times New Roman" w:eastAsia="仿宋_GB2312" w:cs="Times New Roman"/>
          <w:color w:val="auto"/>
          <w:kern w:val="0"/>
          <w:sz w:val="32"/>
          <w:szCs w:val="32"/>
          <w:highlight w:val="none"/>
          <w:u w:val="none"/>
          <w:shd w:val="clear" w:color="auto" w:fill="FFFFFF"/>
        </w:rPr>
      </w:pPr>
      <w:r>
        <w:rPr>
          <w:rFonts w:hint="eastAsia" w:ascii="Times New Roman" w:hAnsi="Times New Roman" w:eastAsia="仿宋_GB2312" w:cs="Times New Roman"/>
          <w:color w:val="auto"/>
          <w:kern w:val="0"/>
          <w:sz w:val="32"/>
          <w:szCs w:val="32"/>
          <w:highlight w:val="none"/>
          <w:u w:val="none"/>
          <w:shd w:val="clear" w:color="auto" w:fill="FFFFFF"/>
          <w:lang w:val="en-US" w:eastAsia="zh-CN"/>
        </w:rPr>
        <w:t>积极争取上级交通基础设施建设专项资金，加大镇财政投入；探索多元化筹资模式，吸引社会资本参与，设立交通项目专项基金。合理安排资金，优先保障项目关键环节与后续维护，提高资金使用效益。</w:t>
      </w:r>
    </w:p>
    <w:p w14:paraId="2485C1D1">
      <w:pPr>
        <w:pStyle w:val="76"/>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sectPr>
          <w:pgSz w:w="11906" w:h="16838"/>
          <w:pgMar w:top="2098" w:right="1474" w:bottom="1984" w:left="1587" w:header="851" w:footer="992" w:gutter="0"/>
          <w:pgBorders>
            <w:top w:val="none" w:sz="0" w:space="0"/>
            <w:left w:val="none" w:sz="0" w:space="0"/>
            <w:bottom w:val="none" w:sz="0" w:space="0"/>
            <w:right w:val="none" w:sz="0" w:space="0"/>
          </w:pgBorders>
          <w:pgNumType w:fmt="decimal"/>
          <w:cols w:space="0" w:num="1"/>
          <w:titlePg/>
          <w:docGrid w:type="lines" w:linePitch="312" w:charSpace="0"/>
        </w:sectPr>
      </w:pPr>
    </w:p>
    <w:p w14:paraId="14428CF1">
      <w:pPr>
        <w:pStyle w:val="76"/>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p>
    <w:tbl>
      <w:tblPr>
        <w:tblStyle w:val="19"/>
        <w:tblW w:w="9148" w:type="dxa"/>
        <w:tblInd w:w="-52" w:type="dxa"/>
        <w:tblLayout w:type="autofit"/>
        <w:tblCellMar>
          <w:top w:w="0" w:type="dxa"/>
          <w:left w:w="108" w:type="dxa"/>
          <w:bottom w:w="0" w:type="dxa"/>
          <w:right w:w="108" w:type="dxa"/>
        </w:tblCellMar>
      </w:tblPr>
      <w:tblGrid>
        <w:gridCol w:w="878"/>
        <w:gridCol w:w="747"/>
        <w:gridCol w:w="807"/>
        <w:gridCol w:w="709"/>
        <w:gridCol w:w="895"/>
        <w:gridCol w:w="896"/>
        <w:gridCol w:w="762"/>
        <w:gridCol w:w="1034"/>
        <w:gridCol w:w="893"/>
        <w:gridCol w:w="893"/>
        <w:gridCol w:w="634"/>
      </w:tblGrid>
      <w:tr w14:paraId="3E1B1F6E">
        <w:tblPrEx>
          <w:tblCellMar>
            <w:top w:w="0" w:type="dxa"/>
            <w:left w:w="108" w:type="dxa"/>
            <w:bottom w:w="0" w:type="dxa"/>
            <w:right w:w="108" w:type="dxa"/>
          </w:tblCellMar>
        </w:tblPrEx>
        <w:trPr>
          <w:trHeight w:val="1267" w:hRule="atLeast"/>
        </w:trPr>
        <w:tc>
          <w:tcPr>
            <w:tcW w:w="9148" w:type="dxa"/>
            <w:gridSpan w:val="11"/>
            <w:tcBorders>
              <w:top w:val="single" w:color="000000" w:sz="4" w:space="0"/>
              <w:left w:val="single" w:color="000000" w:sz="4" w:space="0"/>
              <w:bottom w:val="single" w:color="000000" w:sz="4" w:space="0"/>
              <w:right w:val="single" w:color="000000" w:sz="4" w:space="0"/>
            </w:tcBorders>
            <w:noWrap w:val="0"/>
            <w:vAlign w:val="center"/>
          </w:tcPr>
          <w:p w14:paraId="025B691E">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5EF1D9A">
        <w:tblPrEx>
          <w:tblCellMar>
            <w:top w:w="0" w:type="dxa"/>
            <w:left w:w="108" w:type="dxa"/>
            <w:bottom w:w="0" w:type="dxa"/>
            <w:right w:w="108" w:type="dxa"/>
          </w:tblCellMar>
        </w:tblPrEx>
        <w:trPr>
          <w:trHeight w:val="623" w:hRule="atLeast"/>
        </w:trPr>
        <w:tc>
          <w:tcPr>
            <w:tcW w:w="1625" w:type="dxa"/>
            <w:gridSpan w:val="2"/>
            <w:tcBorders>
              <w:top w:val="single" w:color="000000" w:sz="4" w:space="0"/>
              <w:left w:val="single" w:color="000000" w:sz="4" w:space="0"/>
              <w:bottom w:val="single" w:color="000000" w:sz="4" w:space="0"/>
              <w:right w:val="single" w:color="000000" w:sz="4" w:space="0"/>
            </w:tcBorders>
            <w:noWrap w:val="0"/>
            <w:vAlign w:val="center"/>
          </w:tcPr>
          <w:p w14:paraId="094FFD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523" w:type="dxa"/>
            <w:gridSpan w:val="9"/>
            <w:tcBorders>
              <w:top w:val="single" w:color="000000" w:sz="4" w:space="0"/>
              <w:left w:val="single" w:color="000000" w:sz="4" w:space="0"/>
              <w:bottom w:val="single" w:color="000000" w:sz="4" w:space="0"/>
              <w:right w:val="single" w:color="000000" w:sz="4" w:space="0"/>
            </w:tcBorders>
            <w:noWrap w:val="0"/>
            <w:vAlign w:val="center"/>
          </w:tcPr>
          <w:p w14:paraId="42CC9B0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51090424T000011156342-2024年民生实事票决制项目经费</w:t>
            </w:r>
          </w:p>
        </w:tc>
      </w:tr>
      <w:tr w14:paraId="7CD34E42">
        <w:tblPrEx>
          <w:tblCellMar>
            <w:top w:w="0" w:type="dxa"/>
            <w:left w:w="108" w:type="dxa"/>
            <w:bottom w:w="0" w:type="dxa"/>
            <w:right w:w="108" w:type="dxa"/>
          </w:tblCellMar>
        </w:tblPrEx>
        <w:trPr>
          <w:trHeight w:val="851" w:hRule="atLeast"/>
        </w:trPr>
        <w:tc>
          <w:tcPr>
            <w:tcW w:w="1625" w:type="dxa"/>
            <w:gridSpan w:val="2"/>
            <w:tcBorders>
              <w:top w:val="single" w:color="000000" w:sz="4" w:space="0"/>
              <w:left w:val="single" w:color="000000" w:sz="4" w:space="0"/>
              <w:bottom w:val="single" w:color="000000" w:sz="4" w:space="0"/>
              <w:right w:val="single" w:color="000000" w:sz="4" w:space="0"/>
            </w:tcBorders>
            <w:noWrap w:val="0"/>
            <w:vAlign w:val="center"/>
          </w:tcPr>
          <w:p w14:paraId="3BD84F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069" w:type="dxa"/>
            <w:gridSpan w:val="5"/>
            <w:tcBorders>
              <w:top w:val="single" w:color="000000" w:sz="4" w:space="0"/>
              <w:left w:val="single" w:color="000000" w:sz="4" w:space="0"/>
              <w:bottom w:val="single" w:color="000000" w:sz="4" w:space="0"/>
              <w:right w:val="single" w:color="000000" w:sz="4" w:space="0"/>
            </w:tcBorders>
            <w:noWrap w:val="0"/>
            <w:vAlign w:val="center"/>
          </w:tcPr>
          <w:p w14:paraId="348BB27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w:t>
            </w:r>
            <w:r>
              <w:rPr>
                <w:rFonts w:hint="eastAsia" w:ascii="宋体" w:hAnsi="宋体" w:eastAsia="宋体" w:cs="宋体"/>
                <w:i w:val="0"/>
                <w:iCs w:val="0"/>
                <w:color w:val="000000"/>
                <w:kern w:val="0"/>
                <w:sz w:val="18"/>
                <w:szCs w:val="18"/>
                <w:u w:val="none"/>
                <w:lang w:val="en-US" w:eastAsia="zh-CN" w:bidi="ar"/>
              </w:rPr>
              <w:t>区常理</w:t>
            </w:r>
            <w:r>
              <w:rPr>
                <w:rFonts w:ascii="宋体" w:hAnsi="宋体" w:eastAsia="宋体" w:cs="宋体"/>
                <w:i w:val="0"/>
                <w:iCs w:val="0"/>
                <w:color w:val="000000"/>
                <w:kern w:val="0"/>
                <w:sz w:val="18"/>
                <w:szCs w:val="18"/>
                <w:u w:val="none"/>
                <w:lang w:val="en-US" w:eastAsia="zh-CN" w:bidi="ar"/>
              </w:rPr>
              <w:t>镇人民政府部门</w:t>
            </w:r>
          </w:p>
        </w:tc>
        <w:tc>
          <w:tcPr>
            <w:tcW w:w="1034" w:type="dxa"/>
            <w:tcBorders>
              <w:top w:val="nil"/>
              <w:left w:val="nil"/>
              <w:bottom w:val="nil"/>
              <w:right w:val="nil"/>
            </w:tcBorders>
            <w:noWrap w:val="0"/>
            <w:vAlign w:val="center"/>
          </w:tcPr>
          <w:p w14:paraId="68610191">
            <w:pPr>
              <w:keepNext w:val="0"/>
              <w:keepLines w:val="0"/>
              <w:widowControl/>
              <w:suppressLineNumbers w:val="0"/>
              <w:jc w:val="center"/>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420" w:type="dxa"/>
            <w:gridSpan w:val="3"/>
            <w:tcBorders>
              <w:top w:val="single" w:color="000000" w:sz="4" w:space="0"/>
              <w:left w:val="single" w:color="000000" w:sz="4" w:space="0"/>
              <w:bottom w:val="single" w:color="000000" w:sz="4" w:space="0"/>
              <w:right w:val="single" w:color="000000" w:sz="4" w:space="0"/>
            </w:tcBorders>
            <w:noWrap w:val="0"/>
            <w:vAlign w:val="center"/>
          </w:tcPr>
          <w:p w14:paraId="562A27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w:t>
            </w:r>
            <w:r>
              <w:rPr>
                <w:rFonts w:hint="eastAsia" w:ascii="宋体" w:hAnsi="宋体" w:eastAsia="宋体" w:cs="宋体"/>
                <w:i w:val="0"/>
                <w:iCs w:val="0"/>
                <w:color w:val="000000"/>
                <w:kern w:val="0"/>
                <w:sz w:val="18"/>
                <w:szCs w:val="18"/>
                <w:u w:val="none"/>
                <w:lang w:val="en-US" w:eastAsia="zh-CN" w:bidi="ar"/>
              </w:rPr>
              <w:t>常理</w:t>
            </w:r>
            <w:r>
              <w:rPr>
                <w:rFonts w:ascii="宋体" w:hAnsi="宋体" w:eastAsia="宋体" w:cs="宋体"/>
                <w:i w:val="0"/>
                <w:iCs w:val="0"/>
                <w:color w:val="000000"/>
                <w:kern w:val="0"/>
                <w:sz w:val="18"/>
                <w:szCs w:val="18"/>
                <w:u w:val="none"/>
                <w:lang w:val="en-US" w:eastAsia="zh-CN" w:bidi="ar"/>
              </w:rPr>
              <w:t>镇人民政府</w:t>
            </w:r>
          </w:p>
        </w:tc>
      </w:tr>
      <w:tr w14:paraId="5788EE8B">
        <w:tblPrEx>
          <w:tblCellMar>
            <w:top w:w="0" w:type="dxa"/>
            <w:left w:w="108" w:type="dxa"/>
            <w:bottom w:w="0" w:type="dxa"/>
            <w:right w:w="108" w:type="dxa"/>
          </w:tblCellMar>
        </w:tblPrEx>
        <w:trPr>
          <w:trHeight w:val="986"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14:paraId="43034E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47" w:type="dxa"/>
            <w:vMerge w:val="restart"/>
            <w:tcBorders>
              <w:top w:val="single" w:color="000000" w:sz="4" w:space="0"/>
              <w:left w:val="single" w:color="000000" w:sz="4" w:space="0"/>
              <w:bottom w:val="single" w:color="000000" w:sz="4" w:space="0"/>
              <w:right w:val="single" w:color="000000" w:sz="4" w:space="0"/>
            </w:tcBorders>
            <w:noWrap w:val="0"/>
            <w:vAlign w:val="center"/>
          </w:tcPr>
          <w:p w14:paraId="19A719B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069" w:type="dxa"/>
            <w:gridSpan w:val="5"/>
            <w:tcBorders>
              <w:top w:val="single" w:color="000000" w:sz="4" w:space="0"/>
              <w:left w:val="single" w:color="000000" w:sz="4" w:space="0"/>
              <w:bottom w:val="single" w:color="000000" w:sz="4" w:space="0"/>
              <w:right w:val="single" w:color="000000" w:sz="4" w:space="0"/>
            </w:tcBorders>
            <w:noWrap w:val="0"/>
            <w:vAlign w:val="center"/>
          </w:tcPr>
          <w:p w14:paraId="6A7658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454" w:type="dxa"/>
            <w:gridSpan w:val="4"/>
            <w:tcBorders>
              <w:top w:val="single" w:color="000000" w:sz="4" w:space="0"/>
              <w:left w:val="single" w:color="000000" w:sz="4" w:space="0"/>
              <w:bottom w:val="single" w:color="000000" w:sz="4" w:space="0"/>
              <w:right w:val="single" w:color="000000" w:sz="4" w:space="0"/>
            </w:tcBorders>
            <w:noWrap w:val="0"/>
            <w:vAlign w:val="center"/>
          </w:tcPr>
          <w:p w14:paraId="5E2B56DB">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C6DE4D5">
        <w:tblPrEx>
          <w:tblCellMar>
            <w:top w:w="0" w:type="dxa"/>
            <w:left w:w="108" w:type="dxa"/>
            <w:bottom w:w="0" w:type="dxa"/>
            <w:right w:w="108" w:type="dxa"/>
          </w:tblCellMar>
        </w:tblPrEx>
        <w:trPr>
          <w:trHeight w:val="1101"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934632">
            <w:pPr>
              <w:rPr>
                <w:rFonts w:hint="eastAsia" w:ascii="宋体" w:hAnsi="宋体" w:eastAsia="宋体" w:cs="宋体"/>
                <w:i w:val="0"/>
                <w:iCs w:val="0"/>
                <w:color w:val="000000"/>
                <w:sz w:val="18"/>
                <w:szCs w:val="18"/>
                <w:u w:val="none"/>
              </w:rPr>
            </w:pPr>
          </w:p>
        </w:tc>
        <w:tc>
          <w:tcPr>
            <w:tcW w:w="7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B19824">
            <w:pPr>
              <w:rPr>
                <w:rFonts w:hint="eastAsia" w:ascii="宋体" w:hAnsi="宋体" w:eastAsia="宋体" w:cs="宋体"/>
                <w:i w:val="0"/>
                <w:iCs w:val="0"/>
                <w:color w:val="000000"/>
                <w:sz w:val="18"/>
                <w:szCs w:val="18"/>
                <w:u w:val="none"/>
              </w:rPr>
            </w:pPr>
          </w:p>
        </w:tc>
        <w:tc>
          <w:tcPr>
            <w:tcW w:w="4069" w:type="dxa"/>
            <w:gridSpan w:val="5"/>
            <w:tcBorders>
              <w:top w:val="single" w:color="000000" w:sz="4" w:space="0"/>
              <w:left w:val="single" w:color="000000" w:sz="4" w:space="0"/>
              <w:bottom w:val="single" w:color="000000" w:sz="4" w:space="0"/>
              <w:right w:val="single" w:color="000000" w:sz="4" w:space="0"/>
            </w:tcBorders>
            <w:noWrap w:val="0"/>
            <w:vAlign w:val="center"/>
          </w:tcPr>
          <w:p w14:paraId="54C2691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民生实事票决制项目全面完成票决确定的民生实事项目，显著提升乡镇居民生活质量与满意度。</w:t>
            </w:r>
          </w:p>
        </w:tc>
        <w:tc>
          <w:tcPr>
            <w:tcW w:w="3454" w:type="dxa"/>
            <w:gridSpan w:val="4"/>
            <w:tcBorders>
              <w:top w:val="single" w:color="000000" w:sz="4" w:space="0"/>
              <w:left w:val="single" w:color="000000" w:sz="4" w:space="0"/>
              <w:bottom w:val="single" w:color="000000" w:sz="4" w:space="0"/>
              <w:right w:val="single" w:color="000000" w:sz="4" w:space="0"/>
            </w:tcBorders>
            <w:noWrap w:val="0"/>
            <w:vAlign w:val="center"/>
          </w:tcPr>
          <w:p w14:paraId="633E85A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2024年完成了该项目的验收及资金拨付</w:t>
            </w:r>
          </w:p>
        </w:tc>
      </w:tr>
      <w:tr w14:paraId="7C7C7E7B">
        <w:tblPrEx>
          <w:tblCellMar>
            <w:top w:w="0" w:type="dxa"/>
            <w:left w:w="108" w:type="dxa"/>
            <w:bottom w:w="0" w:type="dxa"/>
            <w:right w:w="108" w:type="dxa"/>
          </w:tblCellMar>
        </w:tblPrEx>
        <w:trPr>
          <w:trHeight w:val="2077"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BAA7BF">
            <w:pPr>
              <w:rPr>
                <w:rFonts w:hint="eastAsia" w:ascii="宋体" w:hAnsi="宋体" w:eastAsia="宋体" w:cs="宋体"/>
                <w:i w:val="0"/>
                <w:iCs w:val="0"/>
                <w:color w:val="000000"/>
                <w:sz w:val="18"/>
                <w:szCs w:val="18"/>
                <w:u w:val="none"/>
              </w:rPr>
            </w:pPr>
          </w:p>
        </w:tc>
        <w:tc>
          <w:tcPr>
            <w:tcW w:w="747" w:type="dxa"/>
            <w:tcBorders>
              <w:top w:val="single" w:color="000000" w:sz="4" w:space="0"/>
              <w:left w:val="single" w:color="000000" w:sz="4" w:space="0"/>
              <w:bottom w:val="single" w:color="000000" w:sz="4" w:space="0"/>
              <w:right w:val="single" w:color="000000" w:sz="4" w:space="0"/>
            </w:tcBorders>
            <w:noWrap w:val="0"/>
            <w:vAlign w:val="center"/>
          </w:tcPr>
          <w:p w14:paraId="03C3FA5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523" w:type="dxa"/>
            <w:gridSpan w:val="9"/>
            <w:tcBorders>
              <w:top w:val="single" w:color="000000" w:sz="4" w:space="0"/>
              <w:left w:val="single" w:color="000000" w:sz="4" w:space="0"/>
              <w:bottom w:val="single" w:color="000000" w:sz="4" w:space="0"/>
              <w:right w:val="single" w:color="000000" w:sz="4" w:space="0"/>
            </w:tcBorders>
            <w:noWrap w:val="0"/>
            <w:vAlign w:val="center"/>
          </w:tcPr>
          <w:p w14:paraId="44047C4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2024年保障群众生活的利益，完成了河道整治、公厕建设及文化广场改造工程。</w:t>
            </w:r>
          </w:p>
        </w:tc>
      </w:tr>
      <w:tr w14:paraId="2CC97B96">
        <w:tblPrEx>
          <w:tblCellMar>
            <w:top w:w="0" w:type="dxa"/>
            <w:left w:w="108" w:type="dxa"/>
            <w:bottom w:w="0" w:type="dxa"/>
            <w:right w:w="108" w:type="dxa"/>
          </w:tblCellMar>
        </w:tblPrEx>
        <w:trPr>
          <w:trHeight w:val="1392"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14:paraId="434D87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14:paraId="43381B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56B208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1F10B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553" w:type="dxa"/>
            <w:gridSpan w:val="3"/>
            <w:tcBorders>
              <w:top w:val="single" w:color="000000" w:sz="4" w:space="0"/>
              <w:left w:val="single" w:color="000000" w:sz="4" w:space="0"/>
              <w:bottom w:val="single" w:color="000000" w:sz="4" w:space="0"/>
              <w:right w:val="single" w:color="000000" w:sz="4" w:space="0"/>
            </w:tcBorders>
            <w:noWrap w:val="0"/>
            <w:vAlign w:val="center"/>
          </w:tcPr>
          <w:p w14:paraId="037D9B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4C582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7A2E80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18FA22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017545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2C1D14E">
        <w:tblPrEx>
          <w:tblCellMar>
            <w:top w:w="0" w:type="dxa"/>
            <w:left w:w="108" w:type="dxa"/>
            <w:bottom w:w="0" w:type="dxa"/>
            <w:right w:w="108" w:type="dxa"/>
          </w:tblCellMar>
        </w:tblPrEx>
        <w:trPr>
          <w:trHeight w:val="706"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DC831A">
            <w:pPr>
              <w:jc w:val="center"/>
              <w:rPr>
                <w:rFonts w:hint="eastAsia" w:ascii="宋体" w:hAnsi="宋体" w:eastAsia="宋体" w:cs="宋体"/>
                <w:i w:val="0"/>
                <w:iCs w:val="0"/>
                <w:color w:val="000000"/>
                <w:sz w:val="18"/>
                <w:szCs w:val="18"/>
                <w:u w:val="none"/>
              </w:rPr>
            </w:pPr>
          </w:p>
        </w:tc>
        <w:tc>
          <w:tcPr>
            <w:tcW w:w="747" w:type="dxa"/>
            <w:tcBorders>
              <w:top w:val="single" w:color="000000" w:sz="4" w:space="0"/>
              <w:left w:val="single" w:color="000000" w:sz="4" w:space="0"/>
              <w:bottom w:val="single" w:color="000000" w:sz="4" w:space="0"/>
              <w:right w:val="single" w:color="000000" w:sz="4" w:space="0"/>
            </w:tcBorders>
            <w:noWrap w:val="0"/>
            <w:vAlign w:val="center"/>
          </w:tcPr>
          <w:p w14:paraId="4885C9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43F4D1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B9861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r>
              <w:rPr>
                <w:rFonts w:ascii="宋体" w:hAnsi="宋体" w:eastAsia="宋体" w:cs="宋体"/>
                <w:i w:val="0"/>
                <w:iCs w:val="0"/>
                <w:color w:val="000000"/>
                <w:kern w:val="0"/>
                <w:sz w:val="18"/>
                <w:szCs w:val="18"/>
                <w:u w:val="none"/>
                <w:lang w:val="en-US" w:eastAsia="zh-CN" w:bidi="ar"/>
              </w:rPr>
              <w:t>.00</w:t>
            </w:r>
          </w:p>
        </w:tc>
        <w:tc>
          <w:tcPr>
            <w:tcW w:w="2553" w:type="dxa"/>
            <w:gridSpan w:val="3"/>
            <w:tcBorders>
              <w:top w:val="single" w:color="000000" w:sz="4" w:space="0"/>
              <w:left w:val="single" w:color="000000" w:sz="4" w:space="0"/>
              <w:bottom w:val="single" w:color="000000" w:sz="4" w:space="0"/>
              <w:right w:val="single" w:color="000000" w:sz="4" w:space="0"/>
            </w:tcBorders>
            <w:noWrap w:val="0"/>
            <w:vAlign w:val="center"/>
          </w:tcPr>
          <w:p w14:paraId="58446E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r>
              <w:rPr>
                <w:rFonts w:ascii="宋体" w:hAnsi="宋体" w:eastAsia="宋体" w:cs="宋体"/>
                <w:i w:val="0"/>
                <w:iCs w:val="0"/>
                <w:color w:val="000000"/>
                <w:kern w:val="0"/>
                <w:sz w:val="18"/>
                <w:szCs w:val="18"/>
                <w:u w:val="none"/>
                <w:lang w:val="en-US" w:eastAsia="zh-CN" w:bidi="ar"/>
              </w:rPr>
              <w:t>.00</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FA5EF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60D2BB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0CC4C3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34" w:type="dxa"/>
            <w:vMerge w:val="restart"/>
            <w:tcBorders>
              <w:top w:val="single" w:color="000000" w:sz="4" w:space="0"/>
              <w:left w:val="single" w:color="000000" w:sz="4" w:space="0"/>
              <w:bottom w:val="single" w:color="000000" w:sz="4" w:space="0"/>
              <w:right w:val="single" w:color="000000" w:sz="4" w:space="0"/>
            </w:tcBorders>
            <w:noWrap w:val="0"/>
            <w:vAlign w:val="center"/>
          </w:tcPr>
          <w:p w14:paraId="257FAB6D">
            <w:pPr>
              <w:rPr>
                <w:rFonts w:hint="eastAsia" w:ascii="黑体" w:hAnsi="黑体" w:eastAsia="黑体" w:cs="黑体"/>
                <w:i/>
                <w:iCs/>
                <w:color w:val="000000"/>
                <w:sz w:val="18"/>
                <w:szCs w:val="18"/>
                <w:u w:val="none"/>
              </w:rPr>
            </w:pPr>
          </w:p>
        </w:tc>
      </w:tr>
      <w:tr w14:paraId="409796F4">
        <w:tblPrEx>
          <w:tblCellMar>
            <w:top w:w="0" w:type="dxa"/>
            <w:left w:w="108" w:type="dxa"/>
            <w:bottom w:w="0" w:type="dxa"/>
            <w:right w:w="108" w:type="dxa"/>
          </w:tblCellMar>
        </w:tblPrEx>
        <w:trPr>
          <w:trHeight w:val="1049"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D38BD7">
            <w:pPr>
              <w:jc w:val="center"/>
              <w:rPr>
                <w:rFonts w:hint="eastAsia" w:ascii="宋体" w:hAnsi="宋体" w:eastAsia="宋体" w:cs="宋体"/>
                <w:i w:val="0"/>
                <w:iCs w:val="0"/>
                <w:color w:val="000000"/>
                <w:sz w:val="18"/>
                <w:szCs w:val="18"/>
                <w:u w:val="none"/>
              </w:rPr>
            </w:pPr>
          </w:p>
        </w:tc>
        <w:tc>
          <w:tcPr>
            <w:tcW w:w="747" w:type="dxa"/>
            <w:tcBorders>
              <w:top w:val="single" w:color="000000" w:sz="4" w:space="0"/>
              <w:left w:val="single" w:color="000000" w:sz="4" w:space="0"/>
              <w:bottom w:val="single" w:color="000000" w:sz="4" w:space="0"/>
              <w:right w:val="single" w:color="000000" w:sz="4" w:space="0"/>
            </w:tcBorders>
            <w:noWrap w:val="0"/>
            <w:vAlign w:val="center"/>
          </w:tcPr>
          <w:p w14:paraId="15DD91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0C0406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ACA01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r>
              <w:rPr>
                <w:rFonts w:ascii="宋体" w:hAnsi="宋体" w:eastAsia="宋体" w:cs="宋体"/>
                <w:i w:val="0"/>
                <w:iCs w:val="0"/>
                <w:color w:val="000000"/>
                <w:kern w:val="0"/>
                <w:sz w:val="18"/>
                <w:szCs w:val="18"/>
                <w:u w:val="none"/>
                <w:lang w:val="en-US" w:eastAsia="zh-CN" w:bidi="ar"/>
              </w:rPr>
              <w:t>.00</w:t>
            </w:r>
          </w:p>
        </w:tc>
        <w:tc>
          <w:tcPr>
            <w:tcW w:w="2553" w:type="dxa"/>
            <w:gridSpan w:val="3"/>
            <w:tcBorders>
              <w:top w:val="single" w:color="000000" w:sz="4" w:space="0"/>
              <w:left w:val="single" w:color="000000" w:sz="4" w:space="0"/>
              <w:bottom w:val="single" w:color="000000" w:sz="4" w:space="0"/>
              <w:right w:val="single" w:color="000000" w:sz="4" w:space="0"/>
            </w:tcBorders>
            <w:noWrap w:val="0"/>
            <w:vAlign w:val="center"/>
          </w:tcPr>
          <w:p w14:paraId="035710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r>
              <w:rPr>
                <w:rFonts w:ascii="宋体" w:hAnsi="宋体" w:eastAsia="宋体" w:cs="宋体"/>
                <w:i w:val="0"/>
                <w:iCs w:val="0"/>
                <w:color w:val="000000"/>
                <w:kern w:val="0"/>
                <w:sz w:val="18"/>
                <w:szCs w:val="18"/>
                <w:u w:val="none"/>
                <w:lang w:val="en-US" w:eastAsia="zh-CN" w:bidi="ar"/>
              </w:rPr>
              <w:t>.00</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82726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2B27AD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03E86D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ADD81F">
            <w:pPr>
              <w:rPr>
                <w:rFonts w:hint="eastAsia" w:ascii="黑体" w:hAnsi="黑体" w:eastAsia="黑体" w:cs="黑体"/>
                <w:i/>
                <w:iCs/>
                <w:color w:val="000000"/>
                <w:sz w:val="18"/>
                <w:szCs w:val="18"/>
                <w:u w:val="none"/>
              </w:rPr>
            </w:pPr>
          </w:p>
        </w:tc>
      </w:tr>
      <w:tr w14:paraId="1C49622D">
        <w:tblPrEx>
          <w:tblCellMar>
            <w:top w:w="0" w:type="dxa"/>
            <w:left w:w="108" w:type="dxa"/>
            <w:bottom w:w="0" w:type="dxa"/>
            <w:right w:w="108" w:type="dxa"/>
          </w:tblCellMar>
        </w:tblPrEx>
        <w:trPr>
          <w:trHeight w:val="1392"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0F6187">
            <w:pPr>
              <w:jc w:val="center"/>
              <w:rPr>
                <w:rFonts w:hint="eastAsia" w:ascii="宋体" w:hAnsi="宋体" w:eastAsia="宋体" w:cs="宋体"/>
                <w:i w:val="0"/>
                <w:iCs w:val="0"/>
                <w:color w:val="000000"/>
                <w:sz w:val="18"/>
                <w:szCs w:val="18"/>
                <w:u w:val="none"/>
              </w:rPr>
            </w:pPr>
          </w:p>
        </w:tc>
        <w:tc>
          <w:tcPr>
            <w:tcW w:w="747" w:type="dxa"/>
            <w:tcBorders>
              <w:top w:val="single" w:color="000000" w:sz="4" w:space="0"/>
              <w:left w:val="single" w:color="000000" w:sz="4" w:space="0"/>
              <w:bottom w:val="single" w:color="000000" w:sz="4" w:space="0"/>
              <w:right w:val="single" w:color="000000" w:sz="4" w:space="0"/>
            </w:tcBorders>
            <w:noWrap w:val="0"/>
            <w:vAlign w:val="center"/>
          </w:tcPr>
          <w:p w14:paraId="41BF47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40229A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40D39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553" w:type="dxa"/>
            <w:gridSpan w:val="3"/>
            <w:tcBorders>
              <w:top w:val="single" w:color="000000" w:sz="4" w:space="0"/>
              <w:left w:val="single" w:color="000000" w:sz="4" w:space="0"/>
              <w:bottom w:val="single" w:color="000000" w:sz="4" w:space="0"/>
              <w:right w:val="single" w:color="000000" w:sz="4" w:space="0"/>
            </w:tcBorders>
            <w:noWrap w:val="0"/>
            <w:vAlign w:val="center"/>
          </w:tcPr>
          <w:p w14:paraId="33A03C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0240E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65E240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178A65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4D2AB1">
            <w:pPr>
              <w:rPr>
                <w:rFonts w:hint="eastAsia" w:ascii="黑体" w:hAnsi="黑体" w:eastAsia="黑体" w:cs="黑体"/>
                <w:i/>
                <w:iCs/>
                <w:color w:val="000000"/>
                <w:sz w:val="18"/>
                <w:szCs w:val="18"/>
                <w:u w:val="none"/>
              </w:rPr>
            </w:pPr>
          </w:p>
        </w:tc>
      </w:tr>
      <w:tr w14:paraId="3A9487DD">
        <w:tblPrEx>
          <w:tblCellMar>
            <w:top w:w="0" w:type="dxa"/>
            <w:left w:w="108" w:type="dxa"/>
            <w:bottom w:w="0" w:type="dxa"/>
            <w:right w:w="108" w:type="dxa"/>
          </w:tblCellMar>
        </w:tblPrEx>
        <w:trPr>
          <w:trHeight w:val="908"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552B1B">
            <w:pPr>
              <w:jc w:val="center"/>
              <w:rPr>
                <w:rFonts w:hint="eastAsia" w:ascii="宋体" w:hAnsi="宋体" w:eastAsia="宋体" w:cs="宋体"/>
                <w:i w:val="0"/>
                <w:iCs w:val="0"/>
                <w:color w:val="000000"/>
                <w:sz w:val="18"/>
                <w:szCs w:val="18"/>
                <w:u w:val="none"/>
              </w:rPr>
            </w:pPr>
          </w:p>
        </w:tc>
        <w:tc>
          <w:tcPr>
            <w:tcW w:w="747" w:type="dxa"/>
            <w:tcBorders>
              <w:top w:val="single" w:color="000000" w:sz="4" w:space="0"/>
              <w:left w:val="single" w:color="000000" w:sz="4" w:space="0"/>
              <w:bottom w:val="single" w:color="000000" w:sz="4" w:space="0"/>
              <w:right w:val="single" w:color="000000" w:sz="4" w:space="0"/>
            </w:tcBorders>
            <w:noWrap w:val="0"/>
            <w:vAlign w:val="center"/>
          </w:tcPr>
          <w:p w14:paraId="381BC6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5EAE75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592BD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553" w:type="dxa"/>
            <w:gridSpan w:val="3"/>
            <w:tcBorders>
              <w:top w:val="single" w:color="000000" w:sz="4" w:space="0"/>
              <w:left w:val="single" w:color="000000" w:sz="4" w:space="0"/>
              <w:bottom w:val="single" w:color="000000" w:sz="4" w:space="0"/>
              <w:right w:val="single" w:color="000000" w:sz="4" w:space="0"/>
            </w:tcBorders>
            <w:noWrap w:val="0"/>
            <w:vAlign w:val="center"/>
          </w:tcPr>
          <w:p w14:paraId="6E5974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9026E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21AE84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19E795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920C53">
            <w:pPr>
              <w:rPr>
                <w:rFonts w:hint="eastAsia" w:ascii="黑体" w:hAnsi="黑体" w:eastAsia="黑体" w:cs="黑体"/>
                <w:i/>
                <w:iCs/>
                <w:color w:val="000000"/>
                <w:sz w:val="18"/>
                <w:szCs w:val="18"/>
                <w:u w:val="none"/>
              </w:rPr>
            </w:pPr>
          </w:p>
        </w:tc>
      </w:tr>
      <w:tr w14:paraId="619391B6">
        <w:tblPrEx>
          <w:tblCellMar>
            <w:top w:w="0" w:type="dxa"/>
            <w:left w:w="108" w:type="dxa"/>
            <w:bottom w:w="0" w:type="dxa"/>
            <w:right w:w="108" w:type="dxa"/>
          </w:tblCellMar>
        </w:tblPrEx>
        <w:trPr>
          <w:trHeight w:val="908"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EEAD8C">
            <w:pPr>
              <w:jc w:val="center"/>
              <w:rPr>
                <w:rFonts w:hint="eastAsia" w:ascii="宋体" w:hAnsi="宋体" w:eastAsia="宋体" w:cs="宋体"/>
                <w:i w:val="0"/>
                <w:iCs w:val="0"/>
                <w:color w:val="000000"/>
                <w:sz w:val="18"/>
                <w:szCs w:val="18"/>
                <w:u w:val="none"/>
              </w:rPr>
            </w:pPr>
          </w:p>
        </w:tc>
        <w:tc>
          <w:tcPr>
            <w:tcW w:w="747" w:type="dxa"/>
            <w:tcBorders>
              <w:top w:val="single" w:color="000000" w:sz="4" w:space="0"/>
              <w:left w:val="single" w:color="000000" w:sz="4" w:space="0"/>
              <w:bottom w:val="single" w:color="000000" w:sz="4" w:space="0"/>
              <w:right w:val="single" w:color="000000" w:sz="4" w:space="0"/>
            </w:tcBorders>
            <w:noWrap w:val="0"/>
            <w:vAlign w:val="center"/>
          </w:tcPr>
          <w:p w14:paraId="6BAFA4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34FE8505">
            <w:pPr>
              <w:jc w:val="center"/>
              <w:rPr>
                <w:rFonts w:hint="eastAsia" w:ascii="微软雅黑" w:hAnsi="微软雅黑" w:eastAsia="微软雅黑" w:cs="微软雅黑"/>
                <w:i/>
                <w:iCs/>
                <w:color w:val="000000"/>
                <w:sz w:val="16"/>
                <w:szCs w:val="16"/>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056E301">
            <w:pPr>
              <w:jc w:val="center"/>
              <w:rPr>
                <w:rFonts w:hint="eastAsia" w:ascii="微软雅黑" w:hAnsi="微软雅黑" w:eastAsia="微软雅黑" w:cs="微软雅黑"/>
                <w:i/>
                <w:iCs/>
                <w:color w:val="000000"/>
                <w:sz w:val="16"/>
                <w:szCs w:val="16"/>
                <w:u w:val="none"/>
              </w:rPr>
            </w:pPr>
          </w:p>
        </w:tc>
        <w:tc>
          <w:tcPr>
            <w:tcW w:w="2553" w:type="dxa"/>
            <w:gridSpan w:val="3"/>
            <w:tcBorders>
              <w:top w:val="single" w:color="000000" w:sz="4" w:space="0"/>
              <w:left w:val="single" w:color="000000" w:sz="4" w:space="0"/>
              <w:bottom w:val="single" w:color="000000" w:sz="4" w:space="0"/>
              <w:right w:val="single" w:color="000000" w:sz="4" w:space="0"/>
            </w:tcBorders>
            <w:noWrap w:val="0"/>
            <w:vAlign w:val="center"/>
          </w:tcPr>
          <w:p w14:paraId="0F77AE4C">
            <w:pPr>
              <w:jc w:val="center"/>
              <w:rPr>
                <w:rFonts w:hint="eastAsia" w:ascii="微软雅黑" w:hAnsi="微软雅黑" w:eastAsia="微软雅黑" w:cs="微软雅黑"/>
                <w:i/>
                <w:iCs/>
                <w:color w:val="000000"/>
                <w:sz w:val="16"/>
                <w:szCs w:val="16"/>
                <w:u w:val="none"/>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8C0549F">
            <w:pPr>
              <w:jc w:val="center"/>
              <w:rPr>
                <w:rFonts w:hint="eastAsia" w:ascii="微软雅黑" w:hAnsi="微软雅黑" w:eastAsia="微软雅黑" w:cs="微软雅黑"/>
                <w:i/>
                <w:iCs/>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2DBDF7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576A06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C37820">
            <w:pPr>
              <w:rPr>
                <w:rFonts w:hint="eastAsia" w:ascii="黑体" w:hAnsi="黑体" w:eastAsia="黑体" w:cs="黑体"/>
                <w:i/>
                <w:iCs/>
                <w:color w:val="000000"/>
                <w:sz w:val="18"/>
                <w:szCs w:val="18"/>
                <w:u w:val="none"/>
              </w:rPr>
            </w:pPr>
          </w:p>
        </w:tc>
      </w:tr>
      <w:tr w14:paraId="2CFB1AC5">
        <w:tblPrEx>
          <w:tblCellMar>
            <w:top w:w="0" w:type="dxa"/>
            <w:left w:w="108" w:type="dxa"/>
            <w:bottom w:w="0" w:type="dxa"/>
            <w:right w:w="108" w:type="dxa"/>
          </w:tblCellMar>
        </w:tblPrEx>
        <w:trPr>
          <w:trHeight w:val="1983"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14:paraId="04B852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14:paraId="68A5D8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62C0CD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9E774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3CFD5C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14:paraId="45CE7F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762" w:type="dxa"/>
            <w:tcBorders>
              <w:top w:val="single" w:color="000000" w:sz="4" w:space="0"/>
              <w:left w:val="single" w:color="000000" w:sz="4" w:space="0"/>
              <w:bottom w:val="single" w:color="000000" w:sz="4" w:space="0"/>
              <w:right w:val="single" w:color="000000" w:sz="4" w:space="0"/>
            </w:tcBorders>
            <w:noWrap w:val="0"/>
            <w:vAlign w:val="center"/>
          </w:tcPr>
          <w:p w14:paraId="4F3AC0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7D7A7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397BCF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236EB2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0480EF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9D8D8BC">
        <w:tblPrEx>
          <w:tblCellMar>
            <w:top w:w="0" w:type="dxa"/>
            <w:left w:w="108" w:type="dxa"/>
            <w:bottom w:w="0" w:type="dxa"/>
            <w:right w:w="108" w:type="dxa"/>
          </w:tblCellMar>
        </w:tblPrEx>
        <w:trPr>
          <w:trHeight w:val="1049"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307962">
            <w:pPr>
              <w:jc w:val="center"/>
              <w:rPr>
                <w:rFonts w:hint="eastAsia" w:ascii="宋体" w:hAnsi="宋体" w:eastAsia="宋体" w:cs="宋体"/>
                <w:i w:val="0"/>
                <w:iCs w:val="0"/>
                <w:color w:val="000000"/>
                <w:sz w:val="18"/>
                <w:szCs w:val="18"/>
                <w:u w:val="none"/>
              </w:rPr>
            </w:pPr>
          </w:p>
        </w:tc>
        <w:tc>
          <w:tcPr>
            <w:tcW w:w="747" w:type="dxa"/>
            <w:vMerge w:val="restart"/>
            <w:tcBorders>
              <w:top w:val="single" w:color="000000" w:sz="4" w:space="0"/>
              <w:left w:val="single" w:color="000000" w:sz="4" w:space="0"/>
              <w:bottom w:val="single" w:color="000000" w:sz="4" w:space="0"/>
              <w:right w:val="single" w:color="000000" w:sz="4" w:space="0"/>
            </w:tcBorders>
            <w:noWrap w:val="0"/>
            <w:vAlign w:val="center"/>
          </w:tcPr>
          <w:p w14:paraId="0405B8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4B1184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74473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公厕建设数量</w:t>
            </w:r>
          </w:p>
        </w:tc>
        <w:tc>
          <w:tcPr>
            <w:tcW w:w="895" w:type="dxa"/>
            <w:tcBorders>
              <w:top w:val="single" w:color="000000" w:sz="4" w:space="0"/>
              <w:left w:val="single" w:color="000000" w:sz="4" w:space="0"/>
              <w:bottom w:val="single" w:color="000000" w:sz="4" w:space="0"/>
              <w:right w:val="single" w:color="000000" w:sz="4" w:space="0"/>
            </w:tcBorders>
            <w:noWrap/>
            <w:vAlign w:val="center"/>
          </w:tcPr>
          <w:p w14:paraId="146C3E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96" w:type="dxa"/>
            <w:tcBorders>
              <w:top w:val="single" w:color="000000" w:sz="4" w:space="0"/>
              <w:left w:val="single" w:color="000000" w:sz="4" w:space="0"/>
              <w:bottom w:val="single" w:color="000000" w:sz="4" w:space="0"/>
              <w:right w:val="single" w:color="000000" w:sz="4" w:space="0"/>
            </w:tcBorders>
            <w:noWrap/>
            <w:vAlign w:val="center"/>
          </w:tcPr>
          <w:p w14:paraId="156B4E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2" w:type="dxa"/>
            <w:tcBorders>
              <w:top w:val="single" w:color="000000" w:sz="4" w:space="0"/>
              <w:left w:val="single" w:color="000000" w:sz="4" w:space="0"/>
              <w:bottom w:val="single" w:color="000000" w:sz="4" w:space="0"/>
              <w:right w:val="single" w:color="000000" w:sz="4" w:space="0"/>
            </w:tcBorders>
            <w:noWrap/>
            <w:vAlign w:val="center"/>
          </w:tcPr>
          <w:p w14:paraId="6EBFA7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处</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58D6B5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49D8D3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0817FB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36471C62">
            <w:pPr>
              <w:jc w:val="center"/>
              <w:rPr>
                <w:rFonts w:hint="eastAsia" w:ascii="宋体" w:hAnsi="宋体" w:eastAsia="宋体" w:cs="宋体"/>
                <w:i w:val="0"/>
                <w:iCs w:val="0"/>
                <w:color w:val="000000"/>
                <w:sz w:val="18"/>
                <w:szCs w:val="18"/>
                <w:u w:val="none"/>
              </w:rPr>
            </w:pPr>
          </w:p>
        </w:tc>
      </w:tr>
      <w:tr w14:paraId="57009AA7">
        <w:tblPrEx>
          <w:tblCellMar>
            <w:top w:w="0" w:type="dxa"/>
            <w:left w:w="108" w:type="dxa"/>
            <w:bottom w:w="0" w:type="dxa"/>
            <w:right w:w="108" w:type="dxa"/>
          </w:tblCellMar>
        </w:tblPrEx>
        <w:trPr>
          <w:trHeight w:val="1049"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D907A4">
            <w:pPr>
              <w:jc w:val="center"/>
              <w:rPr>
                <w:rFonts w:hint="eastAsia" w:ascii="宋体" w:hAnsi="宋体" w:eastAsia="宋体" w:cs="宋体"/>
                <w:i w:val="0"/>
                <w:iCs w:val="0"/>
                <w:color w:val="000000"/>
                <w:sz w:val="18"/>
                <w:szCs w:val="18"/>
                <w:u w:val="none"/>
              </w:rPr>
            </w:pPr>
          </w:p>
        </w:tc>
        <w:tc>
          <w:tcPr>
            <w:tcW w:w="7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F716F5">
            <w:pPr>
              <w:jc w:val="center"/>
              <w:rPr>
                <w:rFonts w:hint="eastAsia" w:ascii="宋体" w:hAnsi="宋体" w:eastAsia="宋体" w:cs="宋体"/>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0DC253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01BA2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文化广场数量</w:t>
            </w:r>
          </w:p>
        </w:tc>
        <w:tc>
          <w:tcPr>
            <w:tcW w:w="895" w:type="dxa"/>
            <w:tcBorders>
              <w:top w:val="single" w:color="000000" w:sz="4" w:space="0"/>
              <w:left w:val="single" w:color="000000" w:sz="4" w:space="0"/>
              <w:bottom w:val="single" w:color="000000" w:sz="4" w:space="0"/>
              <w:right w:val="single" w:color="000000" w:sz="4" w:space="0"/>
            </w:tcBorders>
            <w:noWrap/>
            <w:vAlign w:val="center"/>
          </w:tcPr>
          <w:p w14:paraId="3CD374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96" w:type="dxa"/>
            <w:tcBorders>
              <w:top w:val="single" w:color="000000" w:sz="4" w:space="0"/>
              <w:left w:val="single" w:color="000000" w:sz="4" w:space="0"/>
              <w:bottom w:val="single" w:color="000000" w:sz="4" w:space="0"/>
              <w:right w:val="single" w:color="000000" w:sz="4" w:space="0"/>
            </w:tcBorders>
            <w:noWrap/>
            <w:vAlign w:val="center"/>
          </w:tcPr>
          <w:p w14:paraId="11C5E0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2" w:type="dxa"/>
            <w:tcBorders>
              <w:top w:val="single" w:color="000000" w:sz="4" w:space="0"/>
              <w:left w:val="single" w:color="000000" w:sz="4" w:space="0"/>
              <w:bottom w:val="single" w:color="000000" w:sz="4" w:space="0"/>
              <w:right w:val="single" w:color="000000" w:sz="4" w:space="0"/>
            </w:tcBorders>
            <w:noWrap/>
            <w:vAlign w:val="center"/>
          </w:tcPr>
          <w:p w14:paraId="19D27A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处</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3AEBA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4C0CFF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440D7B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2892C964">
            <w:pPr>
              <w:jc w:val="center"/>
              <w:rPr>
                <w:rFonts w:hint="eastAsia" w:ascii="宋体" w:hAnsi="宋体" w:eastAsia="宋体" w:cs="宋体"/>
                <w:i w:val="0"/>
                <w:iCs w:val="0"/>
                <w:color w:val="000000"/>
                <w:sz w:val="18"/>
                <w:szCs w:val="18"/>
                <w:u w:val="none"/>
              </w:rPr>
            </w:pPr>
          </w:p>
        </w:tc>
      </w:tr>
      <w:tr w14:paraId="317F42C6">
        <w:tblPrEx>
          <w:tblCellMar>
            <w:top w:w="0" w:type="dxa"/>
            <w:left w:w="108" w:type="dxa"/>
            <w:bottom w:w="0" w:type="dxa"/>
            <w:right w:w="108" w:type="dxa"/>
          </w:tblCellMar>
        </w:tblPrEx>
        <w:trPr>
          <w:trHeight w:val="1392"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9F1A74">
            <w:pPr>
              <w:jc w:val="center"/>
              <w:rPr>
                <w:rFonts w:hint="eastAsia" w:ascii="宋体" w:hAnsi="宋体" w:eastAsia="宋体" w:cs="宋体"/>
                <w:i w:val="0"/>
                <w:iCs w:val="0"/>
                <w:color w:val="000000"/>
                <w:sz w:val="18"/>
                <w:szCs w:val="18"/>
                <w:u w:val="none"/>
              </w:rPr>
            </w:pPr>
          </w:p>
        </w:tc>
        <w:tc>
          <w:tcPr>
            <w:tcW w:w="7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C72C70">
            <w:pPr>
              <w:jc w:val="center"/>
              <w:rPr>
                <w:rFonts w:hint="eastAsia" w:ascii="宋体" w:hAnsi="宋体" w:eastAsia="宋体" w:cs="宋体"/>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33275A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2CA1E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水井河道治理数量</w:t>
            </w:r>
          </w:p>
        </w:tc>
        <w:tc>
          <w:tcPr>
            <w:tcW w:w="895" w:type="dxa"/>
            <w:tcBorders>
              <w:top w:val="single" w:color="000000" w:sz="4" w:space="0"/>
              <w:left w:val="single" w:color="000000" w:sz="4" w:space="0"/>
              <w:bottom w:val="single" w:color="000000" w:sz="4" w:space="0"/>
              <w:right w:val="single" w:color="000000" w:sz="4" w:space="0"/>
            </w:tcBorders>
            <w:noWrap/>
            <w:vAlign w:val="center"/>
          </w:tcPr>
          <w:p w14:paraId="0D544C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96" w:type="dxa"/>
            <w:tcBorders>
              <w:top w:val="single" w:color="000000" w:sz="4" w:space="0"/>
              <w:left w:val="single" w:color="000000" w:sz="4" w:space="0"/>
              <w:bottom w:val="single" w:color="000000" w:sz="4" w:space="0"/>
              <w:right w:val="single" w:color="000000" w:sz="4" w:space="0"/>
            </w:tcBorders>
            <w:noWrap/>
            <w:vAlign w:val="center"/>
          </w:tcPr>
          <w:p w14:paraId="1EEB6C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62" w:type="dxa"/>
            <w:tcBorders>
              <w:top w:val="single" w:color="000000" w:sz="4" w:space="0"/>
              <w:left w:val="single" w:color="000000" w:sz="4" w:space="0"/>
              <w:bottom w:val="single" w:color="000000" w:sz="4" w:space="0"/>
              <w:right w:val="single" w:color="000000" w:sz="4" w:space="0"/>
            </w:tcBorders>
            <w:noWrap/>
            <w:vAlign w:val="center"/>
          </w:tcPr>
          <w:p w14:paraId="378F1B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5650C4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7695B2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7E9BF4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0FB165F5">
            <w:pPr>
              <w:jc w:val="center"/>
              <w:rPr>
                <w:rFonts w:hint="eastAsia" w:ascii="宋体" w:hAnsi="宋体" w:eastAsia="宋体" w:cs="宋体"/>
                <w:i w:val="0"/>
                <w:iCs w:val="0"/>
                <w:color w:val="000000"/>
                <w:sz w:val="18"/>
                <w:szCs w:val="18"/>
                <w:u w:val="none"/>
              </w:rPr>
            </w:pPr>
          </w:p>
        </w:tc>
      </w:tr>
      <w:tr w14:paraId="175DC943">
        <w:tblPrEx>
          <w:tblCellMar>
            <w:top w:w="0" w:type="dxa"/>
            <w:left w:w="108" w:type="dxa"/>
            <w:bottom w:w="0" w:type="dxa"/>
            <w:right w:w="108" w:type="dxa"/>
          </w:tblCellMar>
        </w:tblPrEx>
        <w:trPr>
          <w:trHeight w:val="1782"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416141">
            <w:pPr>
              <w:jc w:val="center"/>
              <w:rPr>
                <w:rFonts w:hint="eastAsia" w:ascii="宋体" w:hAnsi="宋体" w:eastAsia="宋体" w:cs="宋体"/>
                <w:i w:val="0"/>
                <w:iCs w:val="0"/>
                <w:color w:val="000000"/>
                <w:sz w:val="18"/>
                <w:szCs w:val="18"/>
                <w:u w:val="none"/>
              </w:rPr>
            </w:pPr>
          </w:p>
        </w:tc>
        <w:tc>
          <w:tcPr>
            <w:tcW w:w="7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C27C42">
            <w:pPr>
              <w:jc w:val="center"/>
              <w:rPr>
                <w:rFonts w:hint="eastAsia" w:ascii="宋体" w:hAnsi="宋体" w:eastAsia="宋体" w:cs="宋体"/>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2279D7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DE572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方便服务群众</w:t>
            </w:r>
          </w:p>
        </w:tc>
        <w:tc>
          <w:tcPr>
            <w:tcW w:w="895" w:type="dxa"/>
            <w:tcBorders>
              <w:top w:val="single" w:color="000000" w:sz="4" w:space="0"/>
              <w:left w:val="single" w:color="000000" w:sz="4" w:space="0"/>
              <w:bottom w:val="single" w:color="000000" w:sz="4" w:space="0"/>
              <w:right w:val="single" w:color="000000" w:sz="4" w:space="0"/>
            </w:tcBorders>
            <w:noWrap/>
            <w:vAlign w:val="center"/>
          </w:tcPr>
          <w:p w14:paraId="445BA8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14:paraId="562B25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有利于人民群众生活及生产活动</w:t>
            </w:r>
          </w:p>
        </w:tc>
        <w:tc>
          <w:tcPr>
            <w:tcW w:w="762" w:type="dxa"/>
            <w:tcBorders>
              <w:top w:val="single" w:color="000000" w:sz="4" w:space="0"/>
              <w:left w:val="single" w:color="000000" w:sz="4" w:space="0"/>
              <w:bottom w:val="single" w:color="000000" w:sz="4" w:space="0"/>
              <w:right w:val="single" w:color="000000" w:sz="4" w:space="0"/>
            </w:tcBorders>
            <w:noWrap w:val="0"/>
            <w:vAlign w:val="center"/>
          </w:tcPr>
          <w:p w14:paraId="48F9DF52">
            <w:pPr>
              <w:jc w:val="center"/>
              <w:rPr>
                <w:rFonts w:hint="eastAsia" w:ascii="宋体" w:hAnsi="宋体" w:eastAsia="宋体" w:cs="宋体"/>
                <w:i w:val="0"/>
                <w:iCs w:val="0"/>
                <w:color w:val="000000"/>
                <w:sz w:val="18"/>
                <w:szCs w:val="18"/>
                <w:u w:val="none"/>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CF83C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有利于人民群众生活及生产活动</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0CB70F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1091C0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1FDCA5F6">
            <w:pPr>
              <w:jc w:val="center"/>
              <w:rPr>
                <w:rFonts w:hint="eastAsia" w:ascii="宋体" w:hAnsi="宋体" w:eastAsia="宋体" w:cs="宋体"/>
                <w:i w:val="0"/>
                <w:iCs w:val="0"/>
                <w:color w:val="000000"/>
                <w:sz w:val="18"/>
                <w:szCs w:val="18"/>
                <w:u w:val="none"/>
              </w:rPr>
            </w:pPr>
          </w:p>
        </w:tc>
      </w:tr>
      <w:tr w14:paraId="53344FCE">
        <w:tblPrEx>
          <w:tblCellMar>
            <w:top w:w="0" w:type="dxa"/>
            <w:left w:w="108" w:type="dxa"/>
            <w:bottom w:w="0" w:type="dxa"/>
            <w:right w:w="108" w:type="dxa"/>
          </w:tblCellMar>
        </w:tblPrEx>
        <w:trPr>
          <w:trHeight w:val="1049"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2DD5DE">
            <w:pPr>
              <w:jc w:val="center"/>
              <w:rPr>
                <w:rFonts w:hint="eastAsia" w:ascii="宋体" w:hAnsi="宋体" w:eastAsia="宋体" w:cs="宋体"/>
                <w:i w:val="0"/>
                <w:iCs w:val="0"/>
                <w:color w:val="000000"/>
                <w:sz w:val="18"/>
                <w:szCs w:val="18"/>
                <w:u w:val="none"/>
              </w:rPr>
            </w:pPr>
          </w:p>
        </w:tc>
        <w:tc>
          <w:tcPr>
            <w:tcW w:w="7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9CB708">
            <w:pPr>
              <w:jc w:val="center"/>
              <w:rPr>
                <w:rFonts w:hint="eastAsia" w:ascii="宋体" w:hAnsi="宋体" w:eastAsia="宋体" w:cs="宋体"/>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57E561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56300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工程完成时间</w:t>
            </w:r>
          </w:p>
        </w:tc>
        <w:tc>
          <w:tcPr>
            <w:tcW w:w="895" w:type="dxa"/>
            <w:tcBorders>
              <w:top w:val="single" w:color="000000" w:sz="4" w:space="0"/>
              <w:left w:val="single" w:color="000000" w:sz="4" w:space="0"/>
              <w:bottom w:val="single" w:color="000000" w:sz="4" w:space="0"/>
              <w:right w:val="single" w:color="000000" w:sz="4" w:space="0"/>
            </w:tcBorders>
            <w:noWrap/>
            <w:vAlign w:val="center"/>
          </w:tcPr>
          <w:p w14:paraId="0FB3D6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14:paraId="7EBFE7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62" w:type="dxa"/>
            <w:tcBorders>
              <w:top w:val="single" w:color="000000" w:sz="4" w:space="0"/>
              <w:left w:val="single" w:color="000000" w:sz="4" w:space="0"/>
              <w:bottom w:val="single" w:color="000000" w:sz="4" w:space="0"/>
              <w:right w:val="single" w:color="000000" w:sz="4" w:space="0"/>
            </w:tcBorders>
            <w:noWrap w:val="0"/>
            <w:vAlign w:val="center"/>
          </w:tcPr>
          <w:p w14:paraId="444877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月</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6C84F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608960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7C9AE9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1683C81B">
            <w:pPr>
              <w:jc w:val="center"/>
              <w:rPr>
                <w:rFonts w:hint="eastAsia" w:ascii="宋体" w:hAnsi="宋体" w:eastAsia="宋体" w:cs="宋体"/>
                <w:i w:val="0"/>
                <w:iCs w:val="0"/>
                <w:color w:val="000000"/>
                <w:sz w:val="18"/>
                <w:szCs w:val="18"/>
                <w:u w:val="none"/>
              </w:rPr>
            </w:pPr>
          </w:p>
        </w:tc>
      </w:tr>
      <w:tr w14:paraId="7098CD48">
        <w:tblPrEx>
          <w:tblCellMar>
            <w:top w:w="0" w:type="dxa"/>
            <w:left w:w="108" w:type="dxa"/>
            <w:bottom w:w="0" w:type="dxa"/>
            <w:right w:w="108" w:type="dxa"/>
          </w:tblCellMar>
        </w:tblPrEx>
        <w:trPr>
          <w:trHeight w:val="233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6B768F">
            <w:pPr>
              <w:jc w:val="center"/>
              <w:rPr>
                <w:rFonts w:hint="eastAsia" w:ascii="宋体" w:hAnsi="宋体" w:eastAsia="宋体" w:cs="宋体"/>
                <w:i w:val="0"/>
                <w:iCs w:val="0"/>
                <w:color w:val="000000"/>
                <w:sz w:val="18"/>
                <w:szCs w:val="18"/>
                <w:u w:val="none"/>
              </w:rPr>
            </w:pPr>
          </w:p>
        </w:tc>
        <w:tc>
          <w:tcPr>
            <w:tcW w:w="747" w:type="dxa"/>
            <w:tcBorders>
              <w:top w:val="single" w:color="000000" w:sz="4" w:space="0"/>
              <w:left w:val="single" w:color="000000" w:sz="4" w:space="0"/>
              <w:bottom w:val="single" w:color="000000" w:sz="4" w:space="0"/>
              <w:right w:val="single" w:color="000000" w:sz="4" w:space="0"/>
            </w:tcBorders>
            <w:noWrap w:val="0"/>
            <w:vAlign w:val="center"/>
          </w:tcPr>
          <w:p w14:paraId="40D41D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6ED73C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7DA3C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为人民群众生活提供便利</w:t>
            </w:r>
          </w:p>
        </w:tc>
        <w:tc>
          <w:tcPr>
            <w:tcW w:w="895" w:type="dxa"/>
            <w:tcBorders>
              <w:top w:val="single" w:color="000000" w:sz="4" w:space="0"/>
              <w:left w:val="single" w:color="000000" w:sz="4" w:space="0"/>
              <w:bottom w:val="single" w:color="000000" w:sz="4" w:space="0"/>
              <w:right w:val="single" w:color="000000" w:sz="4" w:space="0"/>
            </w:tcBorders>
            <w:noWrap/>
            <w:vAlign w:val="center"/>
          </w:tcPr>
          <w:p w14:paraId="65BD51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14:paraId="1E66FD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有利于群众的生产活动</w:t>
            </w:r>
          </w:p>
        </w:tc>
        <w:tc>
          <w:tcPr>
            <w:tcW w:w="762" w:type="dxa"/>
            <w:tcBorders>
              <w:top w:val="single" w:color="000000" w:sz="4" w:space="0"/>
              <w:left w:val="single" w:color="000000" w:sz="4" w:space="0"/>
              <w:bottom w:val="single" w:color="000000" w:sz="4" w:space="0"/>
              <w:right w:val="single" w:color="000000" w:sz="4" w:space="0"/>
            </w:tcBorders>
            <w:noWrap w:val="0"/>
            <w:vAlign w:val="center"/>
          </w:tcPr>
          <w:p w14:paraId="49506E0C">
            <w:pPr>
              <w:jc w:val="center"/>
              <w:rPr>
                <w:rFonts w:hint="eastAsia" w:ascii="宋体" w:hAnsi="宋体" w:eastAsia="宋体" w:cs="宋体"/>
                <w:i w:val="0"/>
                <w:iCs w:val="0"/>
                <w:color w:val="000000"/>
                <w:sz w:val="18"/>
                <w:szCs w:val="18"/>
                <w:u w:val="none"/>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43CFF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有利于群众的生产活动</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1ADB32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22DF5E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2D51C7F9">
            <w:pPr>
              <w:jc w:val="center"/>
              <w:rPr>
                <w:rFonts w:hint="eastAsia" w:ascii="宋体" w:hAnsi="宋体" w:eastAsia="宋体" w:cs="宋体"/>
                <w:i w:val="0"/>
                <w:iCs w:val="0"/>
                <w:color w:val="000000"/>
                <w:sz w:val="18"/>
                <w:szCs w:val="18"/>
                <w:u w:val="none"/>
              </w:rPr>
            </w:pPr>
          </w:p>
        </w:tc>
      </w:tr>
      <w:tr w14:paraId="77A9E346">
        <w:tblPrEx>
          <w:tblCellMar>
            <w:top w:w="0" w:type="dxa"/>
            <w:left w:w="108" w:type="dxa"/>
            <w:bottom w:w="0" w:type="dxa"/>
            <w:right w:w="108" w:type="dxa"/>
          </w:tblCellMar>
        </w:tblPrEx>
        <w:trPr>
          <w:trHeight w:val="1345"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078AD8">
            <w:pPr>
              <w:jc w:val="center"/>
              <w:rPr>
                <w:rFonts w:hint="eastAsia" w:ascii="宋体" w:hAnsi="宋体" w:eastAsia="宋体" w:cs="宋体"/>
                <w:i w:val="0"/>
                <w:iCs w:val="0"/>
                <w:color w:val="000000"/>
                <w:sz w:val="18"/>
                <w:szCs w:val="18"/>
                <w:u w:val="none"/>
              </w:rPr>
            </w:pPr>
          </w:p>
        </w:tc>
        <w:tc>
          <w:tcPr>
            <w:tcW w:w="747" w:type="dxa"/>
            <w:tcBorders>
              <w:top w:val="single" w:color="000000" w:sz="4" w:space="0"/>
              <w:left w:val="single" w:color="000000" w:sz="4" w:space="0"/>
              <w:bottom w:val="single" w:color="000000" w:sz="4" w:space="0"/>
              <w:right w:val="single" w:color="000000" w:sz="4" w:space="0"/>
            </w:tcBorders>
            <w:noWrap w:val="0"/>
            <w:vAlign w:val="center"/>
          </w:tcPr>
          <w:p w14:paraId="0CF5E5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3F0EB9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57792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895" w:type="dxa"/>
            <w:tcBorders>
              <w:top w:val="single" w:color="000000" w:sz="4" w:space="0"/>
              <w:left w:val="single" w:color="000000" w:sz="4" w:space="0"/>
              <w:bottom w:val="single" w:color="000000" w:sz="4" w:space="0"/>
              <w:right w:val="single" w:color="000000" w:sz="4" w:space="0"/>
            </w:tcBorders>
            <w:noWrap/>
            <w:vAlign w:val="center"/>
          </w:tcPr>
          <w:p w14:paraId="56E535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96" w:type="dxa"/>
            <w:tcBorders>
              <w:top w:val="single" w:color="000000" w:sz="4" w:space="0"/>
              <w:left w:val="single" w:color="000000" w:sz="4" w:space="0"/>
              <w:bottom w:val="single" w:color="000000" w:sz="4" w:space="0"/>
              <w:right w:val="single" w:color="000000" w:sz="4" w:space="0"/>
            </w:tcBorders>
            <w:noWrap/>
            <w:vAlign w:val="center"/>
          </w:tcPr>
          <w:p w14:paraId="6B601C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762" w:type="dxa"/>
            <w:tcBorders>
              <w:top w:val="single" w:color="000000" w:sz="4" w:space="0"/>
              <w:left w:val="single" w:color="000000" w:sz="4" w:space="0"/>
              <w:bottom w:val="single" w:color="000000" w:sz="4" w:space="0"/>
              <w:right w:val="single" w:color="000000" w:sz="4" w:space="0"/>
            </w:tcBorders>
            <w:noWrap/>
            <w:vAlign w:val="center"/>
          </w:tcPr>
          <w:p w14:paraId="4BFB56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3B997A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2818EA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5DD12C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36B6FA91">
            <w:pPr>
              <w:jc w:val="center"/>
              <w:rPr>
                <w:rFonts w:hint="eastAsia" w:ascii="宋体" w:hAnsi="宋体" w:eastAsia="宋体" w:cs="宋体"/>
                <w:i w:val="0"/>
                <w:iCs w:val="0"/>
                <w:color w:val="000000"/>
                <w:sz w:val="18"/>
                <w:szCs w:val="18"/>
                <w:u w:val="none"/>
              </w:rPr>
            </w:pPr>
          </w:p>
        </w:tc>
      </w:tr>
      <w:tr w14:paraId="6CAA2E45">
        <w:tblPrEx>
          <w:tblCellMar>
            <w:top w:w="0" w:type="dxa"/>
            <w:left w:w="108" w:type="dxa"/>
            <w:bottom w:w="0" w:type="dxa"/>
            <w:right w:w="108" w:type="dxa"/>
          </w:tblCellMar>
        </w:tblPrEx>
        <w:trPr>
          <w:trHeight w:val="1049"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3D4627">
            <w:pPr>
              <w:jc w:val="center"/>
              <w:rPr>
                <w:rFonts w:hint="eastAsia" w:ascii="宋体" w:hAnsi="宋体" w:eastAsia="宋体" w:cs="宋体"/>
                <w:i w:val="0"/>
                <w:iCs w:val="0"/>
                <w:color w:val="000000"/>
                <w:sz w:val="18"/>
                <w:szCs w:val="18"/>
                <w:u w:val="none"/>
              </w:rPr>
            </w:pPr>
          </w:p>
        </w:tc>
        <w:tc>
          <w:tcPr>
            <w:tcW w:w="747" w:type="dxa"/>
            <w:tcBorders>
              <w:top w:val="single" w:color="000000" w:sz="4" w:space="0"/>
              <w:left w:val="single" w:color="000000" w:sz="4" w:space="0"/>
              <w:bottom w:val="single" w:color="000000" w:sz="4" w:space="0"/>
              <w:right w:val="single" w:color="000000" w:sz="4" w:space="0"/>
            </w:tcBorders>
            <w:noWrap w:val="0"/>
            <w:vAlign w:val="center"/>
          </w:tcPr>
          <w:p w14:paraId="363261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040033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C0E61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工程预算资金</w:t>
            </w:r>
          </w:p>
        </w:tc>
        <w:tc>
          <w:tcPr>
            <w:tcW w:w="895" w:type="dxa"/>
            <w:tcBorders>
              <w:top w:val="single" w:color="000000" w:sz="4" w:space="0"/>
              <w:left w:val="single" w:color="000000" w:sz="4" w:space="0"/>
              <w:bottom w:val="single" w:color="000000" w:sz="4" w:space="0"/>
              <w:right w:val="single" w:color="000000" w:sz="4" w:space="0"/>
            </w:tcBorders>
            <w:noWrap/>
            <w:vAlign w:val="center"/>
          </w:tcPr>
          <w:p w14:paraId="44FE2D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96" w:type="dxa"/>
            <w:tcBorders>
              <w:top w:val="single" w:color="000000" w:sz="4" w:space="0"/>
              <w:left w:val="single" w:color="000000" w:sz="4" w:space="0"/>
              <w:bottom w:val="single" w:color="000000" w:sz="4" w:space="0"/>
              <w:right w:val="single" w:color="000000" w:sz="4" w:space="0"/>
            </w:tcBorders>
            <w:noWrap/>
            <w:vAlign w:val="center"/>
          </w:tcPr>
          <w:p w14:paraId="6F65A6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r>
              <w:rPr>
                <w:rFonts w:ascii="宋体" w:hAnsi="宋体" w:eastAsia="宋体" w:cs="宋体"/>
                <w:i w:val="0"/>
                <w:iCs w:val="0"/>
                <w:color w:val="000000"/>
                <w:kern w:val="0"/>
                <w:sz w:val="18"/>
                <w:szCs w:val="18"/>
                <w:u w:val="none"/>
                <w:lang w:val="en-US" w:eastAsia="zh-CN" w:bidi="ar"/>
              </w:rPr>
              <w:t>.00</w:t>
            </w:r>
          </w:p>
        </w:tc>
        <w:tc>
          <w:tcPr>
            <w:tcW w:w="762" w:type="dxa"/>
            <w:tcBorders>
              <w:top w:val="single" w:color="000000" w:sz="4" w:space="0"/>
              <w:left w:val="single" w:color="000000" w:sz="4" w:space="0"/>
              <w:bottom w:val="single" w:color="000000" w:sz="4" w:space="0"/>
              <w:right w:val="single" w:color="000000" w:sz="4" w:space="0"/>
            </w:tcBorders>
            <w:noWrap/>
            <w:vAlign w:val="center"/>
          </w:tcPr>
          <w:p w14:paraId="010C38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3A8F6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r>
              <w:rPr>
                <w:rFonts w:ascii="宋体" w:hAnsi="宋体" w:eastAsia="宋体" w:cs="宋体"/>
                <w:i w:val="0"/>
                <w:iCs w:val="0"/>
                <w:color w:val="000000"/>
                <w:kern w:val="0"/>
                <w:sz w:val="18"/>
                <w:szCs w:val="18"/>
                <w:u w:val="none"/>
                <w:lang w:val="en-US" w:eastAsia="zh-CN" w:bidi="ar"/>
              </w:rPr>
              <w:t>.00</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4CA19F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7C54DA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4701FDCB">
            <w:pPr>
              <w:jc w:val="center"/>
              <w:rPr>
                <w:rFonts w:hint="eastAsia" w:ascii="宋体" w:hAnsi="宋体" w:eastAsia="宋体" w:cs="宋体"/>
                <w:i w:val="0"/>
                <w:iCs w:val="0"/>
                <w:color w:val="000000"/>
                <w:sz w:val="18"/>
                <w:szCs w:val="18"/>
                <w:u w:val="none"/>
              </w:rPr>
            </w:pPr>
          </w:p>
        </w:tc>
      </w:tr>
      <w:tr w14:paraId="1AFB7E60">
        <w:tblPrEx>
          <w:tblCellMar>
            <w:top w:w="0" w:type="dxa"/>
            <w:left w:w="108" w:type="dxa"/>
            <w:bottom w:w="0" w:type="dxa"/>
            <w:right w:w="108" w:type="dxa"/>
          </w:tblCellMar>
        </w:tblPrEx>
        <w:trPr>
          <w:trHeight w:val="538" w:hRule="atLeast"/>
        </w:trPr>
        <w:tc>
          <w:tcPr>
            <w:tcW w:w="6728" w:type="dxa"/>
            <w:gridSpan w:val="8"/>
            <w:tcBorders>
              <w:top w:val="single" w:color="000000" w:sz="4" w:space="0"/>
              <w:left w:val="single" w:color="000000" w:sz="4" w:space="0"/>
              <w:bottom w:val="single" w:color="000000" w:sz="4" w:space="0"/>
              <w:right w:val="single" w:color="000000" w:sz="4" w:space="0"/>
            </w:tcBorders>
            <w:noWrap w:val="0"/>
            <w:vAlign w:val="center"/>
          </w:tcPr>
          <w:p w14:paraId="0F64FB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5A7C1E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35E792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099D34AE">
            <w:pPr>
              <w:rPr>
                <w:rFonts w:hint="eastAsia" w:ascii="宋体" w:hAnsi="宋体" w:eastAsia="宋体" w:cs="宋体"/>
                <w:i w:val="0"/>
                <w:iCs w:val="0"/>
                <w:color w:val="000000"/>
                <w:sz w:val="18"/>
                <w:szCs w:val="18"/>
                <w:u w:val="none"/>
              </w:rPr>
            </w:pPr>
          </w:p>
        </w:tc>
      </w:tr>
      <w:tr w14:paraId="44159121">
        <w:tblPrEx>
          <w:tblCellMar>
            <w:top w:w="0" w:type="dxa"/>
            <w:left w:w="108" w:type="dxa"/>
            <w:bottom w:w="0" w:type="dxa"/>
            <w:right w:w="108" w:type="dxa"/>
          </w:tblCellMar>
        </w:tblPrEx>
        <w:trPr>
          <w:trHeight w:val="1576"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14:paraId="3B2329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270" w:type="dxa"/>
            <w:gridSpan w:val="10"/>
            <w:tcBorders>
              <w:top w:val="single" w:color="000000" w:sz="4" w:space="0"/>
              <w:left w:val="single" w:color="000000" w:sz="4" w:space="0"/>
              <w:bottom w:val="single" w:color="000000" w:sz="4" w:space="0"/>
              <w:right w:val="single" w:color="000000" w:sz="4" w:space="0"/>
            </w:tcBorders>
            <w:noWrap w:val="0"/>
            <w:vAlign w:val="center"/>
          </w:tcPr>
          <w:p w14:paraId="56FF4FC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经综合评价，本乡镇 2024 年民生实事票决制项目经费专项资金绩效自评总分为 100分，项目整体实施情况良好。大部分项目按时完成，有效改善了乡镇基础设施和民生保障水平，群众满意度较高，但在资金使用效率、部分项目后续管护及个别绩效目标达成方面仍存在不足。</w:t>
            </w:r>
          </w:p>
        </w:tc>
      </w:tr>
      <w:tr w14:paraId="712FF0A9">
        <w:tblPrEx>
          <w:tblCellMar>
            <w:top w:w="0" w:type="dxa"/>
            <w:left w:w="108" w:type="dxa"/>
            <w:bottom w:w="0" w:type="dxa"/>
            <w:right w:w="108" w:type="dxa"/>
          </w:tblCellMar>
        </w:tblPrEx>
        <w:trPr>
          <w:trHeight w:val="2685"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14:paraId="7F9E9C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270" w:type="dxa"/>
            <w:gridSpan w:val="10"/>
            <w:tcBorders>
              <w:top w:val="single" w:color="000000" w:sz="4" w:space="0"/>
              <w:left w:val="single" w:color="000000" w:sz="4" w:space="0"/>
              <w:bottom w:val="single" w:color="000000" w:sz="4" w:space="0"/>
              <w:right w:val="single" w:color="000000" w:sz="4" w:space="0"/>
            </w:tcBorders>
            <w:noWrap w:val="0"/>
            <w:vAlign w:val="center"/>
          </w:tcPr>
          <w:p w14:paraId="3C18B2F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1、资金使用方面，部分项目资金拨付与工程进度不匹配，导致资金闲置或使用滞后，影响资金使用效益。</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2、项目管理方面，个别项目前期规划不够细致，如职业技能培训课程设置与市场需求存在偏差，导致就业率未达预期；部分基础设施项目后续管护责任不明确，存在管护不到位的情况。</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3、绩效目标方面，部分个性指标设定过高，未充分考虑实际实施难度，导致目标未完成。</w:t>
            </w:r>
          </w:p>
        </w:tc>
      </w:tr>
      <w:tr w14:paraId="1B239B7F">
        <w:tblPrEx>
          <w:tblCellMar>
            <w:top w:w="0" w:type="dxa"/>
            <w:left w:w="108" w:type="dxa"/>
            <w:bottom w:w="0" w:type="dxa"/>
            <w:right w:w="108" w:type="dxa"/>
          </w:tblCellMar>
        </w:tblPrEx>
        <w:trPr>
          <w:trHeight w:val="353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14:paraId="6FF5CD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270" w:type="dxa"/>
            <w:gridSpan w:val="10"/>
            <w:tcBorders>
              <w:top w:val="single" w:color="000000" w:sz="4" w:space="0"/>
              <w:left w:val="single" w:color="000000" w:sz="4" w:space="0"/>
              <w:bottom w:val="single" w:color="000000" w:sz="4" w:space="0"/>
              <w:right w:val="single" w:color="000000" w:sz="4" w:space="0"/>
            </w:tcBorders>
            <w:noWrap w:val="0"/>
            <w:vAlign w:val="center"/>
          </w:tcPr>
          <w:p w14:paraId="6D58F22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1、优化资金管理：建立资金动态监控机制，根据项目进度及时调整资金拨付计划，确保资金与项目进度相匹配。加强资金使用效益分析，定期对项目资金使用情况进行评估，提高资金使用效率。</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2、强化项目管理：在项目前期，加强调研论证，邀请专业机构和群众代表参与项目规划，确保项目内容符合实际需求。明确基础设施项目后续管护主体和责任，制定管护标准和考核办法，加强日常监督检查。</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3、科学设定绩效目标：在设定绩效目标时，充分考虑项目实际情况和实施难度，合理确定目标值。建立绩效目标动态调整机制，根据项目实施过程中的实际情况，及时对目标进行调整优化 。</w:t>
            </w:r>
          </w:p>
        </w:tc>
      </w:tr>
      <w:tr w14:paraId="07004A0D">
        <w:tblPrEx>
          <w:tblCellMar>
            <w:top w:w="0" w:type="dxa"/>
            <w:left w:w="108" w:type="dxa"/>
            <w:bottom w:w="0" w:type="dxa"/>
            <w:right w:w="108" w:type="dxa"/>
          </w:tblCellMar>
        </w:tblPrEx>
        <w:trPr>
          <w:trHeight w:val="829" w:hRule="atLeast"/>
        </w:trPr>
        <w:tc>
          <w:tcPr>
            <w:tcW w:w="4036" w:type="dxa"/>
            <w:gridSpan w:val="5"/>
            <w:tcBorders>
              <w:top w:val="single" w:color="000000" w:sz="4" w:space="0"/>
              <w:left w:val="single" w:color="000000" w:sz="4" w:space="0"/>
              <w:bottom w:val="single" w:color="000000" w:sz="4" w:space="0"/>
              <w:right w:val="single" w:color="000000" w:sz="4" w:space="0"/>
            </w:tcBorders>
            <w:noWrap w:val="0"/>
            <w:vAlign w:val="center"/>
          </w:tcPr>
          <w:p w14:paraId="4C8453E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项目负责人：彭伟</w:t>
            </w:r>
          </w:p>
        </w:tc>
        <w:tc>
          <w:tcPr>
            <w:tcW w:w="5112" w:type="dxa"/>
            <w:gridSpan w:val="6"/>
            <w:tcBorders>
              <w:top w:val="single" w:color="000000" w:sz="4" w:space="0"/>
              <w:left w:val="single" w:color="000000" w:sz="4" w:space="0"/>
              <w:bottom w:val="single" w:color="000000" w:sz="4" w:space="0"/>
              <w:right w:val="single" w:color="000000" w:sz="4" w:space="0"/>
            </w:tcBorders>
            <w:noWrap w:val="0"/>
            <w:vAlign w:val="center"/>
          </w:tcPr>
          <w:p w14:paraId="58CF784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财务负责人：谢荣丞</w:t>
            </w:r>
          </w:p>
        </w:tc>
      </w:tr>
    </w:tbl>
    <w:p w14:paraId="1999CC44">
      <w:pPr>
        <w:pStyle w:val="9"/>
        <w:ind w:left="0" w:leftChars="0" w:firstLine="0" w:firstLineChars="0"/>
        <w:rPr>
          <w:rFonts w:hint="eastAsia"/>
          <w:lang w:val="zh-CN" w:eastAsia="zh-CN"/>
        </w:rPr>
      </w:pPr>
    </w:p>
    <w:p w14:paraId="4C1461C9">
      <w:pPr>
        <w:keepNext w:val="0"/>
        <w:keepLines w:val="0"/>
        <w:pageBreakBefore w:val="0"/>
        <w:widowControl w:val="0"/>
        <w:wordWrap/>
        <w:topLinePunct w:val="0"/>
        <w:autoSpaceDE/>
        <w:autoSpaceDN/>
        <w:bidi w:val="0"/>
        <w:spacing w:line="576" w:lineRule="exact"/>
        <w:jc w:val="center"/>
        <w:textAlignment w:val="auto"/>
        <w:rPr>
          <w:rFonts w:hint="eastAsia" w:ascii="Times New Roman" w:hAnsi="Times New Roman" w:eastAsia="方正小标宋简体" w:cs="方正小标宋简体"/>
          <w:color w:val="auto"/>
          <w:kern w:val="2"/>
          <w:sz w:val="44"/>
          <w:szCs w:val="44"/>
          <w:highlight w:val="none"/>
          <w:lang w:val="en-US" w:eastAsia="zh-CN"/>
        </w:rPr>
      </w:pPr>
    </w:p>
    <w:p w14:paraId="45611DEA">
      <w:pPr>
        <w:keepNext w:val="0"/>
        <w:keepLines w:val="0"/>
        <w:pageBreakBefore w:val="0"/>
        <w:widowControl w:val="0"/>
        <w:wordWrap/>
        <w:topLinePunct w:val="0"/>
        <w:autoSpaceDE/>
        <w:autoSpaceDN/>
        <w:bidi w:val="0"/>
        <w:spacing w:line="560" w:lineRule="exact"/>
        <w:ind w:firstLine="0" w:firstLine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sectPr>
          <w:pgSz w:w="11906" w:h="16838"/>
          <w:pgMar w:top="2098" w:right="1474" w:bottom="1984" w:left="1587" w:header="851" w:footer="992" w:gutter="0"/>
          <w:pgBorders>
            <w:top w:val="none" w:sz="0" w:space="0"/>
            <w:left w:val="none" w:sz="0" w:space="0"/>
            <w:bottom w:val="none" w:sz="0" w:space="0"/>
            <w:right w:val="none" w:sz="0" w:space="0"/>
          </w:pgBorders>
          <w:pgNumType w:fmt="decimal"/>
          <w:cols w:space="0" w:num="1"/>
          <w:titlePg/>
          <w:docGrid w:type="lines" w:linePitch="312" w:charSpace="0"/>
        </w:sectPr>
      </w:pPr>
    </w:p>
    <w:p w14:paraId="5DE6D59A">
      <w:pPr>
        <w:keepNext w:val="0"/>
        <w:keepLines w:val="0"/>
        <w:pageBreakBefore w:val="0"/>
        <w:widowControl w:val="0"/>
        <w:wordWrap/>
        <w:topLinePunct w:val="0"/>
        <w:autoSpaceDE/>
        <w:autoSpaceDN/>
        <w:bidi w:val="0"/>
        <w:spacing w:line="560" w:lineRule="exact"/>
        <w:ind w:firstLine="0" w:firstLineChars="0"/>
        <w:jc w:val="center"/>
        <w:textAlignment w:val="auto"/>
        <w:rPr>
          <w:rFonts w:hint="eastAsia" w:ascii="楷体_GB2312" w:hAnsi="楷体_GB2312" w:eastAsia="楷体_GB2312" w:cs="楷体_GB2312"/>
          <w:color w:val="000000"/>
          <w:kern w:val="0"/>
          <w:sz w:val="32"/>
          <w:szCs w:val="32"/>
          <w:highlight w:val="none"/>
          <w:lang w:val="zh-CN" w:eastAsia="zh-CN"/>
        </w:rPr>
      </w:pPr>
      <w:r>
        <w:rPr>
          <w:rFonts w:hint="eastAsia" w:ascii="Times New Roman" w:hAnsi="Times New Roman" w:eastAsia="方正小标宋简体" w:cs="方正小标宋简体"/>
          <w:color w:val="auto"/>
          <w:kern w:val="2"/>
          <w:sz w:val="44"/>
          <w:szCs w:val="44"/>
          <w:highlight w:val="none"/>
          <w:lang w:val="en-US" w:eastAsia="zh-CN"/>
        </w:rPr>
        <w:t>专项预算项目绩效评价报告</w:t>
      </w:r>
    </w:p>
    <w:p w14:paraId="28BFC37D">
      <w:pPr>
        <w:pStyle w:val="75"/>
        <w:keepLines w:val="0"/>
        <w:pageBreakBefore w:val="0"/>
        <w:widowControl w:val="0"/>
        <w:tabs>
          <w:tab w:val="left" w:pos="360"/>
        </w:tabs>
        <w:wordWrap/>
        <w:topLinePunct w:val="0"/>
        <w:autoSpaceDE/>
        <w:autoSpaceDN/>
        <w:bidi w:val="0"/>
        <w:spacing w:line="560" w:lineRule="exact"/>
        <w:ind w:left="0" w:firstLine="560" w:firstLineChars="200"/>
        <w:jc w:val="both"/>
        <w:textAlignment w:val="auto"/>
        <w:rPr>
          <w:rFonts w:hint="eastAsia" w:ascii="黑体" w:hAnsi="宋体" w:eastAsia="黑体"/>
          <w:highlight w:val="none"/>
        </w:rPr>
      </w:pPr>
      <w:r>
        <w:rPr>
          <w:rFonts w:hint="eastAsia" w:ascii="楷体_GB2312" w:hAnsi="楷体_GB2312" w:eastAsia="楷体_GB2312" w:cs="楷体_GB2312"/>
          <w:color w:val="000000"/>
          <w:kern w:val="0"/>
          <w:szCs w:val="32"/>
          <w:highlight w:val="none"/>
          <w:lang w:val="zh-CN" w:eastAsia="zh-CN"/>
        </w:rPr>
        <w:t>（</w:t>
      </w:r>
      <w:r>
        <w:rPr>
          <w:rFonts w:hint="eastAsia" w:ascii="楷体_GB2312" w:hAnsi="楷体_GB2312" w:eastAsia="楷体_GB2312" w:cs="楷体_GB2312"/>
          <w:color w:val="000000"/>
          <w:kern w:val="0"/>
          <w:sz w:val="32"/>
          <w:szCs w:val="32"/>
          <w:highlight w:val="none"/>
          <w:u w:val="none"/>
          <w:lang w:val="zh-CN" w:eastAsia="zh-CN" w:bidi="ar"/>
        </w:rPr>
        <w:t>公共图书馆、美术馆、文化馆（站）免费开放资金</w:t>
      </w:r>
      <w:r>
        <w:rPr>
          <w:rFonts w:hint="eastAsia" w:ascii="楷体_GB2312" w:hAnsi="楷体_GB2312" w:eastAsia="楷体_GB2312" w:cs="楷体_GB2312"/>
          <w:color w:val="000000"/>
          <w:kern w:val="0"/>
          <w:szCs w:val="32"/>
          <w:highlight w:val="none"/>
          <w:lang w:val="zh-CN" w:eastAsia="zh-CN"/>
        </w:rPr>
        <w:t>）</w:t>
      </w:r>
    </w:p>
    <w:p w14:paraId="372A9CDC">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黑体" w:hAnsi="黑体" w:eastAsia="黑体" w:cs="黑体"/>
          <w:b w:val="0"/>
          <w:bCs w:val="0"/>
          <w:sz w:val="32"/>
          <w:szCs w:val="32"/>
          <w:highlight w:val="none"/>
          <w:lang w:val="zh-CN"/>
        </w:rPr>
      </w:pPr>
      <w:r>
        <w:rPr>
          <w:rFonts w:hint="eastAsia" w:ascii="黑体" w:hAnsi="黑体" w:eastAsia="黑体" w:cs="黑体"/>
          <w:b w:val="0"/>
          <w:bCs w:val="0"/>
          <w:sz w:val="32"/>
          <w:szCs w:val="32"/>
          <w:highlight w:val="none"/>
        </w:rPr>
        <w:t>一、</w:t>
      </w:r>
      <w:r>
        <w:rPr>
          <w:rFonts w:hint="eastAsia" w:ascii="黑体" w:hAnsi="黑体" w:eastAsia="黑体" w:cs="黑体"/>
          <w:b w:val="0"/>
          <w:bCs w:val="0"/>
          <w:sz w:val="32"/>
          <w:szCs w:val="32"/>
          <w:highlight w:val="none"/>
          <w:lang w:val="zh-CN"/>
        </w:rPr>
        <w:t>项目概况</w:t>
      </w:r>
    </w:p>
    <w:p w14:paraId="7E48773B">
      <w:pPr>
        <w:keepNext w:val="0"/>
        <w:keepLines w:val="0"/>
        <w:pageBreakBefore w:val="0"/>
        <w:widowControl/>
        <w:suppressLineNumbers w:val="0"/>
        <w:kinsoku/>
        <w:wordWrap/>
        <w:overflowPunct/>
        <w:topLinePunct w:val="0"/>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color w:val="auto"/>
          <w:sz w:val="32"/>
          <w:szCs w:val="32"/>
          <w:highlight w:val="none"/>
          <w:u w:val="none"/>
          <w:lang w:val="zh-CN"/>
        </w:rPr>
      </w:pPr>
      <w:r>
        <w:rPr>
          <w:rFonts w:hint="eastAsia" w:ascii="仿宋_GB2312" w:hAnsi="仿宋_GB2312" w:eastAsia="仿宋_GB2312" w:cs="仿宋_GB2312"/>
          <w:b/>
          <w:bCs w:val="0"/>
          <w:color w:val="auto"/>
          <w:sz w:val="32"/>
          <w:szCs w:val="32"/>
          <w:highlight w:val="none"/>
          <w:u w:val="none"/>
          <w:lang w:val="zh-CN"/>
        </w:rPr>
        <w:t>（一）设立背景及基本情况。</w:t>
      </w:r>
      <w:r>
        <w:rPr>
          <w:rFonts w:hint="eastAsia" w:ascii="仿宋_GB2312" w:hAnsi="仿宋_GB2312" w:eastAsia="仿宋_GB2312" w:cs="仿宋_GB2312"/>
          <w:sz w:val="32"/>
          <w:szCs w:val="32"/>
          <w:lang w:val="en-US" w:eastAsia="zh-CN"/>
        </w:rPr>
        <w:t>随着社会经济的发展，群众对于精神文化生活的需求日益增长。为贯彻落实国家关于构建现代公共文化服务体系、保障人民群众基本文化权益的要求，推动公共文化设施向公众免费开放成为必然趋势。在此背景下，常理镇积极响应上级政策，设立公共图书馆、美术馆、文化馆（站）免费开放项目。项目依据相关文化政策法规立项，资金申报严格遵循上级财政与文化部门的规定流程。</w:t>
      </w:r>
      <w:r>
        <w:rPr>
          <w:rFonts w:hint="eastAsia" w:ascii="仿宋_GB2312" w:hAnsi="仿宋_GB2312" w:eastAsia="仿宋_GB2312" w:cs="仿宋_GB2312"/>
          <w:b w:val="0"/>
          <w:bCs/>
          <w:color w:val="auto"/>
          <w:sz w:val="32"/>
          <w:szCs w:val="32"/>
          <w:highlight w:val="none"/>
          <w:u w:val="none"/>
          <w:lang w:val="en-US" w:eastAsia="zh-CN"/>
        </w:rPr>
        <w:t>项目主要涵盖我镇综合文化站免费开放服务工作，具体涵盖公共空间设施场地的全天候免费开放，以及书报刊借阅、群众文化活动组织、艺术培训辅导等基本公共文化服务项目的免费供给，全方位满足群众多样化文化需求。​</w:t>
      </w:r>
    </w:p>
    <w:p w14:paraId="56E3F6F3">
      <w:pPr>
        <w:keepNext w:val="0"/>
        <w:keepLines w:val="0"/>
        <w:pageBreakBefore w:val="0"/>
        <w:widowControl/>
        <w:suppressLineNumbers w:val="0"/>
        <w:kinsoku/>
        <w:wordWrap/>
        <w:overflowPunct/>
        <w:topLinePunct w:val="0"/>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color w:val="auto"/>
          <w:sz w:val="32"/>
          <w:szCs w:val="32"/>
          <w:highlight w:val="none"/>
          <w:u w:val="none"/>
          <w:lang w:val="en-US" w:eastAsia="zh-CN"/>
        </w:rPr>
      </w:pPr>
      <w:r>
        <w:rPr>
          <w:rFonts w:hint="eastAsia" w:ascii="仿宋_GB2312" w:hAnsi="仿宋_GB2312" w:eastAsia="仿宋_GB2312" w:cs="仿宋_GB2312"/>
          <w:b/>
          <w:bCs w:val="0"/>
          <w:color w:val="auto"/>
          <w:sz w:val="32"/>
          <w:szCs w:val="32"/>
          <w:highlight w:val="none"/>
          <w:u w:val="none"/>
          <w:lang w:val="zh-CN" w:eastAsia="zh-CN"/>
        </w:rPr>
        <w:t>（二）实施目的及支持方向。</w:t>
      </w:r>
      <w:r>
        <w:rPr>
          <w:rFonts w:hint="eastAsia" w:ascii="仿宋_GB2312" w:hAnsi="仿宋_GB2312" w:eastAsia="仿宋_GB2312" w:cs="仿宋_GB2312"/>
          <w:b w:val="0"/>
          <w:bCs/>
          <w:color w:val="auto"/>
          <w:sz w:val="32"/>
          <w:szCs w:val="32"/>
          <w:highlight w:val="none"/>
          <w:u w:val="none"/>
          <w:lang w:val="en-US" w:eastAsia="zh-CN"/>
        </w:rPr>
        <w:t>制定了详细的项目资金管理办法，明确资金专款专用，确保每一笔资金都精准投入到免费开放工作中。项目实施旨在于提升镇域公共文化服务水平，丰富居民精神文化生活，促进社会文化繁荣发展。</w:t>
      </w:r>
    </w:p>
    <w:p w14:paraId="26A3FB24">
      <w:pPr>
        <w:keepNext w:val="0"/>
        <w:keepLines w:val="0"/>
        <w:pageBreakBefore w:val="0"/>
        <w:widowControl/>
        <w:suppressLineNumbers w:val="0"/>
        <w:kinsoku/>
        <w:wordWrap/>
        <w:overflowPunct/>
        <w:topLinePunct w:val="0"/>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color w:val="auto"/>
          <w:sz w:val="32"/>
          <w:szCs w:val="32"/>
          <w:highlight w:val="none"/>
          <w:u w:val="none"/>
          <w:lang w:val="zh-CN"/>
        </w:rPr>
      </w:pPr>
      <w:r>
        <w:rPr>
          <w:rFonts w:hint="eastAsia" w:ascii="仿宋_GB2312" w:hAnsi="仿宋_GB2312" w:eastAsia="仿宋_GB2312" w:cs="仿宋_GB2312"/>
          <w:b w:val="0"/>
          <w:bCs/>
          <w:color w:val="auto"/>
          <w:sz w:val="32"/>
          <w:szCs w:val="32"/>
          <w:highlight w:val="none"/>
          <w:u w:val="none"/>
          <w:lang w:val="en-US" w:eastAsia="zh-CN"/>
        </w:rPr>
        <w:t>主要工作任务包括维持文化站及相关场馆的日常稳定运营，定期策划并举办涵盖文艺演出、书画展览、读书分享等多元类型的文化活动，持续加强文化设施的建设与维护。项目支持方向主要涵盖文化活动开展费用、文化设施设备购置维护费用、文化工作人员培训费用等，从硬件设施升级与软件服务优化双维度保障免费开放工作高效推进。</w:t>
      </w:r>
    </w:p>
    <w:p w14:paraId="1201961A">
      <w:pPr>
        <w:keepNext w:val="0"/>
        <w:keepLines w:val="0"/>
        <w:pageBreakBefore w:val="0"/>
        <w:widowControl/>
        <w:suppressLineNumbers w:val="0"/>
        <w:kinsoku/>
        <w:wordWrap/>
        <w:overflowPunct/>
        <w:topLinePunct w:val="0"/>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color w:val="auto"/>
          <w:sz w:val="32"/>
          <w:szCs w:val="32"/>
          <w:highlight w:val="none"/>
          <w:u w:val="none"/>
          <w:lang w:val="zh-CN"/>
        </w:rPr>
      </w:pPr>
      <w:r>
        <w:rPr>
          <w:rFonts w:hint="eastAsia" w:ascii="仿宋_GB2312" w:hAnsi="仿宋_GB2312" w:eastAsia="仿宋_GB2312" w:cs="仿宋_GB2312"/>
          <w:b/>
          <w:bCs w:val="0"/>
          <w:color w:val="auto"/>
          <w:sz w:val="32"/>
          <w:szCs w:val="32"/>
          <w:highlight w:val="none"/>
          <w:u w:val="none"/>
          <w:lang w:val="zh-CN" w:eastAsia="zh-CN"/>
        </w:rPr>
        <w:t>（三）预算安排及分配管理。</w:t>
      </w:r>
      <w:r>
        <w:rPr>
          <w:rFonts w:hint="eastAsia" w:ascii="仿宋_GB2312" w:hAnsi="仿宋_GB2312" w:eastAsia="仿宋_GB2312" w:cs="仿宋_GB2312"/>
          <w:b w:val="0"/>
          <w:bCs/>
          <w:color w:val="auto"/>
          <w:sz w:val="32"/>
          <w:szCs w:val="32"/>
          <w:highlight w:val="none"/>
          <w:u w:val="none"/>
          <w:lang w:val="en-US" w:eastAsia="zh-CN"/>
        </w:rPr>
        <w:t>上级财政部门依据既定标准下达免费开放专项资金，同时镇财政结合实际情况进行部分配套，构建起多元化资金保障体系。在资金分配上，常理镇综合文化站获得</w:t>
      </w:r>
      <w:r>
        <w:rPr>
          <w:rFonts w:hint="default" w:ascii="Times New Roman" w:hAnsi="Times New Roman" w:eastAsia="仿宋_GB2312" w:cs="Times New Roman"/>
          <w:b w:val="0"/>
          <w:bCs/>
          <w:color w:val="auto"/>
          <w:sz w:val="32"/>
          <w:szCs w:val="32"/>
          <w:highlight w:val="none"/>
          <w:u w:val="none"/>
          <w:lang w:val="en-US" w:eastAsia="zh-CN"/>
        </w:rPr>
        <w:t>5</w:t>
      </w:r>
      <w:r>
        <w:rPr>
          <w:rFonts w:hint="eastAsia" w:ascii="仿宋_GB2312" w:hAnsi="仿宋_GB2312" w:eastAsia="仿宋_GB2312" w:cs="仿宋_GB2312"/>
          <w:b w:val="0"/>
          <w:bCs/>
          <w:color w:val="auto"/>
          <w:sz w:val="32"/>
          <w:szCs w:val="32"/>
          <w:highlight w:val="none"/>
          <w:u w:val="none"/>
          <w:lang w:val="en-US" w:eastAsia="zh-CN"/>
        </w:rPr>
        <w:t>万元专项资金，主要用于场馆日常运营、特色文化活动开展以及设施设备维护修缮；公共图书馆、美术馆、文化馆相关服务资金，则按照实际服务覆盖人口规模及服务项目具体需求进行科学分配，确保各项免费开放服务均有充足的资金支撑，实现资金使用效益最大化。</w:t>
      </w:r>
    </w:p>
    <w:p w14:paraId="792DE08B">
      <w:pPr>
        <w:keepNext w:val="0"/>
        <w:keepLines w:val="0"/>
        <w:pageBreakBefore w:val="0"/>
        <w:widowControl/>
        <w:suppressLineNumbers w:val="0"/>
        <w:kinsoku/>
        <w:wordWrap/>
        <w:overflowPunct/>
        <w:topLinePunct w:val="0"/>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color w:val="auto"/>
          <w:sz w:val="32"/>
          <w:szCs w:val="32"/>
          <w:highlight w:val="none"/>
          <w:u w:val="none"/>
          <w:lang w:val="zh-CN"/>
        </w:rPr>
      </w:pPr>
      <w:r>
        <w:rPr>
          <w:rFonts w:hint="eastAsia" w:ascii="仿宋_GB2312" w:hAnsi="仿宋_GB2312" w:eastAsia="仿宋_GB2312" w:cs="仿宋_GB2312"/>
          <w:b/>
          <w:bCs w:val="0"/>
          <w:color w:val="auto"/>
          <w:sz w:val="32"/>
          <w:szCs w:val="32"/>
          <w:highlight w:val="none"/>
          <w:u w:val="none"/>
          <w:lang w:val="zh-CN" w:eastAsia="zh-CN"/>
        </w:rPr>
        <w:t>（四）项目绩效目标设置。</w:t>
      </w:r>
      <w:r>
        <w:rPr>
          <w:rFonts w:hint="eastAsia" w:ascii="仿宋_GB2312" w:hAnsi="仿宋_GB2312" w:eastAsia="仿宋_GB2312" w:cs="仿宋_GB2312"/>
          <w:b w:val="0"/>
          <w:bCs/>
          <w:color w:val="auto"/>
          <w:sz w:val="32"/>
          <w:szCs w:val="32"/>
          <w:highlight w:val="none"/>
          <w:u w:val="none"/>
          <w:lang w:val="en-US" w:eastAsia="zh-CN"/>
        </w:rPr>
        <w:t>项目整体绩效目标设定为显著提升镇域公共文化服务水平，切实增强居民文化获得感与幸福感。区域绩效目标精准聚焦常理镇各个村（社区），致力于实现文化服务全覆盖，全面提升区域文化氛围，打造具有地方特色的文化品牌。</w:t>
      </w:r>
    </w:p>
    <w:p w14:paraId="27AD993C">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黑体" w:hAnsi="黑体" w:eastAsia="黑体" w:cs="黑体"/>
          <w:b w:val="0"/>
          <w:bCs w:val="0"/>
          <w:sz w:val="32"/>
          <w:szCs w:val="32"/>
          <w:highlight w:val="none"/>
          <w:lang w:val="zh-CN" w:eastAsia="zh-CN"/>
        </w:rPr>
      </w:pPr>
      <w:r>
        <w:rPr>
          <w:rFonts w:hint="eastAsia" w:ascii="黑体" w:hAnsi="黑体" w:eastAsia="黑体" w:cs="黑体"/>
          <w:b w:val="0"/>
          <w:bCs w:val="0"/>
          <w:sz w:val="32"/>
          <w:szCs w:val="32"/>
          <w:highlight w:val="none"/>
          <w:lang w:val="zh-CN"/>
        </w:rPr>
        <w:t>二、</w:t>
      </w:r>
      <w:r>
        <w:rPr>
          <w:rFonts w:hint="eastAsia" w:ascii="黑体" w:hAnsi="黑体" w:eastAsia="黑体" w:cs="黑体"/>
          <w:b w:val="0"/>
          <w:bCs w:val="0"/>
          <w:sz w:val="32"/>
          <w:szCs w:val="32"/>
          <w:highlight w:val="none"/>
          <w:lang w:val="zh-CN" w:eastAsia="zh-CN"/>
        </w:rPr>
        <w:t>评价实施</w:t>
      </w:r>
    </w:p>
    <w:p w14:paraId="1089FEEB">
      <w:pPr>
        <w:keepNext w:val="0"/>
        <w:keepLines w:val="0"/>
        <w:pageBreakBefore w:val="0"/>
        <w:widowControl/>
        <w:suppressLineNumbers w:val="0"/>
        <w:kinsoku/>
        <w:wordWrap/>
        <w:overflowPunct/>
        <w:topLinePunct w:val="0"/>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color w:val="auto"/>
          <w:sz w:val="32"/>
          <w:szCs w:val="32"/>
          <w:highlight w:val="none"/>
          <w:u w:val="none"/>
          <w:lang w:val="zh-CN"/>
        </w:rPr>
      </w:pPr>
      <w:r>
        <w:rPr>
          <w:rFonts w:hint="eastAsia" w:ascii="楷体_GB2312" w:hAnsi="宋体" w:eastAsia="楷体_GB2312" w:cs="Times New Roman"/>
          <w:b w:val="0"/>
          <w:bCs/>
          <w:color w:val="auto"/>
          <w:sz w:val="32"/>
          <w:szCs w:val="32"/>
          <w:highlight w:val="none"/>
          <w:u w:val="none"/>
          <w:lang w:val="zh-CN"/>
        </w:rPr>
        <w:t>（一）评价目的。</w:t>
      </w:r>
      <w:r>
        <w:rPr>
          <w:rFonts w:hint="eastAsia" w:ascii="仿宋_GB2312" w:hAnsi="仿宋_GB2312" w:eastAsia="仿宋_GB2312" w:cs="仿宋_GB2312"/>
          <w:b w:val="0"/>
          <w:bCs/>
          <w:color w:val="auto"/>
          <w:sz w:val="32"/>
          <w:szCs w:val="32"/>
          <w:highlight w:val="none"/>
          <w:u w:val="none"/>
          <w:lang w:val="en-US" w:eastAsia="zh-CN"/>
        </w:rPr>
        <w:t>通过开展项目绩效自评工作，全面、系统地了解公共图书馆、美术馆、文化馆（站）免费开放资金的使用效果，科学评估项目是否达成预期目标。深入分析项目实施过程中存在的问题与不足，为优化项目管理机制、提高资金使用效益提供坚实依据，推动常理镇公共文化服务事业实现可持续、高质量发展。​</w:t>
      </w:r>
    </w:p>
    <w:p w14:paraId="22366101">
      <w:pPr>
        <w:keepNext w:val="0"/>
        <w:keepLines w:val="0"/>
        <w:pageBreakBefore w:val="0"/>
        <w:widowControl/>
        <w:suppressLineNumbers w:val="0"/>
        <w:kinsoku/>
        <w:wordWrap/>
        <w:overflowPunct/>
        <w:topLinePunct w:val="0"/>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color w:val="auto"/>
          <w:sz w:val="32"/>
          <w:szCs w:val="32"/>
          <w:highlight w:val="none"/>
          <w:u w:val="none"/>
          <w:lang w:val="zh-CN"/>
        </w:rPr>
      </w:pPr>
      <w:r>
        <w:rPr>
          <w:rFonts w:hint="eastAsia" w:ascii="楷体_GB2312" w:hAnsi="宋体" w:eastAsia="楷体_GB2312" w:cs="Times New Roman"/>
          <w:b w:val="0"/>
          <w:bCs/>
          <w:color w:val="auto"/>
          <w:sz w:val="32"/>
          <w:szCs w:val="32"/>
          <w:highlight w:val="none"/>
          <w:u w:val="none"/>
          <w:lang w:val="zh-CN"/>
        </w:rPr>
        <w:t>（二）预设问题及评价重点。</w:t>
      </w:r>
      <w:r>
        <w:rPr>
          <w:rFonts w:hint="eastAsia" w:ascii="仿宋_GB2312" w:hAnsi="仿宋_GB2312" w:eastAsia="仿宋_GB2312" w:cs="仿宋_GB2312"/>
          <w:b w:val="0"/>
          <w:bCs/>
          <w:color w:val="auto"/>
          <w:sz w:val="32"/>
          <w:szCs w:val="32"/>
          <w:highlight w:val="none"/>
          <w:u w:val="none"/>
          <w:lang w:val="en-US" w:eastAsia="zh-CN"/>
        </w:rPr>
        <w:t>依据绩效评价指标体系，预设问题主要涉及资金使用合规性、文化服务项目实施效果、文化设施维护情况等关键领域。评价重点围绕资金支出使用全过程及其实施效果展开综合评价，具体包括：资金分配的科学性与合理性、预算执行进度与精准度、资金使用的经济效益与社会效益；文化服务项目开展的数量、质量、创新性以及受众满意度；文化设施的开放时长、使用效率、维护状况及后续管护机制等方面。</w:t>
      </w:r>
    </w:p>
    <w:p w14:paraId="114D0B78">
      <w:pPr>
        <w:keepNext w:val="0"/>
        <w:keepLines w:val="0"/>
        <w:pageBreakBefore w:val="0"/>
        <w:widowControl/>
        <w:suppressLineNumbers w:val="0"/>
        <w:kinsoku/>
        <w:wordWrap/>
        <w:overflowPunct/>
        <w:topLinePunct w:val="0"/>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color w:val="auto"/>
          <w:sz w:val="32"/>
          <w:szCs w:val="32"/>
          <w:highlight w:val="none"/>
          <w:u w:val="none"/>
          <w:lang w:val="zh-CN"/>
        </w:rPr>
      </w:pPr>
      <w:r>
        <w:rPr>
          <w:rFonts w:hint="eastAsia" w:ascii="楷体_GB2312" w:hAnsi="宋体" w:eastAsia="楷体_GB2312" w:cs="Times New Roman"/>
          <w:b w:val="0"/>
          <w:bCs/>
          <w:color w:val="auto"/>
          <w:sz w:val="32"/>
          <w:szCs w:val="32"/>
          <w:highlight w:val="none"/>
          <w:u w:val="none"/>
          <w:lang w:val="zh-CN"/>
        </w:rPr>
        <w:t>（三）评价选点。</w:t>
      </w:r>
      <w:r>
        <w:rPr>
          <w:rFonts w:hint="eastAsia" w:ascii="仿宋_GB2312" w:hAnsi="仿宋_GB2312" w:eastAsia="仿宋_GB2312" w:cs="仿宋_GB2312"/>
          <w:b w:val="0"/>
          <w:bCs/>
          <w:color w:val="auto"/>
          <w:sz w:val="32"/>
          <w:szCs w:val="32"/>
          <w:highlight w:val="none"/>
          <w:u w:val="none"/>
          <w:lang w:val="en-US" w:eastAsia="zh-CN"/>
        </w:rPr>
        <w:t>为确保绩效自评结果的科学性与代表性，本次评价选取常理镇综合文化站作为核心抽样点位，同时兼顾周边村（社区）文化服务点，进行全面、深入的实地调研与数据分析。</w:t>
      </w:r>
    </w:p>
    <w:p w14:paraId="7C882CD4">
      <w:pPr>
        <w:keepNext w:val="0"/>
        <w:keepLines w:val="0"/>
        <w:pageBreakBefore w:val="0"/>
        <w:widowControl/>
        <w:suppressLineNumbers w:val="0"/>
        <w:kinsoku/>
        <w:wordWrap/>
        <w:overflowPunct/>
        <w:topLinePunct w:val="0"/>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color w:val="auto"/>
          <w:sz w:val="32"/>
          <w:szCs w:val="32"/>
          <w:highlight w:val="none"/>
          <w:u w:val="none"/>
          <w:lang w:val="zh-CN"/>
        </w:rPr>
      </w:pPr>
      <w:r>
        <w:rPr>
          <w:rFonts w:hint="eastAsia" w:ascii="楷体_GB2312" w:hAnsi="宋体" w:eastAsia="楷体_GB2312" w:cs="Times New Roman"/>
          <w:b w:val="0"/>
          <w:bCs/>
          <w:color w:val="auto"/>
          <w:sz w:val="32"/>
          <w:szCs w:val="32"/>
          <w:highlight w:val="none"/>
          <w:u w:val="none"/>
          <w:lang w:val="zh-CN"/>
        </w:rPr>
        <w:t>（四）评价方法。</w:t>
      </w:r>
      <w:r>
        <w:rPr>
          <w:rFonts w:hint="eastAsia" w:ascii="仿宋_GB2312" w:hAnsi="仿宋_GB2312" w:eastAsia="仿宋_GB2312" w:cs="仿宋_GB2312"/>
          <w:b w:val="0"/>
          <w:bCs/>
          <w:color w:val="auto"/>
          <w:sz w:val="32"/>
          <w:szCs w:val="32"/>
          <w:highlight w:val="none"/>
          <w:u w:val="none"/>
          <w:lang w:val="en-US" w:eastAsia="zh-CN"/>
        </w:rPr>
        <w:t>本次绩效评价采用定量分析与定性分析相结合的综合评价方法：​</w:t>
      </w:r>
    </w:p>
    <w:p w14:paraId="449C5EE6">
      <w:pPr>
        <w:keepNext w:val="0"/>
        <w:keepLines w:val="0"/>
        <w:pageBreakBefore w:val="0"/>
        <w:widowControl/>
        <w:suppressLineNumbers w:val="0"/>
        <w:kinsoku/>
        <w:wordWrap/>
        <w:overflowPunct/>
        <w:topLinePunct w:val="0"/>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color w:val="auto"/>
          <w:sz w:val="32"/>
          <w:szCs w:val="32"/>
          <w:highlight w:val="none"/>
          <w:u w:val="none"/>
          <w:lang w:val="zh-CN"/>
        </w:rPr>
      </w:pPr>
      <w:r>
        <w:rPr>
          <w:rFonts w:hint="eastAsia" w:ascii="仿宋_GB2312" w:hAnsi="仿宋_GB2312" w:eastAsia="仿宋_GB2312" w:cs="仿宋_GB2312"/>
          <w:b/>
          <w:bCs w:val="0"/>
          <w:color w:val="auto"/>
          <w:sz w:val="32"/>
          <w:szCs w:val="32"/>
          <w:highlight w:val="none"/>
          <w:u w:val="none"/>
          <w:lang w:val="en-US" w:eastAsia="zh-CN"/>
        </w:rPr>
        <w:t>成本效益分析法：</w:t>
      </w:r>
      <w:r>
        <w:rPr>
          <w:rFonts w:hint="eastAsia" w:ascii="仿宋_GB2312" w:hAnsi="仿宋_GB2312" w:eastAsia="仿宋_GB2312" w:cs="仿宋_GB2312"/>
          <w:b w:val="0"/>
          <w:bCs/>
          <w:color w:val="auto"/>
          <w:sz w:val="32"/>
          <w:szCs w:val="32"/>
          <w:highlight w:val="none"/>
          <w:u w:val="none"/>
          <w:lang w:val="en-US" w:eastAsia="zh-CN"/>
        </w:rPr>
        <w:t>对项目投入与产出的经济效益进行量化评估，精准衡量资金使用效率；​</w:t>
      </w:r>
    </w:p>
    <w:p w14:paraId="44AD5F7F">
      <w:pPr>
        <w:keepNext w:val="0"/>
        <w:keepLines w:val="0"/>
        <w:pageBreakBefore w:val="0"/>
        <w:widowControl/>
        <w:suppressLineNumbers w:val="0"/>
        <w:kinsoku/>
        <w:wordWrap/>
        <w:overflowPunct/>
        <w:topLinePunct w:val="0"/>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color w:val="auto"/>
          <w:sz w:val="32"/>
          <w:szCs w:val="32"/>
          <w:highlight w:val="none"/>
          <w:u w:val="none"/>
          <w:lang w:val="zh-CN"/>
        </w:rPr>
      </w:pPr>
      <w:r>
        <w:rPr>
          <w:rFonts w:hint="eastAsia" w:ascii="仿宋_GB2312" w:hAnsi="仿宋_GB2312" w:eastAsia="仿宋_GB2312" w:cs="仿宋_GB2312"/>
          <w:b/>
          <w:bCs w:val="0"/>
          <w:color w:val="auto"/>
          <w:sz w:val="32"/>
          <w:szCs w:val="32"/>
          <w:highlight w:val="none"/>
          <w:u w:val="none"/>
          <w:lang w:val="en-US" w:eastAsia="zh-CN"/>
        </w:rPr>
        <w:t>比较法：</w:t>
      </w:r>
      <w:r>
        <w:rPr>
          <w:rFonts w:hint="eastAsia" w:ascii="仿宋_GB2312" w:hAnsi="仿宋_GB2312" w:eastAsia="仿宋_GB2312" w:cs="仿宋_GB2312"/>
          <w:b w:val="0"/>
          <w:bCs/>
          <w:color w:val="auto"/>
          <w:sz w:val="32"/>
          <w:szCs w:val="32"/>
          <w:highlight w:val="none"/>
          <w:u w:val="none"/>
          <w:lang w:val="en-US" w:eastAsia="zh-CN"/>
        </w:rPr>
        <w:t>对比项目实施前后基层文化服务状况的变化，直观展现项目成效；​</w:t>
      </w:r>
    </w:p>
    <w:p w14:paraId="75BEB2A3">
      <w:pPr>
        <w:keepNext w:val="0"/>
        <w:keepLines w:val="0"/>
        <w:pageBreakBefore w:val="0"/>
        <w:widowControl/>
        <w:suppressLineNumbers w:val="0"/>
        <w:kinsoku/>
        <w:wordWrap/>
        <w:overflowPunct/>
        <w:topLinePunct w:val="0"/>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color w:val="auto"/>
          <w:sz w:val="32"/>
          <w:szCs w:val="32"/>
          <w:highlight w:val="none"/>
          <w:u w:val="none"/>
          <w:lang w:val="zh-CN"/>
        </w:rPr>
      </w:pPr>
      <w:r>
        <w:rPr>
          <w:rFonts w:hint="eastAsia" w:ascii="仿宋_GB2312" w:hAnsi="仿宋_GB2312" w:eastAsia="仿宋_GB2312" w:cs="仿宋_GB2312"/>
          <w:b/>
          <w:bCs w:val="0"/>
          <w:color w:val="auto"/>
          <w:sz w:val="32"/>
          <w:szCs w:val="32"/>
          <w:highlight w:val="none"/>
          <w:u w:val="none"/>
          <w:lang w:val="en-US" w:eastAsia="zh-CN"/>
        </w:rPr>
        <w:t>因素分析法：</w:t>
      </w:r>
      <w:r>
        <w:rPr>
          <w:rFonts w:hint="eastAsia" w:ascii="仿宋_GB2312" w:hAnsi="仿宋_GB2312" w:eastAsia="仿宋_GB2312" w:cs="仿宋_GB2312"/>
          <w:b w:val="0"/>
          <w:bCs/>
          <w:color w:val="auto"/>
          <w:sz w:val="32"/>
          <w:szCs w:val="32"/>
          <w:highlight w:val="none"/>
          <w:u w:val="none"/>
          <w:lang w:val="en-US" w:eastAsia="zh-CN"/>
        </w:rPr>
        <w:t>深入剖析政策环境、资金投入、人员配置等影响项目绩效的各类因素；​</w:t>
      </w:r>
    </w:p>
    <w:p w14:paraId="6668E2CF">
      <w:pPr>
        <w:keepNext w:val="0"/>
        <w:keepLines w:val="0"/>
        <w:pageBreakBefore w:val="0"/>
        <w:widowControl/>
        <w:suppressLineNumbers w:val="0"/>
        <w:kinsoku/>
        <w:wordWrap/>
        <w:overflowPunct/>
        <w:topLinePunct w:val="0"/>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color w:val="auto"/>
          <w:sz w:val="32"/>
          <w:szCs w:val="32"/>
          <w:highlight w:val="none"/>
          <w:u w:val="none"/>
          <w:lang w:val="zh-CN"/>
        </w:rPr>
      </w:pPr>
      <w:r>
        <w:rPr>
          <w:rFonts w:hint="eastAsia" w:ascii="仿宋_GB2312" w:hAnsi="仿宋_GB2312" w:eastAsia="仿宋_GB2312" w:cs="仿宋_GB2312"/>
          <w:b/>
          <w:bCs w:val="0"/>
          <w:color w:val="auto"/>
          <w:sz w:val="32"/>
          <w:szCs w:val="32"/>
          <w:highlight w:val="none"/>
          <w:u w:val="none"/>
          <w:lang w:val="en-US" w:eastAsia="zh-CN"/>
        </w:rPr>
        <w:t>公众评判法：</w:t>
      </w:r>
      <w:r>
        <w:rPr>
          <w:rFonts w:hint="eastAsia" w:ascii="仿宋_GB2312" w:hAnsi="仿宋_GB2312" w:eastAsia="仿宋_GB2312" w:cs="仿宋_GB2312"/>
          <w:b w:val="0"/>
          <w:bCs/>
          <w:color w:val="auto"/>
          <w:sz w:val="32"/>
          <w:szCs w:val="32"/>
          <w:highlight w:val="none"/>
          <w:u w:val="none"/>
          <w:lang w:val="en-US" w:eastAsia="zh-CN"/>
        </w:rPr>
        <w:t>通过问卷调查、访谈等形式，广泛收集群众对项目实施效果的满意度反馈。从资金投入、产出数量、质量、时效、成本，以及经济效益、社会效益、可持续影响和服务对象满意度等多维度指标进行综合分析，确保评价结果全面、客观、准确。​</w:t>
      </w:r>
    </w:p>
    <w:p w14:paraId="0E0D2203">
      <w:pPr>
        <w:keepNext w:val="0"/>
        <w:keepLines w:val="0"/>
        <w:pageBreakBefore w:val="0"/>
        <w:widowControl/>
        <w:suppressLineNumbers w:val="0"/>
        <w:kinsoku/>
        <w:wordWrap/>
        <w:overflowPunct/>
        <w:topLinePunct w:val="0"/>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color w:val="auto"/>
          <w:sz w:val="32"/>
          <w:szCs w:val="32"/>
          <w:highlight w:val="none"/>
          <w:u w:val="none"/>
          <w:lang w:val="zh-CN"/>
        </w:rPr>
      </w:pPr>
      <w:r>
        <w:rPr>
          <w:rFonts w:hint="eastAsia" w:ascii="楷体_GB2312" w:hAnsi="宋体" w:eastAsia="楷体_GB2312" w:cs="Times New Roman"/>
          <w:b w:val="0"/>
          <w:bCs/>
          <w:color w:val="auto"/>
          <w:sz w:val="32"/>
          <w:szCs w:val="32"/>
          <w:highlight w:val="none"/>
          <w:u w:val="none"/>
          <w:lang w:val="zh-CN"/>
        </w:rPr>
        <w:t>（五）评价组织。</w:t>
      </w:r>
      <w:r>
        <w:rPr>
          <w:rFonts w:hint="eastAsia" w:ascii="仿宋_GB2312" w:hAnsi="仿宋_GB2312" w:eastAsia="仿宋_GB2312" w:cs="仿宋_GB2312"/>
          <w:b w:val="0"/>
          <w:bCs/>
          <w:color w:val="auto"/>
          <w:sz w:val="32"/>
          <w:szCs w:val="32"/>
          <w:highlight w:val="none"/>
          <w:u w:val="none"/>
          <w:lang w:val="en-US" w:eastAsia="zh-CN"/>
        </w:rPr>
        <w:t>本次绩效评价工作构建了“政府主导、</w:t>
      </w:r>
    </w:p>
    <w:p w14:paraId="1FEC6317">
      <w:pPr>
        <w:keepNext w:val="0"/>
        <w:keepLines w:val="0"/>
        <w:pageBreakBefore w:val="0"/>
        <w:widowControl/>
        <w:suppressLineNumbers w:val="0"/>
        <w:kinsoku/>
        <w:wordWrap/>
        <w:overflowPunct/>
        <w:topLinePunct w:val="0"/>
        <w:autoSpaceDN/>
        <w:bidi w:val="0"/>
        <w:adjustRightInd/>
        <w:snapToGrid/>
        <w:spacing w:line="560" w:lineRule="exact"/>
        <w:ind w:firstLine="0" w:firstLineChars="0"/>
        <w:jc w:val="both"/>
        <w:textAlignment w:val="auto"/>
        <w:rPr>
          <w:rFonts w:hint="eastAsia" w:ascii="仿宋_GB2312" w:hAnsi="仿宋_GB2312" w:eastAsia="仿宋_GB2312" w:cs="仿宋_GB2312"/>
          <w:b w:val="0"/>
          <w:bCs/>
          <w:color w:val="auto"/>
          <w:sz w:val="32"/>
          <w:szCs w:val="32"/>
          <w:highlight w:val="none"/>
          <w:u w:val="none"/>
          <w:lang w:val="zh-CN"/>
        </w:rPr>
      </w:pPr>
      <w:r>
        <w:rPr>
          <w:rFonts w:hint="eastAsia" w:ascii="仿宋_GB2312" w:hAnsi="仿宋_GB2312" w:eastAsia="仿宋_GB2312" w:cs="仿宋_GB2312"/>
          <w:b w:val="0"/>
          <w:bCs/>
          <w:color w:val="auto"/>
          <w:sz w:val="32"/>
          <w:szCs w:val="32"/>
          <w:highlight w:val="none"/>
          <w:u w:val="none"/>
          <w:lang w:val="en-US" w:eastAsia="zh-CN"/>
        </w:rPr>
        <w:t>部门协同”的高效组织架构，成立由财政、文化、纪检等多部门组成的绩效评价领导小组。领导小组负责统筹协调评价工作，审定评价方案、指标体系及评价报告，对评价工作进行全程监督与指导。评价工作组严格遵循《财政支出绩效评价管理办法》等相关规定，制定详细的评价工作流程，明确各环节工作内容、责任人员及时间节点，并通过定期召开工作推进会、开展内部质量审核等方式，保障评价工作质量与效率，确保评价结果真实可靠、客观公正。​</w:t>
      </w:r>
    </w:p>
    <w:p w14:paraId="096FB0B9">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黑体" w:hAnsi="黑体" w:eastAsia="黑体" w:cs="黑体"/>
          <w:b w:val="0"/>
          <w:bCs w:val="0"/>
          <w:sz w:val="32"/>
          <w:szCs w:val="32"/>
          <w:highlight w:val="none"/>
          <w:lang w:val="zh-CN"/>
        </w:rPr>
      </w:pPr>
      <w:r>
        <w:rPr>
          <w:rFonts w:hint="eastAsia" w:ascii="黑体" w:hAnsi="黑体" w:eastAsia="黑体" w:cs="黑体"/>
          <w:b w:val="0"/>
          <w:bCs w:val="0"/>
          <w:sz w:val="32"/>
          <w:szCs w:val="32"/>
          <w:highlight w:val="none"/>
          <w:lang w:val="zh-CN"/>
        </w:rPr>
        <w:t>三、</w:t>
      </w:r>
      <w:r>
        <w:rPr>
          <w:rFonts w:hint="eastAsia" w:ascii="黑体" w:hAnsi="黑体" w:eastAsia="黑体" w:cs="黑体"/>
          <w:b w:val="0"/>
          <w:bCs w:val="0"/>
          <w:sz w:val="32"/>
          <w:szCs w:val="32"/>
          <w:highlight w:val="none"/>
          <w:lang w:val="zh-CN" w:eastAsia="zh-CN"/>
        </w:rPr>
        <w:t>绩效分析</w:t>
      </w:r>
      <w:r>
        <w:rPr>
          <w:rFonts w:hint="eastAsia" w:ascii="黑体" w:hAnsi="黑体" w:eastAsia="黑体" w:cs="黑体"/>
          <w:b w:val="0"/>
          <w:bCs w:val="0"/>
          <w:sz w:val="32"/>
          <w:szCs w:val="32"/>
          <w:highlight w:val="none"/>
          <w:lang w:val="zh-CN"/>
        </w:rPr>
        <w:tab/>
      </w:r>
    </w:p>
    <w:p w14:paraId="3A0575B9">
      <w:pPr>
        <w:keepNext w:val="0"/>
        <w:keepLines w:val="0"/>
        <w:pageBreakBefore w:val="0"/>
        <w:widowControl/>
        <w:suppressLineNumbers w:val="0"/>
        <w:kinsoku/>
        <w:wordWrap/>
        <w:overflowPunct/>
        <w:topLinePunct w:val="0"/>
        <w:autoSpaceDN/>
        <w:bidi w:val="0"/>
        <w:adjustRightInd/>
        <w:snapToGrid/>
        <w:spacing w:line="560" w:lineRule="exact"/>
        <w:ind w:firstLine="640" w:firstLineChars="200"/>
        <w:jc w:val="both"/>
        <w:textAlignment w:val="auto"/>
        <w:rPr>
          <w:rFonts w:hint="eastAsia" w:ascii="楷体_GB2312" w:hAnsi="宋体" w:eastAsia="楷体_GB2312" w:cs="Times New Roman"/>
          <w:b w:val="0"/>
          <w:bCs/>
          <w:color w:val="auto"/>
          <w:sz w:val="32"/>
          <w:szCs w:val="32"/>
          <w:highlight w:val="none"/>
          <w:u w:val="none"/>
          <w:lang w:val="en-US" w:eastAsia="zh-CN"/>
        </w:rPr>
      </w:pPr>
      <w:r>
        <w:rPr>
          <w:rFonts w:hint="eastAsia" w:ascii="楷体_GB2312" w:hAnsi="宋体" w:eastAsia="楷体_GB2312" w:cs="Times New Roman"/>
          <w:b w:val="0"/>
          <w:bCs/>
          <w:color w:val="auto"/>
          <w:sz w:val="32"/>
          <w:szCs w:val="32"/>
          <w:highlight w:val="none"/>
          <w:u w:val="none"/>
          <w:lang w:val="zh-CN"/>
        </w:rPr>
        <w:t>（一）</w:t>
      </w:r>
      <w:r>
        <w:rPr>
          <w:rFonts w:hint="eastAsia" w:ascii="楷体_GB2312" w:hAnsi="宋体" w:eastAsia="楷体_GB2312" w:cs="Times New Roman"/>
          <w:b w:val="0"/>
          <w:bCs/>
          <w:color w:val="auto"/>
          <w:sz w:val="32"/>
          <w:szCs w:val="32"/>
          <w:highlight w:val="none"/>
          <w:u w:val="none"/>
          <w:lang w:val="en-US" w:eastAsia="zh-CN"/>
        </w:rPr>
        <w:t>通用指标</w:t>
      </w:r>
      <w:r>
        <w:rPr>
          <w:rFonts w:hint="default" w:ascii="楷体_GB2312" w:hAnsi="宋体" w:eastAsia="楷体_GB2312" w:cs="Times New Roman"/>
          <w:b w:val="0"/>
          <w:bCs/>
          <w:color w:val="auto"/>
          <w:sz w:val="32"/>
          <w:szCs w:val="32"/>
          <w:highlight w:val="none"/>
          <w:u w:val="none"/>
          <w:lang w:val="zh-CN" w:eastAsia="zh-CN"/>
        </w:rPr>
        <w:t>绩效分析</w:t>
      </w:r>
    </w:p>
    <w:p w14:paraId="23AABC42">
      <w:pPr>
        <w:keepNext w:val="0"/>
        <w:keepLines w:val="0"/>
        <w:pageBreakBefore w:val="0"/>
        <w:widowControl/>
        <w:suppressLineNumbers w:val="0"/>
        <w:kinsoku/>
        <w:wordWrap/>
        <w:overflowPunct/>
        <w:topLinePunct w:val="0"/>
        <w:autoSpaceDN/>
        <w:bidi w:val="0"/>
        <w:adjustRightInd/>
        <w:snapToGrid/>
        <w:spacing w:line="560" w:lineRule="exact"/>
        <w:ind w:firstLine="641" w:firstLineChars="200"/>
        <w:jc w:val="both"/>
        <w:textAlignment w:val="auto"/>
        <w:rPr>
          <w:rFonts w:hint="eastAsia" w:ascii="仿宋_GB2312" w:hAnsi="仿宋_GB2312" w:eastAsia="仿宋_GB2312" w:cs="仿宋_GB2312"/>
          <w:b w:val="0"/>
          <w:bCs/>
          <w:color w:val="auto"/>
          <w:sz w:val="32"/>
          <w:szCs w:val="32"/>
          <w:highlight w:val="none"/>
          <w:u w:val="none"/>
          <w:lang w:val="en-US" w:eastAsia="zh-CN"/>
        </w:rPr>
      </w:pPr>
      <w:r>
        <w:rPr>
          <w:rFonts w:hint="default" w:ascii="Times New Roman" w:hAnsi="Times New Roman" w:eastAsia="华文中宋" w:cs="Times New Roman"/>
          <w:b/>
          <w:bCs/>
          <w:sz w:val="32"/>
          <w:szCs w:val="32"/>
          <w:lang w:val="en-US" w:eastAsia="zh-CN"/>
        </w:rPr>
        <w:t>1</w:t>
      </w:r>
      <w:r>
        <w:rPr>
          <w:rFonts w:hint="default" w:ascii="Times New Roman" w:hAnsi="Times New Roman" w:eastAsia="楷体_GB2312" w:cs="Times New Roman"/>
          <w:b/>
          <w:bCs/>
          <w:color w:val="auto"/>
          <w:sz w:val="32"/>
          <w:szCs w:val="32"/>
          <w:highlight w:val="none"/>
          <w:u w:val="none"/>
          <w:lang w:val="en-US" w:eastAsia="zh-CN"/>
        </w:rPr>
        <w:t>.</w:t>
      </w:r>
      <w:r>
        <w:rPr>
          <w:rFonts w:hint="eastAsia" w:ascii="仿宋_GB2312" w:hAnsi="仿宋_GB2312" w:eastAsia="仿宋_GB2312" w:cs="仿宋_GB2312"/>
          <w:b/>
          <w:bCs/>
          <w:color w:val="auto"/>
          <w:sz w:val="32"/>
          <w:szCs w:val="32"/>
          <w:highlight w:val="none"/>
          <w:u w:val="none"/>
          <w:lang w:val="en-US" w:eastAsia="zh-CN"/>
        </w:rPr>
        <w:t>项目决策。</w:t>
      </w:r>
      <w:r>
        <w:rPr>
          <w:rFonts w:hint="eastAsia" w:ascii="仿宋_GB2312" w:hAnsi="仿宋_GB2312" w:eastAsia="仿宋_GB2312" w:cs="仿宋_GB2312"/>
          <w:b w:val="0"/>
          <w:bCs/>
          <w:color w:val="auto"/>
          <w:sz w:val="32"/>
          <w:szCs w:val="32"/>
          <w:highlight w:val="none"/>
          <w:u w:val="none"/>
          <w:lang w:val="en-US" w:eastAsia="zh-CN"/>
        </w:rPr>
        <w:t>项目立项严格遵循规范化流程，从申报环节开始，充分结合镇域文化发展实际需求，经专业审核与论证后有序推进，确保项目实施契合政策导向与群众期待。在资金投向上，精准聚焦基层治理，通过对公共文化服务薄弱环节的重点投入，有效提升区域文化服务质量。同时，决策过程充分考量公共文化服务体系建设的长远规划，合理配置资源，为项目顺利开展奠定坚实基础，有力推动了镇域文化事业的发展。综合评分</w:t>
      </w:r>
      <w:r>
        <w:rPr>
          <w:rFonts w:hint="eastAsia" w:ascii="Times New Roman" w:hAnsi="Times New Roman" w:eastAsia="仿宋_GB2312" w:cs="Times New Roman"/>
          <w:b w:val="0"/>
          <w:bCs/>
          <w:color w:val="auto"/>
          <w:sz w:val="32"/>
          <w:szCs w:val="32"/>
          <w:highlight w:val="none"/>
          <w:u w:val="none"/>
          <w:lang w:val="en-US" w:eastAsia="zh-CN"/>
        </w:rPr>
        <w:t>18</w:t>
      </w:r>
      <w:r>
        <w:rPr>
          <w:rFonts w:hint="eastAsia" w:ascii="仿宋_GB2312" w:hAnsi="仿宋_GB2312" w:eastAsia="仿宋_GB2312" w:cs="仿宋_GB2312"/>
          <w:b w:val="0"/>
          <w:bCs/>
          <w:color w:val="auto"/>
          <w:sz w:val="32"/>
          <w:szCs w:val="32"/>
          <w:highlight w:val="none"/>
          <w:u w:val="none"/>
          <w:lang w:val="en-US" w:eastAsia="zh-CN"/>
        </w:rPr>
        <w:t>分。</w:t>
      </w:r>
    </w:p>
    <w:p w14:paraId="7E7FA087">
      <w:pPr>
        <w:keepNext w:val="0"/>
        <w:keepLines w:val="0"/>
        <w:pageBreakBefore w:val="0"/>
        <w:widowControl/>
        <w:suppressLineNumbers w:val="0"/>
        <w:kinsoku/>
        <w:wordWrap/>
        <w:overflowPunct/>
        <w:topLinePunct w:val="0"/>
        <w:autoSpaceDN/>
        <w:bidi w:val="0"/>
        <w:adjustRightInd/>
        <w:snapToGrid/>
        <w:spacing w:line="560" w:lineRule="exact"/>
        <w:ind w:firstLine="641" w:firstLineChars="200"/>
        <w:jc w:val="both"/>
        <w:textAlignment w:val="auto"/>
        <w:rPr>
          <w:rFonts w:hint="eastAsia" w:ascii="仿宋_GB2312" w:hAnsi="仿宋_GB2312" w:eastAsia="仿宋_GB2312" w:cs="仿宋_GB2312"/>
          <w:b w:val="0"/>
          <w:bCs/>
          <w:color w:val="auto"/>
          <w:sz w:val="32"/>
          <w:szCs w:val="32"/>
          <w:highlight w:val="none"/>
          <w:u w:val="none"/>
          <w:lang w:val="en-US" w:eastAsia="zh-CN"/>
        </w:rPr>
      </w:pPr>
      <w:r>
        <w:rPr>
          <w:rFonts w:hint="default" w:ascii="Times New Roman" w:hAnsi="Times New Roman" w:eastAsia="华文中宋" w:cs="Times New Roman"/>
          <w:b/>
          <w:bCs/>
          <w:color w:val="auto"/>
          <w:sz w:val="32"/>
          <w:szCs w:val="32"/>
          <w:highlight w:val="none"/>
          <w:u w:val="none"/>
          <w:lang w:val="en-US" w:eastAsia="zh-CN"/>
        </w:rPr>
        <w:t>2.</w:t>
      </w:r>
      <w:r>
        <w:rPr>
          <w:rFonts w:hint="eastAsia" w:ascii="仿宋_GB2312" w:hAnsi="仿宋_GB2312" w:eastAsia="仿宋_GB2312" w:cs="仿宋_GB2312"/>
          <w:b/>
          <w:bCs/>
          <w:color w:val="auto"/>
          <w:sz w:val="32"/>
          <w:szCs w:val="32"/>
          <w:highlight w:val="none"/>
          <w:u w:val="none"/>
          <w:lang w:val="en-US" w:eastAsia="zh-CN"/>
        </w:rPr>
        <w:t>项目管理。</w:t>
      </w:r>
      <w:r>
        <w:rPr>
          <w:rFonts w:hint="eastAsia" w:ascii="仿宋_GB2312" w:hAnsi="仿宋_GB2312" w:eastAsia="仿宋_GB2312" w:cs="仿宋_GB2312"/>
          <w:b w:val="0"/>
          <w:bCs/>
          <w:color w:val="auto"/>
          <w:sz w:val="32"/>
          <w:szCs w:val="32"/>
          <w:highlight w:val="none"/>
          <w:u w:val="none"/>
          <w:lang w:val="en-US" w:eastAsia="zh-CN"/>
        </w:rPr>
        <w:t>在项目管理方面，建立了一套完备且科学的资金管理制度和项目管理制度，从资金申请、审批到使用，以及项目策划、实施到验收，每个环节都有明确的流程和标准，确保项目推进有章可循。在资金分配管理上，严格按照预算执行，通过精细化的资金管控手段，将每一笔资金都精准落实到文化活动开展、设施设备维护、人员培训等关键领域，真正实现专款专用，杜绝资金滥用与浪费现象，为免费开放工作的有序开展提供了坚实保障。综合评分</w:t>
      </w:r>
      <w:r>
        <w:rPr>
          <w:rFonts w:hint="default" w:ascii="Times New Roman" w:hAnsi="Times New Roman" w:eastAsia="仿宋_GB2312" w:cs="Times New Roman"/>
          <w:b w:val="0"/>
          <w:bCs/>
          <w:color w:val="auto"/>
          <w:sz w:val="32"/>
          <w:szCs w:val="32"/>
          <w:highlight w:val="none"/>
          <w:u w:val="none"/>
          <w:lang w:val="en-US" w:eastAsia="zh-CN"/>
        </w:rPr>
        <w:t>18</w:t>
      </w:r>
      <w:r>
        <w:rPr>
          <w:rFonts w:hint="eastAsia" w:ascii="仿宋_GB2312" w:hAnsi="仿宋_GB2312" w:eastAsia="仿宋_GB2312" w:cs="仿宋_GB2312"/>
          <w:b w:val="0"/>
          <w:bCs/>
          <w:color w:val="auto"/>
          <w:sz w:val="32"/>
          <w:szCs w:val="32"/>
          <w:highlight w:val="none"/>
          <w:u w:val="none"/>
          <w:lang w:val="en-US" w:eastAsia="zh-CN"/>
        </w:rPr>
        <w:t>分。</w:t>
      </w:r>
    </w:p>
    <w:p w14:paraId="3004DC4A">
      <w:pPr>
        <w:keepNext w:val="0"/>
        <w:keepLines w:val="0"/>
        <w:pageBreakBefore w:val="0"/>
        <w:widowControl w:val="0"/>
        <w:suppressLineNumbers w:val="0"/>
        <w:kinsoku/>
        <w:wordWrap/>
        <w:overflowPunct/>
        <w:topLinePunct w:val="0"/>
        <w:autoSpaceDN/>
        <w:bidi w:val="0"/>
        <w:adjustRightInd/>
        <w:snapToGrid/>
        <w:spacing w:beforeAutospacing="0" w:afterAutospacing="0" w:line="560" w:lineRule="exact"/>
        <w:ind w:left="0" w:right="0" w:firstLine="641" w:firstLineChars="200"/>
        <w:jc w:val="both"/>
        <w:textAlignment w:val="auto"/>
        <w:rPr>
          <w:rFonts w:hint="eastAsia" w:ascii="Times New Roman" w:hAnsi="Times New Roman" w:eastAsia="仿宋_GB2312" w:cs="Times New Roman"/>
        </w:rPr>
      </w:pPr>
      <w:r>
        <w:rPr>
          <w:rFonts w:hint="default" w:ascii="Times New Roman" w:hAnsi="Times New Roman" w:eastAsia="华文中宋" w:cs="Times New Roman"/>
          <w:b/>
          <w:bCs/>
          <w:color w:val="auto"/>
          <w:sz w:val="32"/>
          <w:szCs w:val="32"/>
          <w:highlight w:val="none"/>
          <w:u w:val="none"/>
          <w:lang w:val="en-US" w:eastAsia="zh-CN"/>
        </w:rPr>
        <w:t>3</w:t>
      </w:r>
      <w:r>
        <w:rPr>
          <w:rFonts w:hint="eastAsia" w:ascii="仿宋_GB2312" w:hAnsi="仿宋_GB2312" w:eastAsia="仿宋_GB2312" w:cs="仿宋_GB2312"/>
          <w:b/>
          <w:bCs/>
          <w:color w:val="auto"/>
          <w:sz w:val="32"/>
          <w:szCs w:val="32"/>
          <w:highlight w:val="none"/>
          <w:u w:val="none"/>
          <w:lang w:val="en-US" w:eastAsia="zh-CN"/>
        </w:rPr>
        <w:t>.项目实施。</w:t>
      </w:r>
      <w:r>
        <w:rPr>
          <w:rFonts w:hint="eastAsia" w:ascii="Times New Roman" w:hAnsi="Times New Roman" w:eastAsia="仿宋_GB2312" w:cs="Times New Roman"/>
          <w:kern w:val="2"/>
          <w:sz w:val="32"/>
          <w:szCs w:val="32"/>
          <w:lang w:val="en-US" w:eastAsia="zh-CN" w:bidi="ar"/>
        </w:rPr>
        <w:t>预算执行率达100%，资金使用规范有序，未出现挪用、截留等违规现象，充分体现了资金管理的规范性与严谨性，综合评分9分</w:t>
      </w:r>
    </w:p>
    <w:p w14:paraId="360B43BF">
      <w:pPr>
        <w:keepNext w:val="0"/>
        <w:keepLines w:val="0"/>
        <w:pageBreakBefore w:val="0"/>
        <w:widowControl w:val="0"/>
        <w:suppressLineNumbers w:val="0"/>
        <w:kinsoku/>
        <w:wordWrap/>
        <w:overflowPunct/>
        <w:topLinePunct w:val="0"/>
        <w:autoSpaceDN/>
        <w:bidi w:val="0"/>
        <w:adjustRightInd/>
        <w:snapToGrid/>
        <w:spacing w:beforeAutospacing="0" w:afterAutospacing="0" w:line="560" w:lineRule="exact"/>
        <w:ind w:left="0" w:right="0" w:firstLine="641" w:firstLineChars="200"/>
        <w:jc w:val="both"/>
        <w:textAlignment w:val="auto"/>
      </w:pPr>
      <w:r>
        <w:rPr>
          <w:rFonts w:hint="default" w:ascii="Times New Roman" w:hAnsi="Times New Roman" w:eastAsia="华文中宋" w:cs="Times New Roman"/>
          <w:b/>
          <w:bCs/>
          <w:color w:val="auto"/>
          <w:sz w:val="32"/>
          <w:szCs w:val="32"/>
          <w:highlight w:val="none"/>
          <w:u w:val="none"/>
          <w:lang w:val="en-US" w:eastAsia="zh-CN"/>
        </w:rPr>
        <w:t>4.</w:t>
      </w:r>
      <w:r>
        <w:rPr>
          <w:rFonts w:hint="eastAsia" w:ascii="仿宋_GB2312" w:hAnsi="仿宋_GB2312" w:eastAsia="仿宋_GB2312" w:cs="仿宋_GB2312"/>
          <w:b/>
          <w:bCs/>
          <w:color w:val="auto"/>
          <w:sz w:val="32"/>
          <w:szCs w:val="32"/>
          <w:highlight w:val="none"/>
          <w:u w:val="none"/>
          <w:lang w:val="en-US" w:eastAsia="zh-CN"/>
        </w:rPr>
        <w:t>项目结果。</w:t>
      </w:r>
      <w:r>
        <w:rPr>
          <w:rFonts w:hint="eastAsia" w:ascii="仿宋_GB2312" w:hAnsi="仿宋_GB2312" w:eastAsia="仿宋_GB2312" w:cs="仿宋_GB2312"/>
          <w:kern w:val="2"/>
          <w:sz w:val="32"/>
          <w:szCs w:val="32"/>
          <w:lang w:val="en-US" w:eastAsia="zh-CN" w:bidi="ar"/>
        </w:rPr>
        <w:t>严格对照绩效目标要求，文化站开放时长、文化活动举办场次等核心指标均实现超额完成，有力彰显了项目实施成效，综合评分</w:t>
      </w:r>
      <w:r>
        <w:rPr>
          <w:rFonts w:hint="default" w:ascii="Times New Roman" w:hAnsi="Times New Roman" w:eastAsia="仿宋_GB2312" w:cs="Times New Roman"/>
          <w:kern w:val="2"/>
          <w:sz w:val="32"/>
          <w:szCs w:val="32"/>
          <w:lang w:val="en-US" w:eastAsia="zh-CN" w:bidi="ar"/>
        </w:rPr>
        <w:t>9</w:t>
      </w:r>
      <w:r>
        <w:rPr>
          <w:rFonts w:hint="eastAsia" w:ascii="仿宋_GB2312" w:hAnsi="仿宋_GB2312" w:eastAsia="仿宋_GB2312" w:cs="仿宋_GB2312"/>
          <w:kern w:val="2"/>
          <w:sz w:val="32"/>
          <w:szCs w:val="32"/>
          <w:lang w:val="en-US" w:eastAsia="zh-CN" w:bidi="ar"/>
        </w:rPr>
        <w:t>分。</w:t>
      </w:r>
    </w:p>
    <w:p w14:paraId="0E494EC7">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仿宋_GB2312" w:hAnsi="仿宋_GB2312" w:eastAsia="仿宋_GB2312" w:cs="仿宋_GB2312"/>
          <w:kern w:val="2"/>
          <w:sz w:val="32"/>
          <w:szCs w:val="32"/>
        </w:rPr>
      </w:pPr>
      <w:r>
        <w:rPr>
          <w:rFonts w:hint="eastAsia" w:ascii="楷体_GB2312" w:hAnsi="宋体" w:eastAsia="楷体_GB2312" w:cs="Times New Roman"/>
          <w:b w:val="0"/>
          <w:bCs/>
          <w:color w:val="auto"/>
          <w:sz w:val="32"/>
          <w:szCs w:val="32"/>
          <w:highlight w:val="none"/>
          <w:u w:val="none"/>
          <w:lang w:val="zh-CN"/>
        </w:rPr>
        <w:t>（二）</w:t>
      </w:r>
      <w:r>
        <w:rPr>
          <w:rFonts w:hint="eastAsia" w:ascii="楷体_GB2312" w:hAnsi="宋体" w:eastAsia="楷体_GB2312" w:cs="Times New Roman"/>
          <w:b w:val="0"/>
          <w:bCs/>
          <w:color w:val="auto"/>
          <w:sz w:val="32"/>
          <w:szCs w:val="32"/>
          <w:highlight w:val="none"/>
          <w:u w:val="none"/>
          <w:lang w:val="en-US" w:eastAsia="zh-CN"/>
        </w:rPr>
        <w:t>专用指标</w:t>
      </w:r>
      <w:r>
        <w:rPr>
          <w:rFonts w:hint="default" w:ascii="楷体_GB2312" w:hAnsi="宋体" w:eastAsia="楷体_GB2312" w:cs="Times New Roman"/>
          <w:b w:val="0"/>
          <w:bCs/>
          <w:color w:val="auto"/>
          <w:sz w:val="32"/>
          <w:szCs w:val="32"/>
          <w:highlight w:val="none"/>
          <w:u w:val="none"/>
          <w:lang w:val="zh-CN" w:eastAsia="zh-CN"/>
        </w:rPr>
        <w:t>绩效分析。</w:t>
      </w:r>
      <w:r>
        <w:rPr>
          <w:rFonts w:hint="eastAsia" w:ascii="仿宋_GB2312" w:hAnsi="仿宋_GB2312" w:eastAsia="仿宋_GB2312" w:cs="仿宋_GB2312"/>
          <w:kern w:val="2"/>
          <w:sz w:val="32"/>
          <w:szCs w:val="32"/>
          <w:lang w:val="en-US" w:eastAsia="zh-CN" w:bidi="ar"/>
        </w:rPr>
        <w:t>本项目作为民生保障类项目，依据相关指标进行分析：​</w:t>
      </w:r>
    </w:p>
    <w:p w14:paraId="7C508D3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right="0" w:rightChars="0" w:firstLine="643" w:firstLineChars="200"/>
        <w:jc w:val="both"/>
        <w:textAlignment w:val="auto"/>
        <w:rPr>
          <w:rFonts w:hint="default" w:ascii="Times New Roman" w:hAnsi="Times New Roman" w:eastAsia="仿宋_GB2312" w:cs="Times New Roman"/>
          <w:kern w:val="2"/>
          <w:sz w:val="32"/>
          <w:szCs w:val="32"/>
        </w:rPr>
      </w:pPr>
      <w:r>
        <w:rPr>
          <w:rFonts w:hint="default" w:ascii="仿宋_GB2312" w:hAnsi="Times New Roman" w:eastAsia="仿宋_GB2312" w:cs="仿宋_GB2312"/>
          <w:b/>
          <w:bCs/>
          <w:kern w:val="2"/>
          <w:sz w:val="32"/>
          <w:szCs w:val="32"/>
          <w:lang w:val="en-US" w:eastAsia="zh-CN" w:bidi="ar"/>
        </w:rPr>
        <w:t>区域均衡性：</w:t>
      </w:r>
      <w:r>
        <w:rPr>
          <w:rFonts w:hint="default" w:ascii="仿宋_GB2312" w:hAnsi="Times New Roman" w:eastAsia="仿宋_GB2312" w:cs="仿宋_GB2312"/>
          <w:kern w:val="2"/>
          <w:sz w:val="32"/>
          <w:szCs w:val="32"/>
          <w:lang w:val="en-US" w:eastAsia="zh-CN" w:bidi="ar"/>
        </w:rPr>
        <w:t>通过实地调研与数据分析发现，文化服务在镇域内实现较为均衡的覆盖，偏远地区与中心区域居民享受的文化服务差距逐步缩小，有效促进公共文化服务均等化发展；</w:t>
      </w:r>
      <w:r>
        <w:rPr>
          <w:rFonts w:hint="default" w:ascii="Times New Roman" w:hAnsi="Times New Roman" w:eastAsia="仿宋_GB2312" w:cs="Times New Roman"/>
          <w:kern w:val="2"/>
          <w:sz w:val="32"/>
          <w:szCs w:val="32"/>
          <w:lang w:val="en-US" w:eastAsia="zh-CN" w:bidi="ar"/>
        </w:rPr>
        <w:t>​</w:t>
      </w:r>
    </w:p>
    <w:p w14:paraId="419847A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right="0" w:rightChars="0" w:firstLine="643" w:firstLineChars="200"/>
        <w:jc w:val="both"/>
        <w:textAlignment w:val="auto"/>
        <w:rPr>
          <w:rFonts w:hint="default" w:ascii="Times New Roman" w:hAnsi="Times New Roman" w:eastAsia="仿宋_GB2312" w:cs="Times New Roman"/>
          <w:kern w:val="2"/>
          <w:sz w:val="32"/>
          <w:szCs w:val="32"/>
        </w:rPr>
      </w:pPr>
      <w:r>
        <w:rPr>
          <w:rFonts w:hint="default" w:ascii="仿宋_GB2312" w:hAnsi="Times New Roman" w:eastAsia="仿宋_GB2312" w:cs="仿宋_GB2312"/>
          <w:b/>
          <w:bCs/>
          <w:kern w:val="2"/>
          <w:sz w:val="32"/>
          <w:szCs w:val="32"/>
          <w:lang w:val="en-US" w:eastAsia="zh-CN" w:bidi="ar"/>
        </w:rPr>
        <w:t>对象精准性：</w:t>
      </w:r>
      <w:r>
        <w:rPr>
          <w:rFonts w:hint="default" w:ascii="仿宋_GB2312" w:hAnsi="Times New Roman" w:eastAsia="仿宋_GB2312" w:cs="仿宋_GB2312"/>
          <w:kern w:val="2"/>
          <w:sz w:val="32"/>
          <w:szCs w:val="32"/>
          <w:lang w:val="en-US" w:eastAsia="zh-CN" w:bidi="ar"/>
        </w:rPr>
        <w:t>文化服务项目充分考虑不同年龄段、文化层次居民的多样化需求，开展针对性服务，确保服务对象精准定位；</w:t>
      </w:r>
    </w:p>
    <w:p w14:paraId="0FB142F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right="0" w:rightChars="0" w:firstLine="643" w:firstLineChars="200"/>
        <w:jc w:val="both"/>
        <w:textAlignment w:val="auto"/>
        <w:rPr>
          <w:rFonts w:hint="default" w:ascii="Times New Roman" w:hAnsi="Times New Roman" w:eastAsia="仿宋_GB2312" w:cs="Times New Roman"/>
          <w:kern w:val="2"/>
          <w:sz w:val="32"/>
          <w:szCs w:val="32"/>
        </w:rPr>
      </w:pPr>
      <w:r>
        <w:rPr>
          <w:rFonts w:hint="default" w:ascii="仿宋_GB2312" w:hAnsi="Times New Roman" w:eastAsia="仿宋_GB2312" w:cs="仿宋_GB2312"/>
          <w:b/>
          <w:bCs/>
          <w:kern w:val="2"/>
          <w:sz w:val="32"/>
          <w:szCs w:val="32"/>
          <w:lang w:val="en-US" w:eastAsia="zh-CN" w:bidi="ar"/>
        </w:rPr>
        <w:t>标准合理性：</w:t>
      </w:r>
      <w:r>
        <w:rPr>
          <w:rFonts w:hint="default" w:ascii="仿宋_GB2312" w:hAnsi="Times New Roman" w:eastAsia="仿宋_GB2312" w:cs="仿宋_GB2312"/>
          <w:kern w:val="2"/>
          <w:sz w:val="32"/>
          <w:szCs w:val="32"/>
          <w:lang w:val="en-US" w:eastAsia="zh-CN" w:bidi="ar"/>
        </w:rPr>
        <w:t>文化活动开展标准、设施维护标准等紧密贴合镇域实际情况与居民需求，具备较强的科学性与可行性；</w:t>
      </w:r>
      <w:r>
        <w:rPr>
          <w:rFonts w:hint="default" w:ascii="Times New Roman" w:hAnsi="Times New Roman" w:eastAsia="仿宋_GB2312" w:cs="Times New Roman"/>
          <w:kern w:val="2"/>
          <w:sz w:val="32"/>
          <w:szCs w:val="32"/>
          <w:lang w:val="en-US" w:eastAsia="zh-CN" w:bidi="ar"/>
        </w:rPr>
        <w:t>​</w:t>
      </w:r>
    </w:p>
    <w:p w14:paraId="48428FA5">
      <w:pPr>
        <w:keepNext w:val="0"/>
        <w:keepLines w:val="0"/>
        <w:pageBreakBefore w:val="0"/>
        <w:widowControl w:val="0"/>
        <w:suppressLineNumbers w:val="0"/>
        <w:kinsoku/>
        <w:wordWrap/>
        <w:overflowPunct/>
        <w:topLinePunct w:val="0"/>
        <w:autoSpaceDN/>
        <w:bidi w:val="0"/>
        <w:adjustRightInd/>
        <w:snapToGrid/>
        <w:spacing w:beforeAutospacing="0" w:afterAutospacing="0" w:line="560" w:lineRule="exact"/>
        <w:ind w:left="0" w:right="0" w:firstLine="643" w:firstLineChars="200"/>
        <w:jc w:val="both"/>
        <w:textAlignment w:val="auto"/>
        <w:rPr>
          <w:rFonts w:hint="eastAsia" w:ascii="Times New Roman" w:hAnsi="Times New Roman" w:eastAsia="仿宋_GB2312" w:cs="Times New Roman"/>
          <w:b w:val="0"/>
          <w:bCs w:val="0"/>
          <w:color w:val="auto"/>
          <w:kern w:val="0"/>
          <w:position w:val="0"/>
          <w:sz w:val="32"/>
          <w:szCs w:val="32"/>
          <w:highlight w:val="none"/>
          <w:lang w:val="en-US" w:eastAsia="zh-CN" w:bidi="ar-SA"/>
        </w:rPr>
      </w:pPr>
      <w:r>
        <w:rPr>
          <w:rFonts w:hint="default" w:ascii="仿宋_GB2312" w:hAnsi="Times New Roman" w:eastAsia="仿宋_GB2312" w:cs="仿宋_GB2312"/>
          <w:b/>
          <w:bCs/>
          <w:kern w:val="2"/>
          <w:sz w:val="32"/>
          <w:szCs w:val="32"/>
          <w:lang w:val="en-US" w:eastAsia="zh-CN" w:bidi="ar"/>
        </w:rPr>
        <w:t>群众满意度：</w:t>
      </w:r>
      <w:r>
        <w:rPr>
          <w:rFonts w:hint="default" w:ascii="仿宋_GB2312" w:hAnsi="Times New Roman" w:eastAsia="仿宋_GB2312" w:cs="仿宋_GB2312"/>
          <w:kern w:val="2"/>
          <w:sz w:val="32"/>
          <w:szCs w:val="32"/>
          <w:lang w:val="en-US" w:eastAsia="zh-CN" w:bidi="ar"/>
        </w:rPr>
        <w:t>通过问卷调查，群众对文化服务的满意度</w:t>
      </w:r>
      <w:r>
        <w:rPr>
          <w:rFonts w:hint="eastAsia" w:ascii="Times New Roman" w:hAnsi="Times New Roman" w:eastAsia="仿宋_GB2312" w:cs="Times New Roman"/>
          <w:kern w:val="2"/>
          <w:sz w:val="32"/>
          <w:szCs w:val="32"/>
          <w:lang w:val="en-US" w:eastAsia="zh-CN" w:bidi="ar"/>
        </w:rPr>
        <w:t>达95%以上，充分体现项目实施获得群众广泛认可。综合评分为30分。</w:t>
      </w:r>
    </w:p>
    <w:p w14:paraId="4F68DF83">
      <w:pPr>
        <w:keepNext w:val="0"/>
        <w:keepLines w:val="0"/>
        <w:pageBreakBefore w:val="0"/>
        <w:widowControl/>
        <w:numPr>
          <w:ilvl w:val="0"/>
          <w:numId w:val="0"/>
        </w:numPr>
        <w:suppressLineNumbers w:val="0"/>
        <w:kinsoku/>
        <w:wordWrap/>
        <w:overflowPunct/>
        <w:topLinePunct w:val="0"/>
        <w:autoSpaceDN/>
        <w:bidi w:val="0"/>
        <w:adjustRightInd/>
        <w:snapToGrid/>
        <w:spacing w:line="560" w:lineRule="exact"/>
        <w:ind w:firstLine="640" w:firstLineChars="200"/>
        <w:jc w:val="both"/>
        <w:textAlignment w:val="auto"/>
        <w:rPr>
          <w:rFonts w:hint="eastAsia" w:ascii="Times New Roman" w:hAnsi="Times New Roman" w:eastAsia="仿宋_GB2312" w:cs="Times New Roman"/>
          <w:b w:val="0"/>
          <w:bCs w:val="0"/>
          <w:color w:val="auto"/>
          <w:kern w:val="2"/>
          <w:position w:val="0"/>
          <w:sz w:val="32"/>
          <w:szCs w:val="32"/>
          <w:highlight w:val="none"/>
          <w:lang w:val="en-US" w:eastAsia="zh-CN" w:bidi="ar"/>
        </w:rPr>
      </w:pPr>
      <w:r>
        <w:rPr>
          <w:rFonts w:hint="eastAsia" w:ascii="楷体_GB2312" w:hAnsi="宋体" w:eastAsia="楷体_GB2312" w:cs="Times New Roman"/>
          <w:b w:val="0"/>
          <w:bCs/>
          <w:color w:val="auto"/>
          <w:sz w:val="32"/>
          <w:szCs w:val="32"/>
          <w:highlight w:val="none"/>
          <w:u w:val="none"/>
          <w:lang w:val="en-US" w:eastAsia="zh-CN"/>
        </w:rPr>
        <w:t>（三）个性指标</w:t>
      </w:r>
      <w:r>
        <w:rPr>
          <w:rFonts w:hint="default" w:ascii="楷体_GB2312" w:hAnsi="宋体" w:eastAsia="楷体_GB2312" w:cs="Times New Roman"/>
          <w:b w:val="0"/>
          <w:bCs/>
          <w:color w:val="auto"/>
          <w:sz w:val="32"/>
          <w:szCs w:val="32"/>
          <w:highlight w:val="none"/>
          <w:u w:val="none"/>
          <w:lang w:val="zh-CN" w:eastAsia="zh-CN"/>
        </w:rPr>
        <w:t>绩效分析。</w:t>
      </w:r>
      <w:r>
        <w:rPr>
          <w:rFonts w:hint="eastAsia" w:ascii="Times New Roman" w:hAnsi="Times New Roman" w:eastAsia="仿宋_GB2312" w:cs="Times New Roman"/>
          <w:kern w:val="2"/>
          <w:sz w:val="32"/>
          <w:szCs w:val="32"/>
          <w:lang w:val="en-US" w:eastAsia="zh-CN" w:bidi="ar"/>
        </w:rPr>
        <w:t>结合项目特点，设定“项目稳定性覆盖率”为个性指标。项目计划覆盖率为95%，实际完成率达100%，超额完成预期目标，有力保障文化服务的稳定性与持续性，综合评分16分</w:t>
      </w:r>
      <w:r>
        <w:rPr>
          <w:rFonts w:hint="eastAsia" w:ascii="Times New Roman" w:hAnsi="Times New Roman" w:eastAsia="仿宋_GB2312" w:cs="Times New Roman"/>
          <w:b w:val="0"/>
          <w:bCs w:val="0"/>
          <w:color w:val="auto"/>
          <w:kern w:val="2"/>
          <w:position w:val="0"/>
          <w:sz w:val="32"/>
          <w:szCs w:val="32"/>
          <w:highlight w:val="none"/>
          <w:lang w:val="en-US" w:eastAsia="zh-CN" w:bidi="ar"/>
        </w:rPr>
        <w:t>。</w:t>
      </w:r>
    </w:p>
    <w:p w14:paraId="490AE10F">
      <w:pPr>
        <w:pStyle w:val="7"/>
        <w:keepNext w:val="0"/>
        <w:keepLines w:val="0"/>
        <w:pageBreakBefore w:val="0"/>
        <w:numPr>
          <w:ilvl w:val="0"/>
          <w:numId w:val="0"/>
        </w:numPr>
        <w:tabs>
          <w:tab w:val="left" w:pos="2160"/>
        </w:tabs>
        <w:kinsoku/>
        <w:wordWrap/>
        <w:overflowPunct/>
        <w:topLinePunct w:val="0"/>
        <w:autoSpaceDE/>
        <w:autoSpaceDN/>
        <w:bidi w:val="0"/>
        <w:adjustRightInd/>
        <w:snapToGrid/>
        <w:spacing w:line="560" w:lineRule="exact"/>
        <w:ind w:right="0" w:rightChars="0" w:firstLine="640" w:firstLineChars="200"/>
        <w:textAlignment w:val="auto"/>
        <w:rPr>
          <w:rFonts w:hint="default" w:ascii="黑体" w:hAnsi="宋体" w:eastAsia="黑体"/>
          <w:color w:val="auto"/>
          <w:sz w:val="32"/>
          <w:szCs w:val="32"/>
          <w:highlight w:val="none"/>
          <w:u w:val="none"/>
          <w:lang w:val="en-US" w:eastAsia="zh-CN"/>
        </w:rPr>
      </w:pPr>
      <w:r>
        <w:rPr>
          <w:rFonts w:hint="eastAsia" w:ascii="黑体" w:hAnsi="黑体" w:eastAsia="黑体" w:cs="黑体"/>
          <w:color w:val="auto"/>
          <w:kern w:val="2"/>
          <w:sz w:val="32"/>
          <w:szCs w:val="32"/>
          <w:highlight w:val="none"/>
          <w:u w:val="none"/>
          <w:lang w:val="zh-CN" w:eastAsia="zh-CN"/>
        </w:rPr>
        <w:t>四</w:t>
      </w:r>
      <w:r>
        <w:rPr>
          <w:rFonts w:hint="eastAsia" w:ascii="黑体" w:hAnsi="黑体" w:eastAsia="黑体" w:cs="黑体"/>
          <w:color w:val="auto"/>
          <w:kern w:val="2"/>
          <w:sz w:val="32"/>
          <w:szCs w:val="32"/>
          <w:highlight w:val="none"/>
          <w:u w:val="none"/>
          <w:lang w:val="zh-CN"/>
        </w:rPr>
        <w:t>、评价结论</w:t>
      </w:r>
      <w:r>
        <w:rPr>
          <w:rFonts w:hint="eastAsia" w:ascii="黑体" w:hAnsi="宋体"/>
          <w:color w:val="auto"/>
          <w:sz w:val="32"/>
          <w:szCs w:val="32"/>
          <w:highlight w:val="none"/>
          <w:u w:val="none"/>
          <w:lang w:val="en-US" w:eastAsia="zh-CN"/>
        </w:rPr>
        <w:t xml:space="preserve">                                                                                                                                                                                                                                                                                                                                                                                                                                                                                                                                                                                                                                                                                                                                                                                                                                                                                                                                                                                                                                                                                                                                                                                                                                                                                                                                                                                                                                                                                                                                                                                                                                                                                                                                                                                                                                                                                                                                                                                                                                                                                                                                                                                                                                                                                                                                                                                                                                                                                                                                                                                                                                                                                                                                                                                                                                                                                                                                                                                                                                                                                                                                                                                                                                                                                                                                                                                                                                                                                                                                                                                                                                                                                                                                                                                                                                                                                                                                                                                                                                                                                                                                                                                                                </w:t>
      </w:r>
      <w:r>
        <w:rPr>
          <w:rFonts w:hint="eastAsia" w:ascii="黑体" w:hAnsi="宋体"/>
          <w:color w:val="auto"/>
          <w:sz w:val="32"/>
          <w:szCs w:val="32"/>
          <w:highlight w:val="none"/>
          <w:u w:val="none"/>
          <w:lang w:val="en-US" w:eastAsia="zh-CN"/>
        </w:rPr>
        <w:t xml:space="preserve">                                                                                                                                                                                                                                                                                                                                                                                                                                                                                                                                                                                                                                                                                                                                                                                                                                                                                                                                                                                                                                                                                                                                                                                                                                                                                                                                                                                                                                                                                                                                                                                                                                                                                                                                                                                                                                                                                                                                                                                                                                                                                                                                                                                                                                                                                                                                                                                                                                                                                                                                                                                                                                                                                                                                                                                                                                                                                                                                                                                                                                                                                                                                                                                                                                                                                                                                                                                                                                                                                                                                                                                                                                                                                                                                                                                                                                                                                                                                                                                                                                                                                                                                                                                                                </w:t>
      </w:r>
      <w:r>
        <w:rPr>
          <w:rFonts w:hint="eastAsia" w:ascii="黑体" w:hAnsi="宋体"/>
          <w:color w:val="auto"/>
          <w:sz w:val="32"/>
          <w:szCs w:val="32"/>
          <w:highlight w:val="none"/>
          <w:u w:val="none"/>
          <w:lang w:val="en-US" w:eastAsia="zh-CN"/>
        </w:rPr>
        <w:t xml:space="preserve">                                                                                                                                                                                                                                                                                                                                                                                                                                                                                                                                                                                                                                                                                                                                                                                                                                                                                                                                                                                                                          </w:t>
      </w:r>
    </w:p>
    <w:p w14:paraId="5D701A70">
      <w:pPr>
        <w:keepNext w:val="0"/>
        <w:keepLines w:val="0"/>
        <w:pageBreakBefore w:val="0"/>
        <w:widowControl/>
        <w:numPr>
          <w:ilvl w:val="0"/>
          <w:numId w:val="0"/>
        </w:numPr>
        <w:suppressLineNumbers w:val="0"/>
        <w:kinsoku/>
        <w:wordWrap/>
        <w:overflowPunct/>
        <w:topLinePunct w:val="0"/>
        <w:autoSpaceDN/>
        <w:bidi w:val="0"/>
        <w:adjustRightInd/>
        <w:snapToGrid/>
        <w:spacing w:beforeAutospacing="0" w:afterAutospacing="0" w:line="560" w:lineRule="exact"/>
        <w:ind w:right="0" w:firstLine="640" w:firstLineChars="200"/>
        <w:jc w:val="both"/>
        <w:textAlignment w:val="auto"/>
        <w:rPr>
          <w:rFonts w:hint="eastAsia" w:eastAsia="仿宋_GB2312"/>
          <w:sz w:val="32"/>
          <w:szCs w:val="32"/>
          <w:lang w:bidi="ar"/>
        </w:rPr>
      </w:pPr>
      <w:r>
        <w:rPr>
          <w:rFonts w:hint="eastAsia" w:ascii="Times New Roman" w:hAnsi="Times New Roman" w:eastAsia="仿宋_GB2312" w:cs="Times New Roman"/>
          <w:kern w:val="2"/>
          <w:sz w:val="32"/>
          <w:szCs w:val="32"/>
          <w:lang w:val="en-US" w:eastAsia="zh-CN" w:bidi="ar"/>
        </w:rPr>
        <w:t>综合文化站（中心）免费开放资金的合理使用对基层文化建设具有重大意义。通过本次绩效自评，全面总结项目实施经验，精准发现存在问题并提出改进方向，有助于持续提升资金使用效能。经综合评定，自评得分100分，项目在提升镇域公共文化服务水平、满足群众文化需求等方面取得显著成效，有效推动综合文化站（中心）充分发挥公共文化服务职能，为群众提供更优质、更丰富的文化服务。</w:t>
      </w:r>
    </w:p>
    <w:p w14:paraId="60B6ED0C">
      <w:pPr>
        <w:keepNext w:val="0"/>
        <w:keepLines w:val="0"/>
        <w:pageBreakBefore w:val="0"/>
        <w:kinsoku/>
        <w:wordWrap/>
        <w:overflowPunct/>
        <w:topLinePunct w:val="0"/>
        <w:autoSpaceDE/>
        <w:autoSpaceDN/>
        <w:bidi w:val="0"/>
        <w:adjustRightInd/>
        <w:snapToGrid/>
        <w:spacing w:line="560" w:lineRule="exact"/>
        <w:ind w:right="0" w:rightChars="0" w:firstLine="640" w:firstLineChars="200"/>
        <w:textAlignment w:val="auto"/>
        <w:rPr>
          <w:rFonts w:hint="eastAsia" w:ascii="黑体" w:hAnsi="黑体" w:eastAsia="黑体" w:cs="黑体"/>
          <w:color w:val="auto"/>
          <w:sz w:val="32"/>
          <w:szCs w:val="32"/>
          <w:highlight w:val="none"/>
          <w:u w:val="none"/>
          <w:lang w:val="zh-CN" w:eastAsia="zh-CN"/>
        </w:rPr>
      </w:pPr>
      <w:r>
        <w:rPr>
          <w:rFonts w:hint="eastAsia" w:ascii="黑体" w:hAnsi="黑体" w:eastAsia="黑体" w:cs="黑体"/>
          <w:color w:val="auto"/>
          <w:sz w:val="32"/>
          <w:szCs w:val="32"/>
          <w:highlight w:val="none"/>
          <w:u w:val="none"/>
          <w:lang w:val="zh-CN" w:eastAsia="zh-CN"/>
        </w:rPr>
        <w:t>五、存在主要问题</w:t>
      </w:r>
    </w:p>
    <w:p w14:paraId="3833034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right="0" w:rightChars="0" w:firstLine="640" w:firstLineChars="200"/>
        <w:jc w:val="both"/>
        <w:textAlignment w:val="auto"/>
        <w:rPr>
          <w:rFonts w:hint="default" w:ascii="Times New Roman" w:hAnsi="Times New Roman" w:eastAsia="仿宋_GB2312" w:cs="Times New Roman"/>
          <w:kern w:val="2"/>
          <w:sz w:val="32"/>
          <w:szCs w:val="32"/>
        </w:rPr>
      </w:pPr>
      <w:r>
        <w:rPr>
          <w:rFonts w:hint="default" w:ascii="仿宋_GB2312" w:hAnsi="Times New Roman" w:eastAsia="仿宋_GB2312" w:cs="仿宋_GB2312"/>
          <w:kern w:val="2"/>
          <w:sz w:val="32"/>
          <w:szCs w:val="32"/>
          <w:lang w:val="en-US" w:eastAsia="zh-CN" w:bidi="ar"/>
        </w:rPr>
        <w:t>尽管项目取得一定成效，但仍面临资金总量不足的突出问题。随着群众文化需求的不断升级以及文化事业的快速发展，现有的免费开放资金已难以满足综合文化站（中心）实际工作需求。</w:t>
      </w:r>
      <w:r>
        <w:rPr>
          <w:rFonts w:hint="default" w:ascii="Times New Roman" w:hAnsi="Times New Roman" w:eastAsia="仿宋_GB2312" w:cs="Times New Roman"/>
          <w:kern w:val="2"/>
          <w:sz w:val="32"/>
          <w:szCs w:val="32"/>
          <w:lang w:val="en-US" w:eastAsia="zh-CN" w:bidi="ar"/>
        </w:rPr>
        <w:t>​</w:t>
      </w:r>
    </w:p>
    <w:p w14:paraId="5B3C1924">
      <w:pPr>
        <w:keepNext w:val="0"/>
        <w:keepLines w:val="0"/>
        <w:pageBreakBefore w:val="0"/>
        <w:kinsoku/>
        <w:wordWrap/>
        <w:overflowPunct/>
        <w:topLinePunct w:val="0"/>
        <w:autoSpaceDE/>
        <w:autoSpaceDN/>
        <w:bidi w:val="0"/>
        <w:adjustRightInd/>
        <w:snapToGrid/>
        <w:spacing w:line="560" w:lineRule="exact"/>
        <w:ind w:right="0" w:rightChars="0" w:firstLine="640" w:firstLineChars="200"/>
        <w:textAlignment w:val="auto"/>
        <w:rPr>
          <w:rFonts w:hint="eastAsia" w:ascii="黑体" w:hAnsi="黑体" w:eastAsia="黑体" w:cs="黑体"/>
          <w:color w:val="auto"/>
          <w:kern w:val="2"/>
          <w:position w:val="0"/>
          <w:sz w:val="32"/>
          <w:szCs w:val="32"/>
          <w:highlight w:val="none"/>
          <w:u w:val="none"/>
          <w:lang w:val="zh-CN" w:eastAsia="zh-CN" w:bidi="ar-SA"/>
        </w:rPr>
      </w:pPr>
      <w:r>
        <w:rPr>
          <w:rFonts w:hint="eastAsia" w:ascii="黑体" w:hAnsi="黑体" w:eastAsia="黑体" w:cs="黑体"/>
          <w:color w:val="auto"/>
          <w:kern w:val="2"/>
          <w:position w:val="0"/>
          <w:sz w:val="32"/>
          <w:szCs w:val="32"/>
          <w:highlight w:val="none"/>
          <w:u w:val="none"/>
          <w:lang w:val="zh-CN" w:eastAsia="zh-CN" w:bidi="ar-SA"/>
        </w:rPr>
        <w:t>六、改进建议</w:t>
      </w:r>
    </w:p>
    <w:p w14:paraId="0D3171A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right="0" w:rightChars="0" w:firstLine="643"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kern w:val="2"/>
          <w:sz w:val="32"/>
          <w:szCs w:val="32"/>
          <w:lang w:val="en-US" w:eastAsia="zh-CN" w:bidi="ar"/>
        </w:rPr>
        <w:t>1.</w:t>
      </w:r>
      <w:r>
        <w:rPr>
          <w:rFonts w:hint="default" w:ascii="仿宋_GB2312" w:hAnsi="Times New Roman" w:eastAsia="仿宋_GB2312" w:cs="仿宋_GB2312"/>
          <w:b/>
          <w:bCs/>
          <w:kern w:val="2"/>
          <w:sz w:val="32"/>
          <w:szCs w:val="32"/>
          <w:lang w:val="en-US" w:eastAsia="zh-CN" w:bidi="ar"/>
        </w:rPr>
        <w:t>加大资金争取力度</w:t>
      </w:r>
      <w:r>
        <w:rPr>
          <w:rFonts w:hint="eastAsia" w:ascii="仿宋_GB2312" w:hAnsi="Times New Roman" w:eastAsia="仿宋_GB2312" w:cs="仿宋_GB2312"/>
          <w:b/>
          <w:bCs/>
          <w:kern w:val="2"/>
          <w:sz w:val="32"/>
          <w:szCs w:val="32"/>
          <w:lang w:val="en-US" w:eastAsia="zh-CN" w:bidi="ar"/>
        </w:rPr>
        <w:t>。</w:t>
      </w:r>
      <w:r>
        <w:rPr>
          <w:rFonts w:hint="default" w:ascii="仿宋_GB2312" w:hAnsi="Times New Roman" w:eastAsia="仿宋_GB2312" w:cs="仿宋_GB2312"/>
          <w:kern w:val="2"/>
          <w:sz w:val="32"/>
          <w:szCs w:val="32"/>
          <w:lang w:val="en-US" w:eastAsia="zh-CN" w:bidi="ar"/>
        </w:rPr>
        <w:t>积极与上级财政部门沟通协调，争取更多免费开放专项资金支持，同时探索多元化资金筹措渠道，吸引社会资本参与公共文化服务建设，拓宽资金来源，缓解资金压力。</w:t>
      </w:r>
      <w:r>
        <w:rPr>
          <w:rFonts w:hint="default" w:ascii="Times New Roman" w:hAnsi="Times New Roman" w:eastAsia="仿宋_GB2312" w:cs="Times New Roman"/>
          <w:kern w:val="2"/>
          <w:sz w:val="32"/>
          <w:szCs w:val="32"/>
          <w:lang w:val="en-US" w:eastAsia="zh-CN" w:bidi="ar"/>
        </w:rPr>
        <w:t>​</w:t>
      </w:r>
    </w:p>
    <w:p w14:paraId="329494A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right="0" w:rightChars="0" w:firstLine="643"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kern w:val="2"/>
          <w:sz w:val="32"/>
          <w:szCs w:val="32"/>
          <w:lang w:val="en-US" w:eastAsia="zh-CN" w:bidi="ar"/>
        </w:rPr>
        <w:t>2.优化资金分配机制。</w:t>
      </w:r>
      <w:r>
        <w:rPr>
          <w:rFonts w:hint="default" w:ascii="仿宋_GB2312" w:hAnsi="Times New Roman" w:eastAsia="仿宋_GB2312" w:cs="仿宋_GB2312"/>
          <w:kern w:val="2"/>
          <w:sz w:val="32"/>
          <w:szCs w:val="32"/>
          <w:lang w:val="en-US" w:eastAsia="zh-CN" w:bidi="ar"/>
        </w:rPr>
        <w:t>进一步优化资金分配方案，根据不同文化服务项目的实际需求和重要程度，科学合理分配资金，提高资金使用的精准度与效益。</w:t>
      </w:r>
      <w:r>
        <w:rPr>
          <w:rFonts w:hint="default" w:ascii="Times New Roman" w:hAnsi="Times New Roman" w:eastAsia="仿宋_GB2312" w:cs="Times New Roman"/>
          <w:kern w:val="2"/>
          <w:sz w:val="32"/>
          <w:szCs w:val="32"/>
          <w:lang w:val="en-US" w:eastAsia="zh-CN" w:bidi="ar"/>
        </w:rPr>
        <w:t>​</w:t>
      </w:r>
    </w:p>
    <w:p w14:paraId="4F037B41">
      <w:pPr>
        <w:pStyle w:val="5"/>
        <w:numPr>
          <w:ilvl w:val="0"/>
          <w:numId w:val="0"/>
        </w:numPr>
        <w:spacing w:line="560" w:lineRule="exact"/>
        <w:ind w:leftChars="0" w:firstLine="643" w:firstLineChars="200"/>
        <w:rPr>
          <w:rFonts w:hint="default" w:ascii="仿宋_GB2312" w:hAnsi="Times New Roman" w:eastAsia="仿宋_GB2312" w:cs="仿宋_GB2312"/>
          <w:kern w:val="2"/>
          <w:sz w:val="32"/>
          <w:szCs w:val="32"/>
          <w:lang w:val="en-US" w:eastAsia="zh-CN" w:bidi="ar"/>
        </w:rPr>
      </w:pPr>
      <w:r>
        <w:rPr>
          <w:rFonts w:hint="default" w:ascii="Times New Roman" w:hAnsi="Times New Roman" w:eastAsia="仿宋_GB2312" w:cs="Times New Roman"/>
          <w:b/>
          <w:bCs/>
          <w:kern w:val="2"/>
          <w:sz w:val="32"/>
          <w:szCs w:val="32"/>
          <w:lang w:val="en-US" w:eastAsia="zh-CN" w:bidi="ar"/>
        </w:rPr>
        <w:t>3.强化绩效动态监管。</w:t>
      </w:r>
      <w:r>
        <w:rPr>
          <w:rFonts w:hint="default" w:ascii="仿宋_GB2312" w:hAnsi="Times New Roman" w:eastAsia="仿宋_GB2312" w:cs="仿宋_GB2312"/>
          <w:kern w:val="2"/>
          <w:sz w:val="32"/>
          <w:szCs w:val="32"/>
          <w:lang w:val="en-US" w:eastAsia="zh-CN" w:bidi="ar"/>
        </w:rPr>
        <w:t>建立健全绩效动态跟踪监管机制，加强对项目实施全过程的实时监控，及时发现并解决问题，确保资金使用规范、高效，保障项目目标顺利实现。</w:t>
      </w:r>
    </w:p>
    <w:p w14:paraId="6B5DFEBC">
      <w:pPr>
        <w:pStyle w:val="5"/>
        <w:numPr>
          <w:ilvl w:val="0"/>
          <w:numId w:val="0"/>
        </w:numPr>
        <w:spacing w:line="560" w:lineRule="exact"/>
        <w:ind w:left="319" w:leftChars="0" w:firstLine="640" w:firstLineChars="200"/>
        <w:jc w:val="both"/>
        <w:rPr>
          <w:rFonts w:hint="eastAsia" w:ascii="仿宋" w:hAnsi="仿宋" w:eastAsia="仿宋"/>
          <w:bCs/>
          <w:sz w:val="32"/>
          <w:szCs w:val="32"/>
          <w:lang w:val="en-US" w:eastAsia="zh-CN"/>
        </w:rPr>
      </w:pPr>
    </w:p>
    <w:p w14:paraId="3025D47D">
      <w:pPr>
        <w:spacing w:line="576" w:lineRule="exact"/>
        <w:ind w:left="319" w:leftChars="152" w:firstLine="652" w:firstLineChars="204"/>
        <w:jc w:val="left"/>
        <w:rPr>
          <w:rFonts w:hint="eastAsia" w:ascii="仿宋" w:hAnsi="仿宋" w:eastAsia="仿宋"/>
          <w:bCs/>
          <w:sz w:val="32"/>
          <w:szCs w:val="32"/>
          <w:lang w:val="en-US" w:eastAsia="zh-CN"/>
        </w:rPr>
      </w:pPr>
    </w:p>
    <w:p w14:paraId="576986A4">
      <w:pPr>
        <w:spacing w:line="576" w:lineRule="exact"/>
        <w:ind w:left="319" w:leftChars="152" w:firstLine="652" w:firstLineChars="204"/>
        <w:jc w:val="left"/>
        <w:rPr>
          <w:rFonts w:hint="eastAsia" w:ascii="仿宋" w:hAnsi="仿宋" w:eastAsia="仿宋"/>
          <w:bCs/>
          <w:sz w:val="32"/>
          <w:szCs w:val="32"/>
          <w:lang w:val="en-US" w:eastAsia="zh-CN"/>
        </w:rPr>
      </w:pPr>
    </w:p>
    <w:p w14:paraId="5C09E5BD">
      <w:pPr>
        <w:pStyle w:val="15"/>
        <w:rPr>
          <w:rFonts w:hint="eastAsia" w:ascii="仿宋" w:hAnsi="仿宋" w:eastAsia="仿宋"/>
          <w:bCs/>
          <w:sz w:val="32"/>
          <w:szCs w:val="32"/>
          <w:lang w:val="en-US" w:eastAsia="zh-CN"/>
        </w:rPr>
      </w:pPr>
    </w:p>
    <w:p w14:paraId="6802B793">
      <w:pPr>
        <w:pStyle w:val="9"/>
        <w:rPr>
          <w:rFonts w:hint="eastAsia"/>
          <w:lang w:val="en-US" w:eastAsia="zh-CN"/>
        </w:rPr>
        <w:sectPr>
          <w:pgSz w:w="11906" w:h="16838"/>
          <w:pgMar w:top="2098" w:right="1474" w:bottom="1984" w:left="1587" w:header="851" w:footer="992" w:gutter="0"/>
          <w:pgBorders>
            <w:top w:val="none" w:sz="0" w:space="0"/>
            <w:left w:val="none" w:sz="0" w:space="0"/>
            <w:bottom w:val="none" w:sz="0" w:space="0"/>
            <w:right w:val="none" w:sz="0" w:space="0"/>
          </w:pgBorders>
          <w:pgNumType w:fmt="decimal"/>
          <w:cols w:space="0" w:num="1"/>
          <w:titlePg/>
          <w:docGrid w:type="lines" w:linePitch="312" w:charSpace="0"/>
        </w:sectPr>
      </w:pPr>
    </w:p>
    <w:p w14:paraId="54C7C683">
      <w:pPr>
        <w:pStyle w:val="9"/>
        <w:rPr>
          <w:rFonts w:hint="eastAsia"/>
          <w:lang w:val="en-US" w:eastAsia="zh-CN"/>
        </w:rPr>
      </w:pPr>
    </w:p>
    <w:tbl>
      <w:tblPr>
        <w:tblStyle w:val="19"/>
        <w:tblW w:w="914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7"/>
        <w:gridCol w:w="1141"/>
        <w:gridCol w:w="1361"/>
        <w:gridCol w:w="1465"/>
        <w:gridCol w:w="459"/>
        <w:gridCol w:w="631"/>
        <w:gridCol w:w="716"/>
        <w:gridCol w:w="456"/>
        <w:gridCol w:w="888"/>
        <w:gridCol w:w="496"/>
        <w:gridCol w:w="496"/>
        <w:gridCol w:w="432"/>
      </w:tblGrid>
      <w:tr w14:paraId="2D0D2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148" w:type="dxa"/>
            <w:gridSpan w:val="12"/>
            <w:tcBorders>
              <w:top w:val="single" w:color="000000" w:sz="4" w:space="0"/>
              <w:left w:val="single" w:color="000000" w:sz="4" w:space="0"/>
              <w:bottom w:val="single" w:color="000000" w:sz="4" w:space="0"/>
              <w:right w:val="single" w:color="000000" w:sz="4" w:space="0"/>
            </w:tcBorders>
            <w:noWrap w:val="0"/>
            <w:vAlign w:val="center"/>
          </w:tcPr>
          <w:p w14:paraId="4C2D92EF">
            <w:pPr>
              <w:keepNext w:val="0"/>
              <w:keepLines w:val="0"/>
              <w:pageBreakBefore w:val="0"/>
              <w:widowControl/>
              <w:suppressLineNumbers w:val="0"/>
              <w:kinsoku/>
              <w:wordWrap/>
              <w:overflowPunct/>
              <w:topLinePunct w:val="0"/>
              <w:bidi w:val="0"/>
              <w:jc w:val="center"/>
              <w:textAlignment w:val="center"/>
              <w:rPr>
                <w:rFonts w:ascii="黑体" w:hAnsi="宋体" w:eastAsia="黑体" w:cs="黑体"/>
                <w:b/>
                <w:bCs/>
                <w:i w:val="0"/>
                <w:iCs w:val="0"/>
                <w:color w:val="000000"/>
                <w:sz w:val="30"/>
                <w:szCs w:val="30"/>
                <w:u w:val="none"/>
              </w:rPr>
            </w:pPr>
            <w:r>
              <w:rPr>
                <w:rFonts w:hint="default" w:ascii="黑体" w:hAnsi="宋体" w:eastAsia="黑体" w:cs="黑体"/>
                <w:b/>
                <w:bCs/>
                <w:i w:val="0"/>
                <w:iCs w:val="0"/>
                <w:color w:val="000000"/>
                <w:kern w:val="0"/>
                <w:sz w:val="30"/>
                <w:szCs w:val="30"/>
                <w:u w:val="none"/>
                <w:lang w:val="en-US" w:eastAsia="zh-CN" w:bidi="ar"/>
              </w:rPr>
              <w:t>部门预算项目支出绩效自评表（2024年度）</w:t>
            </w:r>
          </w:p>
        </w:tc>
      </w:tr>
      <w:tr w14:paraId="228C5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48" w:type="dxa"/>
            <w:gridSpan w:val="2"/>
            <w:tcBorders>
              <w:top w:val="single" w:color="000000" w:sz="4" w:space="0"/>
              <w:left w:val="single" w:color="000000" w:sz="4" w:space="0"/>
              <w:bottom w:val="single" w:color="000000" w:sz="4" w:space="0"/>
              <w:right w:val="single" w:color="000000" w:sz="4" w:space="0"/>
            </w:tcBorders>
            <w:noWrap w:val="0"/>
            <w:vAlign w:val="center"/>
          </w:tcPr>
          <w:p w14:paraId="0AA956DD">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项目名称</w:t>
            </w:r>
          </w:p>
        </w:tc>
        <w:tc>
          <w:tcPr>
            <w:tcW w:w="7400" w:type="dxa"/>
            <w:gridSpan w:val="10"/>
            <w:tcBorders>
              <w:top w:val="single" w:color="000000" w:sz="4" w:space="0"/>
              <w:left w:val="single" w:color="000000" w:sz="4" w:space="0"/>
              <w:bottom w:val="single" w:color="000000" w:sz="4" w:space="0"/>
              <w:right w:val="single" w:color="000000" w:sz="4" w:space="0"/>
            </w:tcBorders>
            <w:noWrap w:val="0"/>
            <w:vAlign w:val="center"/>
          </w:tcPr>
          <w:p w14:paraId="06ADC646">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51090425T000012407034-公共图书馆、美术馆、文化馆（站）免费开放资金</w:t>
            </w:r>
          </w:p>
        </w:tc>
      </w:tr>
      <w:tr w14:paraId="3F7CE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48" w:type="dxa"/>
            <w:gridSpan w:val="2"/>
            <w:tcBorders>
              <w:top w:val="single" w:color="000000" w:sz="4" w:space="0"/>
              <w:left w:val="single" w:color="000000" w:sz="4" w:space="0"/>
              <w:bottom w:val="single" w:color="000000" w:sz="4" w:space="0"/>
              <w:right w:val="single" w:color="000000" w:sz="4" w:space="0"/>
            </w:tcBorders>
            <w:noWrap w:val="0"/>
            <w:vAlign w:val="center"/>
          </w:tcPr>
          <w:p w14:paraId="57376B59">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主管部门</w:t>
            </w:r>
          </w:p>
        </w:tc>
        <w:tc>
          <w:tcPr>
            <w:tcW w:w="5088" w:type="dxa"/>
            <w:gridSpan w:val="6"/>
            <w:tcBorders>
              <w:top w:val="single" w:color="000000" w:sz="4" w:space="0"/>
              <w:left w:val="single" w:color="000000" w:sz="4" w:space="0"/>
              <w:bottom w:val="single" w:color="000000" w:sz="4" w:space="0"/>
              <w:right w:val="single" w:color="000000" w:sz="4" w:space="0"/>
            </w:tcBorders>
            <w:noWrap w:val="0"/>
            <w:vAlign w:val="center"/>
          </w:tcPr>
          <w:p w14:paraId="16982E12">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遂宁市安居区常理镇人民政府部门</w:t>
            </w:r>
          </w:p>
        </w:tc>
        <w:tc>
          <w:tcPr>
            <w:tcW w:w="888" w:type="dxa"/>
            <w:tcBorders>
              <w:top w:val="nil"/>
              <w:left w:val="nil"/>
              <w:bottom w:val="nil"/>
              <w:right w:val="nil"/>
            </w:tcBorders>
            <w:noWrap w:val="0"/>
            <w:vAlign w:val="center"/>
          </w:tcPr>
          <w:p w14:paraId="67F7AA79">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实施单位 （盖章）</w:t>
            </w:r>
          </w:p>
        </w:tc>
        <w:tc>
          <w:tcPr>
            <w:tcW w:w="1424" w:type="dxa"/>
            <w:gridSpan w:val="3"/>
            <w:tcBorders>
              <w:top w:val="single" w:color="000000" w:sz="4" w:space="0"/>
              <w:left w:val="single" w:color="000000" w:sz="4" w:space="0"/>
              <w:bottom w:val="single" w:color="000000" w:sz="4" w:space="0"/>
              <w:right w:val="single" w:color="000000" w:sz="4" w:space="0"/>
            </w:tcBorders>
            <w:noWrap w:val="0"/>
            <w:vAlign w:val="center"/>
          </w:tcPr>
          <w:p w14:paraId="35A13146">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遂宁市安居区常理镇人民政府</w:t>
            </w:r>
          </w:p>
        </w:tc>
      </w:tr>
      <w:tr w14:paraId="5F3A3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34998DB0">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项目基本情况</w:t>
            </w:r>
          </w:p>
        </w:tc>
        <w:tc>
          <w:tcPr>
            <w:tcW w:w="1141" w:type="dxa"/>
            <w:vMerge w:val="restart"/>
            <w:tcBorders>
              <w:top w:val="single" w:color="000000" w:sz="4" w:space="0"/>
              <w:left w:val="single" w:color="000000" w:sz="4" w:space="0"/>
              <w:bottom w:val="single" w:color="000000" w:sz="4" w:space="0"/>
              <w:right w:val="single" w:color="000000" w:sz="4" w:space="0"/>
            </w:tcBorders>
            <w:noWrap w:val="0"/>
            <w:vAlign w:val="center"/>
          </w:tcPr>
          <w:p w14:paraId="32529509">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1.项目年度目标完成情况</w:t>
            </w:r>
          </w:p>
        </w:tc>
        <w:tc>
          <w:tcPr>
            <w:tcW w:w="5088" w:type="dxa"/>
            <w:gridSpan w:val="6"/>
            <w:tcBorders>
              <w:top w:val="single" w:color="000000" w:sz="4" w:space="0"/>
              <w:left w:val="single" w:color="000000" w:sz="4" w:space="0"/>
              <w:bottom w:val="single" w:color="000000" w:sz="4" w:space="0"/>
              <w:right w:val="single" w:color="000000" w:sz="4" w:space="0"/>
            </w:tcBorders>
            <w:noWrap w:val="0"/>
            <w:vAlign w:val="center"/>
          </w:tcPr>
          <w:p w14:paraId="134FBB69">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项目年度目标</w:t>
            </w:r>
          </w:p>
        </w:tc>
        <w:tc>
          <w:tcPr>
            <w:tcW w:w="2312" w:type="dxa"/>
            <w:gridSpan w:val="4"/>
            <w:tcBorders>
              <w:top w:val="single" w:color="000000" w:sz="4" w:space="0"/>
              <w:left w:val="single" w:color="000000" w:sz="4" w:space="0"/>
              <w:bottom w:val="single" w:color="000000" w:sz="4" w:space="0"/>
              <w:right w:val="single" w:color="000000" w:sz="4" w:space="0"/>
            </w:tcBorders>
            <w:noWrap w:val="0"/>
            <w:vAlign w:val="center"/>
          </w:tcPr>
          <w:p w14:paraId="7B014CBE">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年度目标完成情况</w:t>
            </w:r>
          </w:p>
        </w:tc>
      </w:tr>
      <w:tr w14:paraId="7C332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9EE089">
            <w:pPr>
              <w:pageBreakBefore w:val="0"/>
              <w:kinsoku/>
              <w:wordWrap/>
              <w:overflowPunct/>
              <w:topLinePunct w:val="0"/>
              <w:bidi w:val="0"/>
              <w:spacing w:line="240" w:lineRule="exac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114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EE6667">
            <w:pPr>
              <w:pageBreakBefore w:val="0"/>
              <w:kinsoku/>
              <w:wordWrap/>
              <w:overflowPunct/>
              <w:topLinePunct w:val="0"/>
              <w:bidi w:val="0"/>
              <w:spacing w:line="240" w:lineRule="exac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5088" w:type="dxa"/>
            <w:gridSpan w:val="6"/>
            <w:tcBorders>
              <w:top w:val="single" w:color="000000" w:sz="4" w:space="0"/>
              <w:left w:val="single" w:color="000000" w:sz="4" w:space="0"/>
              <w:bottom w:val="single" w:color="000000" w:sz="4" w:space="0"/>
              <w:right w:val="single" w:color="000000" w:sz="4" w:space="0"/>
            </w:tcBorders>
            <w:noWrap w:val="0"/>
            <w:vAlign w:val="center"/>
          </w:tcPr>
          <w:p w14:paraId="013A83CF">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为深入贯彻落实公共文化服务体系建设要求，推动基层文化事业繁荣发展，保障场馆日常运营维护、文化活动开展、设备购置更新、文化队伍建设等方面，提升综合文化站（中心）的服务效能，保障广大群众享受基本公共文化服务的权益。</w:t>
            </w:r>
          </w:p>
        </w:tc>
        <w:tc>
          <w:tcPr>
            <w:tcW w:w="2312" w:type="dxa"/>
            <w:gridSpan w:val="4"/>
            <w:tcBorders>
              <w:top w:val="single" w:color="000000" w:sz="4" w:space="0"/>
              <w:left w:val="single" w:color="000000" w:sz="4" w:space="0"/>
              <w:bottom w:val="single" w:color="000000" w:sz="4" w:space="0"/>
              <w:right w:val="single" w:color="000000" w:sz="4" w:space="0"/>
            </w:tcBorders>
            <w:noWrap w:val="0"/>
            <w:vAlign w:val="center"/>
          </w:tcPr>
          <w:p w14:paraId="3F03BD54">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单位于2024年11月完成资金支付</w:t>
            </w:r>
          </w:p>
        </w:tc>
      </w:tr>
      <w:tr w14:paraId="067AD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E1BC57">
            <w:pPr>
              <w:pageBreakBefore w:val="0"/>
              <w:kinsoku/>
              <w:wordWrap/>
              <w:overflowPunct/>
              <w:topLinePunct w:val="0"/>
              <w:bidi w:val="0"/>
              <w:spacing w:line="240" w:lineRule="exac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095DF9C4">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2.项目实施内容及过程概述</w:t>
            </w:r>
          </w:p>
        </w:tc>
        <w:tc>
          <w:tcPr>
            <w:tcW w:w="7400" w:type="dxa"/>
            <w:gridSpan w:val="10"/>
            <w:tcBorders>
              <w:top w:val="single" w:color="000000" w:sz="4" w:space="0"/>
              <w:left w:val="single" w:color="000000" w:sz="4" w:space="0"/>
              <w:bottom w:val="single" w:color="000000" w:sz="4" w:space="0"/>
              <w:right w:val="single" w:color="000000" w:sz="4" w:space="0"/>
            </w:tcBorders>
            <w:noWrap w:val="0"/>
            <w:vAlign w:val="center"/>
          </w:tcPr>
          <w:p w14:paraId="52449AF8">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为深入贯彻落实公共文化服务体系建设要求，推动基层文化事业繁荣发展，磨溪镇综合文化站（中心）严格落实免费开放政策。2024 年，共落实综合文化站（中心）免费开放资金5万元，为辖区居民提供丰富多样的公共文化服务奠定了坚实的资金基础。这些资金主要用于场馆日常运营维护、文化活动开展、设备购置更新、文化队伍建设等方面，旨在提升综合文化站（中心）的服务效能，保障广大群众享受基本公共文化服务的权益。</w:t>
            </w:r>
          </w:p>
        </w:tc>
      </w:tr>
      <w:tr w14:paraId="20B5A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4F3BDEC4">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预算执行情况（10分）</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3E4A7024">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年度预算数（万元）</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14:paraId="103D9818">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年初预算</w:t>
            </w:r>
          </w:p>
        </w:tc>
        <w:tc>
          <w:tcPr>
            <w:tcW w:w="1924" w:type="dxa"/>
            <w:gridSpan w:val="2"/>
            <w:tcBorders>
              <w:top w:val="single" w:color="000000" w:sz="4" w:space="0"/>
              <w:left w:val="single" w:color="000000" w:sz="4" w:space="0"/>
              <w:bottom w:val="single" w:color="000000" w:sz="4" w:space="0"/>
              <w:right w:val="single" w:color="000000" w:sz="4" w:space="0"/>
            </w:tcBorders>
            <w:noWrap w:val="0"/>
            <w:vAlign w:val="center"/>
          </w:tcPr>
          <w:p w14:paraId="018AC955">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调整后预算数</w:t>
            </w:r>
          </w:p>
        </w:tc>
        <w:tc>
          <w:tcPr>
            <w:tcW w:w="1803" w:type="dxa"/>
            <w:gridSpan w:val="3"/>
            <w:tcBorders>
              <w:top w:val="single" w:color="000000" w:sz="4" w:space="0"/>
              <w:left w:val="single" w:color="000000" w:sz="4" w:space="0"/>
              <w:bottom w:val="single" w:color="000000" w:sz="4" w:space="0"/>
              <w:right w:val="single" w:color="000000" w:sz="4" w:space="0"/>
            </w:tcBorders>
            <w:noWrap w:val="0"/>
            <w:vAlign w:val="center"/>
          </w:tcPr>
          <w:p w14:paraId="58A39A80">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预算执行数</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2FE0ACDD">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预算执行率</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14:paraId="4822755B">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权重</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14:paraId="2CF7ABD6">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得分</w:t>
            </w:r>
          </w:p>
        </w:tc>
        <w:tc>
          <w:tcPr>
            <w:tcW w:w="432" w:type="dxa"/>
            <w:tcBorders>
              <w:top w:val="single" w:color="000000" w:sz="4" w:space="0"/>
              <w:left w:val="single" w:color="000000" w:sz="4" w:space="0"/>
              <w:bottom w:val="single" w:color="000000" w:sz="4" w:space="0"/>
              <w:right w:val="single" w:color="000000" w:sz="4" w:space="0"/>
            </w:tcBorders>
            <w:noWrap w:val="0"/>
            <w:vAlign w:val="center"/>
          </w:tcPr>
          <w:p w14:paraId="43C06750">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原因</w:t>
            </w:r>
          </w:p>
        </w:tc>
      </w:tr>
      <w:tr w14:paraId="23933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5D4E36">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766FAA46">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总额</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14:paraId="2A045550">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0.00</w:t>
            </w:r>
          </w:p>
        </w:tc>
        <w:tc>
          <w:tcPr>
            <w:tcW w:w="1924" w:type="dxa"/>
            <w:gridSpan w:val="2"/>
            <w:tcBorders>
              <w:top w:val="single" w:color="000000" w:sz="4" w:space="0"/>
              <w:left w:val="single" w:color="000000" w:sz="4" w:space="0"/>
              <w:bottom w:val="single" w:color="000000" w:sz="4" w:space="0"/>
              <w:right w:val="single" w:color="000000" w:sz="4" w:space="0"/>
            </w:tcBorders>
            <w:noWrap w:val="0"/>
            <w:vAlign w:val="center"/>
          </w:tcPr>
          <w:p w14:paraId="1BC99699">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5.00</w:t>
            </w:r>
          </w:p>
        </w:tc>
        <w:tc>
          <w:tcPr>
            <w:tcW w:w="1803" w:type="dxa"/>
            <w:gridSpan w:val="3"/>
            <w:tcBorders>
              <w:top w:val="single" w:color="000000" w:sz="4" w:space="0"/>
              <w:left w:val="single" w:color="000000" w:sz="4" w:space="0"/>
              <w:bottom w:val="single" w:color="000000" w:sz="4" w:space="0"/>
              <w:right w:val="single" w:color="000000" w:sz="4" w:space="0"/>
            </w:tcBorders>
            <w:noWrap w:val="0"/>
            <w:vAlign w:val="center"/>
          </w:tcPr>
          <w:p w14:paraId="6636470E">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5.00</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5B464A5D">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100.00%</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14:paraId="15681512">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10</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14:paraId="22AD1C0D">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10</w:t>
            </w:r>
          </w:p>
        </w:tc>
        <w:tc>
          <w:tcPr>
            <w:tcW w:w="432" w:type="dxa"/>
            <w:vMerge w:val="restart"/>
            <w:tcBorders>
              <w:top w:val="single" w:color="000000" w:sz="4" w:space="0"/>
              <w:left w:val="single" w:color="000000" w:sz="4" w:space="0"/>
              <w:bottom w:val="single" w:color="000000" w:sz="4" w:space="0"/>
              <w:right w:val="single" w:color="000000" w:sz="4" w:space="0"/>
            </w:tcBorders>
            <w:noWrap w:val="0"/>
            <w:vAlign w:val="center"/>
          </w:tcPr>
          <w:p w14:paraId="31D3FEB2">
            <w:pPr>
              <w:pageBreakBefore w:val="0"/>
              <w:kinsoku/>
              <w:wordWrap/>
              <w:overflowPunct/>
              <w:topLinePunct w:val="0"/>
              <w:bidi w:val="0"/>
              <w:spacing w:line="240" w:lineRule="exact"/>
              <w:textAlignment w:val="center"/>
              <w:rPr>
                <w:rFonts w:hint="eastAsia" w:ascii="CESI仿宋-GB2312" w:hAnsi="CESI仿宋-GB2312" w:eastAsia="CESI仿宋-GB2312" w:cs="CESI仿宋-GB2312"/>
                <w:i w:val="0"/>
                <w:iCs w:val="0"/>
                <w:color w:val="000000"/>
                <w:kern w:val="0"/>
                <w:sz w:val="18"/>
                <w:szCs w:val="18"/>
                <w:u w:val="none"/>
                <w:lang w:bidi="ar"/>
              </w:rPr>
            </w:pPr>
          </w:p>
        </w:tc>
      </w:tr>
      <w:tr w14:paraId="56129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532E80">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2E4A8310">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其中：财政资金</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14:paraId="781AC353">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0.00</w:t>
            </w:r>
          </w:p>
        </w:tc>
        <w:tc>
          <w:tcPr>
            <w:tcW w:w="1924" w:type="dxa"/>
            <w:gridSpan w:val="2"/>
            <w:tcBorders>
              <w:top w:val="single" w:color="000000" w:sz="4" w:space="0"/>
              <w:left w:val="single" w:color="000000" w:sz="4" w:space="0"/>
              <w:bottom w:val="single" w:color="000000" w:sz="4" w:space="0"/>
              <w:right w:val="single" w:color="000000" w:sz="4" w:space="0"/>
            </w:tcBorders>
            <w:noWrap w:val="0"/>
            <w:vAlign w:val="center"/>
          </w:tcPr>
          <w:p w14:paraId="11D90924">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5.00</w:t>
            </w:r>
          </w:p>
        </w:tc>
        <w:tc>
          <w:tcPr>
            <w:tcW w:w="1803" w:type="dxa"/>
            <w:gridSpan w:val="3"/>
            <w:tcBorders>
              <w:top w:val="single" w:color="000000" w:sz="4" w:space="0"/>
              <w:left w:val="single" w:color="000000" w:sz="4" w:space="0"/>
              <w:bottom w:val="single" w:color="000000" w:sz="4" w:space="0"/>
              <w:right w:val="single" w:color="000000" w:sz="4" w:space="0"/>
            </w:tcBorders>
            <w:noWrap w:val="0"/>
            <w:vAlign w:val="center"/>
          </w:tcPr>
          <w:p w14:paraId="641280E3">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5.00</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0C7EE681">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100.00%</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14:paraId="5C093978">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14:paraId="5A833226">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w:t>
            </w:r>
          </w:p>
        </w:tc>
        <w:tc>
          <w:tcPr>
            <w:tcW w:w="4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C68FB5">
            <w:pPr>
              <w:pageBreakBefore w:val="0"/>
              <w:kinsoku/>
              <w:wordWrap/>
              <w:overflowPunct/>
              <w:topLinePunct w:val="0"/>
              <w:bidi w:val="0"/>
              <w:spacing w:line="240" w:lineRule="exact"/>
              <w:textAlignment w:val="center"/>
              <w:rPr>
                <w:rFonts w:hint="eastAsia" w:ascii="CESI仿宋-GB2312" w:hAnsi="CESI仿宋-GB2312" w:eastAsia="CESI仿宋-GB2312" w:cs="CESI仿宋-GB2312"/>
                <w:i w:val="0"/>
                <w:iCs w:val="0"/>
                <w:color w:val="000000"/>
                <w:kern w:val="0"/>
                <w:sz w:val="18"/>
                <w:szCs w:val="18"/>
                <w:u w:val="none"/>
                <w:lang w:bidi="ar"/>
              </w:rPr>
            </w:pPr>
          </w:p>
        </w:tc>
      </w:tr>
      <w:tr w14:paraId="5FD41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CBDCC0">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17F22F4A">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财政专户管理资金</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14:paraId="1F47FB05">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0.00</w:t>
            </w:r>
          </w:p>
        </w:tc>
        <w:tc>
          <w:tcPr>
            <w:tcW w:w="1924" w:type="dxa"/>
            <w:gridSpan w:val="2"/>
            <w:tcBorders>
              <w:top w:val="single" w:color="000000" w:sz="4" w:space="0"/>
              <w:left w:val="single" w:color="000000" w:sz="4" w:space="0"/>
              <w:bottom w:val="single" w:color="000000" w:sz="4" w:space="0"/>
              <w:right w:val="single" w:color="000000" w:sz="4" w:space="0"/>
            </w:tcBorders>
            <w:noWrap w:val="0"/>
            <w:vAlign w:val="center"/>
          </w:tcPr>
          <w:p w14:paraId="0F93377F">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0.00</w:t>
            </w:r>
          </w:p>
        </w:tc>
        <w:tc>
          <w:tcPr>
            <w:tcW w:w="1803" w:type="dxa"/>
            <w:gridSpan w:val="3"/>
            <w:tcBorders>
              <w:top w:val="single" w:color="000000" w:sz="4" w:space="0"/>
              <w:left w:val="single" w:color="000000" w:sz="4" w:space="0"/>
              <w:bottom w:val="single" w:color="000000" w:sz="4" w:space="0"/>
              <w:right w:val="single" w:color="000000" w:sz="4" w:space="0"/>
            </w:tcBorders>
            <w:noWrap w:val="0"/>
            <w:vAlign w:val="center"/>
          </w:tcPr>
          <w:p w14:paraId="23176CD9">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0.00</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0C6C5D8C">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0.00%</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14:paraId="3E9F20FD">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14:paraId="45E728DC">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w:t>
            </w:r>
          </w:p>
        </w:tc>
        <w:tc>
          <w:tcPr>
            <w:tcW w:w="4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8B18DF">
            <w:pPr>
              <w:pageBreakBefore w:val="0"/>
              <w:kinsoku/>
              <w:wordWrap/>
              <w:overflowPunct/>
              <w:topLinePunct w:val="0"/>
              <w:bidi w:val="0"/>
              <w:spacing w:line="240" w:lineRule="exact"/>
              <w:textAlignment w:val="center"/>
              <w:rPr>
                <w:rFonts w:hint="eastAsia" w:ascii="CESI仿宋-GB2312" w:hAnsi="CESI仿宋-GB2312" w:eastAsia="CESI仿宋-GB2312" w:cs="CESI仿宋-GB2312"/>
                <w:i w:val="0"/>
                <w:iCs w:val="0"/>
                <w:color w:val="000000"/>
                <w:kern w:val="0"/>
                <w:sz w:val="18"/>
                <w:szCs w:val="18"/>
                <w:u w:val="none"/>
                <w:lang w:bidi="ar"/>
              </w:rPr>
            </w:pPr>
          </w:p>
        </w:tc>
      </w:tr>
      <w:tr w14:paraId="2B662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1CB221">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6CD4493C">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单位资金</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14:paraId="64612E54">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0.00</w:t>
            </w:r>
          </w:p>
        </w:tc>
        <w:tc>
          <w:tcPr>
            <w:tcW w:w="1924" w:type="dxa"/>
            <w:gridSpan w:val="2"/>
            <w:tcBorders>
              <w:top w:val="single" w:color="000000" w:sz="4" w:space="0"/>
              <w:left w:val="single" w:color="000000" w:sz="4" w:space="0"/>
              <w:bottom w:val="single" w:color="000000" w:sz="4" w:space="0"/>
              <w:right w:val="single" w:color="000000" w:sz="4" w:space="0"/>
            </w:tcBorders>
            <w:noWrap w:val="0"/>
            <w:vAlign w:val="center"/>
          </w:tcPr>
          <w:p w14:paraId="413A5B33">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0.00</w:t>
            </w:r>
          </w:p>
        </w:tc>
        <w:tc>
          <w:tcPr>
            <w:tcW w:w="1803" w:type="dxa"/>
            <w:gridSpan w:val="3"/>
            <w:tcBorders>
              <w:top w:val="single" w:color="000000" w:sz="4" w:space="0"/>
              <w:left w:val="single" w:color="000000" w:sz="4" w:space="0"/>
              <w:bottom w:val="single" w:color="000000" w:sz="4" w:space="0"/>
              <w:right w:val="single" w:color="000000" w:sz="4" w:space="0"/>
            </w:tcBorders>
            <w:noWrap w:val="0"/>
            <w:vAlign w:val="center"/>
          </w:tcPr>
          <w:p w14:paraId="19F9CBEC">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0.00</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364991C5">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0.00%</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14:paraId="2E1B60DC">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14:paraId="6769616D">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w:t>
            </w:r>
          </w:p>
        </w:tc>
        <w:tc>
          <w:tcPr>
            <w:tcW w:w="4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7B962D">
            <w:pPr>
              <w:pageBreakBefore w:val="0"/>
              <w:kinsoku/>
              <w:wordWrap/>
              <w:overflowPunct/>
              <w:topLinePunct w:val="0"/>
              <w:bidi w:val="0"/>
              <w:spacing w:line="240" w:lineRule="exact"/>
              <w:textAlignment w:val="center"/>
              <w:rPr>
                <w:rFonts w:hint="eastAsia" w:ascii="CESI仿宋-GB2312" w:hAnsi="CESI仿宋-GB2312" w:eastAsia="CESI仿宋-GB2312" w:cs="CESI仿宋-GB2312"/>
                <w:i w:val="0"/>
                <w:iCs w:val="0"/>
                <w:color w:val="000000"/>
                <w:kern w:val="0"/>
                <w:sz w:val="18"/>
                <w:szCs w:val="18"/>
                <w:u w:val="none"/>
                <w:lang w:bidi="ar"/>
              </w:rPr>
            </w:pPr>
          </w:p>
        </w:tc>
      </w:tr>
      <w:tr w14:paraId="3D8BB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CC71C7">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625BCA58">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其他资金</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14:paraId="7282B361">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1924" w:type="dxa"/>
            <w:gridSpan w:val="2"/>
            <w:tcBorders>
              <w:top w:val="single" w:color="000000" w:sz="4" w:space="0"/>
              <w:left w:val="single" w:color="000000" w:sz="4" w:space="0"/>
              <w:bottom w:val="single" w:color="000000" w:sz="4" w:space="0"/>
              <w:right w:val="single" w:color="000000" w:sz="4" w:space="0"/>
            </w:tcBorders>
            <w:noWrap w:val="0"/>
            <w:vAlign w:val="center"/>
          </w:tcPr>
          <w:p w14:paraId="635C3B3F">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1803" w:type="dxa"/>
            <w:gridSpan w:val="3"/>
            <w:tcBorders>
              <w:top w:val="single" w:color="000000" w:sz="4" w:space="0"/>
              <w:left w:val="single" w:color="000000" w:sz="4" w:space="0"/>
              <w:bottom w:val="single" w:color="000000" w:sz="4" w:space="0"/>
              <w:right w:val="single" w:color="000000" w:sz="4" w:space="0"/>
            </w:tcBorders>
            <w:noWrap w:val="0"/>
            <w:vAlign w:val="center"/>
          </w:tcPr>
          <w:p w14:paraId="2A1B78C8">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3F450CC4">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496" w:type="dxa"/>
            <w:tcBorders>
              <w:top w:val="single" w:color="000000" w:sz="4" w:space="0"/>
              <w:left w:val="single" w:color="000000" w:sz="4" w:space="0"/>
              <w:bottom w:val="single" w:color="000000" w:sz="4" w:space="0"/>
              <w:right w:val="single" w:color="000000" w:sz="4" w:space="0"/>
            </w:tcBorders>
            <w:noWrap w:val="0"/>
            <w:vAlign w:val="center"/>
          </w:tcPr>
          <w:p w14:paraId="53252BD2">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14:paraId="7C17C61E">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w:t>
            </w:r>
          </w:p>
        </w:tc>
        <w:tc>
          <w:tcPr>
            <w:tcW w:w="4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9F934D">
            <w:pPr>
              <w:pageBreakBefore w:val="0"/>
              <w:kinsoku/>
              <w:wordWrap/>
              <w:overflowPunct/>
              <w:topLinePunct w:val="0"/>
              <w:bidi w:val="0"/>
              <w:spacing w:line="240" w:lineRule="exact"/>
              <w:textAlignment w:val="center"/>
              <w:rPr>
                <w:rFonts w:hint="eastAsia" w:ascii="CESI仿宋-GB2312" w:hAnsi="CESI仿宋-GB2312" w:eastAsia="CESI仿宋-GB2312" w:cs="CESI仿宋-GB2312"/>
                <w:i w:val="0"/>
                <w:iCs w:val="0"/>
                <w:color w:val="000000"/>
                <w:kern w:val="0"/>
                <w:sz w:val="18"/>
                <w:szCs w:val="18"/>
                <w:u w:val="none"/>
                <w:lang w:bidi="ar"/>
              </w:rPr>
            </w:pPr>
          </w:p>
        </w:tc>
      </w:tr>
      <w:tr w14:paraId="01BB7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07" w:type="dxa"/>
            <w:vMerge w:val="restart"/>
            <w:tcBorders>
              <w:top w:val="single" w:color="000000" w:sz="4" w:space="0"/>
              <w:left w:val="single" w:color="000000" w:sz="4" w:space="0"/>
              <w:bottom w:val="single" w:color="000000" w:sz="4" w:space="0"/>
              <w:right w:val="single" w:color="000000" w:sz="4" w:space="0"/>
            </w:tcBorders>
            <w:noWrap w:val="0"/>
            <w:vAlign w:val="center"/>
          </w:tcPr>
          <w:p w14:paraId="33A4BDB8">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绩效指标（90分）</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498FF8C1">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一级指标</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14:paraId="2FC1BB4B">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二级指标</w:t>
            </w:r>
          </w:p>
        </w:tc>
        <w:tc>
          <w:tcPr>
            <w:tcW w:w="1924" w:type="dxa"/>
            <w:gridSpan w:val="2"/>
            <w:tcBorders>
              <w:top w:val="single" w:color="000000" w:sz="4" w:space="0"/>
              <w:left w:val="single" w:color="000000" w:sz="4" w:space="0"/>
              <w:bottom w:val="single" w:color="000000" w:sz="4" w:space="0"/>
              <w:right w:val="single" w:color="000000" w:sz="4" w:space="0"/>
            </w:tcBorders>
            <w:noWrap w:val="0"/>
            <w:vAlign w:val="center"/>
          </w:tcPr>
          <w:p w14:paraId="7486B586">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三级指标</w:t>
            </w:r>
          </w:p>
        </w:tc>
        <w:tc>
          <w:tcPr>
            <w:tcW w:w="631" w:type="dxa"/>
            <w:tcBorders>
              <w:top w:val="single" w:color="000000" w:sz="4" w:space="0"/>
              <w:left w:val="single" w:color="000000" w:sz="4" w:space="0"/>
              <w:bottom w:val="single" w:color="000000" w:sz="4" w:space="0"/>
              <w:right w:val="single" w:color="000000" w:sz="4" w:space="0"/>
            </w:tcBorders>
            <w:noWrap w:val="0"/>
            <w:vAlign w:val="center"/>
          </w:tcPr>
          <w:p w14:paraId="04F0D29C">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指标性质</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14:paraId="090CF0DC">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指标值</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14:paraId="0BEE7E6F">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度量单位</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7FD82BE0">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完成值</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14:paraId="5EB7F528">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权重</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14:paraId="62A89058">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得分</w:t>
            </w:r>
          </w:p>
        </w:tc>
        <w:tc>
          <w:tcPr>
            <w:tcW w:w="432" w:type="dxa"/>
            <w:tcBorders>
              <w:top w:val="single" w:color="000000" w:sz="4" w:space="0"/>
              <w:left w:val="single" w:color="000000" w:sz="4" w:space="0"/>
              <w:bottom w:val="single" w:color="000000" w:sz="4" w:space="0"/>
              <w:right w:val="single" w:color="000000" w:sz="4" w:space="0"/>
            </w:tcBorders>
            <w:noWrap w:val="0"/>
            <w:vAlign w:val="center"/>
          </w:tcPr>
          <w:p w14:paraId="69C0E23D">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未完成原因分析</w:t>
            </w:r>
          </w:p>
        </w:tc>
      </w:tr>
      <w:tr w14:paraId="6BC8A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4671C2">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1141" w:type="dxa"/>
            <w:vMerge w:val="restart"/>
            <w:tcBorders>
              <w:top w:val="single" w:color="000000" w:sz="4" w:space="0"/>
              <w:left w:val="single" w:color="000000" w:sz="4" w:space="0"/>
              <w:bottom w:val="single" w:color="000000" w:sz="4" w:space="0"/>
              <w:right w:val="single" w:color="000000" w:sz="4" w:space="0"/>
            </w:tcBorders>
            <w:noWrap/>
            <w:vAlign w:val="center"/>
          </w:tcPr>
          <w:p w14:paraId="072450C5">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产出指标</w:t>
            </w:r>
          </w:p>
        </w:tc>
        <w:tc>
          <w:tcPr>
            <w:tcW w:w="1361" w:type="dxa"/>
            <w:tcBorders>
              <w:top w:val="single" w:color="000000" w:sz="4" w:space="0"/>
              <w:left w:val="single" w:color="000000" w:sz="4" w:space="0"/>
              <w:bottom w:val="single" w:color="000000" w:sz="4" w:space="0"/>
              <w:right w:val="single" w:color="000000" w:sz="4" w:space="0"/>
            </w:tcBorders>
            <w:noWrap/>
            <w:vAlign w:val="center"/>
          </w:tcPr>
          <w:p w14:paraId="01EC3A23">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质量指标</w:t>
            </w:r>
          </w:p>
        </w:tc>
        <w:tc>
          <w:tcPr>
            <w:tcW w:w="1924" w:type="dxa"/>
            <w:gridSpan w:val="2"/>
            <w:tcBorders>
              <w:top w:val="single" w:color="000000" w:sz="4" w:space="0"/>
              <w:left w:val="single" w:color="000000" w:sz="4" w:space="0"/>
              <w:bottom w:val="single" w:color="000000" w:sz="4" w:space="0"/>
              <w:right w:val="single" w:color="000000" w:sz="4" w:space="0"/>
            </w:tcBorders>
            <w:noWrap/>
            <w:vAlign w:val="center"/>
          </w:tcPr>
          <w:p w14:paraId="6AEAF37C">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保障基层文化气氛</w:t>
            </w:r>
          </w:p>
        </w:tc>
        <w:tc>
          <w:tcPr>
            <w:tcW w:w="631" w:type="dxa"/>
            <w:tcBorders>
              <w:top w:val="single" w:color="000000" w:sz="4" w:space="0"/>
              <w:left w:val="single" w:color="000000" w:sz="4" w:space="0"/>
              <w:bottom w:val="single" w:color="000000" w:sz="4" w:space="0"/>
              <w:right w:val="single" w:color="000000" w:sz="4" w:space="0"/>
            </w:tcBorders>
            <w:noWrap/>
            <w:vAlign w:val="center"/>
          </w:tcPr>
          <w:p w14:paraId="2766E4F8">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定性</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14:paraId="3DF1A75D">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有利于提高基层文化水平</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14:paraId="0BC72830">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481733D9">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有利于提高基层文化水平</w:t>
            </w:r>
          </w:p>
        </w:tc>
        <w:tc>
          <w:tcPr>
            <w:tcW w:w="496" w:type="dxa"/>
            <w:tcBorders>
              <w:top w:val="single" w:color="000000" w:sz="4" w:space="0"/>
              <w:left w:val="single" w:color="000000" w:sz="4" w:space="0"/>
              <w:bottom w:val="single" w:color="000000" w:sz="4" w:space="0"/>
              <w:right w:val="single" w:color="000000" w:sz="4" w:space="0"/>
            </w:tcBorders>
            <w:noWrap/>
            <w:vAlign w:val="center"/>
          </w:tcPr>
          <w:p w14:paraId="3BB2D154">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20</w:t>
            </w:r>
          </w:p>
        </w:tc>
        <w:tc>
          <w:tcPr>
            <w:tcW w:w="496" w:type="dxa"/>
            <w:tcBorders>
              <w:top w:val="single" w:color="000000" w:sz="4" w:space="0"/>
              <w:left w:val="single" w:color="000000" w:sz="4" w:space="0"/>
              <w:bottom w:val="single" w:color="000000" w:sz="4" w:space="0"/>
              <w:right w:val="single" w:color="000000" w:sz="4" w:space="0"/>
            </w:tcBorders>
            <w:noWrap/>
            <w:vAlign w:val="center"/>
          </w:tcPr>
          <w:p w14:paraId="02461F2A">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20</w:t>
            </w:r>
          </w:p>
        </w:tc>
        <w:tc>
          <w:tcPr>
            <w:tcW w:w="432" w:type="dxa"/>
            <w:tcBorders>
              <w:top w:val="single" w:color="000000" w:sz="4" w:space="0"/>
              <w:left w:val="single" w:color="000000" w:sz="4" w:space="0"/>
              <w:bottom w:val="single" w:color="000000" w:sz="4" w:space="0"/>
              <w:right w:val="single" w:color="000000" w:sz="4" w:space="0"/>
            </w:tcBorders>
            <w:noWrap w:val="0"/>
            <w:vAlign w:val="center"/>
          </w:tcPr>
          <w:p w14:paraId="50796D4C">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r>
      <w:tr w14:paraId="114FF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A6F422">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1141" w:type="dxa"/>
            <w:vMerge w:val="continue"/>
            <w:tcBorders>
              <w:top w:val="single" w:color="000000" w:sz="4" w:space="0"/>
              <w:left w:val="single" w:color="000000" w:sz="4" w:space="0"/>
              <w:bottom w:val="single" w:color="000000" w:sz="4" w:space="0"/>
              <w:right w:val="single" w:color="000000" w:sz="4" w:space="0"/>
            </w:tcBorders>
            <w:noWrap/>
            <w:vAlign w:val="center"/>
          </w:tcPr>
          <w:p w14:paraId="5E3F0F9A">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1361" w:type="dxa"/>
            <w:tcBorders>
              <w:top w:val="single" w:color="000000" w:sz="4" w:space="0"/>
              <w:left w:val="single" w:color="000000" w:sz="4" w:space="0"/>
              <w:bottom w:val="single" w:color="000000" w:sz="4" w:space="0"/>
              <w:right w:val="single" w:color="000000" w:sz="4" w:space="0"/>
            </w:tcBorders>
            <w:noWrap/>
            <w:vAlign w:val="center"/>
          </w:tcPr>
          <w:p w14:paraId="0DB696A5">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时效指标</w:t>
            </w:r>
          </w:p>
        </w:tc>
        <w:tc>
          <w:tcPr>
            <w:tcW w:w="1924" w:type="dxa"/>
            <w:gridSpan w:val="2"/>
            <w:tcBorders>
              <w:top w:val="single" w:color="000000" w:sz="4" w:space="0"/>
              <w:left w:val="single" w:color="000000" w:sz="4" w:space="0"/>
              <w:bottom w:val="single" w:color="000000" w:sz="4" w:space="0"/>
              <w:right w:val="single" w:color="000000" w:sz="4" w:space="0"/>
            </w:tcBorders>
            <w:noWrap/>
            <w:vAlign w:val="center"/>
          </w:tcPr>
          <w:p w14:paraId="719E28A4">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维护项目完成时间</w:t>
            </w:r>
          </w:p>
        </w:tc>
        <w:tc>
          <w:tcPr>
            <w:tcW w:w="631" w:type="dxa"/>
            <w:tcBorders>
              <w:top w:val="single" w:color="000000" w:sz="4" w:space="0"/>
              <w:left w:val="single" w:color="000000" w:sz="4" w:space="0"/>
              <w:bottom w:val="single" w:color="000000" w:sz="4" w:space="0"/>
              <w:right w:val="single" w:color="000000" w:sz="4" w:space="0"/>
            </w:tcBorders>
            <w:noWrap/>
            <w:vAlign w:val="center"/>
          </w:tcPr>
          <w:p w14:paraId="3147817E">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定性</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14:paraId="2793391B">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2024年12月完成</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14:paraId="34E532A3">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086F88CE">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2024年12月完成</w:t>
            </w:r>
          </w:p>
        </w:tc>
        <w:tc>
          <w:tcPr>
            <w:tcW w:w="496" w:type="dxa"/>
            <w:tcBorders>
              <w:top w:val="single" w:color="000000" w:sz="4" w:space="0"/>
              <w:left w:val="single" w:color="000000" w:sz="4" w:space="0"/>
              <w:bottom w:val="single" w:color="000000" w:sz="4" w:space="0"/>
              <w:right w:val="single" w:color="000000" w:sz="4" w:space="0"/>
            </w:tcBorders>
            <w:noWrap/>
            <w:vAlign w:val="center"/>
          </w:tcPr>
          <w:p w14:paraId="401EA669">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10</w:t>
            </w:r>
          </w:p>
        </w:tc>
        <w:tc>
          <w:tcPr>
            <w:tcW w:w="496" w:type="dxa"/>
            <w:tcBorders>
              <w:top w:val="single" w:color="000000" w:sz="4" w:space="0"/>
              <w:left w:val="single" w:color="000000" w:sz="4" w:space="0"/>
              <w:bottom w:val="single" w:color="000000" w:sz="4" w:space="0"/>
              <w:right w:val="single" w:color="000000" w:sz="4" w:space="0"/>
            </w:tcBorders>
            <w:noWrap/>
            <w:vAlign w:val="center"/>
          </w:tcPr>
          <w:p w14:paraId="1ECAB9BE">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10</w:t>
            </w:r>
          </w:p>
        </w:tc>
        <w:tc>
          <w:tcPr>
            <w:tcW w:w="432" w:type="dxa"/>
            <w:tcBorders>
              <w:top w:val="single" w:color="000000" w:sz="4" w:space="0"/>
              <w:left w:val="single" w:color="000000" w:sz="4" w:space="0"/>
              <w:bottom w:val="single" w:color="000000" w:sz="4" w:space="0"/>
              <w:right w:val="single" w:color="000000" w:sz="4" w:space="0"/>
            </w:tcBorders>
            <w:noWrap w:val="0"/>
            <w:vAlign w:val="center"/>
          </w:tcPr>
          <w:p w14:paraId="42652DC1">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r>
      <w:tr w14:paraId="79A5D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99DEAC">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1141" w:type="dxa"/>
            <w:vMerge w:val="continue"/>
            <w:tcBorders>
              <w:top w:val="single" w:color="000000" w:sz="4" w:space="0"/>
              <w:left w:val="single" w:color="000000" w:sz="4" w:space="0"/>
              <w:bottom w:val="single" w:color="000000" w:sz="4" w:space="0"/>
              <w:right w:val="single" w:color="000000" w:sz="4" w:space="0"/>
            </w:tcBorders>
            <w:noWrap/>
            <w:vAlign w:val="center"/>
          </w:tcPr>
          <w:p w14:paraId="295EEA41">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1361" w:type="dxa"/>
            <w:tcBorders>
              <w:top w:val="single" w:color="000000" w:sz="4" w:space="0"/>
              <w:left w:val="single" w:color="000000" w:sz="4" w:space="0"/>
              <w:bottom w:val="single" w:color="000000" w:sz="4" w:space="0"/>
              <w:right w:val="single" w:color="000000" w:sz="4" w:space="0"/>
            </w:tcBorders>
            <w:noWrap/>
            <w:vAlign w:val="center"/>
          </w:tcPr>
          <w:p w14:paraId="762D43BE">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数量指标</w:t>
            </w:r>
          </w:p>
        </w:tc>
        <w:tc>
          <w:tcPr>
            <w:tcW w:w="1924" w:type="dxa"/>
            <w:gridSpan w:val="2"/>
            <w:tcBorders>
              <w:top w:val="single" w:color="000000" w:sz="4" w:space="0"/>
              <w:left w:val="single" w:color="000000" w:sz="4" w:space="0"/>
              <w:bottom w:val="single" w:color="000000" w:sz="4" w:space="0"/>
              <w:right w:val="single" w:color="000000" w:sz="4" w:space="0"/>
            </w:tcBorders>
            <w:noWrap/>
            <w:vAlign w:val="center"/>
          </w:tcPr>
          <w:p w14:paraId="6C3B5C88">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维护数量</w:t>
            </w:r>
          </w:p>
        </w:tc>
        <w:tc>
          <w:tcPr>
            <w:tcW w:w="631" w:type="dxa"/>
            <w:tcBorders>
              <w:top w:val="single" w:color="000000" w:sz="4" w:space="0"/>
              <w:left w:val="single" w:color="000000" w:sz="4" w:space="0"/>
              <w:bottom w:val="single" w:color="000000" w:sz="4" w:space="0"/>
              <w:right w:val="single" w:color="000000" w:sz="4" w:space="0"/>
            </w:tcBorders>
            <w:noWrap/>
            <w:vAlign w:val="center"/>
          </w:tcPr>
          <w:p w14:paraId="50E3B6DF">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14:paraId="46C5886F">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14:paraId="6BC57485">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个</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4EE9D9D9">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15</w:t>
            </w:r>
          </w:p>
        </w:tc>
        <w:tc>
          <w:tcPr>
            <w:tcW w:w="496" w:type="dxa"/>
            <w:tcBorders>
              <w:top w:val="single" w:color="000000" w:sz="4" w:space="0"/>
              <w:left w:val="single" w:color="000000" w:sz="4" w:space="0"/>
              <w:bottom w:val="single" w:color="000000" w:sz="4" w:space="0"/>
              <w:right w:val="single" w:color="000000" w:sz="4" w:space="0"/>
            </w:tcBorders>
            <w:noWrap/>
            <w:vAlign w:val="center"/>
          </w:tcPr>
          <w:p w14:paraId="1D3896BC">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10</w:t>
            </w:r>
          </w:p>
        </w:tc>
        <w:tc>
          <w:tcPr>
            <w:tcW w:w="496" w:type="dxa"/>
            <w:tcBorders>
              <w:top w:val="single" w:color="000000" w:sz="4" w:space="0"/>
              <w:left w:val="single" w:color="000000" w:sz="4" w:space="0"/>
              <w:bottom w:val="single" w:color="000000" w:sz="4" w:space="0"/>
              <w:right w:val="single" w:color="000000" w:sz="4" w:space="0"/>
            </w:tcBorders>
            <w:noWrap/>
            <w:vAlign w:val="center"/>
          </w:tcPr>
          <w:p w14:paraId="2D65E1B3">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10</w:t>
            </w:r>
          </w:p>
        </w:tc>
        <w:tc>
          <w:tcPr>
            <w:tcW w:w="432" w:type="dxa"/>
            <w:tcBorders>
              <w:top w:val="single" w:color="000000" w:sz="4" w:space="0"/>
              <w:left w:val="single" w:color="000000" w:sz="4" w:space="0"/>
              <w:bottom w:val="single" w:color="000000" w:sz="4" w:space="0"/>
              <w:right w:val="single" w:color="000000" w:sz="4" w:space="0"/>
            </w:tcBorders>
            <w:noWrap w:val="0"/>
            <w:vAlign w:val="center"/>
          </w:tcPr>
          <w:p w14:paraId="45B96005">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r>
      <w:tr w14:paraId="28627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74C1F8">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1141" w:type="dxa"/>
            <w:tcBorders>
              <w:top w:val="single" w:color="000000" w:sz="4" w:space="0"/>
              <w:left w:val="single" w:color="000000" w:sz="4" w:space="0"/>
              <w:bottom w:val="single" w:color="000000" w:sz="4" w:space="0"/>
              <w:right w:val="single" w:color="000000" w:sz="4" w:space="0"/>
            </w:tcBorders>
            <w:noWrap/>
            <w:vAlign w:val="center"/>
          </w:tcPr>
          <w:p w14:paraId="618624C6">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效益指标</w:t>
            </w:r>
          </w:p>
        </w:tc>
        <w:tc>
          <w:tcPr>
            <w:tcW w:w="1361" w:type="dxa"/>
            <w:tcBorders>
              <w:top w:val="single" w:color="000000" w:sz="4" w:space="0"/>
              <w:left w:val="single" w:color="000000" w:sz="4" w:space="0"/>
              <w:bottom w:val="single" w:color="000000" w:sz="4" w:space="0"/>
              <w:right w:val="single" w:color="000000" w:sz="4" w:space="0"/>
            </w:tcBorders>
            <w:noWrap/>
            <w:vAlign w:val="center"/>
          </w:tcPr>
          <w:p w14:paraId="0EE83C5F">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社会效益指标</w:t>
            </w:r>
          </w:p>
        </w:tc>
        <w:tc>
          <w:tcPr>
            <w:tcW w:w="1924" w:type="dxa"/>
            <w:gridSpan w:val="2"/>
            <w:tcBorders>
              <w:top w:val="single" w:color="000000" w:sz="4" w:space="0"/>
              <w:left w:val="single" w:color="000000" w:sz="4" w:space="0"/>
              <w:bottom w:val="single" w:color="000000" w:sz="4" w:space="0"/>
              <w:right w:val="single" w:color="000000" w:sz="4" w:space="0"/>
            </w:tcBorders>
            <w:noWrap/>
            <w:vAlign w:val="center"/>
          </w:tcPr>
          <w:p w14:paraId="7029057B">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提升全镇的文化水平</w:t>
            </w:r>
          </w:p>
        </w:tc>
        <w:tc>
          <w:tcPr>
            <w:tcW w:w="631" w:type="dxa"/>
            <w:tcBorders>
              <w:top w:val="single" w:color="000000" w:sz="4" w:space="0"/>
              <w:left w:val="single" w:color="000000" w:sz="4" w:space="0"/>
              <w:bottom w:val="single" w:color="000000" w:sz="4" w:space="0"/>
              <w:right w:val="single" w:color="000000" w:sz="4" w:space="0"/>
            </w:tcBorders>
            <w:noWrap/>
            <w:vAlign w:val="center"/>
          </w:tcPr>
          <w:p w14:paraId="5F1449DC">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定性</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14:paraId="36907BB0">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有利于我镇的文化提升</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14:paraId="23B8FB81">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49229786">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有利于我镇的文化提升</w:t>
            </w:r>
          </w:p>
        </w:tc>
        <w:tc>
          <w:tcPr>
            <w:tcW w:w="496" w:type="dxa"/>
            <w:tcBorders>
              <w:top w:val="single" w:color="000000" w:sz="4" w:space="0"/>
              <w:left w:val="single" w:color="000000" w:sz="4" w:space="0"/>
              <w:bottom w:val="single" w:color="000000" w:sz="4" w:space="0"/>
              <w:right w:val="single" w:color="000000" w:sz="4" w:space="0"/>
            </w:tcBorders>
            <w:noWrap/>
            <w:vAlign w:val="center"/>
          </w:tcPr>
          <w:p w14:paraId="51399EE2">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20</w:t>
            </w:r>
          </w:p>
        </w:tc>
        <w:tc>
          <w:tcPr>
            <w:tcW w:w="496" w:type="dxa"/>
            <w:tcBorders>
              <w:top w:val="single" w:color="000000" w:sz="4" w:space="0"/>
              <w:left w:val="single" w:color="000000" w:sz="4" w:space="0"/>
              <w:bottom w:val="single" w:color="000000" w:sz="4" w:space="0"/>
              <w:right w:val="single" w:color="000000" w:sz="4" w:space="0"/>
            </w:tcBorders>
            <w:noWrap/>
            <w:vAlign w:val="center"/>
          </w:tcPr>
          <w:p w14:paraId="62F8973A">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20</w:t>
            </w:r>
          </w:p>
        </w:tc>
        <w:tc>
          <w:tcPr>
            <w:tcW w:w="432" w:type="dxa"/>
            <w:tcBorders>
              <w:top w:val="single" w:color="000000" w:sz="4" w:space="0"/>
              <w:left w:val="single" w:color="000000" w:sz="4" w:space="0"/>
              <w:bottom w:val="single" w:color="000000" w:sz="4" w:space="0"/>
              <w:right w:val="single" w:color="000000" w:sz="4" w:space="0"/>
            </w:tcBorders>
            <w:noWrap w:val="0"/>
            <w:vAlign w:val="center"/>
          </w:tcPr>
          <w:p w14:paraId="55A96C6C">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r>
      <w:tr w14:paraId="19C21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88C432">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1141" w:type="dxa"/>
            <w:tcBorders>
              <w:top w:val="single" w:color="000000" w:sz="4" w:space="0"/>
              <w:left w:val="single" w:color="000000" w:sz="4" w:space="0"/>
              <w:bottom w:val="single" w:color="000000" w:sz="4" w:space="0"/>
              <w:right w:val="single" w:color="000000" w:sz="4" w:space="0"/>
            </w:tcBorders>
            <w:noWrap/>
            <w:vAlign w:val="center"/>
          </w:tcPr>
          <w:p w14:paraId="3A4D74B2">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满意度指标</w:t>
            </w:r>
          </w:p>
        </w:tc>
        <w:tc>
          <w:tcPr>
            <w:tcW w:w="1361" w:type="dxa"/>
            <w:tcBorders>
              <w:top w:val="single" w:color="000000" w:sz="4" w:space="0"/>
              <w:left w:val="single" w:color="000000" w:sz="4" w:space="0"/>
              <w:bottom w:val="single" w:color="000000" w:sz="4" w:space="0"/>
              <w:right w:val="single" w:color="000000" w:sz="4" w:space="0"/>
            </w:tcBorders>
            <w:noWrap/>
            <w:vAlign w:val="center"/>
          </w:tcPr>
          <w:p w14:paraId="51BA80BA">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满意度指标</w:t>
            </w:r>
          </w:p>
        </w:tc>
        <w:tc>
          <w:tcPr>
            <w:tcW w:w="1924" w:type="dxa"/>
            <w:gridSpan w:val="2"/>
            <w:tcBorders>
              <w:top w:val="single" w:color="000000" w:sz="4" w:space="0"/>
              <w:left w:val="single" w:color="000000" w:sz="4" w:space="0"/>
              <w:bottom w:val="single" w:color="000000" w:sz="4" w:space="0"/>
              <w:right w:val="single" w:color="000000" w:sz="4" w:space="0"/>
            </w:tcBorders>
            <w:noWrap/>
            <w:vAlign w:val="center"/>
          </w:tcPr>
          <w:p w14:paraId="4CAD7D63">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满意度</w:t>
            </w:r>
          </w:p>
        </w:tc>
        <w:tc>
          <w:tcPr>
            <w:tcW w:w="631" w:type="dxa"/>
            <w:tcBorders>
              <w:top w:val="single" w:color="000000" w:sz="4" w:space="0"/>
              <w:left w:val="single" w:color="000000" w:sz="4" w:space="0"/>
              <w:bottom w:val="single" w:color="000000" w:sz="4" w:space="0"/>
              <w:right w:val="single" w:color="000000" w:sz="4" w:space="0"/>
            </w:tcBorders>
            <w:noWrap/>
            <w:vAlign w:val="center"/>
          </w:tcPr>
          <w:p w14:paraId="0BDA115A">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14:paraId="2B0E9FE1">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95</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14:paraId="00FAADB6">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0EFCE9E0">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95</w:t>
            </w:r>
          </w:p>
        </w:tc>
        <w:tc>
          <w:tcPr>
            <w:tcW w:w="496" w:type="dxa"/>
            <w:tcBorders>
              <w:top w:val="single" w:color="000000" w:sz="4" w:space="0"/>
              <w:left w:val="single" w:color="000000" w:sz="4" w:space="0"/>
              <w:bottom w:val="single" w:color="000000" w:sz="4" w:space="0"/>
              <w:right w:val="single" w:color="000000" w:sz="4" w:space="0"/>
            </w:tcBorders>
            <w:noWrap/>
            <w:vAlign w:val="center"/>
          </w:tcPr>
          <w:p w14:paraId="50147E37">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10</w:t>
            </w:r>
          </w:p>
        </w:tc>
        <w:tc>
          <w:tcPr>
            <w:tcW w:w="496" w:type="dxa"/>
            <w:tcBorders>
              <w:top w:val="single" w:color="000000" w:sz="4" w:space="0"/>
              <w:left w:val="single" w:color="000000" w:sz="4" w:space="0"/>
              <w:bottom w:val="single" w:color="000000" w:sz="4" w:space="0"/>
              <w:right w:val="single" w:color="000000" w:sz="4" w:space="0"/>
            </w:tcBorders>
            <w:noWrap/>
            <w:vAlign w:val="center"/>
          </w:tcPr>
          <w:p w14:paraId="692757A0">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10</w:t>
            </w:r>
          </w:p>
        </w:tc>
        <w:tc>
          <w:tcPr>
            <w:tcW w:w="432" w:type="dxa"/>
            <w:tcBorders>
              <w:top w:val="single" w:color="000000" w:sz="4" w:space="0"/>
              <w:left w:val="single" w:color="000000" w:sz="4" w:space="0"/>
              <w:bottom w:val="single" w:color="000000" w:sz="4" w:space="0"/>
              <w:right w:val="single" w:color="000000" w:sz="4" w:space="0"/>
            </w:tcBorders>
            <w:noWrap w:val="0"/>
            <w:vAlign w:val="center"/>
          </w:tcPr>
          <w:p w14:paraId="02B89801">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r>
      <w:tr w14:paraId="45912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AE3CAD">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c>
          <w:tcPr>
            <w:tcW w:w="1141" w:type="dxa"/>
            <w:tcBorders>
              <w:top w:val="single" w:color="000000" w:sz="4" w:space="0"/>
              <w:left w:val="single" w:color="000000" w:sz="4" w:space="0"/>
              <w:bottom w:val="single" w:color="000000" w:sz="4" w:space="0"/>
              <w:right w:val="single" w:color="000000" w:sz="4" w:space="0"/>
            </w:tcBorders>
            <w:noWrap/>
            <w:vAlign w:val="center"/>
          </w:tcPr>
          <w:p w14:paraId="2CD4D919">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成本指标</w:t>
            </w:r>
          </w:p>
        </w:tc>
        <w:tc>
          <w:tcPr>
            <w:tcW w:w="1361" w:type="dxa"/>
            <w:tcBorders>
              <w:top w:val="single" w:color="000000" w:sz="4" w:space="0"/>
              <w:left w:val="single" w:color="000000" w:sz="4" w:space="0"/>
              <w:bottom w:val="single" w:color="000000" w:sz="4" w:space="0"/>
              <w:right w:val="single" w:color="000000" w:sz="4" w:space="0"/>
            </w:tcBorders>
            <w:noWrap/>
            <w:vAlign w:val="center"/>
          </w:tcPr>
          <w:p w14:paraId="42912BFA">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经济成本指标</w:t>
            </w:r>
          </w:p>
        </w:tc>
        <w:tc>
          <w:tcPr>
            <w:tcW w:w="1924" w:type="dxa"/>
            <w:gridSpan w:val="2"/>
            <w:tcBorders>
              <w:top w:val="single" w:color="000000" w:sz="4" w:space="0"/>
              <w:left w:val="single" w:color="000000" w:sz="4" w:space="0"/>
              <w:bottom w:val="single" w:color="000000" w:sz="4" w:space="0"/>
              <w:right w:val="single" w:color="000000" w:sz="4" w:space="0"/>
            </w:tcBorders>
            <w:noWrap/>
            <w:vAlign w:val="center"/>
          </w:tcPr>
          <w:p w14:paraId="4462B353">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本次拨付资金</w:t>
            </w:r>
          </w:p>
        </w:tc>
        <w:tc>
          <w:tcPr>
            <w:tcW w:w="631" w:type="dxa"/>
            <w:tcBorders>
              <w:top w:val="single" w:color="000000" w:sz="4" w:space="0"/>
              <w:left w:val="single" w:color="000000" w:sz="4" w:space="0"/>
              <w:bottom w:val="single" w:color="000000" w:sz="4" w:space="0"/>
              <w:right w:val="single" w:color="000000" w:sz="4" w:space="0"/>
            </w:tcBorders>
            <w:noWrap/>
            <w:vAlign w:val="center"/>
          </w:tcPr>
          <w:p w14:paraId="58A53525">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14:paraId="6596F3D9">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14:paraId="22A4682B">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万元</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493A26BD">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50000</w:t>
            </w:r>
          </w:p>
        </w:tc>
        <w:tc>
          <w:tcPr>
            <w:tcW w:w="496" w:type="dxa"/>
            <w:tcBorders>
              <w:top w:val="single" w:color="000000" w:sz="4" w:space="0"/>
              <w:left w:val="single" w:color="000000" w:sz="4" w:space="0"/>
              <w:bottom w:val="single" w:color="000000" w:sz="4" w:space="0"/>
              <w:right w:val="single" w:color="000000" w:sz="4" w:space="0"/>
            </w:tcBorders>
            <w:noWrap/>
            <w:vAlign w:val="center"/>
          </w:tcPr>
          <w:p w14:paraId="5F21CFA7">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20</w:t>
            </w:r>
          </w:p>
        </w:tc>
        <w:tc>
          <w:tcPr>
            <w:tcW w:w="496" w:type="dxa"/>
            <w:tcBorders>
              <w:top w:val="single" w:color="000000" w:sz="4" w:space="0"/>
              <w:left w:val="single" w:color="000000" w:sz="4" w:space="0"/>
              <w:bottom w:val="single" w:color="000000" w:sz="4" w:space="0"/>
              <w:right w:val="single" w:color="000000" w:sz="4" w:space="0"/>
            </w:tcBorders>
            <w:noWrap/>
            <w:vAlign w:val="center"/>
          </w:tcPr>
          <w:p w14:paraId="04651580">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20</w:t>
            </w:r>
          </w:p>
        </w:tc>
        <w:tc>
          <w:tcPr>
            <w:tcW w:w="432" w:type="dxa"/>
            <w:tcBorders>
              <w:top w:val="single" w:color="000000" w:sz="4" w:space="0"/>
              <w:left w:val="single" w:color="000000" w:sz="4" w:space="0"/>
              <w:bottom w:val="single" w:color="000000" w:sz="4" w:space="0"/>
              <w:right w:val="single" w:color="000000" w:sz="4" w:space="0"/>
            </w:tcBorders>
            <w:noWrap w:val="0"/>
            <w:vAlign w:val="center"/>
          </w:tcPr>
          <w:p w14:paraId="6E151A19">
            <w:pPr>
              <w:pageBreakBefore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p>
        </w:tc>
      </w:tr>
      <w:tr w14:paraId="6D1F9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724" w:type="dxa"/>
            <w:gridSpan w:val="9"/>
            <w:tcBorders>
              <w:top w:val="single" w:color="000000" w:sz="4" w:space="0"/>
              <w:left w:val="single" w:color="000000" w:sz="4" w:space="0"/>
              <w:bottom w:val="single" w:color="000000" w:sz="4" w:space="0"/>
              <w:right w:val="single" w:color="000000" w:sz="4" w:space="0"/>
            </w:tcBorders>
            <w:noWrap w:val="0"/>
            <w:vAlign w:val="center"/>
          </w:tcPr>
          <w:p w14:paraId="4046DD09">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合计</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14:paraId="0398B144">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100</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14:paraId="13E1F895">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100</w:t>
            </w:r>
          </w:p>
        </w:tc>
        <w:tc>
          <w:tcPr>
            <w:tcW w:w="432" w:type="dxa"/>
            <w:tcBorders>
              <w:top w:val="single" w:color="000000" w:sz="4" w:space="0"/>
              <w:left w:val="single" w:color="000000" w:sz="4" w:space="0"/>
              <w:bottom w:val="single" w:color="000000" w:sz="4" w:space="0"/>
              <w:right w:val="single" w:color="000000" w:sz="4" w:space="0"/>
            </w:tcBorders>
            <w:noWrap w:val="0"/>
            <w:vAlign w:val="center"/>
          </w:tcPr>
          <w:p w14:paraId="68133A17">
            <w:pPr>
              <w:pageBreakBefore w:val="0"/>
              <w:kinsoku/>
              <w:wordWrap/>
              <w:overflowPunct/>
              <w:topLinePunct w:val="0"/>
              <w:bidi w:val="0"/>
              <w:spacing w:line="240" w:lineRule="exact"/>
              <w:textAlignment w:val="center"/>
              <w:rPr>
                <w:rFonts w:hint="eastAsia" w:ascii="CESI仿宋-GB2312" w:hAnsi="CESI仿宋-GB2312" w:eastAsia="CESI仿宋-GB2312" w:cs="CESI仿宋-GB2312"/>
                <w:i w:val="0"/>
                <w:iCs w:val="0"/>
                <w:color w:val="000000"/>
                <w:kern w:val="0"/>
                <w:sz w:val="18"/>
                <w:szCs w:val="18"/>
                <w:u w:val="none"/>
                <w:lang w:bidi="ar"/>
              </w:rPr>
            </w:pPr>
          </w:p>
        </w:tc>
      </w:tr>
      <w:tr w14:paraId="2BEC7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607" w:type="dxa"/>
            <w:tcBorders>
              <w:top w:val="single" w:color="000000" w:sz="4" w:space="0"/>
              <w:left w:val="single" w:color="000000" w:sz="4" w:space="0"/>
              <w:bottom w:val="single" w:color="000000" w:sz="4" w:space="0"/>
              <w:right w:val="single" w:color="000000" w:sz="4" w:space="0"/>
            </w:tcBorders>
            <w:noWrap w:val="0"/>
            <w:vAlign w:val="center"/>
          </w:tcPr>
          <w:p w14:paraId="5213BF92">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评价结论</w:t>
            </w:r>
          </w:p>
        </w:tc>
        <w:tc>
          <w:tcPr>
            <w:tcW w:w="8541" w:type="dxa"/>
            <w:gridSpan w:val="11"/>
            <w:tcBorders>
              <w:top w:val="single" w:color="000000" w:sz="4" w:space="0"/>
              <w:left w:val="single" w:color="000000" w:sz="4" w:space="0"/>
              <w:bottom w:val="single" w:color="000000" w:sz="4" w:space="0"/>
              <w:right w:val="single" w:color="000000" w:sz="4" w:space="0"/>
            </w:tcBorders>
            <w:noWrap w:val="0"/>
            <w:vAlign w:val="center"/>
          </w:tcPr>
          <w:p w14:paraId="18C457FA">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综合文化站（中心）免费开放资金的合理使用对基层文化建设具有重大意义。通过本次绩效自评，全面总结项目实施经验，精准发现存在问题并提出改进方向，有助于持续提升资金使用效能。经综合评定，自评得分100分，项目在提升镇域公共文化服务水平、满足群众文化需求等方面取得显著成效，有效推动综合文化站（中心）充分发挥公共文化服务职能，为群众提供更优质、更丰富的文化服务。</w:t>
            </w:r>
          </w:p>
        </w:tc>
      </w:tr>
      <w:tr w14:paraId="207B1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607" w:type="dxa"/>
            <w:tcBorders>
              <w:top w:val="single" w:color="000000" w:sz="4" w:space="0"/>
              <w:left w:val="single" w:color="000000" w:sz="4" w:space="0"/>
              <w:bottom w:val="single" w:color="000000" w:sz="4" w:space="0"/>
              <w:right w:val="single" w:color="000000" w:sz="4" w:space="0"/>
            </w:tcBorders>
            <w:noWrap w:val="0"/>
            <w:vAlign w:val="center"/>
          </w:tcPr>
          <w:p w14:paraId="7C2F3889">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存在问题</w:t>
            </w:r>
          </w:p>
        </w:tc>
        <w:tc>
          <w:tcPr>
            <w:tcW w:w="8541" w:type="dxa"/>
            <w:gridSpan w:val="11"/>
            <w:tcBorders>
              <w:top w:val="single" w:color="000000" w:sz="4" w:space="0"/>
              <w:left w:val="single" w:color="000000" w:sz="4" w:space="0"/>
              <w:bottom w:val="single" w:color="000000" w:sz="4" w:space="0"/>
              <w:right w:val="single" w:color="000000" w:sz="4" w:space="0"/>
            </w:tcBorders>
            <w:noWrap w:val="0"/>
            <w:vAlign w:val="center"/>
          </w:tcPr>
          <w:p w14:paraId="2D520BAC">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尽管项目取得一定成效，但仍面临资金总量不足的突出问题。随着群众文化需求的不断升级以及文化事业的快速发展，现有的免费开放资金已难以满足综合文化站（中心）实际工作需求。​</w:t>
            </w:r>
          </w:p>
        </w:tc>
      </w:tr>
      <w:tr w14:paraId="5E43D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607" w:type="dxa"/>
            <w:tcBorders>
              <w:top w:val="single" w:color="000000" w:sz="4" w:space="0"/>
              <w:left w:val="single" w:color="000000" w:sz="4" w:space="0"/>
              <w:bottom w:val="single" w:color="000000" w:sz="4" w:space="0"/>
              <w:right w:val="single" w:color="000000" w:sz="4" w:space="0"/>
            </w:tcBorders>
            <w:noWrap w:val="0"/>
            <w:vAlign w:val="center"/>
          </w:tcPr>
          <w:p w14:paraId="75485092">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改进措施</w:t>
            </w:r>
          </w:p>
        </w:tc>
        <w:tc>
          <w:tcPr>
            <w:tcW w:w="8541" w:type="dxa"/>
            <w:gridSpan w:val="11"/>
            <w:tcBorders>
              <w:top w:val="single" w:color="000000" w:sz="4" w:space="0"/>
              <w:left w:val="single" w:color="000000" w:sz="4" w:space="0"/>
              <w:bottom w:val="single" w:color="000000" w:sz="4" w:space="0"/>
              <w:right w:val="single" w:color="000000" w:sz="4" w:space="0"/>
            </w:tcBorders>
            <w:noWrap w:val="0"/>
            <w:vAlign w:val="center"/>
          </w:tcPr>
          <w:p w14:paraId="5C20E5E5">
            <w:pPr>
              <w:keepNext w:val="0"/>
              <w:keepLines w:val="0"/>
              <w:pageBreakBefore w:val="0"/>
              <w:widowControl/>
              <w:suppressLineNumbers w:val="0"/>
              <w:kinsoku/>
              <w:wordWrap/>
              <w:overflowPunct/>
              <w:topLinePunct w:val="0"/>
              <w:bidi w:val="0"/>
              <w:spacing w:line="240" w:lineRule="exact"/>
              <w:jc w:val="left"/>
              <w:textAlignment w:val="center"/>
              <w:rPr>
                <w:rFonts w:hint="eastAsia" w:ascii="CESI仿宋-GB2312" w:hAnsi="CESI仿宋-GB2312" w:eastAsia="CESI仿宋-GB2312" w:cs="CESI仿宋-GB2312"/>
                <w:i w:val="0"/>
                <w:iCs w:val="0"/>
                <w:color w:val="000000"/>
                <w:kern w:val="0"/>
                <w:sz w:val="18"/>
                <w:szCs w:val="18"/>
                <w:u w:val="none"/>
                <w:lang w:bidi="ar"/>
              </w:rPr>
            </w:pPr>
            <w:r>
              <w:rPr>
                <w:rFonts w:hint="eastAsia" w:ascii="CESI仿宋-GB2312" w:hAnsi="CESI仿宋-GB2312" w:eastAsia="CESI仿宋-GB2312" w:cs="CESI仿宋-GB2312"/>
                <w:i w:val="0"/>
                <w:iCs w:val="0"/>
                <w:color w:val="000000"/>
                <w:kern w:val="0"/>
                <w:sz w:val="18"/>
                <w:szCs w:val="18"/>
                <w:u w:val="none"/>
                <w:lang w:val="en-US" w:eastAsia="zh-CN" w:bidi="ar"/>
              </w:rPr>
              <w:t>1.加大资金争取力度。积极与上级财政部门沟通协调，争取更多免费开放专项资金支持，同时探索多元化资金筹措渠道，吸引社会资本参与公共文化服务建设，拓宽资金来源，缓解资金压力。​</w:t>
            </w:r>
            <w:r>
              <w:rPr>
                <w:rFonts w:hint="eastAsia" w:ascii="CESI仿宋-GB2312" w:hAnsi="CESI仿宋-GB2312" w:eastAsia="CESI仿宋-GB2312" w:cs="CESI仿宋-GB2312"/>
                <w:i w:val="0"/>
                <w:iCs w:val="0"/>
                <w:color w:val="000000"/>
                <w:kern w:val="0"/>
                <w:sz w:val="18"/>
                <w:szCs w:val="18"/>
                <w:u w:val="none"/>
                <w:lang w:val="en-US" w:eastAsia="zh-CN" w:bidi="ar"/>
              </w:rPr>
              <w:br w:type="textWrapping"/>
            </w:r>
            <w:r>
              <w:rPr>
                <w:rFonts w:hint="eastAsia" w:ascii="CESI仿宋-GB2312" w:hAnsi="CESI仿宋-GB2312" w:eastAsia="CESI仿宋-GB2312" w:cs="CESI仿宋-GB2312"/>
                <w:i w:val="0"/>
                <w:iCs w:val="0"/>
                <w:color w:val="000000"/>
                <w:kern w:val="0"/>
                <w:sz w:val="18"/>
                <w:szCs w:val="18"/>
                <w:u w:val="none"/>
                <w:lang w:val="en-US" w:eastAsia="zh-CN" w:bidi="ar"/>
              </w:rPr>
              <w:t>2.优化资金分配机制。进一步优化资金分配方案，根据不同文化服务项目的实际需求和重要程度，科学合理分配资金，提高资金使用的精准度与效益。​</w:t>
            </w:r>
            <w:r>
              <w:rPr>
                <w:rFonts w:hint="eastAsia" w:ascii="CESI仿宋-GB2312" w:hAnsi="CESI仿宋-GB2312" w:eastAsia="CESI仿宋-GB2312" w:cs="CESI仿宋-GB2312"/>
                <w:i w:val="0"/>
                <w:iCs w:val="0"/>
                <w:color w:val="000000"/>
                <w:kern w:val="0"/>
                <w:sz w:val="18"/>
                <w:szCs w:val="18"/>
                <w:u w:val="none"/>
                <w:lang w:val="en-US" w:eastAsia="zh-CN" w:bidi="ar"/>
              </w:rPr>
              <w:br w:type="textWrapping"/>
            </w:r>
            <w:r>
              <w:rPr>
                <w:rFonts w:hint="eastAsia" w:ascii="CESI仿宋-GB2312" w:hAnsi="CESI仿宋-GB2312" w:eastAsia="CESI仿宋-GB2312" w:cs="CESI仿宋-GB2312"/>
                <w:i w:val="0"/>
                <w:iCs w:val="0"/>
                <w:color w:val="000000"/>
                <w:kern w:val="0"/>
                <w:sz w:val="18"/>
                <w:szCs w:val="18"/>
                <w:u w:val="none"/>
                <w:lang w:val="en-US" w:eastAsia="zh-CN" w:bidi="ar"/>
              </w:rPr>
              <w:t>3.强化绩效动态监管。建立健全绩效动态跟踪监管机制，加强对项目实施全过程的实时监控，及时发现并解决问题，确保资金使用规范、高效，保障项目目标顺利实现。​</w:t>
            </w:r>
          </w:p>
        </w:tc>
      </w:tr>
      <w:tr w14:paraId="31D4E1C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29" w:hRule="atLeast"/>
        </w:trPr>
        <w:tc>
          <w:tcPr>
            <w:tcW w:w="4574" w:type="dxa"/>
            <w:gridSpan w:val="4"/>
            <w:tcBorders>
              <w:top w:val="single" w:color="000000" w:sz="4" w:space="0"/>
              <w:left w:val="single" w:color="000000" w:sz="4" w:space="0"/>
              <w:bottom w:val="single" w:color="000000" w:sz="4" w:space="0"/>
              <w:right w:val="single" w:color="000000" w:sz="4" w:space="0"/>
            </w:tcBorders>
            <w:noWrap w:val="0"/>
            <w:vAlign w:val="center"/>
          </w:tcPr>
          <w:p w14:paraId="7D596294">
            <w:pPr>
              <w:keepNext w:val="0"/>
              <w:keepLines w:val="0"/>
              <w:widowControl/>
              <w:suppressLineNumbers w:val="0"/>
              <w:jc w:val="left"/>
              <w:textAlignment w:val="center"/>
              <w:rPr>
                <w:rFonts w:hint="eastAsia" w:ascii="黑体" w:hAnsi="黑体" w:eastAsia="黑体" w:cs="黑体"/>
                <w:i w:val="0"/>
                <w:iCs w:val="0"/>
                <w:color w:val="000000"/>
                <w:sz w:val="18"/>
                <w:szCs w:val="18"/>
                <w:u w:val="none"/>
                <w:lang w:eastAsia="zh-CN"/>
              </w:rPr>
            </w:pPr>
            <w:r>
              <w:rPr>
                <w:rFonts w:hint="eastAsia" w:ascii="黑体" w:hAnsi="黑体" w:eastAsia="黑体" w:cs="黑体"/>
                <w:i w:val="0"/>
                <w:iCs w:val="0"/>
                <w:color w:val="000000"/>
                <w:sz w:val="18"/>
                <w:szCs w:val="18"/>
                <w:u w:val="none"/>
                <w:lang w:eastAsia="zh-CN"/>
              </w:rPr>
              <w:t>项目负责人：彭伟</w:t>
            </w:r>
          </w:p>
        </w:tc>
        <w:tc>
          <w:tcPr>
            <w:tcW w:w="4574" w:type="dxa"/>
            <w:gridSpan w:val="8"/>
            <w:tcBorders>
              <w:top w:val="single" w:color="000000" w:sz="4" w:space="0"/>
              <w:left w:val="single" w:color="000000" w:sz="4" w:space="0"/>
              <w:bottom w:val="single" w:color="000000" w:sz="4" w:space="0"/>
              <w:right w:val="single" w:color="000000" w:sz="4" w:space="0"/>
            </w:tcBorders>
            <w:noWrap w:val="0"/>
            <w:vAlign w:val="center"/>
          </w:tcPr>
          <w:p w14:paraId="002EBAAA">
            <w:pPr>
              <w:keepNext w:val="0"/>
              <w:keepLines w:val="0"/>
              <w:widowControl/>
              <w:suppressLineNumbers w:val="0"/>
              <w:jc w:val="left"/>
              <w:textAlignment w:val="center"/>
              <w:rPr>
                <w:rFonts w:hint="eastAsia" w:ascii="黑体" w:hAnsi="黑体" w:eastAsia="黑体" w:cs="黑体"/>
                <w:i w:val="0"/>
                <w:iCs w:val="0"/>
                <w:color w:val="000000"/>
                <w:sz w:val="18"/>
                <w:szCs w:val="18"/>
                <w:u w:val="none"/>
                <w:lang w:eastAsia="zh-CN"/>
              </w:rPr>
            </w:pPr>
            <w:r>
              <w:rPr>
                <w:rFonts w:hint="eastAsia" w:ascii="黑体" w:hAnsi="黑体" w:eastAsia="黑体" w:cs="黑体"/>
                <w:i w:val="0"/>
                <w:iCs w:val="0"/>
                <w:color w:val="000000"/>
                <w:sz w:val="18"/>
                <w:szCs w:val="18"/>
                <w:u w:val="none"/>
                <w:lang w:eastAsia="zh-CN"/>
              </w:rPr>
              <w:t>财务负责人：谢荣丞</w:t>
            </w:r>
          </w:p>
        </w:tc>
      </w:tr>
    </w:tbl>
    <w:p w14:paraId="33CDC7B3">
      <w:pPr>
        <w:spacing w:line="576" w:lineRule="exact"/>
        <w:ind w:left="0" w:leftChars="0" w:firstLine="0" w:firstLineChars="0"/>
        <w:jc w:val="left"/>
        <w:rPr>
          <w:rFonts w:hint="eastAsia" w:ascii="仿宋" w:hAnsi="仿宋" w:eastAsia="仿宋"/>
          <w:bCs/>
          <w:sz w:val="32"/>
          <w:szCs w:val="32"/>
          <w:lang w:val="en-US" w:eastAsia="zh-CN"/>
        </w:rPr>
      </w:pPr>
    </w:p>
    <w:p w14:paraId="0840E7BF">
      <w:pPr>
        <w:spacing w:line="576" w:lineRule="exact"/>
        <w:ind w:left="319" w:leftChars="152" w:firstLine="652" w:firstLineChars="204"/>
        <w:jc w:val="left"/>
        <w:rPr>
          <w:rFonts w:hint="eastAsia" w:ascii="仿宋" w:hAnsi="仿宋" w:eastAsia="仿宋"/>
          <w:bCs/>
          <w:sz w:val="32"/>
          <w:szCs w:val="32"/>
          <w:lang w:val="en-US" w:eastAsia="zh-CN"/>
        </w:rPr>
      </w:pPr>
    </w:p>
    <w:p w14:paraId="36436045">
      <w:pPr>
        <w:keepNext w:val="0"/>
        <w:keepLines w:val="0"/>
        <w:pageBreakBefore w:val="0"/>
        <w:widowControl w:val="0"/>
        <w:wordWrap/>
        <w:topLinePunct w:val="0"/>
        <w:autoSpaceDE/>
        <w:autoSpaceDN/>
        <w:bidi w:val="0"/>
        <w:spacing w:line="576" w:lineRule="exact"/>
        <w:jc w:val="center"/>
        <w:textAlignment w:val="auto"/>
        <w:rPr>
          <w:rFonts w:hint="eastAsia" w:ascii="Times New Roman" w:hAnsi="Times New Roman" w:eastAsia="方正小标宋简体" w:cs="方正小标宋简体"/>
          <w:color w:val="auto"/>
          <w:kern w:val="2"/>
          <w:sz w:val="44"/>
          <w:szCs w:val="44"/>
          <w:highlight w:val="none"/>
          <w:lang w:val="en-US" w:eastAsia="zh-CN"/>
        </w:rPr>
        <w:sectPr>
          <w:pgSz w:w="11906" w:h="16838"/>
          <w:pgMar w:top="2098" w:right="1474" w:bottom="1984" w:left="1587" w:header="851" w:footer="992" w:gutter="0"/>
          <w:pgBorders>
            <w:top w:val="none" w:sz="0" w:space="0"/>
            <w:left w:val="none" w:sz="0" w:space="0"/>
            <w:bottom w:val="none" w:sz="0" w:space="0"/>
            <w:right w:val="none" w:sz="0" w:space="0"/>
          </w:pgBorders>
          <w:pgNumType w:fmt="decimal"/>
          <w:cols w:space="0" w:num="1"/>
          <w:titlePg/>
          <w:docGrid w:type="lines" w:linePitch="312" w:charSpace="0"/>
        </w:sectPr>
      </w:pPr>
    </w:p>
    <w:p w14:paraId="6E1388BA">
      <w:pPr>
        <w:pStyle w:val="2"/>
        <w:spacing w:after="340" w:line="560" w:lineRule="exact"/>
        <w:ind w:left="319" w:leftChars="152" w:firstLineChars="204"/>
        <w:jc w:val="center"/>
        <w:rPr>
          <w:rFonts w:hint="eastAsia" w:ascii="方正小标宋简体" w:hAnsi="方正小标宋简体" w:eastAsia="方正小标宋简体" w:cs="方正小标宋简体"/>
          <w:b w:val="0"/>
        </w:rPr>
      </w:pPr>
      <w:r>
        <w:rPr>
          <w:rFonts w:hint="eastAsia" w:ascii="方正小标宋简体" w:hAnsi="方正小标宋简体" w:eastAsia="方正小标宋简体" w:cs="方正小标宋简体"/>
          <w:b w:val="0"/>
          <w:lang w:eastAsia="zh-CN"/>
        </w:rPr>
        <w:t>第五部分</w:t>
      </w:r>
      <w:r>
        <w:rPr>
          <w:rFonts w:hint="eastAsia" w:ascii="方正小标宋简体" w:hAnsi="方正小标宋简体" w:eastAsia="方正小标宋简体" w:cs="方正小标宋简体"/>
          <w:b w:val="0"/>
          <w:lang w:val="en-US" w:eastAsia="zh-CN"/>
        </w:rPr>
        <w:t xml:space="preserve">  </w:t>
      </w:r>
      <w:r>
        <w:rPr>
          <w:rFonts w:hint="eastAsia" w:ascii="方正小标宋简体" w:hAnsi="方正小标宋简体" w:eastAsia="方正小标宋简体" w:cs="方正小标宋简体"/>
          <w:b w:val="0"/>
        </w:rPr>
        <w:t>附表</w:t>
      </w:r>
    </w:p>
    <w:p w14:paraId="32A28E26">
      <w:pPr>
        <w:pStyle w:val="3"/>
        <w:spacing w:line="560" w:lineRule="exact"/>
        <w:outlineLvl w:val="0"/>
        <w:rPr>
          <w:rStyle w:val="20"/>
          <w:rFonts w:hint="eastAsia" w:ascii="仿宋_GB2312" w:hAnsi="仿宋_GB2312" w:eastAsia="仿宋_GB2312" w:cs="仿宋_GB2312"/>
          <w:b w:val="0"/>
          <w:bCs/>
        </w:rPr>
      </w:pPr>
      <w:r>
        <w:rPr>
          <w:rFonts w:hint="eastAsia" w:ascii="仿宋_GB2312" w:hAnsi="仿宋_GB2312" w:eastAsia="仿宋_GB2312" w:cs="仿宋_GB2312"/>
          <w:b w:val="0"/>
          <w:bCs/>
          <w:lang w:eastAsia="zh-CN"/>
        </w:rPr>
        <w:t>一、</w:t>
      </w:r>
      <w:r>
        <w:rPr>
          <w:rStyle w:val="20"/>
          <w:rFonts w:hint="eastAsia" w:ascii="仿宋_GB2312" w:hAnsi="仿宋_GB2312" w:eastAsia="仿宋_GB2312" w:cs="仿宋_GB2312"/>
          <w:b w:val="0"/>
          <w:bCs/>
        </w:rPr>
        <w:t>收入支出决算总表</w:t>
      </w:r>
    </w:p>
    <w:p w14:paraId="7FBDCFAC">
      <w:pPr>
        <w:pStyle w:val="3"/>
        <w:spacing w:line="560" w:lineRule="exact"/>
        <w:rPr>
          <w:rFonts w:hint="eastAsia" w:ascii="仿宋_GB2312" w:hAnsi="仿宋_GB2312" w:eastAsia="仿宋_GB2312" w:cs="仿宋_GB2312"/>
        </w:rPr>
      </w:pPr>
      <w:r>
        <w:rPr>
          <w:rFonts w:hint="eastAsia" w:ascii="仿宋_GB2312" w:hAnsi="仿宋_GB2312" w:eastAsia="仿宋_GB2312" w:cs="仿宋_GB2312"/>
          <w:b w:val="0"/>
        </w:rPr>
        <w:t>二、收</w:t>
      </w:r>
      <w:r>
        <w:rPr>
          <w:rStyle w:val="37"/>
          <w:rFonts w:hint="eastAsia" w:ascii="仿宋_GB2312" w:hAnsi="仿宋_GB2312" w:eastAsia="仿宋_GB2312" w:cs="仿宋_GB2312"/>
          <w:b w:val="0"/>
          <w:bCs w:val="0"/>
        </w:rPr>
        <w:t>入决算表</w:t>
      </w:r>
    </w:p>
    <w:p w14:paraId="3D4452C3">
      <w:pPr>
        <w:pStyle w:val="3"/>
        <w:spacing w:line="560" w:lineRule="exact"/>
        <w:rPr>
          <w:rFonts w:hint="eastAsia" w:ascii="仿宋_GB2312" w:hAnsi="仿宋_GB2312" w:eastAsia="仿宋_GB2312" w:cs="仿宋_GB2312"/>
          <w:b w:val="0"/>
        </w:rPr>
      </w:pPr>
      <w:r>
        <w:rPr>
          <w:rStyle w:val="20"/>
          <w:rFonts w:hint="eastAsia" w:ascii="仿宋_GB2312" w:hAnsi="仿宋_GB2312" w:eastAsia="仿宋_GB2312" w:cs="仿宋_GB2312"/>
          <w:b w:val="0"/>
          <w:bCs/>
        </w:rPr>
        <w:t>三、</w:t>
      </w:r>
      <w:r>
        <w:rPr>
          <w:rFonts w:hint="eastAsia" w:ascii="仿宋_GB2312" w:hAnsi="仿宋_GB2312" w:eastAsia="仿宋_GB2312" w:cs="仿宋_GB2312"/>
          <w:b w:val="0"/>
        </w:rPr>
        <w:t>支</w:t>
      </w:r>
      <w:r>
        <w:rPr>
          <w:rStyle w:val="20"/>
          <w:rFonts w:hint="eastAsia" w:ascii="仿宋_GB2312" w:hAnsi="仿宋_GB2312" w:eastAsia="仿宋_GB2312" w:cs="仿宋_GB2312"/>
          <w:b w:val="0"/>
          <w:bCs/>
        </w:rPr>
        <w:t>出决算表</w:t>
      </w:r>
    </w:p>
    <w:p w14:paraId="54B52E57">
      <w:pPr>
        <w:pStyle w:val="3"/>
        <w:spacing w:line="560" w:lineRule="exact"/>
        <w:rPr>
          <w:rFonts w:hint="eastAsia" w:ascii="仿宋_GB2312" w:hAnsi="仿宋_GB2312" w:eastAsia="仿宋_GB2312" w:cs="仿宋_GB2312"/>
          <w:b w:val="0"/>
        </w:rPr>
      </w:pPr>
      <w:r>
        <w:rPr>
          <w:rStyle w:val="20"/>
          <w:rFonts w:hint="eastAsia" w:ascii="仿宋_GB2312" w:hAnsi="仿宋_GB2312" w:eastAsia="仿宋_GB2312" w:cs="仿宋_GB2312"/>
          <w:b w:val="0"/>
          <w:bCs/>
        </w:rPr>
        <w:t>四、</w:t>
      </w:r>
      <w:r>
        <w:rPr>
          <w:rFonts w:hint="eastAsia" w:ascii="仿宋_GB2312" w:hAnsi="仿宋_GB2312" w:eastAsia="仿宋_GB2312" w:cs="仿宋_GB2312"/>
          <w:b w:val="0"/>
        </w:rPr>
        <w:t>财</w:t>
      </w:r>
      <w:r>
        <w:rPr>
          <w:rStyle w:val="20"/>
          <w:rFonts w:hint="eastAsia" w:ascii="仿宋_GB2312" w:hAnsi="仿宋_GB2312" w:eastAsia="仿宋_GB2312" w:cs="仿宋_GB2312"/>
          <w:b w:val="0"/>
          <w:bCs/>
        </w:rPr>
        <w:t>政拨款收入支出决算总表</w:t>
      </w:r>
    </w:p>
    <w:p w14:paraId="01A1A603">
      <w:pPr>
        <w:pStyle w:val="3"/>
        <w:spacing w:line="560" w:lineRule="exact"/>
        <w:rPr>
          <w:rStyle w:val="20"/>
          <w:rFonts w:hint="eastAsia" w:ascii="仿宋_GB2312" w:hAnsi="仿宋_GB2312" w:eastAsia="仿宋_GB2312" w:cs="仿宋_GB2312"/>
          <w:b w:val="0"/>
          <w:bCs/>
        </w:rPr>
      </w:pPr>
      <w:r>
        <w:rPr>
          <w:rStyle w:val="20"/>
          <w:rFonts w:hint="eastAsia" w:ascii="仿宋_GB2312" w:hAnsi="仿宋_GB2312" w:eastAsia="仿宋_GB2312" w:cs="仿宋_GB2312"/>
          <w:b w:val="0"/>
          <w:bCs/>
        </w:rPr>
        <w:t>五、</w:t>
      </w:r>
      <w:r>
        <w:rPr>
          <w:rFonts w:hint="eastAsia" w:ascii="仿宋_GB2312" w:hAnsi="仿宋_GB2312" w:eastAsia="仿宋_GB2312" w:cs="仿宋_GB2312"/>
          <w:b w:val="0"/>
        </w:rPr>
        <w:t>财</w:t>
      </w:r>
      <w:r>
        <w:rPr>
          <w:rStyle w:val="20"/>
          <w:rFonts w:hint="eastAsia" w:ascii="仿宋_GB2312" w:hAnsi="仿宋_GB2312" w:eastAsia="仿宋_GB2312" w:cs="仿宋_GB2312"/>
          <w:b w:val="0"/>
          <w:bCs/>
        </w:rPr>
        <w:t>政拨款支出决算明细表</w:t>
      </w:r>
    </w:p>
    <w:p w14:paraId="154374B9">
      <w:pPr>
        <w:pStyle w:val="3"/>
        <w:spacing w:line="560" w:lineRule="exact"/>
        <w:rPr>
          <w:rFonts w:hint="eastAsia" w:ascii="仿宋_GB2312" w:hAnsi="仿宋_GB2312" w:eastAsia="仿宋_GB2312" w:cs="仿宋_GB2312"/>
          <w:b w:val="0"/>
        </w:rPr>
      </w:pPr>
      <w:r>
        <w:rPr>
          <w:rStyle w:val="20"/>
          <w:rFonts w:hint="eastAsia" w:ascii="仿宋_GB2312" w:hAnsi="仿宋_GB2312" w:eastAsia="仿宋_GB2312" w:cs="仿宋_GB2312"/>
          <w:b w:val="0"/>
          <w:bCs/>
        </w:rPr>
        <w:t>六、</w:t>
      </w:r>
      <w:r>
        <w:rPr>
          <w:rFonts w:hint="eastAsia" w:ascii="仿宋_GB2312" w:hAnsi="仿宋_GB2312" w:eastAsia="仿宋_GB2312" w:cs="仿宋_GB2312"/>
          <w:b w:val="0"/>
        </w:rPr>
        <w:t>一</w:t>
      </w:r>
      <w:r>
        <w:rPr>
          <w:rStyle w:val="20"/>
          <w:rFonts w:hint="eastAsia" w:ascii="仿宋_GB2312" w:hAnsi="仿宋_GB2312" w:eastAsia="仿宋_GB2312" w:cs="仿宋_GB2312"/>
          <w:b w:val="0"/>
          <w:bCs/>
        </w:rPr>
        <w:t>般公共预算财政拨款支出决算表</w:t>
      </w:r>
    </w:p>
    <w:p w14:paraId="0DA2CF0D">
      <w:pPr>
        <w:pStyle w:val="3"/>
        <w:spacing w:line="560" w:lineRule="exact"/>
        <w:rPr>
          <w:rFonts w:hint="eastAsia" w:ascii="仿宋_GB2312" w:hAnsi="仿宋_GB2312" w:eastAsia="仿宋_GB2312" w:cs="仿宋_GB2312"/>
          <w:b w:val="0"/>
        </w:rPr>
      </w:pPr>
      <w:r>
        <w:rPr>
          <w:rStyle w:val="20"/>
          <w:rFonts w:hint="eastAsia" w:ascii="仿宋_GB2312" w:hAnsi="仿宋_GB2312" w:eastAsia="仿宋_GB2312" w:cs="仿宋_GB2312"/>
          <w:b w:val="0"/>
          <w:bCs/>
        </w:rPr>
        <w:t>七、</w:t>
      </w:r>
      <w:r>
        <w:rPr>
          <w:rFonts w:hint="eastAsia" w:ascii="仿宋_GB2312" w:hAnsi="仿宋_GB2312" w:eastAsia="仿宋_GB2312" w:cs="仿宋_GB2312"/>
          <w:b w:val="0"/>
        </w:rPr>
        <w:t>一</w:t>
      </w:r>
      <w:r>
        <w:rPr>
          <w:rStyle w:val="20"/>
          <w:rFonts w:hint="eastAsia" w:ascii="仿宋_GB2312" w:hAnsi="仿宋_GB2312" w:eastAsia="仿宋_GB2312" w:cs="仿宋_GB2312"/>
          <w:b w:val="0"/>
          <w:bCs/>
        </w:rPr>
        <w:t>般公共预算财政拨款支出决算明细表</w:t>
      </w:r>
    </w:p>
    <w:p w14:paraId="2A448658">
      <w:pPr>
        <w:pStyle w:val="3"/>
        <w:spacing w:line="560" w:lineRule="exact"/>
        <w:rPr>
          <w:rFonts w:hint="eastAsia" w:ascii="仿宋_GB2312" w:hAnsi="仿宋_GB2312" w:eastAsia="仿宋_GB2312" w:cs="仿宋_GB2312"/>
          <w:b w:val="0"/>
        </w:rPr>
      </w:pPr>
      <w:r>
        <w:rPr>
          <w:rStyle w:val="20"/>
          <w:rFonts w:hint="eastAsia" w:ascii="仿宋_GB2312" w:hAnsi="仿宋_GB2312" w:eastAsia="仿宋_GB2312" w:cs="仿宋_GB2312"/>
          <w:b w:val="0"/>
          <w:bCs/>
        </w:rPr>
        <w:t>八、</w:t>
      </w:r>
      <w:r>
        <w:rPr>
          <w:rFonts w:hint="eastAsia" w:ascii="仿宋_GB2312" w:hAnsi="仿宋_GB2312" w:eastAsia="仿宋_GB2312" w:cs="仿宋_GB2312"/>
          <w:b w:val="0"/>
        </w:rPr>
        <w:t>一</w:t>
      </w:r>
      <w:r>
        <w:rPr>
          <w:rStyle w:val="20"/>
          <w:rFonts w:hint="eastAsia" w:ascii="仿宋_GB2312" w:hAnsi="仿宋_GB2312" w:eastAsia="仿宋_GB2312" w:cs="仿宋_GB2312"/>
          <w:b w:val="0"/>
          <w:bCs/>
        </w:rPr>
        <w:t>般公共预算财政拨款基本支出决算</w:t>
      </w:r>
    </w:p>
    <w:p w14:paraId="1C1FCA38">
      <w:pPr>
        <w:pStyle w:val="3"/>
        <w:spacing w:line="560" w:lineRule="exact"/>
        <w:rPr>
          <w:rFonts w:hint="eastAsia" w:ascii="仿宋_GB2312" w:hAnsi="仿宋_GB2312" w:eastAsia="仿宋_GB2312" w:cs="仿宋_GB2312"/>
          <w:b w:val="0"/>
        </w:rPr>
      </w:pPr>
      <w:r>
        <w:rPr>
          <w:rStyle w:val="20"/>
          <w:rFonts w:hint="eastAsia" w:ascii="仿宋_GB2312" w:hAnsi="仿宋_GB2312" w:eastAsia="仿宋_GB2312" w:cs="仿宋_GB2312"/>
          <w:b w:val="0"/>
          <w:bCs/>
        </w:rPr>
        <w:t>九、</w:t>
      </w:r>
      <w:r>
        <w:rPr>
          <w:rFonts w:hint="eastAsia" w:ascii="仿宋_GB2312" w:hAnsi="仿宋_GB2312" w:eastAsia="仿宋_GB2312" w:cs="仿宋_GB2312"/>
          <w:b w:val="0"/>
        </w:rPr>
        <w:t>一</w:t>
      </w:r>
      <w:r>
        <w:rPr>
          <w:rStyle w:val="20"/>
          <w:rFonts w:hint="eastAsia" w:ascii="仿宋_GB2312" w:hAnsi="仿宋_GB2312" w:eastAsia="仿宋_GB2312" w:cs="仿宋_GB2312"/>
          <w:b w:val="0"/>
          <w:bCs/>
        </w:rPr>
        <w:t>般公共预算财政拨款项目支出决算表</w:t>
      </w:r>
    </w:p>
    <w:p w14:paraId="6AAA97A5">
      <w:pPr>
        <w:pStyle w:val="3"/>
        <w:spacing w:line="560" w:lineRule="exact"/>
        <w:rPr>
          <w:rFonts w:hint="eastAsia" w:ascii="仿宋_GB2312" w:hAnsi="仿宋_GB2312" w:eastAsia="仿宋_GB2312" w:cs="仿宋_GB2312"/>
          <w:b w:val="0"/>
        </w:rPr>
      </w:pPr>
      <w:r>
        <w:rPr>
          <w:rStyle w:val="20"/>
          <w:rFonts w:hint="eastAsia" w:ascii="仿宋_GB2312" w:hAnsi="仿宋_GB2312" w:eastAsia="仿宋_GB2312" w:cs="仿宋_GB2312"/>
          <w:b w:val="0"/>
          <w:bCs/>
        </w:rPr>
        <w:t>十、</w:t>
      </w:r>
      <w:r>
        <w:rPr>
          <w:rFonts w:hint="eastAsia" w:ascii="仿宋_GB2312" w:hAnsi="仿宋_GB2312" w:eastAsia="仿宋_GB2312" w:cs="仿宋_GB2312"/>
          <w:b w:val="0"/>
        </w:rPr>
        <w:t>政</w:t>
      </w:r>
      <w:r>
        <w:rPr>
          <w:rStyle w:val="20"/>
          <w:rFonts w:hint="eastAsia" w:ascii="仿宋_GB2312" w:hAnsi="仿宋_GB2312" w:eastAsia="仿宋_GB2312" w:cs="仿宋_GB2312"/>
          <w:b w:val="0"/>
          <w:bCs/>
        </w:rPr>
        <w:t>府性基金预算财政拨款收入支出决算表</w:t>
      </w:r>
    </w:p>
    <w:p w14:paraId="5DD7C08F">
      <w:pPr>
        <w:pStyle w:val="3"/>
        <w:spacing w:line="560" w:lineRule="exact"/>
        <w:rPr>
          <w:rFonts w:hint="eastAsia" w:ascii="仿宋_GB2312" w:hAnsi="仿宋_GB2312" w:eastAsia="仿宋_GB2312" w:cs="仿宋_GB2312"/>
          <w:b w:val="0"/>
        </w:rPr>
      </w:pPr>
      <w:r>
        <w:rPr>
          <w:rStyle w:val="20"/>
          <w:rFonts w:hint="eastAsia" w:ascii="仿宋_GB2312" w:hAnsi="仿宋_GB2312" w:eastAsia="仿宋_GB2312" w:cs="仿宋_GB2312"/>
          <w:b w:val="0"/>
          <w:bCs/>
        </w:rPr>
        <w:t>十一、</w:t>
      </w:r>
      <w:r>
        <w:rPr>
          <w:rFonts w:hint="eastAsia" w:ascii="仿宋_GB2312" w:hAnsi="仿宋_GB2312" w:eastAsia="仿宋_GB2312" w:cs="仿宋_GB2312"/>
          <w:b w:val="0"/>
        </w:rPr>
        <w:t>国</w:t>
      </w:r>
      <w:r>
        <w:rPr>
          <w:rStyle w:val="20"/>
          <w:rFonts w:hint="eastAsia" w:ascii="仿宋_GB2312" w:hAnsi="仿宋_GB2312" w:eastAsia="仿宋_GB2312" w:cs="仿宋_GB2312"/>
          <w:b w:val="0"/>
          <w:bCs/>
        </w:rPr>
        <w:t>有资本经营预算财政拨款收入支出决算表</w:t>
      </w:r>
    </w:p>
    <w:p w14:paraId="6C74BFB1">
      <w:pPr>
        <w:pStyle w:val="3"/>
        <w:spacing w:line="560" w:lineRule="exact"/>
        <w:rPr>
          <w:rFonts w:hint="eastAsia" w:ascii="仿宋_GB2312" w:hAnsi="仿宋_GB2312" w:eastAsia="仿宋_GB2312" w:cs="仿宋_GB2312"/>
          <w:b w:val="0"/>
        </w:rPr>
      </w:pPr>
      <w:r>
        <w:rPr>
          <w:rStyle w:val="20"/>
          <w:rFonts w:hint="eastAsia" w:ascii="仿宋_GB2312" w:hAnsi="仿宋_GB2312" w:eastAsia="仿宋_GB2312" w:cs="仿宋_GB2312"/>
          <w:b w:val="0"/>
          <w:bCs/>
        </w:rPr>
        <w:t>十二、国有资本经营预算财政拨款支出决算表</w:t>
      </w:r>
    </w:p>
    <w:p w14:paraId="62F8FD2B">
      <w:pPr>
        <w:pStyle w:val="3"/>
        <w:spacing w:line="560" w:lineRule="exact"/>
        <w:rPr>
          <w:rFonts w:hint="eastAsia" w:ascii="仿宋_GB2312" w:hAnsi="仿宋_GB2312" w:eastAsia="仿宋_GB2312" w:cs="仿宋_GB2312"/>
          <w:b w:val="0"/>
        </w:rPr>
      </w:pPr>
      <w:r>
        <w:rPr>
          <w:rStyle w:val="20"/>
          <w:rFonts w:hint="eastAsia" w:ascii="仿宋_GB2312" w:hAnsi="仿宋_GB2312" w:eastAsia="仿宋_GB2312" w:cs="仿宋_GB2312"/>
          <w:b w:val="0"/>
          <w:bCs/>
        </w:rPr>
        <w:t>十三、财政拨款“三公”经费支出决算表</w:t>
      </w:r>
    </w:p>
    <w:bookmarkEnd w:id="45"/>
    <w:bookmarkEnd w:id="46"/>
    <w:bookmarkEnd w:id="47"/>
    <w:p w14:paraId="79BF40FB">
      <w:pPr>
        <w:pStyle w:val="15"/>
        <w:outlineLvl w:val="0"/>
        <w:rPr>
          <w:rFonts w:ascii="仿宋" w:hAnsi="仿宋" w:eastAsia="仿宋"/>
        </w:rPr>
      </w:pPr>
    </w:p>
    <w:sectPr>
      <w:pgSz w:w="11906" w:h="16838"/>
      <w:pgMar w:top="2098" w:right="1474" w:bottom="1984" w:left="1587" w:header="851" w:footer="992" w:gutter="0"/>
      <w:pgBorders>
        <w:top w:val="none" w:sz="0" w:space="0"/>
        <w:left w:val="none" w:sz="0" w:space="0"/>
        <w:bottom w:val="none" w:sz="0" w:space="0"/>
        <w:right w:val="none" w:sz="0" w:space="0"/>
      </w:pgBorders>
      <w:pgNumType w:fmt="decimal"/>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21BB91C-72E4-4A7E-B61F-B9411760FD5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2C4B064B-83E2-4A89-9E3D-6CF5A6DA8520}"/>
  </w:font>
  <w:font w:name="Cambria">
    <w:panose1 w:val="02040503050406030204"/>
    <w:charset w:val="00"/>
    <w:family w:val="roman"/>
    <w:pitch w:val="default"/>
    <w:sig w:usb0="E00002FF" w:usb1="400004FF" w:usb2="00000000" w:usb3="00000000" w:csb0="2000019F" w:csb1="00000000"/>
    <w:embedRegular r:id="rId3" w:fontKey="{1286F5F4-73B3-4119-A4AE-93A38327188C}"/>
  </w:font>
  <w:font w:name="仿宋_GB2312">
    <w:panose1 w:val="02010609030101010101"/>
    <w:charset w:val="86"/>
    <w:family w:val="modern"/>
    <w:pitch w:val="default"/>
    <w:sig w:usb0="00000001" w:usb1="080E0000" w:usb2="00000000" w:usb3="00000000" w:csb0="00040000" w:csb1="00000000"/>
    <w:embedRegular r:id="rId4" w:fontKey="{22F4799C-4E72-464E-9C01-411F9DAD9B70}"/>
  </w:font>
  <w:font w:name="仿宋">
    <w:panose1 w:val="02010609060101010101"/>
    <w:charset w:val="86"/>
    <w:family w:val="modern"/>
    <w:pitch w:val="default"/>
    <w:sig w:usb0="800002BF" w:usb1="38CF7CFA" w:usb2="00000016" w:usb3="00000000" w:csb0="00040001" w:csb1="00000000"/>
    <w:embedRegular r:id="rId5" w:fontKey="{D624B614-A98D-4BAC-B216-57A3E36F3FEE}"/>
  </w:font>
  <w:font w:name="方正仿宋简体">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embedRegular r:id="rId6" w:fontKey="{1E0A573B-4470-44DD-A695-B95FC72055B0}"/>
  </w:font>
  <w:font w:name="等线">
    <w:altName w:val="微软雅黑"/>
    <w:panose1 w:val="02010600030101010101"/>
    <w:charset w:val="86"/>
    <w:family w:val="auto"/>
    <w:pitch w:val="default"/>
    <w:sig w:usb0="00000000" w:usb1="00000000" w:usb2="00000016" w:usb3="00000000" w:csb0="0004000F" w:csb1="00000000"/>
  </w:font>
  <w:font w:nam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embedRegular r:id="rId7" w:fontKey="{B2AD1986-95F7-4DBC-B033-79A2CA9A4F5C}"/>
  </w:font>
  <w:font w:name="楷体_GB2312">
    <w:panose1 w:val="02010609030101010101"/>
    <w:charset w:val="86"/>
    <w:family w:val="modern"/>
    <w:pitch w:val="default"/>
    <w:sig w:usb0="00000001" w:usb1="080E0000" w:usb2="00000000" w:usb3="00000000" w:csb0="00040000" w:csb1="00000000"/>
    <w:embedRegular r:id="rId8" w:fontKey="{A1822F7F-0376-4670-B7BD-350C56023AD3}"/>
  </w:font>
  <w:font w:name="国标仿宋">
    <w:altName w:val="仿宋"/>
    <w:panose1 w:val="02000500000000000000"/>
    <w:charset w:val="86"/>
    <w:family w:val="auto"/>
    <w:pitch w:val="default"/>
    <w:sig w:usb0="00000000" w:usb1="00000000" w:usb2="00000016" w:usb3="00000000" w:csb0="00060007" w:csb1="00000000"/>
    <w:embedRegular r:id="rId9" w:fontKey="{E1E17E8D-EB51-4CF8-9892-5958CF2D7FBA}"/>
  </w:font>
  <w:font w:name="华文中宋">
    <w:panose1 w:val="02010600040101010101"/>
    <w:charset w:val="86"/>
    <w:family w:val="auto"/>
    <w:pitch w:val="default"/>
    <w:sig w:usb0="00000287" w:usb1="080F0000" w:usb2="00000000" w:usb3="00000000" w:csb0="0004009F" w:csb1="DFD70000"/>
    <w:embedRegular r:id="rId10" w:fontKey="{B0E38F4E-87D3-4D3F-8CC7-2E7D7C2AF7CC}"/>
  </w:font>
  <w:font w:name="CESI仿宋-GB2312">
    <w:altName w:val="仿宋"/>
    <w:panose1 w:val="02000500000000000000"/>
    <w:charset w:val="86"/>
    <w:family w:val="auto"/>
    <w:pitch w:val="default"/>
    <w:sig w:usb0="00000000" w:usb1="00000000" w:usb2="00000010" w:usb3="00000000" w:csb0="0004000F" w:csb1="00000000"/>
    <w:embedRegular r:id="rId11" w:fontKey="{8E7988F5-102D-4EA5-9CF8-9AC69478F1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0B640">
    <w:pPr>
      <w:spacing w:before="1" w:line="234" w:lineRule="auto"/>
      <w:ind w:left="200"/>
      <w:rPr>
        <w:rFonts w:ascii="宋体" w:hAnsi="宋体" w:eastAsia="宋体" w:cs="宋体"/>
        <w:sz w:val="30"/>
        <w:szCs w:val="30"/>
      </w:rPr>
    </w:pPr>
    <w:r>
      <w:rPr>
        <w:rFonts w:ascii="宋体" w:hAnsi="宋体" w:eastAsia="宋体" w:cs="宋体"/>
        <w:spacing w:val="-18"/>
        <w:sz w:val="30"/>
        <w:szCs w:val="30"/>
      </w:rPr>
      <w:t>—</w:t>
    </w:r>
    <w:r>
      <w:rPr>
        <w:rFonts w:ascii="宋体" w:hAnsi="宋体" w:eastAsia="宋体" w:cs="宋体"/>
        <w:spacing w:val="32"/>
        <w:sz w:val="30"/>
        <w:szCs w:val="30"/>
      </w:rPr>
      <w:t xml:space="preserve"> </w:t>
    </w:r>
    <w:r>
      <w:rPr>
        <w:rFonts w:ascii="宋体" w:hAnsi="宋体" w:eastAsia="宋体" w:cs="宋体"/>
        <w:spacing w:val="-18"/>
        <w:sz w:val="30"/>
        <w:szCs w:val="30"/>
      </w:rPr>
      <w:t>4</w:t>
    </w:r>
    <w:r>
      <w:rPr>
        <w:rFonts w:ascii="宋体" w:hAnsi="宋体" w:eastAsia="宋体" w:cs="宋体"/>
        <w:spacing w:val="111"/>
        <w:sz w:val="30"/>
        <w:szCs w:val="30"/>
      </w:rPr>
      <w:t xml:space="preserve"> </w:t>
    </w:r>
    <w:r>
      <w:rPr>
        <w:rFonts w:ascii="宋体" w:hAnsi="宋体" w:eastAsia="宋体" w:cs="宋体"/>
        <w:spacing w:val="-18"/>
        <w:sz w:val="30"/>
        <w:szCs w:val="3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B262D">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243019">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D243019">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029E3">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8EF411">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D8EF411">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D70DB">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B06CFE">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9B06CFE">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1283F">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D30E30">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9D30E30">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F703D">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66E36D">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E66E36D">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8B31C">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A7A92">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D7A7A92">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8739D">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5DC86B">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05DC86B">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5B467">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DCB1B0">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CDCB1B0">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BC91BC"/>
    <w:multiLevelType w:val="singleLevel"/>
    <w:tmpl w:val="76BC91BC"/>
    <w:lvl w:ilvl="0" w:tentative="0">
      <w:start w:val="1"/>
      <w:numFmt w:val="decimal"/>
      <w:pStyle w:val="5"/>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revisionView w:markup="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3MGFmYmU5N2I1Yzg2ZDA5NDMxMWI0MzViMDUwZDMifQ=="/>
  </w:docVars>
  <w:rsids>
    <w:rsidRoot w:val="00F1361C"/>
    <w:rsid w:val="000003E8"/>
    <w:rsid w:val="00013150"/>
    <w:rsid w:val="00021ED5"/>
    <w:rsid w:val="000222C6"/>
    <w:rsid w:val="0002549F"/>
    <w:rsid w:val="000270E0"/>
    <w:rsid w:val="0006487A"/>
    <w:rsid w:val="00065F8F"/>
    <w:rsid w:val="000672E3"/>
    <w:rsid w:val="0007317A"/>
    <w:rsid w:val="0007322E"/>
    <w:rsid w:val="000768F2"/>
    <w:rsid w:val="0009184B"/>
    <w:rsid w:val="00094A3C"/>
    <w:rsid w:val="0009593C"/>
    <w:rsid w:val="0009702A"/>
    <w:rsid w:val="000B047F"/>
    <w:rsid w:val="000B4D87"/>
    <w:rsid w:val="000B5923"/>
    <w:rsid w:val="000B5A48"/>
    <w:rsid w:val="000B6FF3"/>
    <w:rsid w:val="000C3467"/>
    <w:rsid w:val="000C3CA6"/>
    <w:rsid w:val="000C60DA"/>
    <w:rsid w:val="000C6E3B"/>
    <w:rsid w:val="000D1267"/>
    <w:rsid w:val="000D1D50"/>
    <w:rsid w:val="000D5782"/>
    <w:rsid w:val="000E3280"/>
    <w:rsid w:val="000E6613"/>
    <w:rsid w:val="000E6F52"/>
    <w:rsid w:val="000E7119"/>
    <w:rsid w:val="001068A9"/>
    <w:rsid w:val="00114E9B"/>
    <w:rsid w:val="00134EF0"/>
    <w:rsid w:val="0014729F"/>
    <w:rsid w:val="0015534D"/>
    <w:rsid w:val="00157BAB"/>
    <w:rsid w:val="001654D1"/>
    <w:rsid w:val="00172E78"/>
    <w:rsid w:val="00176DF0"/>
    <w:rsid w:val="0018106D"/>
    <w:rsid w:val="001870C7"/>
    <w:rsid w:val="001877A7"/>
    <w:rsid w:val="0019041D"/>
    <w:rsid w:val="0019088A"/>
    <w:rsid w:val="00190D43"/>
    <w:rsid w:val="00191536"/>
    <w:rsid w:val="00196687"/>
    <w:rsid w:val="001A42E5"/>
    <w:rsid w:val="001C0962"/>
    <w:rsid w:val="001D1B7A"/>
    <w:rsid w:val="001D2D99"/>
    <w:rsid w:val="001D7531"/>
    <w:rsid w:val="001E2DA8"/>
    <w:rsid w:val="001E737D"/>
    <w:rsid w:val="001F0592"/>
    <w:rsid w:val="001F7506"/>
    <w:rsid w:val="001F773F"/>
    <w:rsid w:val="002006CD"/>
    <w:rsid w:val="00200E8B"/>
    <w:rsid w:val="00202B36"/>
    <w:rsid w:val="00204B7A"/>
    <w:rsid w:val="00204B99"/>
    <w:rsid w:val="00205823"/>
    <w:rsid w:val="0021101A"/>
    <w:rsid w:val="00214624"/>
    <w:rsid w:val="00220536"/>
    <w:rsid w:val="00235629"/>
    <w:rsid w:val="002545C1"/>
    <w:rsid w:val="00260C38"/>
    <w:rsid w:val="002616C0"/>
    <w:rsid w:val="0026458E"/>
    <w:rsid w:val="002662AA"/>
    <w:rsid w:val="00271971"/>
    <w:rsid w:val="0027353A"/>
    <w:rsid w:val="00280496"/>
    <w:rsid w:val="002810E6"/>
    <w:rsid w:val="00295495"/>
    <w:rsid w:val="002B11C0"/>
    <w:rsid w:val="002B2451"/>
    <w:rsid w:val="002B2613"/>
    <w:rsid w:val="002C4449"/>
    <w:rsid w:val="002D6338"/>
    <w:rsid w:val="002F1818"/>
    <w:rsid w:val="002F567B"/>
    <w:rsid w:val="00315DE0"/>
    <w:rsid w:val="003216A9"/>
    <w:rsid w:val="00324930"/>
    <w:rsid w:val="00327359"/>
    <w:rsid w:val="003515AE"/>
    <w:rsid w:val="00351F90"/>
    <w:rsid w:val="00364406"/>
    <w:rsid w:val="0037013F"/>
    <w:rsid w:val="00370995"/>
    <w:rsid w:val="00380C92"/>
    <w:rsid w:val="00384DEA"/>
    <w:rsid w:val="00384FD6"/>
    <w:rsid w:val="003A484F"/>
    <w:rsid w:val="003B0BE0"/>
    <w:rsid w:val="003B0C1B"/>
    <w:rsid w:val="003B688C"/>
    <w:rsid w:val="003C0291"/>
    <w:rsid w:val="003C1B7B"/>
    <w:rsid w:val="003C39AE"/>
    <w:rsid w:val="003C68A1"/>
    <w:rsid w:val="003C7B60"/>
    <w:rsid w:val="003D1FB2"/>
    <w:rsid w:val="003D66DA"/>
    <w:rsid w:val="003E1310"/>
    <w:rsid w:val="003E6F55"/>
    <w:rsid w:val="004043F1"/>
    <w:rsid w:val="00406254"/>
    <w:rsid w:val="00410555"/>
    <w:rsid w:val="00412499"/>
    <w:rsid w:val="004223DE"/>
    <w:rsid w:val="004340C5"/>
    <w:rsid w:val="00434489"/>
    <w:rsid w:val="00434CC6"/>
    <w:rsid w:val="00437085"/>
    <w:rsid w:val="00443880"/>
    <w:rsid w:val="004464F4"/>
    <w:rsid w:val="00460FE2"/>
    <w:rsid w:val="004634E0"/>
    <w:rsid w:val="00471401"/>
    <w:rsid w:val="00471558"/>
    <w:rsid w:val="00473F31"/>
    <w:rsid w:val="00474B7B"/>
    <w:rsid w:val="0048263A"/>
    <w:rsid w:val="00482C4B"/>
    <w:rsid w:val="00487E5D"/>
    <w:rsid w:val="004901D4"/>
    <w:rsid w:val="00496DA9"/>
    <w:rsid w:val="004A22F1"/>
    <w:rsid w:val="004A5332"/>
    <w:rsid w:val="004A711F"/>
    <w:rsid w:val="004A7B71"/>
    <w:rsid w:val="004B199D"/>
    <w:rsid w:val="004B4690"/>
    <w:rsid w:val="004E0A2D"/>
    <w:rsid w:val="004E206B"/>
    <w:rsid w:val="004E6DF7"/>
    <w:rsid w:val="004F0FBD"/>
    <w:rsid w:val="005001B0"/>
    <w:rsid w:val="00505A47"/>
    <w:rsid w:val="00512FDA"/>
    <w:rsid w:val="00514F58"/>
    <w:rsid w:val="00520DA0"/>
    <w:rsid w:val="00525D81"/>
    <w:rsid w:val="00527B74"/>
    <w:rsid w:val="00542539"/>
    <w:rsid w:val="005461A7"/>
    <w:rsid w:val="005664BB"/>
    <w:rsid w:val="0057481D"/>
    <w:rsid w:val="0058486E"/>
    <w:rsid w:val="005915DE"/>
    <w:rsid w:val="00594BC9"/>
    <w:rsid w:val="005B6AD4"/>
    <w:rsid w:val="005C7790"/>
    <w:rsid w:val="005D0B76"/>
    <w:rsid w:val="005D1C8B"/>
    <w:rsid w:val="005D2F2B"/>
    <w:rsid w:val="005D3C92"/>
    <w:rsid w:val="005D5CED"/>
    <w:rsid w:val="005E4DFC"/>
    <w:rsid w:val="005F1A4C"/>
    <w:rsid w:val="00602E4C"/>
    <w:rsid w:val="00605688"/>
    <w:rsid w:val="006070AF"/>
    <w:rsid w:val="00607E6C"/>
    <w:rsid w:val="006101B1"/>
    <w:rsid w:val="0061243A"/>
    <w:rsid w:val="00614E44"/>
    <w:rsid w:val="00616F9F"/>
    <w:rsid w:val="00622830"/>
    <w:rsid w:val="00630AEF"/>
    <w:rsid w:val="006325F8"/>
    <w:rsid w:val="00634C9A"/>
    <w:rsid w:val="006440E4"/>
    <w:rsid w:val="0065533F"/>
    <w:rsid w:val="006558F5"/>
    <w:rsid w:val="0066343B"/>
    <w:rsid w:val="00664187"/>
    <w:rsid w:val="00664777"/>
    <w:rsid w:val="00672A24"/>
    <w:rsid w:val="006748A4"/>
    <w:rsid w:val="0067780B"/>
    <w:rsid w:val="00683E73"/>
    <w:rsid w:val="00684C8C"/>
    <w:rsid w:val="00691F79"/>
    <w:rsid w:val="006A3141"/>
    <w:rsid w:val="006A5E34"/>
    <w:rsid w:val="006B2422"/>
    <w:rsid w:val="006B2B9A"/>
    <w:rsid w:val="006B5BB6"/>
    <w:rsid w:val="006C0E42"/>
    <w:rsid w:val="006C1937"/>
    <w:rsid w:val="006C7A8F"/>
    <w:rsid w:val="006D0C79"/>
    <w:rsid w:val="006E021D"/>
    <w:rsid w:val="006E23EC"/>
    <w:rsid w:val="006F020C"/>
    <w:rsid w:val="007006AF"/>
    <w:rsid w:val="007100E2"/>
    <w:rsid w:val="007127B7"/>
    <w:rsid w:val="007416B6"/>
    <w:rsid w:val="00746F48"/>
    <w:rsid w:val="0075404D"/>
    <w:rsid w:val="0076182A"/>
    <w:rsid w:val="00767B7E"/>
    <w:rsid w:val="00773811"/>
    <w:rsid w:val="007764CE"/>
    <w:rsid w:val="007770C3"/>
    <w:rsid w:val="00784D24"/>
    <w:rsid w:val="00785FBA"/>
    <w:rsid w:val="00786E4A"/>
    <w:rsid w:val="007875EB"/>
    <w:rsid w:val="0079426B"/>
    <w:rsid w:val="007C6118"/>
    <w:rsid w:val="007D312A"/>
    <w:rsid w:val="007D3BFE"/>
    <w:rsid w:val="007D3F19"/>
    <w:rsid w:val="007E23B0"/>
    <w:rsid w:val="007F1991"/>
    <w:rsid w:val="007F2C2F"/>
    <w:rsid w:val="007F55FC"/>
    <w:rsid w:val="007F5665"/>
    <w:rsid w:val="00800112"/>
    <w:rsid w:val="00812974"/>
    <w:rsid w:val="008158FB"/>
    <w:rsid w:val="0082317A"/>
    <w:rsid w:val="008253BB"/>
    <w:rsid w:val="00827FDC"/>
    <w:rsid w:val="0083706E"/>
    <w:rsid w:val="008377DE"/>
    <w:rsid w:val="008408C6"/>
    <w:rsid w:val="008423A5"/>
    <w:rsid w:val="00850625"/>
    <w:rsid w:val="00853718"/>
    <w:rsid w:val="00855221"/>
    <w:rsid w:val="00860645"/>
    <w:rsid w:val="00871F71"/>
    <w:rsid w:val="00873C6E"/>
    <w:rsid w:val="008754E9"/>
    <w:rsid w:val="00884047"/>
    <w:rsid w:val="00885AF4"/>
    <w:rsid w:val="008939CD"/>
    <w:rsid w:val="008A483C"/>
    <w:rsid w:val="008B0D8D"/>
    <w:rsid w:val="008B768C"/>
    <w:rsid w:val="008C4DB1"/>
    <w:rsid w:val="008C4EAF"/>
    <w:rsid w:val="008C5176"/>
    <w:rsid w:val="008C7FD0"/>
    <w:rsid w:val="008D1825"/>
    <w:rsid w:val="008E1DE7"/>
    <w:rsid w:val="008E707C"/>
    <w:rsid w:val="008F1F62"/>
    <w:rsid w:val="0090086C"/>
    <w:rsid w:val="00900B08"/>
    <w:rsid w:val="00902155"/>
    <w:rsid w:val="00902FA3"/>
    <w:rsid w:val="00917DEA"/>
    <w:rsid w:val="00921B5D"/>
    <w:rsid w:val="00922B1A"/>
    <w:rsid w:val="00923564"/>
    <w:rsid w:val="0092392E"/>
    <w:rsid w:val="009315F9"/>
    <w:rsid w:val="00935725"/>
    <w:rsid w:val="00946945"/>
    <w:rsid w:val="00951248"/>
    <w:rsid w:val="0095152F"/>
    <w:rsid w:val="00954C49"/>
    <w:rsid w:val="0097099F"/>
    <w:rsid w:val="00971997"/>
    <w:rsid w:val="00971FFC"/>
    <w:rsid w:val="00974B5F"/>
    <w:rsid w:val="0097688D"/>
    <w:rsid w:val="00977DB2"/>
    <w:rsid w:val="00980EEE"/>
    <w:rsid w:val="0098660A"/>
    <w:rsid w:val="00990956"/>
    <w:rsid w:val="009931C3"/>
    <w:rsid w:val="00995344"/>
    <w:rsid w:val="00996787"/>
    <w:rsid w:val="00996A8E"/>
    <w:rsid w:val="009B2330"/>
    <w:rsid w:val="009B2C43"/>
    <w:rsid w:val="009B4EAE"/>
    <w:rsid w:val="009B7573"/>
    <w:rsid w:val="009C22F4"/>
    <w:rsid w:val="009C2E98"/>
    <w:rsid w:val="009D3447"/>
    <w:rsid w:val="009D4711"/>
    <w:rsid w:val="009E4F6D"/>
    <w:rsid w:val="009E5654"/>
    <w:rsid w:val="009F1185"/>
    <w:rsid w:val="009F18CD"/>
    <w:rsid w:val="009F2A13"/>
    <w:rsid w:val="00A04EB0"/>
    <w:rsid w:val="00A07E40"/>
    <w:rsid w:val="00A13CC1"/>
    <w:rsid w:val="00A16847"/>
    <w:rsid w:val="00A169E5"/>
    <w:rsid w:val="00A237D8"/>
    <w:rsid w:val="00A268C4"/>
    <w:rsid w:val="00A307CD"/>
    <w:rsid w:val="00A30DD0"/>
    <w:rsid w:val="00A40A00"/>
    <w:rsid w:val="00A4142F"/>
    <w:rsid w:val="00A56DF2"/>
    <w:rsid w:val="00A613B7"/>
    <w:rsid w:val="00A64104"/>
    <w:rsid w:val="00A67AB5"/>
    <w:rsid w:val="00A8356C"/>
    <w:rsid w:val="00A9172C"/>
    <w:rsid w:val="00A91760"/>
    <w:rsid w:val="00A91C72"/>
    <w:rsid w:val="00A93B00"/>
    <w:rsid w:val="00A93C21"/>
    <w:rsid w:val="00AB0F69"/>
    <w:rsid w:val="00AB108B"/>
    <w:rsid w:val="00AB70BF"/>
    <w:rsid w:val="00AC3C6A"/>
    <w:rsid w:val="00AC455D"/>
    <w:rsid w:val="00AC5092"/>
    <w:rsid w:val="00AC53B8"/>
    <w:rsid w:val="00AC7DBC"/>
    <w:rsid w:val="00AD1DE9"/>
    <w:rsid w:val="00AD5620"/>
    <w:rsid w:val="00AD7C1B"/>
    <w:rsid w:val="00AE16BA"/>
    <w:rsid w:val="00AE1EBE"/>
    <w:rsid w:val="00AF5CCD"/>
    <w:rsid w:val="00AF754D"/>
    <w:rsid w:val="00B03C9D"/>
    <w:rsid w:val="00B060AE"/>
    <w:rsid w:val="00B10517"/>
    <w:rsid w:val="00B14E76"/>
    <w:rsid w:val="00B161B8"/>
    <w:rsid w:val="00B2048C"/>
    <w:rsid w:val="00B2197C"/>
    <w:rsid w:val="00B30DBC"/>
    <w:rsid w:val="00B310B9"/>
    <w:rsid w:val="00B35F3F"/>
    <w:rsid w:val="00B36CBB"/>
    <w:rsid w:val="00B376E0"/>
    <w:rsid w:val="00B425E0"/>
    <w:rsid w:val="00B43069"/>
    <w:rsid w:val="00B440AA"/>
    <w:rsid w:val="00B44B70"/>
    <w:rsid w:val="00B53C56"/>
    <w:rsid w:val="00B53C66"/>
    <w:rsid w:val="00B66186"/>
    <w:rsid w:val="00B774DA"/>
    <w:rsid w:val="00B77EA6"/>
    <w:rsid w:val="00B81598"/>
    <w:rsid w:val="00B841F1"/>
    <w:rsid w:val="00B944D6"/>
    <w:rsid w:val="00B96B62"/>
    <w:rsid w:val="00BB4DF0"/>
    <w:rsid w:val="00BC289F"/>
    <w:rsid w:val="00BC5361"/>
    <w:rsid w:val="00BC5460"/>
    <w:rsid w:val="00BC6B50"/>
    <w:rsid w:val="00BD0E25"/>
    <w:rsid w:val="00BF5BD6"/>
    <w:rsid w:val="00C000DF"/>
    <w:rsid w:val="00C034E1"/>
    <w:rsid w:val="00C03E31"/>
    <w:rsid w:val="00C33E72"/>
    <w:rsid w:val="00C354B2"/>
    <w:rsid w:val="00C35554"/>
    <w:rsid w:val="00C3642B"/>
    <w:rsid w:val="00C412E2"/>
    <w:rsid w:val="00C41719"/>
    <w:rsid w:val="00C42709"/>
    <w:rsid w:val="00C43F2D"/>
    <w:rsid w:val="00C533CC"/>
    <w:rsid w:val="00C5751C"/>
    <w:rsid w:val="00C61BFC"/>
    <w:rsid w:val="00C62B85"/>
    <w:rsid w:val="00C65438"/>
    <w:rsid w:val="00C72989"/>
    <w:rsid w:val="00C73382"/>
    <w:rsid w:val="00C91CBB"/>
    <w:rsid w:val="00CB0C9A"/>
    <w:rsid w:val="00CC09B6"/>
    <w:rsid w:val="00CC2A62"/>
    <w:rsid w:val="00CC666F"/>
    <w:rsid w:val="00CD1E3F"/>
    <w:rsid w:val="00CD7870"/>
    <w:rsid w:val="00CE44F6"/>
    <w:rsid w:val="00CE49DA"/>
    <w:rsid w:val="00CE7B61"/>
    <w:rsid w:val="00D00095"/>
    <w:rsid w:val="00D01EE9"/>
    <w:rsid w:val="00D1055F"/>
    <w:rsid w:val="00D1300C"/>
    <w:rsid w:val="00D14D1D"/>
    <w:rsid w:val="00D1736A"/>
    <w:rsid w:val="00D20620"/>
    <w:rsid w:val="00D24B9C"/>
    <w:rsid w:val="00D26091"/>
    <w:rsid w:val="00D34E7C"/>
    <w:rsid w:val="00D35489"/>
    <w:rsid w:val="00D51276"/>
    <w:rsid w:val="00D7035F"/>
    <w:rsid w:val="00D94589"/>
    <w:rsid w:val="00D95230"/>
    <w:rsid w:val="00DA3D51"/>
    <w:rsid w:val="00DA5622"/>
    <w:rsid w:val="00DA65AC"/>
    <w:rsid w:val="00DB1913"/>
    <w:rsid w:val="00DC410D"/>
    <w:rsid w:val="00DC68CA"/>
    <w:rsid w:val="00DC7CBA"/>
    <w:rsid w:val="00DD611C"/>
    <w:rsid w:val="00DD73B7"/>
    <w:rsid w:val="00DE1D1E"/>
    <w:rsid w:val="00DF28BC"/>
    <w:rsid w:val="00DF34B9"/>
    <w:rsid w:val="00E01053"/>
    <w:rsid w:val="00E0191C"/>
    <w:rsid w:val="00E0541D"/>
    <w:rsid w:val="00E07ACF"/>
    <w:rsid w:val="00E14286"/>
    <w:rsid w:val="00E331A1"/>
    <w:rsid w:val="00E33202"/>
    <w:rsid w:val="00E33249"/>
    <w:rsid w:val="00E336A9"/>
    <w:rsid w:val="00E35F95"/>
    <w:rsid w:val="00E43A4C"/>
    <w:rsid w:val="00E47637"/>
    <w:rsid w:val="00E50624"/>
    <w:rsid w:val="00E52AE9"/>
    <w:rsid w:val="00E55226"/>
    <w:rsid w:val="00E568DF"/>
    <w:rsid w:val="00E56E5A"/>
    <w:rsid w:val="00E56E5E"/>
    <w:rsid w:val="00E64269"/>
    <w:rsid w:val="00E663CA"/>
    <w:rsid w:val="00E6793A"/>
    <w:rsid w:val="00E715F6"/>
    <w:rsid w:val="00E71EC2"/>
    <w:rsid w:val="00E82267"/>
    <w:rsid w:val="00E92E58"/>
    <w:rsid w:val="00EA010F"/>
    <w:rsid w:val="00EA310F"/>
    <w:rsid w:val="00EC1508"/>
    <w:rsid w:val="00ED1B63"/>
    <w:rsid w:val="00ED3C1F"/>
    <w:rsid w:val="00ED4085"/>
    <w:rsid w:val="00ED420E"/>
    <w:rsid w:val="00EE2F57"/>
    <w:rsid w:val="00EF4C34"/>
    <w:rsid w:val="00EF75CD"/>
    <w:rsid w:val="00EF77C6"/>
    <w:rsid w:val="00F05438"/>
    <w:rsid w:val="00F1361C"/>
    <w:rsid w:val="00F15E7E"/>
    <w:rsid w:val="00F160C7"/>
    <w:rsid w:val="00F20641"/>
    <w:rsid w:val="00F33B98"/>
    <w:rsid w:val="00F36D8F"/>
    <w:rsid w:val="00F36FD1"/>
    <w:rsid w:val="00F40AC1"/>
    <w:rsid w:val="00F417B1"/>
    <w:rsid w:val="00F44EFC"/>
    <w:rsid w:val="00F602DF"/>
    <w:rsid w:val="00F61683"/>
    <w:rsid w:val="00F81FD9"/>
    <w:rsid w:val="00F841AA"/>
    <w:rsid w:val="00F90F1F"/>
    <w:rsid w:val="00F95F1E"/>
    <w:rsid w:val="00FA00A3"/>
    <w:rsid w:val="00FA23E8"/>
    <w:rsid w:val="00FA45A8"/>
    <w:rsid w:val="00FB7ACA"/>
    <w:rsid w:val="00FD3CC1"/>
    <w:rsid w:val="00FD68A9"/>
    <w:rsid w:val="00FE12B9"/>
    <w:rsid w:val="00FF0954"/>
    <w:rsid w:val="00FF0FC7"/>
    <w:rsid w:val="00FF1E02"/>
    <w:rsid w:val="00FF30B4"/>
    <w:rsid w:val="00FF7EA6"/>
    <w:rsid w:val="0115608F"/>
    <w:rsid w:val="012F2443"/>
    <w:rsid w:val="01372323"/>
    <w:rsid w:val="01452E0B"/>
    <w:rsid w:val="016043AA"/>
    <w:rsid w:val="01746CC4"/>
    <w:rsid w:val="018B6369"/>
    <w:rsid w:val="018F60B7"/>
    <w:rsid w:val="01936A02"/>
    <w:rsid w:val="0198587D"/>
    <w:rsid w:val="019C1ECB"/>
    <w:rsid w:val="01A06618"/>
    <w:rsid w:val="01A61282"/>
    <w:rsid w:val="0203374D"/>
    <w:rsid w:val="02347682"/>
    <w:rsid w:val="024B505A"/>
    <w:rsid w:val="02500CB9"/>
    <w:rsid w:val="02A72A45"/>
    <w:rsid w:val="02AC389C"/>
    <w:rsid w:val="02AF0E2F"/>
    <w:rsid w:val="02D931A8"/>
    <w:rsid w:val="02DE7C7D"/>
    <w:rsid w:val="02DF6896"/>
    <w:rsid w:val="02EB4148"/>
    <w:rsid w:val="02F0551E"/>
    <w:rsid w:val="037A63A2"/>
    <w:rsid w:val="03AA7B5F"/>
    <w:rsid w:val="03AF3052"/>
    <w:rsid w:val="03C3515A"/>
    <w:rsid w:val="03E001ED"/>
    <w:rsid w:val="040333C4"/>
    <w:rsid w:val="04185F6B"/>
    <w:rsid w:val="041A2F36"/>
    <w:rsid w:val="042A0CA0"/>
    <w:rsid w:val="0441308B"/>
    <w:rsid w:val="04616D5C"/>
    <w:rsid w:val="04893C18"/>
    <w:rsid w:val="04AF13C9"/>
    <w:rsid w:val="04D96BC0"/>
    <w:rsid w:val="04DB3E3D"/>
    <w:rsid w:val="04F840FD"/>
    <w:rsid w:val="04FF037E"/>
    <w:rsid w:val="04FF3EDA"/>
    <w:rsid w:val="05082E32"/>
    <w:rsid w:val="05092FAB"/>
    <w:rsid w:val="05137986"/>
    <w:rsid w:val="05281683"/>
    <w:rsid w:val="052971A9"/>
    <w:rsid w:val="053C512E"/>
    <w:rsid w:val="054A01C5"/>
    <w:rsid w:val="055B3806"/>
    <w:rsid w:val="056F215F"/>
    <w:rsid w:val="057E6BBA"/>
    <w:rsid w:val="058F4061"/>
    <w:rsid w:val="05AA193F"/>
    <w:rsid w:val="05C42179"/>
    <w:rsid w:val="05DC421B"/>
    <w:rsid w:val="05E355AA"/>
    <w:rsid w:val="060C68AF"/>
    <w:rsid w:val="062005AC"/>
    <w:rsid w:val="0652786E"/>
    <w:rsid w:val="06540DA8"/>
    <w:rsid w:val="06562AE5"/>
    <w:rsid w:val="065D70FD"/>
    <w:rsid w:val="06682349"/>
    <w:rsid w:val="069B3ACF"/>
    <w:rsid w:val="06C573CE"/>
    <w:rsid w:val="06CD269B"/>
    <w:rsid w:val="06E96BF0"/>
    <w:rsid w:val="06F832D7"/>
    <w:rsid w:val="06FA0DFD"/>
    <w:rsid w:val="06FC37A0"/>
    <w:rsid w:val="070B4DB8"/>
    <w:rsid w:val="07283BBC"/>
    <w:rsid w:val="07293490"/>
    <w:rsid w:val="072D5291"/>
    <w:rsid w:val="07306F27"/>
    <w:rsid w:val="07344328"/>
    <w:rsid w:val="073A569E"/>
    <w:rsid w:val="07507D43"/>
    <w:rsid w:val="076E0A4C"/>
    <w:rsid w:val="077F6815"/>
    <w:rsid w:val="07846919"/>
    <w:rsid w:val="07941430"/>
    <w:rsid w:val="07A20778"/>
    <w:rsid w:val="07A442D4"/>
    <w:rsid w:val="07C37441"/>
    <w:rsid w:val="07C82CA9"/>
    <w:rsid w:val="07CA6A21"/>
    <w:rsid w:val="07E86DBF"/>
    <w:rsid w:val="07EF0236"/>
    <w:rsid w:val="07F817E1"/>
    <w:rsid w:val="081351A3"/>
    <w:rsid w:val="08181475"/>
    <w:rsid w:val="08206641"/>
    <w:rsid w:val="08323C43"/>
    <w:rsid w:val="08397703"/>
    <w:rsid w:val="0841191C"/>
    <w:rsid w:val="08646E76"/>
    <w:rsid w:val="0876260D"/>
    <w:rsid w:val="087F2C26"/>
    <w:rsid w:val="08852948"/>
    <w:rsid w:val="088E7A4F"/>
    <w:rsid w:val="08A2799E"/>
    <w:rsid w:val="08BB45BC"/>
    <w:rsid w:val="08CE0793"/>
    <w:rsid w:val="09045F63"/>
    <w:rsid w:val="092755E1"/>
    <w:rsid w:val="09465142"/>
    <w:rsid w:val="095C787A"/>
    <w:rsid w:val="09644C54"/>
    <w:rsid w:val="097A7FD3"/>
    <w:rsid w:val="0992531D"/>
    <w:rsid w:val="09BA4874"/>
    <w:rsid w:val="09CB05B8"/>
    <w:rsid w:val="09D41DD9"/>
    <w:rsid w:val="09D71987"/>
    <w:rsid w:val="0A0106F5"/>
    <w:rsid w:val="0A0555D5"/>
    <w:rsid w:val="0A073817"/>
    <w:rsid w:val="0A0A75A9"/>
    <w:rsid w:val="0A521686"/>
    <w:rsid w:val="0A6D6C98"/>
    <w:rsid w:val="0A8438E2"/>
    <w:rsid w:val="0A8F3F52"/>
    <w:rsid w:val="0ABA1821"/>
    <w:rsid w:val="0ADE4C63"/>
    <w:rsid w:val="0AE20526"/>
    <w:rsid w:val="0AF35A2E"/>
    <w:rsid w:val="0B180A1F"/>
    <w:rsid w:val="0B1A3E8D"/>
    <w:rsid w:val="0B1A7CC0"/>
    <w:rsid w:val="0B1B1342"/>
    <w:rsid w:val="0B1D50BA"/>
    <w:rsid w:val="0B2C375A"/>
    <w:rsid w:val="0B640ED9"/>
    <w:rsid w:val="0B6E03CB"/>
    <w:rsid w:val="0B8433A4"/>
    <w:rsid w:val="0BA457DB"/>
    <w:rsid w:val="0BC458DB"/>
    <w:rsid w:val="0BE67BA2"/>
    <w:rsid w:val="0C0F70F9"/>
    <w:rsid w:val="0C236700"/>
    <w:rsid w:val="0C436C39"/>
    <w:rsid w:val="0C505BA7"/>
    <w:rsid w:val="0C6236CC"/>
    <w:rsid w:val="0C623A17"/>
    <w:rsid w:val="0C8438E1"/>
    <w:rsid w:val="0C9F142C"/>
    <w:rsid w:val="0CDD2D53"/>
    <w:rsid w:val="0CE4132C"/>
    <w:rsid w:val="0CE478C5"/>
    <w:rsid w:val="0CFA1B57"/>
    <w:rsid w:val="0D054058"/>
    <w:rsid w:val="0D3054C3"/>
    <w:rsid w:val="0D48419E"/>
    <w:rsid w:val="0D485133"/>
    <w:rsid w:val="0D5D7AAB"/>
    <w:rsid w:val="0D5F62D4"/>
    <w:rsid w:val="0D6D074D"/>
    <w:rsid w:val="0D9762BB"/>
    <w:rsid w:val="0DA668CA"/>
    <w:rsid w:val="0DBA567A"/>
    <w:rsid w:val="0DE10621"/>
    <w:rsid w:val="0DE45C36"/>
    <w:rsid w:val="0DF90060"/>
    <w:rsid w:val="0DFC2E62"/>
    <w:rsid w:val="0E186D0D"/>
    <w:rsid w:val="0E223278"/>
    <w:rsid w:val="0E245843"/>
    <w:rsid w:val="0E250E55"/>
    <w:rsid w:val="0E296B84"/>
    <w:rsid w:val="0E2E324F"/>
    <w:rsid w:val="0E540297"/>
    <w:rsid w:val="0E614C23"/>
    <w:rsid w:val="0E7E40C2"/>
    <w:rsid w:val="0ECC399A"/>
    <w:rsid w:val="0ED92450"/>
    <w:rsid w:val="0EDB1514"/>
    <w:rsid w:val="0EE2323D"/>
    <w:rsid w:val="0EE526EA"/>
    <w:rsid w:val="0F0236B0"/>
    <w:rsid w:val="0F046751"/>
    <w:rsid w:val="0F0F5E83"/>
    <w:rsid w:val="0F2227A9"/>
    <w:rsid w:val="0F3929D9"/>
    <w:rsid w:val="0F3D663F"/>
    <w:rsid w:val="0F5C08A7"/>
    <w:rsid w:val="0F64150A"/>
    <w:rsid w:val="0F6C5E22"/>
    <w:rsid w:val="0F752A44"/>
    <w:rsid w:val="0F7A73CD"/>
    <w:rsid w:val="0F7D0B61"/>
    <w:rsid w:val="0FB84A56"/>
    <w:rsid w:val="0FBA4DB1"/>
    <w:rsid w:val="0FD0094D"/>
    <w:rsid w:val="0FE16860"/>
    <w:rsid w:val="0FE86898"/>
    <w:rsid w:val="0FF663DD"/>
    <w:rsid w:val="0FFA949C"/>
    <w:rsid w:val="10477253"/>
    <w:rsid w:val="106A05B8"/>
    <w:rsid w:val="108A31F2"/>
    <w:rsid w:val="10A75DE9"/>
    <w:rsid w:val="10AC760C"/>
    <w:rsid w:val="10B169D0"/>
    <w:rsid w:val="10C055FF"/>
    <w:rsid w:val="10E46825"/>
    <w:rsid w:val="10E96DF4"/>
    <w:rsid w:val="10EC5C5A"/>
    <w:rsid w:val="10EE728C"/>
    <w:rsid w:val="1109680C"/>
    <w:rsid w:val="11160D6C"/>
    <w:rsid w:val="112027B1"/>
    <w:rsid w:val="1143693A"/>
    <w:rsid w:val="11576F21"/>
    <w:rsid w:val="115C2F81"/>
    <w:rsid w:val="1163291D"/>
    <w:rsid w:val="116D1637"/>
    <w:rsid w:val="117479FE"/>
    <w:rsid w:val="1199051F"/>
    <w:rsid w:val="119D6F55"/>
    <w:rsid w:val="11A440CD"/>
    <w:rsid w:val="11B30526"/>
    <w:rsid w:val="11BD75F7"/>
    <w:rsid w:val="11DF42E2"/>
    <w:rsid w:val="11E155E3"/>
    <w:rsid w:val="11F31F18"/>
    <w:rsid w:val="12352BEA"/>
    <w:rsid w:val="12527D3F"/>
    <w:rsid w:val="12595693"/>
    <w:rsid w:val="12633511"/>
    <w:rsid w:val="126F39E8"/>
    <w:rsid w:val="12702909"/>
    <w:rsid w:val="12832B06"/>
    <w:rsid w:val="12977E48"/>
    <w:rsid w:val="12980D80"/>
    <w:rsid w:val="12A02307"/>
    <w:rsid w:val="12B34F44"/>
    <w:rsid w:val="12FE64DD"/>
    <w:rsid w:val="13004FCA"/>
    <w:rsid w:val="13337B71"/>
    <w:rsid w:val="133E57D7"/>
    <w:rsid w:val="13426006"/>
    <w:rsid w:val="1350242C"/>
    <w:rsid w:val="13750189"/>
    <w:rsid w:val="138E2FF9"/>
    <w:rsid w:val="13A97E33"/>
    <w:rsid w:val="13B32A60"/>
    <w:rsid w:val="13B62550"/>
    <w:rsid w:val="1427548C"/>
    <w:rsid w:val="142C0307"/>
    <w:rsid w:val="142C636E"/>
    <w:rsid w:val="145206F0"/>
    <w:rsid w:val="1459432B"/>
    <w:rsid w:val="146A1E01"/>
    <w:rsid w:val="14706BA3"/>
    <w:rsid w:val="14982E7D"/>
    <w:rsid w:val="14BB1B4E"/>
    <w:rsid w:val="14C8078D"/>
    <w:rsid w:val="14D56A06"/>
    <w:rsid w:val="15002116"/>
    <w:rsid w:val="153E27FD"/>
    <w:rsid w:val="15452404"/>
    <w:rsid w:val="15585F9B"/>
    <w:rsid w:val="156C55BC"/>
    <w:rsid w:val="156C7CF4"/>
    <w:rsid w:val="158B2E33"/>
    <w:rsid w:val="159B1585"/>
    <w:rsid w:val="15B61EED"/>
    <w:rsid w:val="15B813A4"/>
    <w:rsid w:val="15C24A39"/>
    <w:rsid w:val="15C50828"/>
    <w:rsid w:val="15D078F9"/>
    <w:rsid w:val="15E058EE"/>
    <w:rsid w:val="15ED227C"/>
    <w:rsid w:val="15F90F86"/>
    <w:rsid w:val="16077FC8"/>
    <w:rsid w:val="160D48E0"/>
    <w:rsid w:val="16157A01"/>
    <w:rsid w:val="161F43DC"/>
    <w:rsid w:val="16290DB7"/>
    <w:rsid w:val="1629525B"/>
    <w:rsid w:val="164B6F7F"/>
    <w:rsid w:val="16526560"/>
    <w:rsid w:val="16571A99"/>
    <w:rsid w:val="165B4640"/>
    <w:rsid w:val="166A7417"/>
    <w:rsid w:val="16730E77"/>
    <w:rsid w:val="16895325"/>
    <w:rsid w:val="16B128A9"/>
    <w:rsid w:val="16BB723D"/>
    <w:rsid w:val="16C31E29"/>
    <w:rsid w:val="16C557A1"/>
    <w:rsid w:val="16D57191"/>
    <w:rsid w:val="16DA6555"/>
    <w:rsid w:val="16E946C7"/>
    <w:rsid w:val="16EF4171"/>
    <w:rsid w:val="1700420E"/>
    <w:rsid w:val="17143815"/>
    <w:rsid w:val="17151454"/>
    <w:rsid w:val="174C7453"/>
    <w:rsid w:val="17577BA6"/>
    <w:rsid w:val="176641FA"/>
    <w:rsid w:val="17754260"/>
    <w:rsid w:val="17944956"/>
    <w:rsid w:val="17964DF6"/>
    <w:rsid w:val="17D9680D"/>
    <w:rsid w:val="17E3061E"/>
    <w:rsid w:val="17F04282"/>
    <w:rsid w:val="18027B12"/>
    <w:rsid w:val="182E39BC"/>
    <w:rsid w:val="185031F7"/>
    <w:rsid w:val="185540E5"/>
    <w:rsid w:val="18622F95"/>
    <w:rsid w:val="186E164B"/>
    <w:rsid w:val="188E66C6"/>
    <w:rsid w:val="189735FA"/>
    <w:rsid w:val="189A2440"/>
    <w:rsid w:val="189E3CDE"/>
    <w:rsid w:val="18AB1F57"/>
    <w:rsid w:val="18AE6838"/>
    <w:rsid w:val="18D70F9E"/>
    <w:rsid w:val="18EA12A6"/>
    <w:rsid w:val="18EB61BE"/>
    <w:rsid w:val="18F6471E"/>
    <w:rsid w:val="18F7519C"/>
    <w:rsid w:val="190459E4"/>
    <w:rsid w:val="19063631"/>
    <w:rsid w:val="190A2AF7"/>
    <w:rsid w:val="19144D19"/>
    <w:rsid w:val="19235F91"/>
    <w:rsid w:val="193208CA"/>
    <w:rsid w:val="19350653"/>
    <w:rsid w:val="194427E8"/>
    <w:rsid w:val="19520625"/>
    <w:rsid w:val="197467ED"/>
    <w:rsid w:val="197B401F"/>
    <w:rsid w:val="19874772"/>
    <w:rsid w:val="198D31FC"/>
    <w:rsid w:val="1997072D"/>
    <w:rsid w:val="19AE5795"/>
    <w:rsid w:val="19B46737"/>
    <w:rsid w:val="19B97302"/>
    <w:rsid w:val="19CF4072"/>
    <w:rsid w:val="19EB628B"/>
    <w:rsid w:val="1A187AC0"/>
    <w:rsid w:val="1A3B20FD"/>
    <w:rsid w:val="1A50725A"/>
    <w:rsid w:val="1A5A1E87"/>
    <w:rsid w:val="1A756CC1"/>
    <w:rsid w:val="1A8567D8"/>
    <w:rsid w:val="1AA17AB6"/>
    <w:rsid w:val="1AAE0D01"/>
    <w:rsid w:val="1AB55D53"/>
    <w:rsid w:val="1AB86BAD"/>
    <w:rsid w:val="1AC410C4"/>
    <w:rsid w:val="1AC60745"/>
    <w:rsid w:val="1AE76B0E"/>
    <w:rsid w:val="1AFB5191"/>
    <w:rsid w:val="1B0A527B"/>
    <w:rsid w:val="1B157B5C"/>
    <w:rsid w:val="1B1A1616"/>
    <w:rsid w:val="1B2221CB"/>
    <w:rsid w:val="1B285340"/>
    <w:rsid w:val="1B3A75C2"/>
    <w:rsid w:val="1B410951"/>
    <w:rsid w:val="1B456347"/>
    <w:rsid w:val="1B4F54AC"/>
    <w:rsid w:val="1B707488"/>
    <w:rsid w:val="1B805EED"/>
    <w:rsid w:val="1B8A22F8"/>
    <w:rsid w:val="1B9238A2"/>
    <w:rsid w:val="1B99253B"/>
    <w:rsid w:val="1B9C7162"/>
    <w:rsid w:val="1BAF1D5E"/>
    <w:rsid w:val="1BCB180E"/>
    <w:rsid w:val="1BD7751C"/>
    <w:rsid w:val="1C061BA9"/>
    <w:rsid w:val="1C395ACC"/>
    <w:rsid w:val="1C4630E0"/>
    <w:rsid w:val="1C4E4299"/>
    <w:rsid w:val="1C556DAA"/>
    <w:rsid w:val="1C5F19D6"/>
    <w:rsid w:val="1C672639"/>
    <w:rsid w:val="1C744D1F"/>
    <w:rsid w:val="1C7F5BD5"/>
    <w:rsid w:val="1C8E1370"/>
    <w:rsid w:val="1C902EE5"/>
    <w:rsid w:val="1CC929E6"/>
    <w:rsid w:val="1CE41B1B"/>
    <w:rsid w:val="1CE67A02"/>
    <w:rsid w:val="1D012B7A"/>
    <w:rsid w:val="1D12054B"/>
    <w:rsid w:val="1D1F7181"/>
    <w:rsid w:val="1D2D7EB7"/>
    <w:rsid w:val="1D426418"/>
    <w:rsid w:val="1D4D7A81"/>
    <w:rsid w:val="1D4E55A7"/>
    <w:rsid w:val="1D741B87"/>
    <w:rsid w:val="1D886367"/>
    <w:rsid w:val="1D8D1AAB"/>
    <w:rsid w:val="1DA65540"/>
    <w:rsid w:val="1DBB7F27"/>
    <w:rsid w:val="1DBF5336"/>
    <w:rsid w:val="1DC75A85"/>
    <w:rsid w:val="1DDC0E05"/>
    <w:rsid w:val="1DE751D7"/>
    <w:rsid w:val="1DEF28E6"/>
    <w:rsid w:val="1E0F08FC"/>
    <w:rsid w:val="1E25455A"/>
    <w:rsid w:val="1E3D05D9"/>
    <w:rsid w:val="1E591960"/>
    <w:rsid w:val="1E5E7A6C"/>
    <w:rsid w:val="1E8474D2"/>
    <w:rsid w:val="1E937715"/>
    <w:rsid w:val="1E95099F"/>
    <w:rsid w:val="1E9B2A6E"/>
    <w:rsid w:val="1ED33D2F"/>
    <w:rsid w:val="1EE9068F"/>
    <w:rsid w:val="1F1D2E05"/>
    <w:rsid w:val="1F6160EF"/>
    <w:rsid w:val="1F774821"/>
    <w:rsid w:val="1F7C16EF"/>
    <w:rsid w:val="1F8B2AE2"/>
    <w:rsid w:val="1F972093"/>
    <w:rsid w:val="1F9F097F"/>
    <w:rsid w:val="1FB42039"/>
    <w:rsid w:val="1FB55B25"/>
    <w:rsid w:val="1FC61D6D"/>
    <w:rsid w:val="201F0D25"/>
    <w:rsid w:val="20474C5B"/>
    <w:rsid w:val="205963E5"/>
    <w:rsid w:val="206E4C3E"/>
    <w:rsid w:val="208323B0"/>
    <w:rsid w:val="20895274"/>
    <w:rsid w:val="209031B7"/>
    <w:rsid w:val="20B9542D"/>
    <w:rsid w:val="20D45452"/>
    <w:rsid w:val="20DA0A71"/>
    <w:rsid w:val="20DE428D"/>
    <w:rsid w:val="211508B6"/>
    <w:rsid w:val="21244F9D"/>
    <w:rsid w:val="21385595"/>
    <w:rsid w:val="219F2875"/>
    <w:rsid w:val="21D966CE"/>
    <w:rsid w:val="21E44343"/>
    <w:rsid w:val="21F42BC1"/>
    <w:rsid w:val="21FE197F"/>
    <w:rsid w:val="222A1053"/>
    <w:rsid w:val="223960B1"/>
    <w:rsid w:val="22494569"/>
    <w:rsid w:val="225C57E4"/>
    <w:rsid w:val="226905E7"/>
    <w:rsid w:val="22A068A5"/>
    <w:rsid w:val="22A664F8"/>
    <w:rsid w:val="22B1460E"/>
    <w:rsid w:val="22C73CA1"/>
    <w:rsid w:val="22E30C4F"/>
    <w:rsid w:val="230128B1"/>
    <w:rsid w:val="23045086"/>
    <w:rsid w:val="2318468D"/>
    <w:rsid w:val="235E52BF"/>
    <w:rsid w:val="236553F8"/>
    <w:rsid w:val="23751ADF"/>
    <w:rsid w:val="23766D15"/>
    <w:rsid w:val="2378353E"/>
    <w:rsid w:val="23900488"/>
    <w:rsid w:val="23A3664D"/>
    <w:rsid w:val="23CA52D6"/>
    <w:rsid w:val="23D93670"/>
    <w:rsid w:val="23E079DC"/>
    <w:rsid w:val="23F33975"/>
    <w:rsid w:val="23FE7D27"/>
    <w:rsid w:val="240371BF"/>
    <w:rsid w:val="241A2891"/>
    <w:rsid w:val="242F69A3"/>
    <w:rsid w:val="24301D2C"/>
    <w:rsid w:val="2432645D"/>
    <w:rsid w:val="24463935"/>
    <w:rsid w:val="246612E9"/>
    <w:rsid w:val="24751EA3"/>
    <w:rsid w:val="247E2E8E"/>
    <w:rsid w:val="24822393"/>
    <w:rsid w:val="24885842"/>
    <w:rsid w:val="248E0275"/>
    <w:rsid w:val="249D3030"/>
    <w:rsid w:val="24AA3A0B"/>
    <w:rsid w:val="24C26FA6"/>
    <w:rsid w:val="24CC6F10"/>
    <w:rsid w:val="24EC5DD1"/>
    <w:rsid w:val="24F506AF"/>
    <w:rsid w:val="24F9229C"/>
    <w:rsid w:val="25044C48"/>
    <w:rsid w:val="250D482C"/>
    <w:rsid w:val="25137802"/>
    <w:rsid w:val="252D5322"/>
    <w:rsid w:val="252E2EF9"/>
    <w:rsid w:val="253D3678"/>
    <w:rsid w:val="254C061E"/>
    <w:rsid w:val="254C7CA4"/>
    <w:rsid w:val="257458B6"/>
    <w:rsid w:val="257F3371"/>
    <w:rsid w:val="258204E4"/>
    <w:rsid w:val="259F4BF2"/>
    <w:rsid w:val="25A01B64"/>
    <w:rsid w:val="25B14925"/>
    <w:rsid w:val="25C97EC1"/>
    <w:rsid w:val="25D53C59"/>
    <w:rsid w:val="26190E48"/>
    <w:rsid w:val="26230386"/>
    <w:rsid w:val="26355721"/>
    <w:rsid w:val="264D0AF2"/>
    <w:rsid w:val="26692A39"/>
    <w:rsid w:val="26A052BD"/>
    <w:rsid w:val="26C47DDC"/>
    <w:rsid w:val="26D42FC1"/>
    <w:rsid w:val="26DB434F"/>
    <w:rsid w:val="271E7DEC"/>
    <w:rsid w:val="272F01F7"/>
    <w:rsid w:val="27AE0B8A"/>
    <w:rsid w:val="27CB43C4"/>
    <w:rsid w:val="27CC0590"/>
    <w:rsid w:val="286E0D94"/>
    <w:rsid w:val="286F3F21"/>
    <w:rsid w:val="28700AC7"/>
    <w:rsid w:val="28795BCE"/>
    <w:rsid w:val="287C708A"/>
    <w:rsid w:val="287E3CFF"/>
    <w:rsid w:val="288D0CE6"/>
    <w:rsid w:val="28A41280"/>
    <w:rsid w:val="28A95D87"/>
    <w:rsid w:val="28B023F4"/>
    <w:rsid w:val="29062EB9"/>
    <w:rsid w:val="29063BB6"/>
    <w:rsid w:val="29143B49"/>
    <w:rsid w:val="298731E1"/>
    <w:rsid w:val="29986E77"/>
    <w:rsid w:val="29AE7AF9"/>
    <w:rsid w:val="29B361B4"/>
    <w:rsid w:val="29C71CC2"/>
    <w:rsid w:val="29DA1DCD"/>
    <w:rsid w:val="29F106E0"/>
    <w:rsid w:val="29FD04D3"/>
    <w:rsid w:val="2A043BBD"/>
    <w:rsid w:val="2A0B0AA8"/>
    <w:rsid w:val="2A0C2A72"/>
    <w:rsid w:val="2A107F74"/>
    <w:rsid w:val="2A1D6A2D"/>
    <w:rsid w:val="2A303B17"/>
    <w:rsid w:val="2A473F23"/>
    <w:rsid w:val="2A566BA5"/>
    <w:rsid w:val="2A64465C"/>
    <w:rsid w:val="2A6D3AE5"/>
    <w:rsid w:val="2A7379D6"/>
    <w:rsid w:val="2A7523C5"/>
    <w:rsid w:val="2A7D2445"/>
    <w:rsid w:val="2A7E571E"/>
    <w:rsid w:val="2A8E3487"/>
    <w:rsid w:val="2AA1140C"/>
    <w:rsid w:val="2AAA6513"/>
    <w:rsid w:val="2AC6406E"/>
    <w:rsid w:val="2ADB491E"/>
    <w:rsid w:val="2ADD589E"/>
    <w:rsid w:val="2AFA3507"/>
    <w:rsid w:val="2B08148B"/>
    <w:rsid w:val="2B147E30"/>
    <w:rsid w:val="2B177920"/>
    <w:rsid w:val="2B3B53BD"/>
    <w:rsid w:val="2B5B62B2"/>
    <w:rsid w:val="2B5C7557"/>
    <w:rsid w:val="2B6658FC"/>
    <w:rsid w:val="2B6A165E"/>
    <w:rsid w:val="2C077995"/>
    <w:rsid w:val="2C155C0E"/>
    <w:rsid w:val="2C2C48E1"/>
    <w:rsid w:val="2C313395"/>
    <w:rsid w:val="2C3965B5"/>
    <w:rsid w:val="2C6B2D25"/>
    <w:rsid w:val="2C720488"/>
    <w:rsid w:val="2C7A0167"/>
    <w:rsid w:val="2C7F44E0"/>
    <w:rsid w:val="2C8132A3"/>
    <w:rsid w:val="2C88736B"/>
    <w:rsid w:val="2C8F4334"/>
    <w:rsid w:val="2CAD5B68"/>
    <w:rsid w:val="2CB350D1"/>
    <w:rsid w:val="2CD77367"/>
    <w:rsid w:val="2CDC37A3"/>
    <w:rsid w:val="2CE7290E"/>
    <w:rsid w:val="2CF021D7"/>
    <w:rsid w:val="2CF7AE72"/>
    <w:rsid w:val="2D047A30"/>
    <w:rsid w:val="2D0B0DBF"/>
    <w:rsid w:val="2D1905F2"/>
    <w:rsid w:val="2D346567"/>
    <w:rsid w:val="2D472266"/>
    <w:rsid w:val="2D4F41C3"/>
    <w:rsid w:val="2D612987"/>
    <w:rsid w:val="2D85194B"/>
    <w:rsid w:val="2D9E1C33"/>
    <w:rsid w:val="2DDE5E24"/>
    <w:rsid w:val="2E1B7727"/>
    <w:rsid w:val="2E344345"/>
    <w:rsid w:val="2E4427DA"/>
    <w:rsid w:val="2E497DF1"/>
    <w:rsid w:val="2E652751"/>
    <w:rsid w:val="2E693FEF"/>
    <w:rsid w:val="2E7D3AD5"/>
    <w:rsid w:val="2E8472DC"/>
    <w:rsid w:val="2E8E7EF9"/>
    <w:rsid w:val="2E9F2106"/>
    <w:rsid w:val="2EBA2261"/>
    <w:rsid w:val="2ECF1F59"/>
    <w:rsid w:val="2ED93001"/>
    <w:rsid w:val="2F044A03"/>
    <w:rsid w:val="2F1A0800"/>
    <w:rsid w:val="2F467ADC"/>
    <w:rsid w:val="2F4F58DB"/>
    <w:rsid w:val="2F5E78CC"/>
    <w:rsid w:val="2F6533F2"/>
    <w:rsid w:val="2F745341"/>
    <w:rsid w:val="2F760120"/>
    <w:rsid w:val="2FC635A8"/>
    <w:rsid w:val="2FC763B4"/>
    <w:rsid w:val="2FF223B6"/>
    <w:rsid w:val="300436BA"/>
    <w:rsid w:val="304545E8"/>
    <w:rsid w:val="30501E56"/>
    <w:rsid w:val="30515C27"/>
    <w:rsid w:val="306727B0"/>
    <w:rsid w:val="3069477A"/>
    <w:rsid w:val="3098505F"/>
    <w:rsid w:val="309C4B4F"/>
    <w:rsid w:val="30AF5DF7"/>
    <w:rsid w:val="30C65728"/>
    <w:rsid w:val="30CB2D3F"/>
    <w:rsid w:val="30CC3CF8"/>
    <w:rsid w:val="30E2500D"/>
    <w:rsid w:val="30F3375D"/>
    <w:rsid w:val="310B2313"/>
    <w:rsid w:val="310D3357"/>
    <w:rsid w:val="310E5321"/>
    <w:rsid w:val="312B1A2F"/>
    <w:rsid w:val="314E65C2"/>
    <w:rsid w:val="31692558"/>
    <w:rsid w:val="317B7B75"/>
    <w:rsid w:val="31971C15"/>
    <w:rsid w:val="31996026"/>
    <w:rsid w:val="319F7F4E"/>
    <w:rsid w:val="31AE58EC"/>
    <w:rsid w:val="31B1537D"/>
    <w:rsid w:val="31D1096D"/>
    <w:rsid w:val="31D125D7"/>
    <w:rsid w:val="31E7522C"/>
    <w:rsid w:val="31F167D5"/>
    <w:rsid w:val="31F91B2E"/>
    <w:rsid w:val="31FF2533"/>
    <w:rsid w:val="32122118"/>
    <w:rsid w:val="32143A77"/>
    <w:rsid w:val="322345F6"/>
    <w:rsid w:val="3234700A"/>
    <w:rsid w:val="32470AEB"/>
    <w:rsid w:val="325A081E"/>
    <w:rsid w:val="325D20BC"/>
    <w:rsid w:val="326351F9"/>
    <w:rsid w:val="326E42CA"/>
    <w:rsid w:val="32C20171"/>
    <w:rsid w:val="32C3136F"/>
    <w:rsid w:val="32DF470E"/>
    <w:rsid w:val="32F01183"/>
    <w:rsid w:val="32F608EE"/>
    <w:rsid w:val="33010F83"/>
    <w:rsid w:val="33113676"/>
    <w:rsid w:val="3317670F"/>
    <w:rsid w:val="33323549"/>
    <w:rsid w:val="337C11F3"/>
    <w:rsid w:val="337F0EAF"/>
    <w:rsid w:val="3384036B"/>
    <w:rsid w:val="33B87464"/>
    <w:rsid w:val="33CB38E9"/>
    <w:rsid w:val="33D67AFA"/>
    <w:rsid w:val="33E02FA5"/>
    <w:rsid w:val="33E365F1"/>
    <w:rsid w:val="33E71570"/>
    <w:rsid w:val="33F541D5"/>
    <w:rsid w:val="33F56325"/>
    <w:rsid w:val="33FE3B0C"/>
    <w:rsid w:val="34082DC8"/>
    <w:rsid w:val="343D42F0"/>
    <w:rsid w:val="344850A4"/>
    <w:rsid w:val="34737C2A"/>
    <w:rsid w:val="34BF2E78"/>
    <w:rsid w:val="34BF705E"/>
    <w:rsid w:val="34CD0256"/>
    <w:rsid w:val="34CE72A2"/>
    <w:rsid w:val="34DC01CF"/>
    <w:rsid w:val="34DE6BF6"/>
    <w:rsid w:val="34E5264D"/>
    <w:rsid w:val="351153E0"/>
    <w:rsid w:val="35192A66"/>
    <w:rsid w:val="3542559A"/>
    <w:rsid w:val="354421E9"/>
    <w:rsid w:val="355276CD"/>
    <w:rsid w:val="35687E40"/>
    <w:rsid w:val="357A3CA7"/>
    <w:rsid w:val="358D2CB9"/>
    <w:rsid w:val="358E6A31"/>
    <w:rsid w:val="358F4C83"/>
    <w:rsid w:val="3593128D"/>
    <w:rsid w:val="35A81DE2"/>
    <w:rsid w:val="35B37503"/>
    <w:rsid w:val="35FB2318"/>
    <w:rsid w:val="35FC399A"/>
    <w:rsid w:val="361E6007"/>
    <w:rsid w:val="36330222"/>
    <w:rsid w:val="36527A5E"/>
    <w:rsid w:val="36533F02"/>
    <w:rsid w:val="3656754F"/>
    <w:rsid w:val="36571524"/>
    <w:rsid w:val="366652B8"/>
    <w:rsid w:val="366B690A"/>
    <w:rsid w:val="366D189D"/>
    <w:rsid w:val="368F0CB2"/>
    <w:rsid w:val="37270EEB"/>
    <w:rsid w:val="372E5533"/>
    <w:rsid w:val="373165B0"/>
    <w:rsid w:val="37330D1A"/>
    <w:rsid w:val="373A0C1E"/>
    <w:rsid w:val="374C32F3"/>
    <w:rsid w:val="37537F32"/>
    <w:rsid w:val="37593BA1"/>
    <w:rsid w:val="37600606"/>
    <w:rsid w:val="37620175"/>
    <w:rsid w:val="379E11AD"/>
    <w:rsid w:val="37AB4489"/>
    <w:rsid w:val="37AF27C1"/>
    <w:rsid w:val="37B502A5"/>
    <w:rsid w:val="37C41701"/>
    <w:rsid w:val="37CE75B8"/>
    <w:rsid w:val="37D01583"/>
    <w:rsid w:val="37D77DB4"/>
    <w:rsid w:val="37E312B6"/>
    <w:rsid w:val="382471D8"/>
    <w:rsid w:val="385E093C"/>
    <w:rsid w:val="387D1A86"/>
    <w:rsid w:val="387D5266"/>
    <w:rsid w:val="387E6334"/>
    <w:rsid w:val="3880428F"/>
    <w:rsid w:val="389E210A"/>
    <w:rsid w:val="38B44A00"/>
    <w:rsid w:val="38C266F0"/>
    <w:rsid w:val="38C904AC"/>
    <w:rsid w:val="38E0550C"/>
    <w:rsid w:val="3902751A"/>
    <w:rsid w:val="3905525C"/>
    <w:rsid w:val="390F50A4"/>
    <w:rsid w:val="391060DB"/>
    <w:rsid w:val="39175FEC"/>
    <w:rsid w:val="392B75FF"/>
    <w:rsid w:val="3935204A"/>
    <w:rsid w:val="394D42A6"/>
    <w:rsid w:val="395F0017"/>
    <w:rsid w:val="39643D30"/>
    <w:rsid w:val="39654940"/>
    <w:rsid w:val="39684643"/>
    <w:rsid w:val="396B3311"/>
    <w:rsid w:val="396C0181"/>
    <w:rsid w:val="396E1053"/>
    <w:rsid w:val="397E41D7"/>
    <w:rsid w:val="39815ADD"/>
    <w:rsid w:val="39972358"/>
    <w:rsid w:val="399C472B"/>
    <w:rsid w:val="39B06F76"/>
    <w:rsid w:val="39DBC691"/>
    <w:rsid w:val="3A042DE1"/>
    <w:rsid w:val="3A1A0893"/>
    <w:rsid w:val="3A252AB1"/>
    <w:rsid w:val="3A4C1AFC"/>
    <w:rsid w:val="3A5D298A"/>
    <w:rsid w:val="3A685AA2"/>
    <w:rsid w:val="3A720BEE"/>
    <w:rsid w:val="3A7262AF"/>
    <w:rsid w:val="3A786BAA"/>
    <w:rsid w:val="3A8054C4"/>
    <w:rsid w:val="3A91633F"/>
    <w:rsid w:val="3AFF6407"/>
    <w:rsid w:val="3B0A4DAB"/>
    <w:rsid w:val="3B1D3F71"/>
    <w:rsid w:val="3B234861"/>
    <w:rsid w:val="3B251BE5"/>
    <w:rsid w:val="3B5322AF"/>
    <w:rsid w:val="3B65138C"/>
    <w:rsid w:val="3B7D37CF"/>
    <w:rsid w:val="3B7EB574"/>
    <w:rsid w:val="3B9C1EA7"/>
    <w:rsid w:val="3BA36399"/>
    <w:rsid w:val="3BB4002D"/>
    <w:rsid w:val="3BB645EB"/>
    <w:rsid w:val="3BC608D8"/>
    <w:rsid w:val="3BD4729C"/>
    <w:rsid w:val="3BE4055E"/>
    <w:rsid w:val="3BEC625F"/>
    <w:rsid w:val="3BF63054"/>
    <w:rsid w:val="3C321FC6"/>
    <w:rsid w:val="3C325206"/>
    <w:rsid w:val="3C337A30"/>
    <w:rsid w:val="3C437221"/>
    <w:rsid w:val="3C461E13"/>
    <w:rsid w:val="3C6A1695"/>
    <w:rsid w:val="3C933C18"/>
    <w:rsid w:val="3C9E05D8"/>
    <w:rsid w:val="3CEC3D58"/>
    <w:rsid w:val="3CF97FAE"/>
    <w:rsid w:val="3D001FC2"/>
    <w:rsid w:val="3D033860"/>
    <w:rsid w:val="3D1A36B2"/>
    <w:rsid w:val="3D257C7B"/>
    <w:rsid w:val="3D2C61BE"/>
    <w:rsid w:val="3D373BF8"/>
    <w:rsid w:val="3D6947FF"/>
    <w:rsid w:val="3D8A5D30"/>
    <w:rsid w:val="3D9233DF"/>
    <w:rsid w:val="3D9C12F8"/>
    <w:rsid w:val="3DA17B53"/>
    <w:rsid w:val="3DA908AC"/>
    <w:rsid w:val="3DC11C4A"/>
    <w:rsid w:val="3DC237F9"/>
    <w:rsid w:val="3E015FF2"/>
    <w:rsid w:val="3E017148"/>
    <w:rsid w:val="3E077597"/>
    <w:rsid w:val="3E1E7BC9"/>
    <w:rsid w:val="3E455A3D"/>
    <w:rsid w:val="3E594C13"/>
    <w:rsid w:val="3E614CE2"/>
    <w:rsid w:val="3E7978B4"/>
    <w:rsid w:val="3E86299B"/>
    <w:rsid w:val="3E970658"/>
    <w:rsid w:val="3EF25FA6"/>
    <w:rsid w:val="3EFC2C5D"/>
    <w:rsid w:val="3F04284B"/>
    <w:rsid w:val="3F157DE5"/>
    <w:rsid w:val="3F1C2842"/>
    <w:rsid w:val="3F1D03FE"/>
    <w:rsid w:val="3F38695E"/>
    <w:rsid w:val="3F3BCA67"/>
    <w:rsid w:val="3F3E5454"/>
    <w:rsid w:val="3F4F5483"/>
    <w:rsid w:val="3F724CCD"/>
    <w:rsid w:val="3F8925DC"/>
    <w:rsid w:val="3F8C5D8F"/>
    <w:rsid w:val="3F93536F"/>
    <w:rsid w:val="3F9B4224"/>
    <w:rsid w:val="3FA330D9"/>
    <w:rsid w:val="3FA4132B"/>
    <w:rsid w:val="3FA4757D"/>
    <w:rsid w:val="3FA52EF5"/>
    <w:rsid w:val="3FA7706D"/>
    <w:rsid w:val="3FAFFBCC"/>
    <w:rsid w:val="3FB6105E"/>
    <w:rsid w:val="3FC96FE3"/>
    <w:rsid w:val="3FCE0156"/>
    <w:rsid w:val="3FDB2873"/>
    <w:rsid w:val="3FF73B50"/>
    <w:rsid w:val="40007212"/>
    <w:rsid w:val="400E5A36"/>
    <w:rsid w:val="40123390"/>
    <w:rsid w:val="40262B3A"/>
    <w:rsid w:val="402D6810"/>
    <w:rsid w:val="40601088"/>
    <w:rsid w:val="406E1939"/>
    <w:rsid w:val="40A504A7"/>
    <w:rsid w:val="40AF3345"/>
    <w:rsid w:val="40D13EE8"/>
    <w:rsid w:val="40DA14E7"/>
    <w:rsid w:val="40E554EF"/>
    <w:rsid w:val="40E94315"/>
    <w:rsid w:val="40EA4655"/>
    <w:rsid w:val="41067DC3"/>
    <w:rsid w:val="41151DB4"/>
    <w:rsid w:val="41232723"/>
    <w:rsid w:val="413055C9"/>
    <w:rsid w:val="415B010F"/>
    <w:rsid w:val="417517A8"/>
    <w:rsid w:val="41764A2D"/>
    <w:rsid w:val="417D62D7"/>
    <w:rsid w:val="4181482D"/>
    <w:rsid w:val="41925556"/>
    <w:rsid w:val="41A161D2"/>
    <w:rsid w:val="41A43864"/>
    <w:rsid w:val="41CC6917"/>
    <w:rsid w:val="41D57EC1"/>
    <w:rsid w:val="41FFF935"/>
    <w:rsid w:val="422700DB"/>
    <w:rsid w:val="423B34B2"/>
    <w:rsid w:val="4265536A"/>
    <w:rsid w:val="426F155D"/>
    <w:rsid w:val="427C24E1"/>
    <w:rsid w:val="42807791"/>
    <w:rsid w:val="42885F98"/>
    <w:rsid w:val="42B13B71"/>
    <w:rsid w:val="42C4406E"/>
    <w:rsid w:val="42D9096F"/>
    <w:rsid w:val="42D9753D"/>
    <w:rsid w:val="43065E58"/>
    <w:rsid w:val="43070205"/>
    <w:rsid w:val="43372938"/>
    <w:rsid w:val="435968D0"/>
    <w:rsid w:val="43AE09CA"/>
    <w:rsid w:val="43F9776B"/>
    <w:rsid w:val="43FA284D"/>
    <w:rsid w:val="442A3DC9"/>
    <w:rsid w:val="44380293"/>
    <w:rsid w:val="443A2A91"/>
    <w:rsid w:val="4456696C"/>
    <w:rsid w:val="445D368E"/>
    <w:rsid w:val="44626F67"/>
    <w:rsid w:val="446A68AD"/>
    <w:rsid w:val="446C43E1"/>
    <w:rsid w:val="448E5F87"/>
    <w:rsid w:val="44970C24"/>
    <w:rsid w:val="449C4CC6"/>
    <w:rsid w:val="44A122DD"/>
    <w:rsid w:val="44A133F5"/>
    <w:rsid w:val="44AD6B1E"/>
    <w:rsid w:val="44B10203"/>
    <w:rsid w:val="44BB0495"/>
    <w:rsid w:val="44DA759D"/>
    <w:rsid w:val="45036AF3"/>
    <w:rsid w:val="45237F36"/>
    <w:rsid w:val="452E0CAB"/>
    <w:rsid w:val="45366A52"/>
    <w:rsid w:val="454D6D5B"/>
    <w:rsid w:val="45576E3F"/>
    <w:rsid w:val="45682DFA"/>
    <w:rsid w:val="45877724"/>
    <w:rsid w:val="458B0897"/>
    <w:rsid w:val="45A41848"/>
    <w:rsid w:val="45A656D1"/>
    <w:rsid w:val="45ED68FD"/>
    <w:rsid w:val="46081C5D"/>
    <w:rsid w:val="46192D48"/>
    <w:rsid w:val="46207231"/>
    <w:rsid w:val="46244F73"/>
    <w:rsid w:val="46346EA6"/>
    <w:rsid w:val="46386C71"/>
    <w:rsid w:val="46396545"/>
    <w:rsid w:val="46485133"/>
    <w:rsid w:val="465645B3"/>
    <w:rsid w:val="46652972"/>
    <w:rsid w:val="466730B2"/>
    <w:rsid w:val="4670445C"/>
    <w:rsid w:val="46722E9B"/>
    <w:rsid w:val="468460CE"/>
    <w:rsid w:val="468557DD"/>
    <w:rsid w:val="469D0882"/>
    <w:rsid w:val="469F60E4"/>
    <w:rsid w:val="46A07F0F"/>
    <w:rsid w:val="46A936CA"/>
    <w:rsid w:val="46E73CB4"/>
    <w:rsid w:val="470628CB"/>
    <w:rsid w:val="470D5149"/>
    <w:rsid w:val="47242D51"/>
    <w:rsid w:val="472F7E2D"/>
    <w:rsid w:val="474D77F3"/>
    <w:rsid w:val="47617B01"/>
    <w:rsid w:val="47744AC9"/>
    <w:rsid w:val="47794E4B"/>
    <w:rsid w:val="47C80F98"/>
    <w:rsid w:val="47D62807"/>
    <w:rsid w:val="47DE031B"/>
    <w:rsid w:val="48524222"/>
    <w:rsid w:val="486149F0"/>
    <w:rsid w:val="487A6C15"/>
    <w:rsid w:val="487E0519"/>
    <w:rsid w:val="4893018E"/>
    <w:rsid w:val="48981C49"/>
    <w:rsid w:val="489C7442"/>
    <w:rsid w:val="48BD5AF7"/>
    <w:rsid w:val="48C60564"/>
    <w:rsid w:val="48D20B5D"/>
    <w:rsid w:val="48F03833"/>
    <w:rsid w:val="48F7696F"/>
    <w:rsid w:val="48FF4AAA"/>
    <w:rsid w:val="491230DD"/>
    <w:rsid w:val="49301E81"/>
    <w:rsid w:val="493279A7"/>
    <w:rsid w:val="493769EF"/>
    <w:rsid w:val="4952185C"/>
    <w:rsid w:val="495C0214"/>
    <w:rsid w:val="495E69EE"/>
    <w:rsid w:val="496E1A1B"/>
    <w:rsid w:val="499A379E"/>
    <w:rsid w:val="499D3DA6"/>
    <w:rsid w:val="49A5461D"/>
    <w:rsid w:val="49B77EAC"/>
    <w:rsid w:val="49DE656F"/>
    <w:rsid w:val="4A062BE2"/>
    <w:rsid w:val="4A08201A"/>
    <w:rsid w:val="4A436FF1"/>
    <w:rsid w:val="4A452824"/>
    <w:rsid w:val="4A7162AD"/>
    <w:rsid w:val="4AE64EED"/>
    <w:rsid w:val="4AF9070D"/>
    <w:rsid w:val="4B152FF0"/>
    <w:rsid w:val="4B307F16"/>
    <w:rsid w:val="4B4F4CE6"/>
    <w:rsid w:val="4B606CCE"/>
    <w:rsid w:val="4B724D4A"/>
    <w:rsid w:val="4B862B49"/>
    <w:rsid w:val="4B940289"/>
    <w:rsid w:val="4B9B4C52"/>
    <w:rsid w:val="4BAB1C93"/>
    <w:rsid w:val="4BC00C26"/>
    <w:rsid w:val="4BE62177"/>
    <w:rsid w:val="4BF76C86"/>
    <w:rsid w:val="4C0849EF"/>
    <w:rsid w:val="4C171BFB"/>
    <w:rsid w:val="4C17715A"/>
    <w:rsid w:val="4C2430E8"/>
    <w:rsid w:val="4C6C31D0"/>
    <w:rsid w:val="4C792879"/>
    <w:rsid w:val="4CA65A91"/>
    <w:rsid w:val="4CB6269D"/>
    <w:rsid w:val="4CBB672C"/>
    <w:rsid w:val="4CBF59F6"/>
    <w:rsid w:val="4CC00BC3"/>
    <w:rsid w:val="4CDF7E46"/>
    <w:rsid w:val="4CE2660F"/>
    <w:rsid w:val="4CF875B5"/>
    <w:rsid w:val="4D135D42"/>
    <w:rsid w:val="4D137AF0"/>
    <w:rsid w:val="4D1F6494"/>
    <w:rsid w:val="4D29555C"/>
    <w:rsid w:val="4D374464"/>
    <w:rsid w:val="4D4B1038"/>
    <w:rsid w:val="4D587D37"/>
    <w:rsid w:val="4D5C210E"/>
    <w:rsid w:val="4D656762"/>
    <w:rsid w:val="4D6A2335"/>
    <w:rsid w:val="4D780280"/>
    <w:rsid w:val="4D874CF8"/>
    <w:rsid w:val="4D8D78A2"/>
    <w:rsid w:val="4DB90697"/>
    <w:rsid w:val="4DC540A1"/>
    <w:rsid w:val="4DCB77B3"/>
    <w:rsid w:val="4DE369B4"/>
    <w:rsid w:val="4DEB6377"/>
    <w:rsid w:val="4DEC2A80"/>
    <w:rsid w:val="4DED625E"/>
    <w:rsid w:val="4E104552"/>
    <w:rsid w:val="4E200716"/>
    <w:rsid w:val="4E4D5283"/>
    <w:rsid w:val="4E5E1682"/>
    <w:rsid w:val="4E6879C7"/>
    <w:rsid w:val="4E764940"/>
    <w:rsid w:val="4E9702AC"/>
    <w:rsid w:val="4EB33338"/>
    <w:rsid w:val="4EBB043F"/>
    <w:rsid w:val="4EBBD869"/>
    <w:rsid w:val="4EC55EBD"/>
    <w:rsid w:val="4EE91AC2"/>
    <w:rsid w:val="4F18387B"/>
    <w:rsid w:val="4F2024E8"/>
    <w:rsid w:val="4F435AAB"/>
    <w:rsid w:val="4F475C45"/>
    <w:rsid w:val="4F541A58"/>
    <w:rsid w:val="4F587A3C"/>
    <w:rsid w:val="4F5B4323"/>
    <w:rsid w:val="4F6A47C2"/>
    <w:rsid w:val="4F875B23"/>
    <w:rsid w:val="4F974A08"/>
    <w:rsid w:val="4F9F1B0F"/>
    <w:rsid w:val="4FA36ED3"/>
    <w:rsid w:val="4FC71344"/>
    <w:rsid w:val="4FD93F7B"/>
    <w:rsid w:val="4FDF63AF"/>
    <w:rsid w:val="4FE14544"/>
    <w:rsid w:val="4FFCD6C3"/>
    <w:rsid w:val="50227FD7"/>
    <w:rsid w:val="502B5150"/>
    <w:rsid w:val="50347D02"/>
    <w:rsid w:val="5036388B"/>
    <w:rsid w:val="5037387C"/>
    <w:rsid w:val="50485B88"/>
    <w:rsid w:val="50734785"/>
    <w:rsid w:val="507840EC"/>
    <w:rsid w:val="507C1C17"/>
    <w:rsid w:val="507F724A"/>
    <w:rsid w:val="50830AE8"/>
    <w:rsid w:val="5084213C"/>
    <w:rsid w:val="50946A1B"/>
    <w:rsid w:val="509D42D8"/>
    <w:rsid w:val="50AD3DB7"/>
    <w:rsid w:val="50E21D53"/>
    <w:rsid w:val="50F639B0"/>
    <w:rsid w:val="511107EA"/>
    <w:rsid w:val="512F7200"/>
    <w:rsid w:val="516E1AB0"/>
    <w:rsid w:val="51752B27"/>
    <w:rsid w:val="517B2107"/>
    <w:rsid w:val="518333EE"/>
    <w:rsid w:val="51D06BC1"/>
    <w:rsid w:val="51D13AD5"/>
    <w:rsid w:val="51E2489F"/>
    <w:rsid w:val="51E26CB5"/>
    <w:rsid w:val="51E47F7B"/>
    <w:rsid w:val="520B6FE7"/>
    <w:rsid w:val="520D3941"/>
    <w:rsid w:val="52377DDC"/>
    <w:rsid w:val="525743CB"/>
    <w:rsid w:val="525941F7"/>
    <w:rsid w:val="526003A1"/>
    <w:rsid w:val="526D5C04"/>
    <w:rsid w:val="527E68E2"/>
    <w:rsid w:val="528374C6"/>
    <w:rsid w:val="52B753C1"/>
    <w:rsid w:val="52B81FBE"/>
    <w:rsid w:val="52E15745"/>
    <w:rsid w:val="5311687F"/>
    <w:rsid w:val="532A4AAB"/>
    <w:rsid w:val="532E1E14"/>
    <w:rsid w:val="53337A72"/>
    <w:rsid w:val="53424C8B"/>
    <w:rsid w:val="535B479F"/>
    <w:rsid w:val="538F0D7F"/>
    <w:rsid w:val="539741EF"/>
    <w:rsid w:val="53986FA1"/>
    <w:rsid w:val="539E0814"/>
    <w:rsid w:val="53AC0356"/>
    <w:rsid w:val="53AF7E46"/>
    <w:rsid w:val="53BE3A4E"/>
    <w:rsid w:val="53E671BA"/>
    <w:rsid w:val="540B1521"/>
    <w:rsid w:val="54206084"/>
    <w:rsid w:val="54376E3A"/>
    <w:rsid w:val="5452714F"/>
    <w:rsid w:val="546A24E1"/>
    <w:rsid w:val="54803E05"/>
    <w:rsid w:val="54A828BF"/>
    <w:rsid w:val="54AD245C"/>
    <w:rsid w:val="54D41A0F"/>
    <w:rsid w:val="54D9161F"/>
    <w:rsid w:val="54E12281"/>
    <w:rsid w:val="54E77A98"/>
    <w:rsid w:val="54F52976"/>
    <w:rsid w:val="54F90481"/>
    <w:rsid w:val="55015A16"/>
    <w:rsid w:val="550D2661"/>
    <w:rsid w:val="55174DBD"/>
    <w:rsid w:val="55287EB0"/>
    <w:rsid w:val="552D54C7"/>
    <w:rsid w:val="552F2E48"/>
    <w:rsid w:val="55365700"/>
    <w:rsid w:val="55626A0C"/>
    <w:rsid w:val="556B22E7"/>
    <w:rsid w:val="556C47F5"/>
    <w:rsid w:val="556D1A0F"/>
    <w:rsid w:val="558C6691"/>
    <w:rsid w:val="55945546"/>
    <w:rsid w:val="55981E45"/>
    <w:rsid w:val="55A03EEB"/>
    <w:rsid w:val="55B773AB"/>
    <w:rsid w:val="55BE07DD"/>
    <w:rsid w:val="55E42029"/>
    <w:rsid w:val="55E96A3A"/>
    <w:rsid w:val="55FA3400"/>
    <w:rsid w:val="5602258F"/>
    <w:rsid w:val="56365FAA"/>
    <w:rsid w:val="564E3947"/>
    <w:rsid w:val="5674365D"/>
    <w:rsid w:val="56764C4B"/>
    <w:rsid w:val="56847368"/>
    <w:rsid w:val="568E0ABB"/>
    <w:rsid w:val="568E5374"/>
    <w:rsid w:val="56971BE9"/>
    <w:rsid w:val="56A156AF"/>
    <w:rsid w:val="56A16762"/>
    <w:rsid w:val="56AB3398"/>
    <w:rsid w:val="56AE593B"/>
    <w:rsid w:val="56B65760"/>
    <w:rsid w:val="56B75990"/>
    <w:rsid w:val="56C1680E"/>
    <w:rsid w:val="56C43C09"/>
    <w:rsid w:val="56E83D9B"/>
    <w:rsid w:val="57106E4E"/>
    <w:rsid w:val="57124D66"/>
    <w:rsid w:val="571844CB"/>
    <w:rsid w:val="571E71F4"/>
    <w:rsid w:val="57212E09"/>
    <w:rsid w:val="573245E8"/>
    <w:rsid w:val="574662D9"/>
    <w:rsid w:val="575256B8"/>
    <w:rsid w:val="57767B4A"/>
    <w:rsid w:val="577E025B"/>
    <w:rsid w:val="578C4726"/>
    <w:rsid w:val="57C44DFC"/>
    <w:rsid w:val="57E411DB"/>
    <w:rsid w:val="57F95B34"/>
    <w:rsid w:val="580740FF"/>
    <w:rsid w:val="582E1C82"/>
    <w:rsid w:val="583059FA"/>
    <w:rsid w:val="58733B38"/>
    <w:rsid w:val="588C2079"/>
    <w:rsid w:val="589A2FDB"/>
    <w:rsid w:val="58C433D3"/>
    <w:rsid w:val="58C7642D"/>
    <w:rsid w:val="58C919AA"/>
    <w:rsid w:val="58DC7C54"/>
    <w:rsid w:val="58DE5456"/>
    <w:rsid w:val="590429E2"/>
    <w:rsid w:val="59114C9C"/>
    <w:rsid w:val="593908DE"/>
    <w:rsid w:val="593B0A22"/>
    <w:rsid w:val="59413C36"/>
    <w:rsid w:val="594F1EAF"/>
    <w:rsid w:val="59500C86"/>
    <w:rsid w:val="595A63D8"/>
    <w:rsid w:val="59633BAD"/>
    <w:rsid w:val="596F3D50"/>
    <w:rsid w:val="59796F2C"/>
    <w:rsid w:val="59B87ACB"/>
    <w:rsid w:val="59BD150F"/>
    <w:rsid w:val="59C503C4"/>
    <w:rsid w:val="59C81AD1"/>
    <w:rsid w:val="59CA248B"/>
    <w:rsid w:val="59DFDDB8"/>
    <w:rsid w:val="59E6482D"/>
    <w:rsid w:val="59ED7E16"/>
    <w:rsid w:val="59F1199A"/>
    <w:rsid w:val="5A4B1DC3"/>
    <w:rsid w:val="5A5B72E5"/>
    <w:rsid w:val="5A646463"/>
    <w:rsid w:val="5A7D0C9E"/>
    <w:rsid w:val="5AA4622B"/>
    <w:rsid w:val="5ABC17C7"/>
    <w:rsid w:val="5AC111EA"/>
    <w:rsid w:val="5AD01FA5"/>
    <w:rsid w:val="5AD308BE"/>
    <w:rsid w:val="5AE76118"/>
    <w:rsid w:val="5AEE4C22"/>
    <w:rsid w:val="5B053BD0"/>
    <w:rsid w:val="5B5A2D8E"/>
    <w:rsid w:val="5B712C63"/>
    <w:rsid w:val="5B7D79B0"/>
    <w:rsid w:val="5B992A9D"/>
    <w:rsid w:val="5BB16DD4"/>
    <w:rsid w:val="5BB4249E"/>
    <w:rsid w:val="5BC325E3"/>
    <w:rsid w:val="5BD665AF"/>
    <w:rsid w:val="5BD73DDE"/>
    <w:rsid w:val="5BF62AB6"/>
    <w:rsid w:val="5BFE6ACA"/>
    <w:rsid w:val="5C0560CB"/>
    <w:rsid w:val="5C1476F5"/>
    <w:rsid w:val="5C351D6C"/>
    <w:rsid w:val="5C9D73D6"/>
    <w:rsid w:val="5CA249EC"/>
    <w:rsid w:val="5CA7745A"/>
    <w:rsid w:val="5CA86647"/>
    <w:rsid w:val="5CB07109"/>
    <w:rsid w:val="5CBF10FA"/>
    <w:rsid w:val="5CD7197C"/>
    <w:rsid w:val="5CD91628"/>
    <w:rsid w:val="5CDC6F31"/>
    <w:rsid w:val="5CEE29A8"/>
    <w:rsid w:val="5CF03E38"/>
    <w:rsid w:val="5D243653"/>
    <w:rsid w:val="5D526412"/>
    <w:rsid w:val="5D537A94"/>
    <w:rsid w:val="5D5757D7"/>
    <w:rsid w:val="5D8A2160"/>
    <w:rsid w:val="5D8B5480"/>
    <w:rsid w:val="5D8C1DE7"/>
    <w:rsid w:val="5D9D1469"/>
    <w:rsid w:val="5DAA1DAA"/>
    <w:rsid w:val="5DAB2230"/>
    <w:rsid w:val="5DB3780B"/>
    <w:rsid w:val="5DD706C5"/>
    <w:rsid w:val="5DDD048B"/>
    <w:rsid w:val="5DF43025"/>
    <w:rsid w:val="5DF66D9E"/>
    <w:rsid w:val="5DFB447D"/>
    <w:rsid w:val="5E0169B5"/>
    <w:rsid w:val="5E1831B8"/>
    <w:rsid w:val="5E426BFA"/>
    <w:rsid w:val="5EA61862"/>
    <w:rsid w:val="5EB6652D"/>
    <w:rsid w:val="5EBB6655"/>
    <w:rsid w:val="5EC61DC6"/>
    <w:rsid w:val="5EE06497"/>
    <w:rsid w:val="5EF552A7"/>
    <w:rsid w:val="5F385194"/>
    <w:rsid w:val="5F435AE3"/>
    <w:rsid w:val="5F463D55"/>
    <w:rsid w:val="5F6D7FCB"/>
    <w:rsid w:val="5F7D704B"/>
    <w:rsid w:val="5F8D25F1"/>
    <w:rsid w:val="5FBA6DCA"/>
    <w:rsid w:val="5FEFD673"/>
    <w:rsid w:val="60074122"/>
    <w:rsid w:val="60280797"/>
    <w:rsid w:val="603C0CB4"/>
    <w:rsid w:val="603E67DA"/>
    <w:rsid w:val="604A30F2"/>
    <w:rsid w:val="604B408B"/>
    <w:rsid w:val="60505612"/>
    <w:rsid w:val="607246D5"/>
    <w:rsid w:val="607B4B12"/>
    <w:rsid w:val="607B5C80"/>
    <w:rsid w:val="608E6BD3"/>
    <w:rsid w:val="608F34D9"/>
    <w:rsid w:val="6092190E"/>
    <w:rsid w:val="60C97B95"/>
    <w:rsid w:val="60CF1B28"/>
    <w:rsid w:val="60D40EEC"/>
    <w:rsid w:val="60E5331F"/>
    <w:rsid w:val="60EB43D1"/>
    <w:rsid w:val="60FA4DF7"/>
    <w:rsid w:val="610F38D5"/>
    <w:rsid w:val="61113EEE"/>
    <w:rsid w:val="61130803"/>
    <w:rsid w:val="615C160D"/>
    <w:rsid w:val="615D0EE2"/>
    <w:rsid w:val="617A1A94"/>
    <w:rsid w:val="61E84DE1"/>
    <w:rsid w:val="61F25ACE"/>
    <w:rsid w:val="61F93300"/>
    <w:rsid w:val="62175534"/>
    <w:rsid w:val="62311548"/>
    <w:rsid w:val="624D2357"/>
    <w:rsid w:val="62595D16"/>
    <w:rsid w:val="628250A4"/>
    <w:rsid w:val="62853336"/>
    <w:rsid w:val="62A71C28"/>
    <w:rsid w:val="62B47C5F"/>
    <w:rsid w:val="62CC4571"/>
    <w:rsid w:val="63016E98"/>
    <w:rsid w:val="630A38B9"/>
    <w:rsid w:val="631D3C48"/>
    <w:rsid w:val="63212B20"/>
    <w:rsid w:val="63387CA3"/>
    <w:rsid w:val="637A5D7B"/>
    <w:rsid w:val="637B747D"/>
    <w:rsid w:val="638149DD"/>
    <w:rsid w:val="63886CD4"/>
    <w:rsid w:val="63B70D7D"/>
    <w:rsid w:val="63BC27CD"/>
    <w:rsid w:val="63C24D92"/>
    <w:rsid w:val="63C811DC"/>
    <w:rsid w:val="63CA75F7"/>
    <w:rsid w:val="63E63410"/>
    <w:rsid w:val="63E74E45"/>
    <w:rsid w:val="63F43D7F"/>
    <w:rsid w:val="63F8660F"/>
    <w:rsid w:val="63F95BBE"/>
    <w:rsid w:val="640B1AE9"/>
    <w:rsid w:val="6419731B"/>
    <w:rsid w:val="64457352"/>
    <w:rsid w:val="6446024F"/>
    <w:rsid w:val="644B1898"/>
    <w:rsid w:val="64540CC2"/>
    <w:rsid w:val="64892826"/>
    <w:rsid w:val="64C47668"/>
    <w:rsid w:val="64C57861"/>
    <w:rsid w:val="64CC2177"/>
    <w:rsid w:val="64CE3D11"/>
    <w:rsid w:val="64DB3BA6"/>
    <w:rsid w:val="64E42046"/>
    <w:rsid w:val="64EA3C4C"/>
    <w:rsid w:val="64F93617"/>
    <w:rsid w:val="650107CC"/>
    <w:rsid w:val="65114489"/>
    <w:rsid w:val="651A2EB3"/>
    <w:rsid w:val="65273FB5"/>
    <w:rsid w:val="65402FF4"/>
    <w:rsid w:val="654C7BEB"/>
    <w:rsid w:val="65625754"/>
    <w:rsid w:val="657E5748"/>
    <w:rsid w:val="657F8307"/>
    <w:rsid w:val="6587477F"/>
    <w:rsid w:val="658D6FB9"/>
    <w:rsid w:val="65904B6C"/>
    <w:rsid w:val="659134D1"/>
    <w:rsid w:val="65997D9E"/>
    <w:rsid w:val="659D0447"/>
    <w:rsid w:val="65A96DEB"/>
    <w:rsid w:val="65D87EDC"/>
    <w:rsid w:val="6615622F"/>
    <w:rsid w:val="661C7228"/>
    <w:rsid w:val="662446C4"/>
    <w:rsid w:val="66447577"/>
    <w:rsid w:val="664A008B"/>
    <w:rsid w:val="665A1E94"/>
    <w:rsid w:val="666D1BC7"/>
    <w:rsid w:val="66966C74"/>
    <w:rsid w:val="669B6734"/>
    <w:rsid w:val="66A80E51"/>
    <w:rsid w:val="66BC4768"/>
    <w:rsid w:val="66D63C10"/>
    <w:rsid w:val="66DB065F"/>
    <w:rsid w:val="66DE2AC5"/>
    <w:rsid w:val="66F127F8"/>
    <w:rsid w:val="66F75934"/>
    <w:rsid w:val="66FF18CD"/>
    <w:rsid w:val="6716400D"/>
    <w:rsid w:val="67183FE6"/>
    <w:rsid w:val="671B0B44"/>
    <w:rsid w:val="672506F4"/>
    <w:rsid w:val="672A58BC"/>
    <w:rsid w:val="675D0ED1"/>
    <w:rsid w:val="67667AE6"/>
    <w:rsid w:val="677E6BDE"/>
    <w:rsid w:val="67CA7051"/>
    <w:rsid w:val="67EFDBC6"/>
    <w:rsid w:val="6804655B"/>
    <w:rsid w:val="680756EB"/>
    <w:rsid w:val="6856444C"/>
    <w:rsid w:val="68582403"/>
    <w:rsid w:val="685B2023"/>
    <w:rsid w:val="686F3C52"/>
    <w:rsid w:val="688356D2"/>
    <w:rsid w:val="68994EF5"/>
    <w:rsid w:val="689E6778"/>
    <w:rsid w:val="68A33FC6"/>
    <w:rsid w:val="68CD4B9F"/>
    <w:rsid w:val="68D979E8"/>
    <w:rsid w:val="69074555"/>
    <w:rsid w:val="69132E8F"/>
    <w:rsid w:val="69170F6E"/>
    <w:rsid w:val="69252075"/>
    <w:rsid w:val="6938470E"/>
    <w:rsid w:val="693A00BE"/>
    <w:rsid w:val="693F133B"/>
    <w:rsid w:val="696D2018"/>
    <w:rsid w:val="697119CE"/>
    <w:rsid w:val="698060B5"/>
    <w:rsid w:val="69981651"/>
    <w:rsid w:val="69A768F0"/>
    <w:rsid w:val="69BA15C7"/>
    <w:rsid w:val="69D514E6"/>
    <w:rsid w:val="69E814A3"/>
    <w:rsid w:val="69EB79D2"/>
    <w:rsid w:val="69FF347E"/>
    <w:rsid w:val="69FF9EAC"/>
    <w:rsid w:val="6A234995"/>
    <w:rsid w:val="6A462E5B"/>
    <w:rsid w:val="6A510A4B"/>
    <w:rsid w:val="6A515864"/>
    <w:rsid w:val="6A5D1F52"/>
    <w:rsid w:val="6A641533"/>
    <w:rsid w:val="6A7F45BF"/>
    <w:rsid w:val="6A861EB5"/>
    <w:rsid w:val="6AB26C94"/>
    <w:rsid w:val="6AB51F79"/>
    <w:rsid w:val="6AC16985"/>
    <w:rsid w:val="6AF67290"/>
    <w:rsid w:val="6B137A06"/>
    <w:rsid w:val="6B204DC6"/>
    <w:rsid w:val="6B2B3D58"/>
    <w:rsid w:val="6B3928C5"/>
    <w:rsid w:val="6B66305F"/>
    <w:rsid w:val="6B740AAD"/>
    <w:rsid w:val="6B76706C"/>
    <w:rsid w:val="6B87372B"/>
    <w:rsid w:val="6B8E2D0B"/>
    <w:rsid w:val="6BBA3B00"/>
    <w:rsid w:val="6BCE3108"/>
    <w:rsid w:val="6C1A634D"/>
    <w:rsid w:val="6C246D92"/>
    <w:rsid w:val="6C307743"/>
    <w:rsid w:val="6C3513D9"/>
    <w:rsid w:val="6C43297C"/>
    <w:rsid w:val="6C72739D"/>
    <w:rsid w:val="6C7D068A"/>
    <w:rsid w:val="6CB30550"/>
    <w:rsid w:val="6CCF1E61"/>
    <w:rsid w:val="6CFE1653"/>
    <w:rsid w:val="6D0843F7"/>
    <w:rsid w:val="6D0F1C2A"/>
    <w:rsid w:val="6D197479"/>
    <w:rsid w:val="6D4A4A10"/>
    <w:rsid w:val="6D4F4D28"/>
    <w:rsid w:val="6D5F4877"/>
    <w:rsid w:val="6DB93944"/>
    <w:rsid w:val="6DBF05B0"/>
    <w:rsid w:val="6DD644F6"/>
    <w:rsid w:val="6DF3760C"/>
    <w:rsid w:val="6E002CD0"/>
    <w:rsid w:val="6E26547D"/>
    <w:rsid w:val="6E2D6219"/>
    <w:rsid w:val="6E443A1C"/>
    <w:rsid w:val="6E545D35"/>
    <w:rsid w:val="6E58107A"/>
    <w:rsid w:val="6E6B2732"/>
    <w:rsid w:val="6E9817AB"/>
    <w:rsid w:val="6EAA3465"/>
    <w:rsid w:val="6EBE56B6"/>
    <w:rsid w:val="6EC226C1"/>
    <w:rsid w:val="6EC802E2"/>
    <w:rsid w:val="6EC81378"/>
    <w:rsid w:val="6ED8604B"/>
    <w:rsid w:val="6EDF463C"/>
    <w:rsid w:val="6EEE586F"/>
    <w:rsid w:val="6EF268B4"/>
    <w:rsid w:val="6EFA0593"/>
    <w:rsid w:val="6F125A01"/>
    <w:rsid w:val="6F261C3D"/>
    <w:rsid w:val="6F265009"/>
    <w:rsid w:val="6F2B6AC3"/>
    <w:rsid w:val="6F405CB1"/>
    <w:rsid w:val="6F411E43"/>
    <w:rsid w:val="6F575304"/>
    <w:rsid w:val="6F585B10"/>
    <w:rsid w:val="6F5A323E"/>
    <w:rsid w:val="6F726B79"/>
    <w:rsid w:val="6F7B36D0"/>
    <w:rsid w:val="6F7C5EAC"/>
    <w:rsid w:val="6F7DF2A2"/>
    <w:rsid w:val="6F7E71C4"/>
    <w:rsid w:val="6F9E4144"/>
    <w:rsid w:val="6FCE7B7A"/>
    <w:rsid w:val="6FE4739E"/>
    <w:rsid w:val="6FEF77AA"/>
    <w:rsid w:val="6FF15617"/>
    <w:rsid w:val="6FFC6067"/>
    <w:rsid w:val="70310109"/>
    <w:rsid w:val="704F058F"/>
    <w:rsid w:val="70562594"/>
    <w:rsid w:val="706C6B8C"/>
    <w:rsid w:val="708A15C7"/>
    <w:rsid w:val="708E59F1"/>
    <w:rsid w:val="70993D8B"/>
    <w:rsid w:val="70A84A11"/>
    <w:rsid w:val="70C04FE9"/>
    <w:rsid w:val="70DB6375"/>
    <w:rsid w:val="70DC0EC0"/>
    <w:rsid w:val="70FA674D"/>
    <w:rsid w:val="710E5DCB"/>
    <w:rsid w:val="712F289B"/>
    <w:rsid w:val="71437FF0"/>
    <w:rsid w:val="7146353F"/>
    <w:rsid w:val="714B361F"/>
    <w:rsid w:val="715045BF"/>
    <w:rsid w:val="71A87053"/>
    <w:rsid w:val="71B303F4"/>
    <w:rsid w:val="71B86F70"/>
    <w:rsid w:val="71C34F12"/>
    <w:rsid w:val="71EB7655"/>
    <w:rsid w:val="71F320E9"/>
    <w:rsid w:val="72111FA0"/>
    <w:rsid w:val="721747C0"/>
    <w:rsid w:val="722A4E10"/>
    <w:rsid w:val="72314EB5"/>
    <w:rsid w:val="72324F33"/>
    <w:rsid w:val="723922CE"/>
    <w:rsid w:val="725453D6"/>
    <w:rsid w:val="72767A5F"/>
    <w:rsid w:val="728170B1"/>
    <w:rsid w:val="729606F7"/>
    <w:rsid w:val="72B33057"/>
    <w:rsid w:val="72DC7D4F"/>
    <w:rsid w:val="72E11363"/>
    <w:rsid w:val="72F3DE6C"/>
    <w:rsid w:val="731F2B02"/>
    <w:rsid w:val="73586C69"/>
    <w:rsid w:val="736B56E0"/>
    <w:rsid w:val="73830C7C"/>
    <w:rsid w:val="739C53B6"/>
    <w:rsid w:val="739F0CFB"/>
    <w:rsid w:val="73B47087"/>
    <w:rsid w:val="73CE5B38"/>
    <w:rsid w:val="73CF1E02"/>
    <w:rsid w:val="73D9089C"/>
    <w:rsid w:val="73EA0CFB"/>
    <w:rsid w:val="73EE76F6"/>
    <w:rsid w:val="74115AF7"/>
    <w:rsid w:val="74143A77"/>
    <w:rsid w:val="74147B26"/>
    <w:rsid w:val="74253AE1"/>
    <w:rsid w:val="743F7620"/>
    <w:rsid w:val="744B3D4C"/>
    <w:rsid w:val="744B64ED"/>
    <w:rsid w:val="74656F24"/>
    <w:rsid w:val="74704AA1"/>
    <w:rsid w:val="74A04CBB"/>
    <w:rsid w:val="74A964C0"/>
    <w:rsid w:val="74E03EAC"/>
    <w:rsid w:val="74E16A4F"/>
    <w:rsid w:val="74E41BEE"/>
    <w:rsid w:val="750162FC"/>
    <w:rsid w:val="750C629B"/>
    <w:rsid w:val="75262EE3"/>
    <w:rsid w:val="752B3379"/>
    <w:rsid w:val="753164B5"/>
    <w:rsid w:val="753C5586"/>
    <w:rsid w:val="75441A50"/>
    <w:rsid w:val="755F2CCE"/>
    <w:rsid w:val="75720063"/>
    <w:rsid w:val="757274C7"/>
    <w:rsid w:val="757907EE"/>
    <w:rsid w:val="757A1C0A"/>
    <w:rsid w:val="757A1FAF"/>
    <w:rsid w:val="7581743D"/>
    <w:rsid w:val="75872335"/>
    <w:rsid w:val="75BD71A1"/>
    <w:rsid w:val="7625601A"/>
    <w:rsid w:val="763C1BDE"/>
    <w:rsid w:val="76832D41"/>
    <w:rsid w:val="769431A0"/>
    <w:rsid w:val="76A52DAB"/>
    <w:rsid w:val="76AFD825"/>
    <w:rsid w:val="76F61765"/>
    <w:rsid w:val="76FFC46E"/>
    <w:rsid w:val="77011AA1"/>
    <w:rsid w:val="770352A3"/>
    <w:rsid w:val="771B11CB"/>
    <w:rsid w:val="77396308"/>
    <w:rsid w:val="77496305"/>
    <w:rsid w:val="774B18D0"/>
    <w:rsid w:val="776A2E53"/>
    <w:rsid w:val="776FCCA0"/>
    <w:rsid w:val="778112FB"/>
    <w:rsid w:val="778A1700"/>
    <w:rsid w:val="779D5B82"/>
    <w:rsid w:val="77CA1BDB"/>
    <w:rsid w:val="77D23F80"/>
    <w:rsid w:val="77D7AAF1"/>
    <w:rsid w:val="77EE068E"/>
    <w:rsid w:val="77F68E34"/>
    <w:rsid w:val="780600CD"/>
    <w:rsid w:val="780F6F82"/>
    <w:rsid w:val="781B5927"/>
    <w:rsid w:val="78326642"/>
    <w:rsid w:val="783338F4"/>
    <w:rsid w:val="78450056"/>
    <w:rsid w:val="786D1EFA"/>
    <w:rsid w:val="78715547"/>
    <w:rsid w:val="787B3D14"/>
    <w:rsid w:val="78886D34"/>
    <w:rsid w:val="78976F0C"/>
    <w:rsid w:val="789B5C31"/>
    <w:rsid w:val="789D129D"/>
    <w:rsid w:val="78DB41CB"/>
    <w:rsid w:val="790A24BC"/>
    <w:rsid w:val="791505C8"/>
    <w:rsid w:val="796B468C"/>
    <w:rsid w:val="79767427"/>
    <w:rsid w:val="79874DEB"/>
    <w:rsid w:val="7993773F"/>
    <w:rsid w:val="79991713"/>
    <w:rsid w:val="799D5D00"/>
    <w:rsid w:val="79D616E4"/>
    <w:rsid w:val="79EC7EEF"/>
    <w:rsid w:val="79FA5A10"/>
    <w:rsid w:val="7A036672"/>
    <w:rsid w:val="7A2B7977"/>
    <w:rsid w:val="7A341497"/>
    <w:rsid w:val="7A3A405E"/>
    <w:rsid w:val="7A456C8B"/>
    <w:rsid w:val="7A4B6990"/>
    <w:rsid w:val="7A5275FA"/>
    <w:rsid w:val="7A5E7D4D"/>
    <w:rsid w:val="7A622F64"/>
    <w:rsid w:val="7A893184"/>
    <w:rsid w:val="7AA31D42"/>
    <w:rsid w:val="7AAC6D0A"/>
    <w:rsid w:val="7ABE2599"/>
    <w:rsid w:val="7AC878BC"/>
    <w:rsid w:val="7AEE2F60"/>
    <w:rsid w:val="7B1135CA"/>
    <w:rsid w:val="7B1838E2"/>
    <w:rsid w:val="7B1C6EE2"/>
    <w:rsid w:val="7B264158"/>
    <w:rsid w:val="7B3E7406"/>
    <w:rsid w:val="7B57633D"/>
    <w:rsid w:val="7B88743B"/>
    <w:rsid w:val="7B8A1FFF"/>
    <w:rsid w:val="7BC345ED"/>
    <w:rsid w:val="7BD15482"/>
    <w:rsid w:val="7BDEAEB9"/>
    <w:rsid w:val="7BDF60AA"/>
    <w:rsid w:val="7BE129F0"/>
    <w:rsid w:val="7BFD2271"/>
    <w:rsid w:val="7C0C49DC"/>
    <w:rsid w:val="7C1B0A60"/>
    <w:rsid w:val="7C374CF9"/>
    <w:rsid w:val="7C432C92"/>
    <w:rsid w:val="7C533906"/>
    <w:rsid w:val="7C57CA43"/>
    <w:rsid w:val="7C672E3A"/>
    <w:rsid w:val="7C6D4277"/>
    <w:rsid w:val="7C7F1D67"/>
    <w:rsid w:val="7C836A62"/>
    <w:rsid w:val="7C8D4919"/>
    <w:rsid w:val="7C94456C"/>
    <w:rsid w:val="7CB40242"/>
    <w:rsid w:val="7CBE2D25"/>
    <w:rsid w:val="7CCC5441"/>
    <w:rsid w:val="7CE00EED"/>
    <w:rsid w:val="7CE107C1"/>
    <w:rsid w:val="7D1D2B0E"/>
    <w:rsid w:val="7D2517DF"/>
    <w:rsid w:val="7D252BD6"/>
    <w:rsid w:val="7D3E1B77"/>
    <w:rsid w:val="7D51233C"/>
    <w:rsid w:val="7D62054B"/>
    <w:rsid w:val="7D644732"/>
    <w:rsid w:val="7D796C4C"/>
    <w:rsid w:val="7D7F7B80"/>
    <w:rsid w:val="7D913F95"/>
    <w:rsid w:val="7D9C12B8"/>
    <w:rsid w:val="7DA35FE0"/>
    <w:rsid w:val="7DA55367"/>
    <w:rsid w:val="7DA8331F"/>
    <w:rsid w:val="7DAFE742"/>
    <w:rsid w:val="7DDE2CE3"/>
    <w:rsid w:val="7DE60785"/>
    <w:rsid w:val="7E1C41A7"/>
    <w:rsid w:val="7E2E3EDA"/>
    <w:rsid w:val="7E322CB3"/>
    <w:rsid w:val="7E3C2153"/>
    <w:rsid w:val="7E58613A"/>
    <w:rsid w:val="7E633B84"/>
    <w:rsid w:val="7E9975A5"/>
    <w:rsid w:val="7EAA2BA5"/>
    <w:rsid w:val="7EBB1AD8"/>
    <w:rsid w:val="7EDF7D96"/>
    <w:rsid w:val="7EFB1853"/>
    <w:rsid w:val="7F0268C4"/>
    <w:rsid w:val="7F0B4083"/>
    <w:rsid w:val="7F0F7867"/>
    <w:rsid w:val="7F1B4997"/>
    <w:rsid w:val="7F2A478F"/>
    <w:rsid w:val="7F363046"/>
    <w:rsid w:val="7F403EC5"/>
    <w:rsid w:val="7F4D5C3D"/>
    <w:rsid w:val="7F54153E"/>
    <w:rsid w:val="7F625BFF"/>
    <w:rsid w:val="7F691DCC"/>
    <w:rsid w:val="7F8042C1"/>
    <w:rsid w:val="7F8A15E4"/>
    <w:rsid w:val="7FA709B4"/>
    <w:rsid w:val="7FB6068D"/>
    <w:rsid w:val="7FBDE135"/>
    <w:rsid w:val="7FC339EC"/>
    <w:rsid w:val="7FEE56CF"/>
    <w:rsid w:val="7FFB7DEC"/>
    <w:rsid w:val="8EBFC04B"/>
    <w:rsid w:val="8F77BB45"/>
    <w:rsid w:val="8FDF20F0"/>
    <w:rsid w:val="8FE7215D"/>
    <w:rsid w:val="9FEF32FC"/>
    <w:rsid w:val="9FF1F02C"/>
    <w:rsid w:val="B8BEF1CB"/>
    <w:rsid w:val="BBC45499"/>
    <w:rsid w:val="BD9DDDC5"/>
    <w:rsid w:val="BF673A72"/>
    <w:rsid w:val="BFAFD25F"/>
    <w:rsid w:val="CBFF726A"/>
    <w:rsid w:val="CFBEE144"/>
    <w:rsid w:val="CFFBDBB1"/>
    <w:rsid w:val="DC5AA26A"/>
    <w:rsid w:val="DCFF9EB6"/>
    <w:rsid w:val="DF7F9FDB"/>
    <w:rsid w:val="E3BE116F"/>
    <w:rsid w:val="E5FF3489"/>
    <w:rsid w:val="E7FE8B0C"/>
    <w:rsid w:val="E8FD0132"/>
    <w:rsid w:val="EADBFD5E"/>
    <w:rsid w:val="EDB7A5A2"/>
    <w:rsid w:val="EFCBBD96"/>
    <w:rsid w:val="F5DBD0DD"/>
    <w:rsid w:val="F6F9CCE8"/>
    <w:rsid w:val="F7537349"/>
    <w:rsid w:val="F76F813A"/>
    <w:rsid w:val="F7AF5645"/>
    <w:rsid w:val="F7EFB430"/>
    <w:rsid w:val="F7FDF939"/>
    <w:rsid w:val="F93EDD3C"/>
    <w:rsid w:val="FBDF1884"/>
    <w:rsid w:val="FDEF2E79"/>
    <w:rsid w:val="FDF68160"/>
    <w:rsid w:val="FDFFC3FA"/>
    <w:rsid w:val="FFD8CA72"/>
    <w:rsid w:val="FFDE7FF0"/>
    <w:rsid w:val="FFF3C3F2"/>
    <w:rsid w:val="FFFF2AD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0"/>
    <w:unhideWhenUsed/>
    <w:qFormat/>
    <w:uiPriority w:val="9"/>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List Number"/>
    <w:basedOn w:val="1"/>
    <w:semiHidden/>
    <w:unhideWhenUsed/>
    <w:qFormat/>
    <w:uiPriority w:val="99"/>
    <w:pPr>
      <w:numPr>
        <w:ilvl w:val="0"/>
        <w:numId w:val="1"/>
      </w:numPr>
    </w:pPr>
  </w:style>
  <w:style w:type="paragraph" w:styleId="6">
    <w:name w:val="annotation text"/>
    <w:basedOn w:val="1"/>
    <w:semiHidden/>
    <w:unhideWhenUsed/>
    <w:qFormat/>
    <w:uiPriority w:val="99"/>
    <w:pPr>
      <w:jc w:val="left"/>
    </w:pPr>
  </w:style>
  <w:style w:type="paragraph" w:styleId="7">
    <w:name w:val="Body Text"/>
    <w:basedOn w:val="1"/>
    <w:link w:val="33"/>
    <w:qFormat/>
    <w:uiPriority w:val="99"/>
    <w:pPr>
      <w:spacing w:beforeLines="30"/>
    </w:pPr>
    <w:rPr>
      <w:rFonts w:ascii="仿宋_GB2312" w:eastAsia="仿宋_GB2312"/>
      <w:kern w:val="0"/>
      <w:sz w:val="30"/>
    </w:rPr>
  </w:style>
  <w:style w:type="paragraph" w:styleId="8">
    <w:name w:val="Body Text Indent"/>
    <w:basedOn w:val="1"/>
    <w:next w:val="9"/>
    <w:qFormat/>
    <w:uiPriority w:val="0"/>
    <w:pPr>
      <w:spacing w:after="120"/>
      <w:ind w:left="200" w:leftChars="200"/>
    </w:pPr>
    <w:rPr>
      <w:rFonts w:ascii="仿宋_GB2312"/>
      <w:szCs w:val="32"/>
    </w:rPr>
  </w:style>
  <w:style w:type="paragraph" w:styleId="9">
    <w:name w:val="Body Text First Indent 2"/>
    <w:basedOn w:val="8"/>
    <w:unhideWhenUsed/>
    <w:qFormat/>
    <w:uiPriority w:val="99"/>
    <w:pPr>
      <w:ind w:firstLine="420" w:firstLineChars="200"/>
    </w:pPr>
  </w:style>
  <w:style w:type="paragraph" w:styleId="10">
    <w:name w:val="toc 3"/>
    <w:basedOn w:val="1"/>
    <w:next w:val="1"/>
    <w:unhideWhenUsed/>
    <w:qFormat/>
    <w:uiPriority w:val="39"/>
    <w:pPr>
      <w:tabs>
        <w:tab w:val="right" w:leader="dot" w:pos="8296"/>
      </w:tabs>
      <w:ind w:left="840" w:leftChars="400"/>
    </w:pPr>
  </w:style>
  <w:style w:type="paragraph" w:styleId="11">
    <w:name w:val="Balloon Text"/>
    <w:basedOn w:val="1"/>
    <w:link w:val="39"/>
    <w:semiHidden/>
    <w:unhideWhenUsed/>
    <w:qFormat/>
    <w:uiPriority w:val="99"/>
    <w:rPr>
      <w:sz w:val="18"/>
      <w:szCs w:val="18"/>
    </w:rPr>
  </w:style>
  <w:style w:type="paragraph" w:styleId="12">
    <w:name w:val="footer"/>
    <w:basedOn w:val="1"/>
    <w:link w:val="31"/>
    <w:qFormat/>
    <w:uiPriority w:val="99"/>
    <w:pPr>
      <w:tabs>
        <w:tab w:val="center" w:pos="4153"/>
        <w:tab w:val="right" w:pos="8306"/>
      </w:tabs>
      <w:snapToGrid w:val="0"/>
      <w:jc w:val="left"/>
    </w:pPr>
    <w:rPr>
      <w:rFonts w:ascii="Calibri" w:hAnsi="Calibri"/>
      <w:kern w:val="0"/>
      <w:sz w:val="18"/>
      <w:szCs w:val="18"/>
    </w:rPr>
  </w:style>
  <w:style w:type="paragraph" w:styleId="13">
    <w:name w:val="header"/>
    <w:basedOn w:val="1"/>
    <w:link w:val="29"/>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4">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5">
    <w:name w:val="footnote text"/>
    <w:basedOn w:val="1"/>
    <w:next w:val="9"/>
    <w:link w:val="45"/>
    <w:semiHidden/>
    <w:qFormat/>
    <w:uiPriority w:val="99"/>
    <w:pPr>
      <w:snapToGrid w:val="0"/>
      <w:jc w:val="left"/>
    </w:pPr>
    <w:rPr>
      <w:sz w:val="18"/>
      <w:szCs w:val="18"/>
    </w:rPr>
  </w:style>
  <w:style w:type="paragraph" w:styleId="16">
    <w:name w:val="table of figures"/>
    <w:basedOn w:val="1"/>
    <w:next w:val="1"/>
    <w:qFormat/>
    <w:uiPriority w:val="0"/>
    <w:rPr>
      <w:rFonts w:ascii="Calibri" w:hAnsi="Calibri"/>
    </w:rPr>
  </w:style>
  <w:style w:type="paragraph" w:styleId="17">
    <w:name w:val="toc 2"/>
    <w:basedOn w:val="1"/>
    <w:next w:val="1"/>
    <w:unhideWhenUsed/>
    <w:qFormat/>
    <w:uiPriority w:val="39"/>
    <w:pPr>
      <w:tabs>
        <w:tab w:val="right" w:leader="dot" w:pos="8296"/>
      </w:tabs>
      <w:ind w:left="420" w:leftChars="200"/>
    </w:pPr>
  </w:style>
  <w:style w:type="paragraph" w:styleId="18">
    <w:name w:val="Normal (Web)"/>
    <w:basedOn w:val="1"/>
    <w:unhideWhenUsed/>
    <w:qFormat/>
    <w:uiPriority w:val="99"/>
    <w:pPr>
      <w:spacing w:before="100" w:beforeAutospacing="1" w:after="100" w:afterAutospacing="1"/>
      <w:jc w:val="left"/>
    </w:pPr>
    <w:rPr>
      <w:rFonts w:ascii="Calibri" w:hAnsi="Calibri"/>
      <w:kern w:val="0"/>
      <w:sz w:val="24"/>
    </w:rPr>
  </w:style>
  <w:style w:type="character" w:styleId="21">
    <w:name w:val="Strong"/>
    <w:basedOn w:val="20"/>
    <w:qFormat/>
    <w:uiPriority w:val="99"/>
    <w:rPr>
      <w:b/>
    </w:rPr>
  </w:style>
  <w:style w:type="character" w:styleId="22">
    <w:name w:val="FollowedHyperlink"/>
    <w:basedOn w:val="20"/>
    <w:semiHidden/>
    <w:unhideWhenUsed/>
    <w:qFormat/>
    <w:uiPriority w:val="99"/>
    <w:rPr>
      <w:color w:val="954F72"/>
      <w:u w:val="single"/>
    </w:rPr>
  </w:style>
  <w:style w:type="character" w:styleId="23">
    <w:name w:val="Hyperlink"/>
    <w:basedOn w:val="20"/>
    <w:unhideWhenUsed/>
    <w:qFormat/>
    <w:uiPriority w:val="99"/>
    <w:rPr>
      <w:color w:val="0000FF" w:themeColor="hyperlink"/>
      <w:u w:val="single"/>
      <w14:textFill>
        <w14:solidFill>
          <w14:schemeClr w14:val="hlink"/>
        </w14:solidFill>
      </w14:textFill>
    </w:rPr>
  </w:style>
  <w:style w:type="paragraph" w:customStyle="1" w:styleId="24">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paragraph" w:customStyle="1" w:styleId="25">
    <w:name w:val="正文2"/>
    <w:basedOn w:val="1"/>
    <w:next w:val="1"/>
    <w:unhideWhenUsed/>
    <w:qFormat/>
    <w:uiPriority w:val="99"/>
    <w:rPr>
      <w:rFonts w:hint="eastAsia"/>
    </w:rPr>
  </w:style>
  <w:style w:type="paragraph" w:customStyle="1" w:styleId="26">
    <w:name w:val="章标题"/>
    <w:basedOn w:val="1"/>
    <w:next w:val="27"/>
    <w:qFormat/>
    <w:uiPriority w:val="99"/>
    <w:pPr>
      <w:widowControl/>
      <w:spacing w:before="158" w:after="153" w:line="323" w:lineRule="atLeast"/>
      <w:ind w:right="-120"/>
      <w:jc w:val="left"/>
      <w:textAlignment w:val="baseline"/>
    </w:pPr>
    <w:rPr>
      <w:rFonts w:ascii="Calibri" w:hAnsi="Calibri" w:eastAsia="仿宋_GB2312"/>
      <w:color w:val="000000"/>
      <w:sz w:val="32"/>
    </w:rPr>
  </w:style>
  <w:style w:type="paragraph" w:customStyle="1" w:styleId="27">
    <w:name w:val="节标题"/>
    <w:basedOn w:val="1"/>
    <w:next w:val="1"/>
    <w:qFormat/>
    <w:uiPriority w:val="99"/>
    <w:pPr>
      <w:widowControl/>
      <w:spacing w:line="289" w:lineRule="atLeast"/>
      <w:jc w:val="center"/>
      <w:textAlignment w:val="baseline"/>
    </w:pPr>
    <w:rPr>
      <w:color w:val="000000"/>
      <w:sz w:val="28"/>
    </w:rPr>
  </w:style>
  <w:style w:type="character" w:customStyle="1" w:styleId="28">
    <w:name w:val="Header Char"/>
    <w:basedOn w:val="20"/>
    <w:semiHidden/>
    <w:qFormat/>
    <w:uiPriority w:val="99"/>
    <w:rPr>
      <w:rFonts w:ascii="Times New Roman" w:hAnsi="Times New Roman"/>
      <w:sz w:val="18"/>
      <w:szCs w:val="18"/>
    </w:rPr>
  </w:style>
  <w:style w:type="character" w:customStyle="1" w:styleId="29">
    <w:name w:val="页眉 字符"/>
    <w:link w:val="13"/>
    <w:semiHidden/>
    <w:qFormat/>
    <w:locked/>
    <w:uiPriority w:val="99"/>
    <w:rPr>
      <w:rFonts w:eastAsia="宋体"/>
      <w:sz w:val="18"/>
    </w:rPr>
  </w:style>
  <w:style w:type="character" w:customStyle="1" w:styleId="30">
    <w:name w:val="Footer Char"/>
    <w:basedOn w:val="20"/>
    <w:semiHidden/>
    <w:qFormat/>
    <w:uiPriority w:val="99"/>
    <w:rPr>
      <w:rFonts w:ascii="Times New Roman" w:hAnsi="Times New Roman"/>
      <w:sz w:val="18"/>
      <w:szCs w:val="18"/>
    </w:rPr>
  </w:style>
  <w:style w:type="character" w:customStyle="1" w:styleId="31">
    <w:name w:val="页脚 字符"/>
    <w:link w:val="12"/>
    <w:qFormat/>
    <w:locked/>
    <w:uiPriority w:val="99"/>
    <w:rPr>
      <w:sz w:val="18"/>
    </w:rPr>
  </w:style>
  <w:style w:type="character" w:customStyle="1" w:styleId="32">
    <w:name w:val="Body Text Char"/>
    <w:basedOn w:val="20"/>
    <w:semiHidden/>
    <w:qFormat/>
    <w:uiPriority w:val="99"/>
    <w:rPr>
      <w:rFonts w:ascii="Times New Roman" w:hAnsi="Times New Roman"/>
      <w:szCs w:val="24"/>
    </w:rPr>
  </w:style>
  <w:style w:type="character" w:customStyle="1" w:styleId="33">
    <w:name w:val="正文文本 字符"/>
    <w:link w:val="7"/>
    <w:qFormat/>
    <w:locked/>
    <w:uiPriority w:val="99"/>
    <w:rPr>
      <w:rFonts w:ascii="仿宋_GB2312" w:hAnsi="Times New Roman" w:eastAsia="仿宋_GB2312"/>
      <w:sz w:val="24"/>
    </w:rPr>
  </w:style>
  <w:style w:type="paragraph" w:customStyle="1" w:styleId="34">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5">
    <w:name w:val="List Paragraph"/>
    <w:basedOn w:val="1"/>
    <w:qFormat/>
    <w:uiPriority w:val="34"/>
    <w:pPr>
      <w:ind w:firstLine="420" w:firstLineChars="200"/>
    </w:pPr>
  </w:style>
  <w:style w:type="character" w:customStyle="1" w:styleId="36">
    <w:name w:val="标题 1 字符"/>
    <w:basedOn w:val="20"/>
    <w:qFormat/>
    <w:uiPriority w:val="9"/>
    <w:rPr>
      <w:rFonts w:ascii="Times New Roman" w:hAnsi="Times New Roman"/>
      <w:b/>
      <w:bCs/>
      <w:kern w:val="44"/>
      <w:sz w:val="44"/>
      <w:szCs w:val="44"/>
    </w:rPr>
  </w:style>
  <w:style w:type="character" w:customStyle="1" w:styleId="37">
    <w:name w:val="标题 2 字符"/>
    <w:basedOn w:val="20"/>
    <w:link w:val="3"/>
    <w:qFormat/>
    <w:uiPriority w:val="9"/>
    <w:rPr>
      <w:rFonts w:asciiTheme="majorHAnsi" w:hAnsiTheme="majorHAnsi" w:eastAsiaTheme="majorEastAsia" w:cstheme="majorBidi"/>
      <w:b/>
      <w:bCs/>
      <w:kern w:val="2"/>
      <w:sz w:val="32"/>
      <w:szCs w:val="32"/>
    </w:rPr>
  </w:style>
  <w:style w:type="paragraph" w:customStyle="1" w:styleId="38">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9">
    <w:name w:val="批注框文本 字符"/>
    <w:basedOn w:val="20"/>
    <w:link w:val="11"/>
    <w:semiHidden/>
    <w:qFormat/>
    <w:uiPriority w:val="99"/>
    <w:rPr>
      <w:rFonts w:ascii="Times New Roman" w:hAnsi="Times New Roman"/>
      <w:kern w:val="2"/>
      <w:sz w:val="18"/>
      <w:szCs w:val="18"/>
    </w:rPr>
  </w:style>
  <w:style w:type="character" w:customStyle="1" w:styleId="40">
    <w:name w:val="标题 3 字符"/>
    <w:basedOn w:val="20"/>
    <w:link w:val="4"/>
    <w:qFormat/>
    <w:uiPriority w:val="9"/>
    <w:rPr>
      <w:rFonts w:ascii="Times New Roman" w:hAnsi="Times New Roman"/>
      <w:b/>
      <w:bCs/>
      <w:kern w:val="2"/>
      <w:sz w:val="32"/>
      <w:szCs w:val="32"/>
    </w:rPr>
  </w:style>
  <w:style w:type="paragraph" w:customStyle="1" w:styleId="41">
    <w:name w:val="常用样式（方正仿宋简）"/>
    <w:basedOn w:val="1"/>
    <w:qFormat/>
    <w:uiPriority w:val="99"/>
    <w:pPr>
      <w:spacing w:line="560" w:lineRule="exact"/>
      <w:ind w:firstLine="640" w:firstLineChars="200"/>
    </w:pPr>
    <w:rPr>
      <w:rFonts w:ascii="Calibri" w:hAnsi="Calibri" w:eastAsia="方正仿宋简体"/>
      <w:sz w:val="32"/>
    </w:rPr>
  </w:style>
  <w:style w:type="character" w:customStyle="1" w:styleId="42">
    <w:name w:val="font61"/>
    <w:basedOn w:val="20"/>
    <w:qFormat/>
    <w:uiPriority w:val="0"/>
    <w:rPr>
      <w:rFonts w:hint="eastAsia" w:ascii="宋体" w:hAnsi="宋体" w:eastAsia="宋体" w:cs="宋体"/>
      <w:color w:val="000000"/>
      <w:sz w:val="18"/>
      <w:szCs w:val="18"/>
      <w:u w:val="none"/>
    </w:rPr>
  </w:style>
  <w:style w:type="character" w:customStyle="1" w:styleId="43">
    <w:name w:val="font51"/>
    <w:basedOn w:val="20"/>
    <w:qFormat/>
    <w:uiPriority w:val="0"/>
    <w:rPr>
      <w:rFonts w:hint="eastAsia" w:ascii="微软雅黑" w:hAnsi="微软雅黑" w:eastAsia="微软雅黑" w:cs="微软雅黑"/>
      <w:i/>
      <w:iCs/>
      <w:color w:val="000000"/>
      <w:sz w:val="16"/>
      <w:szCs w:val="16"/>
      <w:u w:val="none"/>
    </w:rPr>
  </w:style>
  <w:style w:type="character" w:customStyle="1" w:styleId="44">
    <w:name w:val="标题 1 字符1"/>
    <w:basedOn w:val="20"/>
    <w:link w:val="2"/>
    <w:qFormat/>
    <w:uiPriority w:val="9"/>
    <w:rPr>
      <w:b/>
      <w:bCs/>
      <w:kern w:val="44"/>
      <w:sz w:val="44"/>
      <w:szCs w:val="44"/>
    </w:rPr>
  </w:style>
  <w:style w:type="character" w:customStyle="1" w:styleId="45">
    <w:name w:val="脚注文本 字符"/>
    <w:basedOn w:val="20"/>
    <w:link w:val="15"/>
    <w:semiHidden/>
    <w:qFormat/>
    <w:uiPriority w:val="99"/>
    <w:rPr>
      <w:kern w:val="2"/>
      <w:sz w:val="18"/>
      <w:szCs w:val="18"/>
    </w:rPr>
  </w:style>
  <w:style w:type="paragraph" w:customStyle="1" w:styleId="46">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48">
    <w:name w:val="xl65"/>
    <w:basedOn w:val="1"/>
    <w:qFormat/>
    <w:uiPriority w:val="0"/>
    <w:pPr>
      <w:widowControl/>
      <w:spacing w:before="100" w:beforeAutospacing="1" w:after="100" w:afterAutospacing="1"/>
      <w:jc w:val="left"/>
    </w:pPr>
    <w:rPr>
      <w:rFonts w:ascii="黑体" w:hAnsi="黑体" w:cs="宋体"/>
      <w:color w:val="000000"/>
      <w:kern w:val="0"/>
      <w:sz w:val="18"/>
      <w:szCs w:val="18"/>
    </w:rPr>
  </w:style>
  <w:style w:type="paragraph" w:customStyle="1" w:styleId="49">
    <w:name w:val="xl6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50">
    <w:name w:val="xl6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1">
    <w:name w:val="xl6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52">
    <w:name w:val="xl6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53">
    <w:name w:val="xl7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i/>
      <w:iCs/>
      <w:color w:val="000000"/>
      <w:kern w:val="0"/>
      <w:sz w:val="16"/>
      <w:szCs w:val="16"/>
    </w:rPr>
  </w:style>
  <w:style w:type="paragraph" w:customStyle="1" w:styleId="54">
    <w:name w:val="xl7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000000"/>
      <w:kern w:val="0"/>
      <w:sz w:val="18"/>
      <w:szCs w:val="18"/>
    </w:rPr>
  </w:style>
  <w:style w:type="paragraph" w:customStyle="1" w:styleId="55">
    <w:name w:val="xl7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黑体" w:hAnsi="黑体" w:eastAsia="黑体" w:cs="宋体"/>
      <w:b/>
      <w:bCs/>
      <w:color w:val="000000"/>
      <w:kern w:val="0"/>
      <w:sz w:val="30"/>
      <w:szCs w:val="30"/>
    </w:rPr>
  </w:style>
  <w:style w:type="paragraph" w:customStyle="1" w:styleId="56">
    <w:name w:val="xl7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黑体" w:hAnsi="黑体" w:cs="宋体"/>
      <w:i/>
      <w:iCs/>
      <w:color w:val="000000"/>
      <w:kern w:val="0"/>
      <w:sz w:val="18"/>
      <w:szCs w:val="18"/>
    </w:rPr>
  </w:style>
  <w:style w:type="paragraph" w:customStyle="1" w:styleId="57">
    <w:name w:val="xl7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黑体" w:hAnsi="黑体" w:cs="宋体"/>
      <w:color w:val="000000"/>
      <w:kern w:val="0"/>
      <w:sz w:val="18"/>
      <w:szCs w:val="18"/>
    </w:rPr>
  </w:style>
  <w:style w:type="paragraph" w:customStyle="1" w:styleId="58">
    <w:name w:val="xl7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黑体" w:hAnsi="黑体" w:cs="宋体"/>
      <w:color w:val="000000"/>
      <w:kern w:val="0"/>
      <w:sz w:val="18"/>
      <w:szCs w:val="18"/>
    </w:rPr>
  </w:style>
  <w:style w:type="paragraph" w:customStyle="1" w:styleId="59">
    <w:name w:val="xl7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000000"/>
      <w:kern w:val="0"/>
      <w:sz w:val="18"/>
      <w:szCs w:val="18"/>
    </w:rPr>
  </w:style>
  <w:style w:type="paragraph" w:customStyle="1" w:styleId="60">
    <w:name w:val="xl77"/>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61">
    <w:name w:val="xl78"/>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62">
    <w:name w:val="xl79"/>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63">
    <w:name w:val="xl80"/>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color w:val="000000"/>
      <w:kern w:val="0"/>
      <w:sz w:val="18"/>
      <w:szCs w:val="18"/>
    </w:rPr>
  </w:style>
  <w:style w:type="paragraph" w:customStyle="1" w:styleId="64">
    <w:name w:val="xl81"/>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color w:val="000000"/>
      <w:kern w:val="0"/>
      <w:sz w:val="18"/>
      <w:szCs w:val="18"/>
    </w:rPr>
  </w:style>
  <w:style w:type="paragraph" w:customStyle="1" w:styleId="65">
    <w:name w:val="xl82"/>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000000"/>
      <w:kern w:val="0"/>
      <w:sz w:val="18"/>
      <w:szCs w:val="18"/>
    </w:rPr>
  </w:style>
  <w:style w:type="paragraph" w:customStyle="1" w:styleId="66">
    <w:name w:val="xl83"/>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top"/>
    </w:pPr>
    <w:rPr>
      <w:rFonts w:ascii="宋体" w:hAnsi="宋体" w:cs="宋体"/>
      <w:color w:val="000000"/>
      <w:kern w:val="0"/>
      <w:sz w:val="18"/>
      <w:szCs w:val="18"/>
    </w:rPr>
  </w:style>
  <w:style w:type="paragraph" w:customStyle="1" w:styleId="67">
    <w:name w:val="xl84"/>
    <w:basedOn w:val="1"/>
    <w:qFormat/>
    <w:uiPriority w:val="0"/>
    <w:pPr>
      <w:widowControl/>
      <w:pBdr>
        <w:top w:val="single" w:color="000000" w:sz="4" w:space="0"/>
        <w:bottom w:val="single" w:color="000000" w:sz="4" w:space="0"/>
      </w:pBdr>
      <w:spacing w:before="100" w:beforeAutospacing="1" w:after="100" w:afterAutospacing="1"/>
      <w:jc w:val="center"/>
      <w:textAlignment w:val="top"/>
    </w:pPr>
    <w:rPr>
      <w:rFonts w:ascii="宋体" w:hAnsi="宋体" w:cs="宋体"/>
      <w:color w:val="000000"/>
      <w:kern w:val="0"/>
      <w:sz w:val="18"/>
      <w:szCs w:val="18"/>
    </w:rPr>
  </w:style>
  <w:style w:type="paragraph" w:customStyle="1" w:styleId="68">
    <w:name w:val="xl85"/>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textAlignment w:val="top"/>
    </w:pPr>
    <w:rPr>
      <w:rFonts w:ascii="宋体" w:hAnsi="宋体" w:cs="宋体"/>
      <w:color w:val="000000"/>
      <w:kern w:val="0"/>
      <w:sz w:val="18"/>
      <w:szCs w:val="18"/>
    </w:rPr>
  </w:style>
  <w:style w:type="paragraph" w:customStyle="1" w:styleId="69">
    <w:name w:val="xl86"/>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textAlignment w:val="top"/>
    </w:pPr>
    <w:rPr>
      <w:rFonts w:ascii="宋体" w:hAnsi="宋体" w:cs="宋体"/>
      <w:color w:val="000000"/>
      <w:kern w:val="0"/>
      <w:sz w:val="18"/>
      <w:szCs w:val="18"/>
    </w:rPr>
  </w:style>
  <w:style w:type="paragraph" w:customStyle="1" w:styleId="70">
    <w:name w:val="xl87"/>
    <w:basedOn w:val="1"/>
    <w:qFormat/>
    <w:uiPriority w:val="0"/>
    <w:pPr>
      <w:widowControl/>
      <w:pBdr>
        <w:top w:val="single" w:color="000000" w:sz="4" w:space="0"/>
        <w:bottom w:val="single" w:color="000000" w:sz="4" w:space="0"/>
      </w:pBdr>
      <w:spacing w:before="100" w:beforeAutospacing="1" w:after="100" w:afterAutospacing="1"/>
      <w:jc w:val="left"/>
      <w:textAlignment w:val="top"/>
    </w:pPr>
    <w:rPr>
      <w:rFonts w:ascii="宋体" w:hAnsi="宋体" w:cs="宋体"/>
      <w:color w:val="000000"/>
      <w:kern w:val="0"/>
      <w:sz w:val="18"/>
      <w:szCs w:val="18"/>
    </w:rPr>
  </w:style>
  <w:style w:type="paragraph" w:customStyle="1" w:styleId="71">
    <w:name w:val="xl88"/>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textAlignment w:val="top"/>
    </w:pPr>
    <w:rPr>
      <w:rFonts w:ascii="宋体" w:hAnsi="宋体" w:cs="宋体"/>
      <w:color w:val="000000"/>
      <w:kern w:val="0"/>
      <w:sz w:val="18"/>
      <w:szCs w:val="18"/>
    </w:rPr>
  </w:style>
  <w:style w:type="character" w:customStyle="1" w:styleId="72">
    <w:name w:val="font41"/>
    <w:basedOn w:val="20"/>
    <w:qFormat/>
    <w:uiPriority w:val="0"/>
    <w:rPr>
      <w:rFonts w:hint="eastAsia" w:ascii="宋体" w:hAnsi="宋体" w:eastAsia="宋体" w:cs="宋体"/>
      <w:color w:val="000000"/>
      <w:sz w:val="20"/>
      <w:szCs w:val="20"/>
      <w:u w:val="none"/>
    </w:rPr>
  </w:style>
  <w:style w:type="character" w:customStyle="1" w:styleId="73">
    <w:name w:val="font21"/>
    <w:basedOn w:val="20"/>
    <w:qFormat/>
    <w:uiPriority w:val="0"/>
    <w:rPr>
      <w:rFonts w:ascii="宋体" w:hAnsi="宋体" w:eastAsia="宋体" w:cs="宋体"/>
      <w:color w:val="000000"/>
      <w:sz w:val="18"/>
      <w:szCs w:val="18"/>
      <w:u w:val="none"/>
    </w:rPr>
  </w:style>
  <w:style w:type="character" w:customStyle="1" w:styleId="74">
    <w:name w:val="font71"/>
    <w:basedOn w:val="20"/>
    <w:qFormat/>
    <w:uiPriority w:val="0"/>
    <w:rPr>
      <w:rFonts w:hint="eastAsia" w:ascii="宋体" w:hAnsi="宋体" w:eastAsia="宋体" w:cs="宋体"/>
      <w:color w:val="000000"/>
      <w:sz w:val="18"/>
      <w:szCs w:val="18"/>
      <w:u w:val="none"/>
    </w:rPr>
  </w:style>
  <w:style w:type="paragraph" w:customStyle="1" w:styleId="75">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76">
    <w:name w:val="_Style 13"/>
    <w:qFormat/>
    <w:uiPriority w:val="0"/>
    <w:pPr>
      <w:spacing w:before="120" w:after="120" w:line="288" w:lineRule="auto"/>
      <w:ind w:left="0"/>
      <w:jc w:val="left"/>
    </w:pPr>
    <w:rPr>
      <w:rFonts w:ascii="Arial" w:hAnsi="Arial" w:eastAsia="等线" w:cs="Arial"/>
      <w:sz w:val="22"/>
      <w:szCs w:val="22"/>
    </w:rPr>
  </w:style>
  <w:style w:type="character" w:customStyle="1" w:styleId="77">
    <w:name w:val="标题 1 Char"/>
    <w:basedOn w:val="20"/>
    <w:link w:val="2"/>
    <w:qFormat/>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7.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6032;&#24314;%20XLS%20&#24037;&#20316;&#3492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6032;&#24314;%20XLS%20&#24037;&#20316;&#34920;.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4.xlsx"/></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收、支决算总计变动情况图</a:t>
            </a:r>
          </a:p>
        </c:rich>
      </c:tx>
      <c:layout/>
      <c:overlay val="0"/>
      <c:spPr>
        <a:noFill/>
        <a:ln>
          <a:noFill/>
        </a:ln>
        <a:effectLst/>
      </c:spPr>
    </c:title>
    <c:autoTitleDeleted val="0"/>
    <c:plotArea>
      <c:layout/>
      <c:barChart>
        <c:barDir val="col"/>
        <c:grouping val="clustered"/>
        <c:varyColors val="0"/>
        <c:ser>
          <c:idx val="0"/>
          <c:order val="0"/>
          <c:tx>
            <c:strRef>
              <c:f>'[新建 XLS 工作表.xls]Sheet1'!$A$2</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工作表.xls]Sheet1'!$B$1:$C$1</c:f>
              <c:strCache>
                <c:ptCount val="2"/>
                <c:pt idx="0">
                  <c:v>收入总计（万元）</c:v>
                </c:pt>
                <c:pt idx="1">
                  <c:v>支出总计（万元）</c:v>
                </c:pt>
              </c:strCache>
            </c:strRef>
          </c:cat>
          <c:val>
            <c:numRef>
              <c:f>'[新建 XLS 工作表.xls]Sheet1'!$B$2:$C$2</c:f>
              <c:numCache>
                <c:formatCode>General</c:formatCode>
                <c:ptCount val="2"/>
                <c:pt idx="0">
                  <c:v>1490.41</c:v>
                </c:pt>
                <c:pt idx="1">
                  <c:v>1490.41</c:v>
                </c:pt>
              </c:numCache>
            </c:numRef>
          </c:val>
        </c:ser>
        <c:ser>
          <c:idx val="1"/>
          <c:order val="1"/>
          <c:tx>
            <c:strRef>
              <c:f>'[新建 XLS 工作表.xls]Sheet1'!$A$3</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工作表.xls]Sheet1'!$B$1:$C$1</c:f>
              <c:strCache>
                <c:ptCount val="2"/>
                <c:pt idx="0">
                  <c:v>收入总计（万元）</c:v>
                </c:pt>
                <c:pt idx="1">
                  <c:v>支出总计（万元）</c:v>
                </c:pt>
              </c:strCache>
            </c:strRef>
          </c:cat>
          <c:val>
            <c:numRef>
              <c:f>'[新建 XLS 工作表.xls]Sheet1'!$B$3:$C$3</c:f>
              <c:numCache>
                <c:formatCode>General</c:formatCode>
                <c:ptCount val="2"/>
                <c:pt idx="0">
                  <c:v>1446.46</c:v>
                </c:pt>
                <c:pt idx="1">
                  <c:v>1446.46</c:v>
                </c:pt>
              </c:numCache>
            </c:numRef>
          </c:val>
        </c:ser>
        <c:dLbls>
          <c:showLegendKey val="0"/>
          <c:showVal val="1"/>
          <c:showCatName val="0"/>
          <c:showSerName val="0"/>
          <c:showPercent val="0"/>
          <c:showBubbleSize val="0"/>
        </c:dLbls>
        <c:gapWidth val="246"/>
        <c:overlap val="-28"/>
        <c:axId val="841864048"/>
        <c:axId val="824654054"/>
      </c:barChart>
      <c:catAx>
        <c:axId val="8418640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4654054"/>
        <c:crosses val="autoZero"/>
        <c:auto val="1"/>
        <c:lblAlgn val="ctr"/>
        <c:lblOffset val="100"/>
        <c:noMultiLvlLbl val="0"/>
      </c:catAx>
      <c:valAx>
        <c:axId val="82465405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186404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69f455f-17b8-4074-86dc-ec6497c7cc7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收入决算结构图</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1"/>
              <c:layout>
                <c:manualLayout>
                  <c:x val="-0.103972895036202"/>
                  <c:y val="0.013554871560719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delete val="1"/>
            </c:dLbl>
            <c:dLbl>
              <c:idx val="3"/>
              <c:delete val="1"/>
            </c:dLbl>
            <c:dLbl>
              <c:idx val="4"/>
              <c:delete val="1"/>
            </c:dLbl>
            <c:dLbl>
              <c:idx val="5"/>
              <c:delete val="1"/>
            </c:dLbl>
            <c:dLbl>
              <c:idx val="6"/>
              <c:delete val="1"/>
            </c:dLbl>
            <c:dLbl>
              <c:idx val="7"/>
              <c:delete val="1"/>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一般公共预算财政拨款收入</c:v>
                </c:pt>
                <c:pt idx="1">
                  <c:v>政府性基金预算财政拨款收入</c:v>
                </c:pt>
                <c:pt idx="2">
                  <c:v>国有资本经营预算财政拨款收入</c:v>
                </c:pt>
                <c:pt idx="3">
                  <c:v>上级补助收入</c:v>
                </c:pt>
                <c:pt idx="4">
                  <c:v>事业收入</c:v>
                </c:pt>
                <c:pt idx="5">
                  <c:v>经营收入</c:v>
                </c:pt>
                <c:pt idx="6">
                  <c:v>附属单位上缴收入</c:v>
                </c:pt>
                <c:pt idx="7">
                  <c:v>其他收入</c:v>
                </c:pt>
              </c:strCache>
            </c:strRef>
          </c:cat>
          <c:val>
            <c:numRef>
              <c:f>Sheet1!$B$2:$B$9</c:f>
              <c:numCache>
                <c:formatCode>0.00%</c:formatCode>
                <c:ptCount val="8"/>
                <c:pt idx="0">
                  <c:v>0.9744</c:v>
                </c:pt>
                <c:pt idx="1">
                  <c:v>0.0256</c:v>
                </c:pt>
                <c:pt idx="2">
                  <c:v>0</c:v>
                </c:pt>
                <c:pt idx="3">
                  <c:v>0</c:v>
                </c:pt>
                <c:pt idx="4">
                  <c:v>0</c:v>
                </c:pt>
                <c:pt idx="5">
                  <c:v>0</c:v>
                </c:pt>
                <c:pt idx="6">
                  <c:v>0</c:v>
                </c:pt>
                <c:pt idx="7">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1121f92-fbb0-49be-817f-5a23e1856a1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支出决算结构图</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2"/>
              <c:delete val="1"/>
            </c:dLbl>
            <c:dLbl>
              <c:idx val="3"/>
              <c:delete val="1"/>
            </c:dLbl>
            <c:dLbl>
              <c:idx val="4"/>
              <c:delete val="1"/>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0.00%</c:formatCode>
                <c:ptCount val="5"/>
                <c:pt idx="0">
                  <c:v>0.7244</c:v>
                </c:pt>
                <c:pt idx="1">
                  <c:v>0.2756</c:v>
                </c:pt>
                <c:pt idx="2" c:formatCode="General">
                  <c:v>0</c:v>
                </c:pt>
                <c:pt idx="3" c:formatCode="General">
                  <c:v>0</c:v>
                </c:pt>
                <c:pt idx="4" c:formatCode="General">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f3b1c48-dd92-411c-84d4-a52e3f73deb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收、支决算总计变动情况图</a:t>
            </a:r>
          </a:p>
        </c:rich>
      </c:tx>
      <c:layout/>
      <c:overlay val="0"/>
      <c:spPr>
        <a:noFill/>
        <a:ln>
          <a:noFill/>
        </a:ln>
        <a:effectLst/>
      </c:spPr>
    </c:title>
    <c:autoTitleDeleted val="0"/>
    <c:plotArea>
      <c:layout/>
      <c:barChart>
        <c:barDir val="col"/>
        <c:grouping val="clustered"/>
        <c:varyColors val="0"/>
        <c:ser>
          <c:idx val="0"/>
          <c:order val="0"/>
          <c:tx>
            <c:strRef>
              <c:f>'[新建 XLS 工作表.xls]Sheet1'!$A$2</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工作表.xls]Sheet1'!$B$1:$C$1</c:f>
              <c:strCache>
                <c:ptCount val="2"/>
                <c:pt idx="0">
                  <c:v>收入总计（万元）</c:v>
                </c:pt>
                <c:pt idx="1">
                  <c:v>支出总计（万元）</c:v>
                </c:pt>
              </c:strCache>
            </c:strRef>
          </c:cat>
          <c:val>
            <c:numRef>
              <c:f>'[新建 XLS 工作表.xls]Sheet1'!$B$2:$C$2</c:f>
              <c:numCache>
                <c:formatCode>General</c:formatCode>
                <c:ptCount val="2"/>
                <c:pt idx="0">
                  <c:v>1490.41</c:v>
                </c:pt>
                <c:pt idx="1">
                  <c:v>1490.41</c:v>
                </c:pt>
              </c:numCache>
            </c:numRef>
          </c:val>
        </c:ser>
        <c:ser>
          <c:idx val="1"/>
          <c:order val="1"/>
          <c:tx>
            <c:strRef>
              <c:f>'[新建 XLS 工作表.xls]Sheet1'!$A$3</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工作表.xls]Sheet1'!$B$1:$C$1</c:f>
              <c:strCache>
                <c:ptCount val="2"/>
                <c:pt idx="0">
                  <c:v>收入总计（万元）</c:v>
                </c:pt>
                <c:pt idx="1">
                  <c:v>支出总计（万元）</c:v>
                </c:pt>
              </c:strCache>
            </c:strRef>
          </c:cat>
          <c:val>
            <c:numRef>
              <c:f>'[新建 XLS 工作表.xls]Sheet1'!$B$3:$C$3</c:f>
              <c:numCache>
                <c:formatCode>General</c:formatCode>
                <c:ptCount val="2"/>
                <c:pt idx="0">
                  <c:v>1446.46</c:v>
                </c:pt>
                <c:pt idx="1">
                  <c:v>1446.46</c:v>
                </c:pt>
              </c:numCache>
            </c:numRef>
          </c:val>
        </c:ser>
        <c:dLbls>
          <c:showLegendKey val="0"/>
          <c:showVal val="1"/>
          <c:showCatName val="0"/>
          <c:showSerName val="0"/>
          <c:showPercent val="0"/>
          <c:showBubbleSize val="0"/>
        </c:dLbls>
        <c:gapWidth val="246"/>
        <c:overlap val="-28"/>
        <c:axId val="841864048"/>
        <c:axId val="824654054"/>
      </c:barChart>
      <c:catAx>
        <c:axId val="8418640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4654054"/>
        <c:crosses val="autoZero"/>
        <c:auto val="1"/>
        <c:lblAlgn val="ctr"/>
        <c:lblOffset val="100"/>
        <c:noMultiLvlLbl val="0"/>
      </c:catAx>
      <c:valAx>
        <c:axId val="82465405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186404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69f455f-17b8-4074-86dc-ec6497c7cc7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stacked"/>
        <c:varyColors val="0"/>
        <c:ser>
          <c:idx val="0"/>
          <c:order val="0"/>
          <c:tx>
            <c:strRef>
              <c:f>Sheet1!$B$1</c:f>
              <c:strCache>
                <c:ptCount val="1"/>
                <c:pt idx="0">
                  <c:v>一般公共预算财政拨款支出决算变动情况图</c:v>
                </c:pt>
              </c:strCache>
            </c:strRef>
          </c:tx>
          <c:spPr>
            <a:solidFill>
              <a:schemeClr val="accent1"/>
            </a:solidFill>
            <a:ln>
              <a:noFill/>
            </a:ln>
            <a:effectLst/>
          </c:spPr>
          <c:invertIfNegative val="0"/>
          <c:dLbls>
            <c:dLbl>
              <c:idx val="0"/>
              <c:layout>
                <c:manualLayout>
                  <c:x val="-0.001085776330076"/>
                  <c:y val="-0.317254796001081"/>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2023年一般公共预算财政拨款决算支出</c:v>
                </c:pt>
                <c:pt idx="1">
                  <c:v>2024年一般公共预算财政拨款决算支出</c:v>
                </c:pt>
              </c:strCache>
            </c:strRef>
          </c:cat>
          <c:val>
            <c:numRef>
              <c:f>Sheet1!$B$2:$B$3</c:f>
              <c:numCache>
                <c:formatCode>General</c:formatCode>
                <c:ptCount val="2"/>
                <c:pt idx="0">
                  <c:v>1448.89</c:v>
                </c:pt>
                <c:pt idx="1">
                  <c:v>1409.46</c:v>
                </c:pt>
              </c:numCache>
            </c:numRef>
          </c:val>
        </c:ser>
        <c:dLbls>
          <c:showLegendKey val="0"/>
          <c:showVal val="0"/>
          <c:showCatName val="0"/>
          <c:showSerName val="0"/>
          <c:showPercent val="0"/>
          <c:showBubbleSize val="0"/>
        </c:dLbls>
        <c:gapWidth val="150"/>
        <c:overlap val="100"/>
        <c:axId val="54471296"/>
        <c:axId val="54493568"/>
      </c:barChart>
      <c:catAx>
        <c:axId val="544712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493568"/>
        <c:crosses val="autoZero"/>
        <c:auto val="1"/>
        <c:lblAlgn val="ctr"/>
        <c:lblOffset val="100"/>
        <c:noMultiLvlLbl val="0"/>
      </c:catAx>
      <c:valAx>
        <c:axId val="54493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471296"/>
        <c:crosses val="autoZero"/>
        <c:crossBetween val="between"/>
      </c:valAx>
      <c:spPr>
        <a:noFill/>
        <a:ln>
          <a:noFill/>
        </a:ln>
        <a:effectLst/>
      </c:spPr>
    </c:plotArea>
    <c:plotVisOnly val="1"/>
    <c:dispBlanksAs val="gap"/>
    <c:showDLblsOverMax val="0"/>
    <c:extLst>
      <c:ext uri="{0b15fc19-7d7d-44ad-8c2d-2c3a37ce22c3}">
        <chartProps xmlns="https://web.wps.cn/et/2018/main" chartId="{f0ff02e1-3bd2-46ba-a1a7-95f02df959d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一般公共预算财政拨款支出决算结构图</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Lbls>
            <c:dLbl>
              <c:idx val="0"/>
              <c:layout>
                <c:manualLayout>
                  <c:x val="0.0208450537229432"/>
                  <c:y val="-0.047184192697124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70213972953332"/>
                  <c:y val="-0.00092876095055165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64125816066662"/>
                  <c:y val="0.014235436172397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0670641791838"/>
                  <c:y val="0.020961414399463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437751700866287"/>
                  <c:y val="0.026186872265108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926833423918345"/>
                  <c:y val="-0.015790400850309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525898630969482"/>
                  <c:y val="-0.026578940109249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100302287660306"/>
                  <c:y val="0.0013749332167498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674349897424348"/>
                  <c:y val="-0.010104878178977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一般公共服务支出</c:v>
                </c:pt>
                <c:pt idx="1">
                  <c:v>文化旅游体育与传媒支出</c:v>
                </c:pt>
                <c:pt idx="2">
                  <c:v>社会保障和就业支出</c:v>
                </c:pt>
                <c:pt idx="3">
                  <c:v>卫生健康支出</c:v>
                </c:pt>
                <c:pt idx="4">
                  <c:v>节能环保支出</c:v>
                </c:pt>
                <c:pt idx="5">
                  <c:v>城乡社区支出</c:v>
                </c:pt>
                <c:pt idx="6">
                  <c:v>农林水支出</c:v>
                </c:pt>
                <c:pt idx="7">
                  <c:v>住房保障支出</c:v>
                </c:pt>
                <c:pt idx="8">
                  <c:v>灾害防治应急管理支出</c:v>
                </c:pt>
              </c:strCache>
            </c:strRef>
          </c:cat>
          <c:val>
            <c:numRef>
              <c:f>Sheet1!$B$2:$B$10</c:f>
              <c:numCache>
                <c:formatCode>0.00%</c:formatCode>
                <c:ptCount val="9"/>
                <c:pt idx="0">
                  <c:v>0.331754766810005</c:v>
                </c:pt>
                <c:pt idx="1">
                  <c:v>0.00414805801750481</c:v>
                </c:pt>
                <c:pt idx="2">
                  <c:v>0.089169420516295</c:v>
                </c:pt>
                <c:pt idx="3">
                  <c:v>0.0263816489913306</c:v>
                </c:pt>
                <c:pt idx="4">
                  <c:v>0.00850351893588485</c:v>
                </c:pt>
                <c:pt idx="5">
                  <c:v>0.0311450022814319</c:v>
                </c:pt>
                <c:pt idx="6">
                  <c:v>0.470375952324987</c:v>
                </c:pt>
                <c:pt idx="7">
                  <c:v>0.0354105886094327</c:v>
                </c:pt>
                <c:pt idx="8">
                  <c:v>0.0031110435131286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b19a5a9-112e-4369-9361-26187d28ce4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“三公”经费财政拨款支出结构图</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140999107492333"/>
                  <c:y val="-0.0110682540349203"/>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100%</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公务接待费</c:v>
                </c:pt>
                <c:pt idx="1">
                  <c:v>因公出国（境）费用</c:v>
                </c:pt>
                <c:pt idx="2">
                  <c:v>公务用车购置及运行维护费</c:v>
                </c:pt>
              </c:strCache>
            </c:strRef>
          </c:cat>
          <c:val>
            <c:numRef>
              <c:f>Sheet1!$B$2:$B$4</c:f>
              <c:numCache>
                <c:formatCode>General</c:formatCode>
                <c:ptCount val="3"/>
                <c:pt idx="0">
                  <c:v>1.74</c:v>
                </c:pt>
                <c:pt idx="1">
                  <c:v>0</c:v>
                </c:pt>
                <c:pt idx="2">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5af96be-cbc6-41e9-aea9-0823c488fef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96</Pages>
  <Words>10258</Words>
  <Characters>11086</Characters>
  <Lines>368</Lines>
  <Paragraphs>103</Paragraphs>
  <TotalTime>13</TotalTime>
  <ScaleCrop>false</ScaleCrop>
  <LinksUpToDate>false</LinksUpToDate>
  <CharactersWithSpaces>11128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2023-08-19T15:17:00Z</dcterms:created>
  <dc:creator>张彬茜</dc:creator>
  <cp:lastModifiedBy>Administrator</cp:lastModifiedBy>
  <cp:lastPrinted>2025-08-26T03:14:00Z</cp:lastPrinted>
  <dcterms:modified xsi:type="dcterms:W3CDTF">2025-09-19T03:23:36Z</dcterms:modified>
  <dc:title>四川省***</dc:title>
  <cp:revision>172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2B7EB823E6DC4C348101DF443A665A49_13</vt:lpwstr>
  </property>
  <property fmtid="{D5CDD505-2E9C-101B-9397-08002B2CF9AE}" pid="4" name="KSOTemplateDocerSaveRecord">
    <vt:lpwstr>eyJoZGlkIjoiMjcwYjc0NzEyMzZlNTZmOWU5MGU4MTc5MzFmMjczNTkifQ==</vt:lpwstr>
  </property>
</Properties>
</file>