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B5215">
      <w:pPr>
        <w:pStyle w:val="8"/>
        <w:jc w:val="center"/>
        <w:rPr>
          <w:rFonts w:hint="eastAsia" w:ascii="方正小标宋简体" w:hAnsi="宋体" w:eastAsia="方正小标宋简体"/>
          <w:sz w:val="44"/>
          <w:szCs w:val="44"/>
        </w:rPr>
      </w:pPr>
      <w:bookmarkStart w:id="68" w:name="_GoBack"/>
      <w:bookmarkEnd w:id="68"/>
    </w:p>
    <w:p w14:paraId="5A53470E">
      <w:pPr>
        <w:pStyle w:val="8"/>
        <w:jc w:val="center"/>
        <w:rPr>
          <w:rFonts w:hint="eastAsia" w:ascii="方正小标宋简体" w:hAnsi="宋体" w:eastAsia="方正小标宋简体"/>
          <w:sz w:val="44"/>
          <w:szCs w:val="44"/>
        </w:rPr>
      </w:pPr>
    </w:p>
    <w:p w14:paraId="78D168A1">
      <w:pPr>
        <w:pStyle w:val="8"/>
        <w:jc w:val="center"/>
        <w:rPr>
          <w:rFonts w:hint="eastAsia" w:ascii="方正小标宋简体" w:hAnsi="宋体" w:eastAsia="方正小标宋简体"/>
          <w:b w:val="0"/>
          <w:bCs w:val="0"/>
          <w:sz w:val="44"/>
          <w:szCs w:val="44"/>
        </w:rPr>
      </w:pPr>
    </w:p>
    <w:p w14:paraId="73A90B62">
      <w:pPr>
        <w:pStyle w:val="8"/>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2024年度</w:t>
      </w:r>
      <w:bookmarkStart w:id="0" w:name="_Toc15378442"/>
      <w:bookmarkStart w:id="1" w:name="_Toc15396598"/>
      <w:bookmarkStart w:id="2" w:name="_Toc15377194"/>
      <w:bookmarkStart w:id="3" w:name="_Toc15396476"/>
      <w:bookmarkStart w:id="4" w:name="_Toc15377426"/>
    </w:p>
    <w:p w14:paraId="2E46CB57">
      <w:pPr>
        <w:pStyle w:val="8"/>
        <w:jc w:val="center"/>
        <w:rPr>
          <w:rFonts w:hint="eastAsia" w:ascii="黑体" w:hAnsi="黑体" w:eastAsia="黑体" w:cs="黑体"/>
          <w:b/>
          <w:bCs/>
          <w:sz w:val="44"/>
          <w:szCs w:val="44"/>
        </w:rPr>
      </w:pPr>
      <w:r>
        <w:rPr>
          <w:rFonts w:hint="eastAsia" w:ascii="黑体" w:hAnsi="黑体" w:eastAsia="黑体" w:cs="黑体"/>
          <w:b/>
          <w:bCs/>
          <w:sz w:val="44"/>
          <w:szCs w:val="44"/>
        </w:rPr>
        <w:t>四川省</w:t>
      </w:r>
      <w:bookmarkStart w:id="5" w:name="_Toc15306268"/>
      <w:r>
        <w:rPr>
          <w:rFonts w:hint="eastAsia" w:ascii="黑体" w:hAnsi="黑体" w:eastAsia="黑体" w:cs="黑体"/>
          <w:b/>
          <w:bCs/>
          <w:sz w:val="44"/>
          <w:szCs w:val="44"/>
          <w:lang w:eastAsia="zh-CN"/>
        </w:rPr>
        <w:t>遂宁市安居区分水镇兴旺明德小学校</w:t>
      </w:r>
      <w:r>
        <w:rPr>
          <w:rFonts w:hint="eastAsia" w:ascii="黑体" w:hAnsi="黑体" w:eastAsia="黑体" w:cs="黑体"/>
          <w:b/>
          <w:bCs/>
          <w:sz w:val="44"/>
          <w:szCs w:val="44"/>
        </w:rPr>
        <w:t>部门决算</w:t>
      </w:r>
      <w:bookmarkEnd w:id="0"/>
      <w:bookmarkEnd w:id="1"/>
      <w:bookmarkEnd w:id="2"/>
      <w:bookmarkEnd w:id="3"/>
      <w:bookmarkEnd w:id="4"/>
      <w:bookmarkEnd w:id="5"/>
    </w:p>
    <w:p w14:paraId="7F9E7083">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EB31A5E">
      <w:pPr>
        <w:widowControl/>
        <w:jc w:val="center"/>
        <w:rPr>
          <w:rFonts w:hint="eastAsia" w:ascii="黑体" w:hAnsi="黑体" w:eastAsia="黑体"/>
          <w:sz w:val="28"/>
          <w:szCs w:val="28"/>
        </w:rPr>
      </w:pPr>
    </w:p>
    <w:p w14:paraId="6A2B9F70">
      <w:pPr>
        <w:pStyle w:val="12"/>
        <w:rPr>
          <w:rFonts w:hint="eastAsia" w:ascii="仿宋_GB2312" w:hAnsi="仿宋_GB2312" w:eastAsia="仿宋_GB2312" w:cs="仿宋_GB2312"/>
          <w:sz w:val="36"/>
          <w:szCs w:val="36"/>
        </w:rPr>
      </w:pPr>
      <w:r>
        <w:rPr>
          <w:rFonts w:hint="eastAsia"/>
          <w:sz w:val="32"/>
          <w:szCs w:val="32"/>
        </w:rPr>
        <w:t>公开时间：2025年8月2</w:t>
      </w:r>
      <w:r>
        <w:rPr>
          <w:rFonts w:hint="eastAsia"/>
          <w:sz w:val="32"/>
          <w:szCs w:val="32"/>
          <w:lang w:val="en-US" w:eastAsia="zh-CN"/>
        </w:rPr>
        <w:t>8</w:t>
      </w:r>
      <w:r>
        <w:rPr>
          <w:rFonts w:hint="eastAsia"/>
          <w:sz w:val="32"/>
          <w:szCs w:val="32"/>
        </w:rPr>
        <w:t>日</w:t>
      </w:r>
    </w:p>
    <w:p w14:paraId="09D19438">
      <w:pPr>
        <w:pStyle w:val="12"/>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28"/>
          <w:szCs w:val="28"/>
          <w:lang w:val="en-US" w:eastAsia="zh-CN" w:bidi="ar"/>
        </w:rPr>
      </w:pPr>
      <w:r>
        <w:rPr>
          <w:rFonts w:hint="eastAsia" w:ascii="黑体" w:hAnsi="黑体" w:eastAsia="黑体" w:cs="黑体"/>
          <w:b w:val="0"/>
          <w:bCs w:val="0"/>
          <w:kern w:val="2"/>
          <w:sz w:val="32"/>
          <w:szCs w:val="32"/>
          <w:lang w:val="en-US" w:eastAsia="zh-CN" w:bidi="ar"/>
        </w:rPr>
        <w:t>第一部分 部门概况</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28"/>
          <w:szCs w:val="28"/>
          <w:lang w:val="en-US" w:eastAsia="zh-CN" w:bidi="ar"/>
        </w:rPr>
        <w:t>1</w:t>
      </w:r>
    </w:p>
    <w:p w14:paraId="6E7F840E">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一、部门职责</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w:t>
      </w:r>
    </w:p>
    <w:p w14:paraId="62DFCB81">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二、机构设置</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w:t>
      </w:r>
    </w:p>
    <w:p w14:paraId="4FF715D7">
      <w:pPr>
        <w:pStyle w:val="12"/>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第二部分 2024年度部门决算情况说明</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p>
    <w:p w14:paraId="68CADF0F">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一、收入支出决算总体情况说明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p>
    <w:p w14:paraId="526524D3">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二、收入决算情况说明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w:t>
      </w:r>
    </w:p>
    <w:p w14:paraId="54190D25">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三、支出决算情况说明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3</w:t>
      </w:r>
    </w:p>
    <w:p w14:paraId="319E4CD9">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四、财政拨款收入支出决算总体情况说明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4</w:t>
      </w:r>
    </w:p>
    <w:p w14:paraId="511CFC4F">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五、一般公共预算财政拨款支出决算情况说明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4</w:t>
      </w:r>
    </w:p>
    <w:p w14:paraId="534E4583">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六、一般公共预算财政拨款基本支出决算情况说明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6</w:t>
      </w:r>
    </w:p>
    <w:p w14:paraId="25630B51">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七、财政拨款“三公”经费支出决算情况说明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7</w:t>
      </w:r>
    </w:p>
    <w:p w14:paraId="4E0D500E">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八、政府性基金预算支出决算情况说明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8</w:t>
      </w:r>
    </w:p>
    <w:p w14:paraId="484FFE4F">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九、国有资本经营预算支出决算情况说明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8</w:t>
      </w:r>
    </w:p>
    <w:p w14:paraId="44C759E4">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十、其他重要事项的情况说明</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8</w:t>
      </w:r>
    </w:p>
    <w:p w14:paraId="318AC945">
      <w:pPr>
        <w:pStyle w:val="12"/>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28"/>
          <w:szCs w:val="28"/>
          <w:lang w:val="en-US" w:eastAsia="zh-CN" w:bidi="ar"/>
        </w:rPr>
      </w:pPr>
      <w:r>
        <w:rPr>
          <w:rFonts w:hint="eastAsia" w:ascii="黑体" w:hAnsi="黑体" w:eastAsia="黑体" w:cs="黑体"/>
          <w:b w:val="0"/>
          <w:bCs w:val="0"/>
          <w:kern w:val="2"/>
          <w:sz w:val="32"/>
          <w:szCs w:val="32"/>
          <w:lang w:val="en-US" w:eastAsia="zh-CN" w:bidi="ar"/>
        </w:rPr>
        <w:t>第三部分 名词解释</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11</w:t>
      </w:r>
    </w:p>
    <w:p w14:paraId="2AAB9398">
      <w:pPr>
        <w:pStyle w:val="12"/>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第四部分 附件</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14</w:t>
      </w:r>
    </w:p>
    <w:p w14:paraId="087CF918">
      <w:pPr>
        <w:pStyle w:val="12"/>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b w:val="0"/>
          <w:bCs w:val="0"/>
          <w:kern w:val="2"/>
          <w:sz w:val="28"/>
          <w:szCs w:val="28"/>
          <w:lang w:val="en-US" w:eastAsia="zh-CN" w:bidi="ar"/>
        </w:rPr>
      </w:pPr>
      <w:r>
        <w:rPr>
          <w:rFonts w:hint="eastAsia" w:ascii="黑体" w:hAnsi="黑体" w:eastAsia="黑体" w:cs="黑体"/>
          <w:b w:val="0"/>
          <w:bCs w:val="0"/>
          <w:kern w:val="2"/>
          <w:sz w:val="32"/>
          <w:szCs w:val="32"/>
          <w:lang w:val="en-US" w:eastAsia="zh-CN" w:bidi="ar"/>
        </w:rPr>
        <w:t>第五部分 附表</w:t>
      </w:r>
      <w:r>
        <w:rPr>
          <w:rFonts w:hint="eastAsia" w:ascii="黑体" w:hAnsi="黑体" w:eastAsia="黑体" w:cs="黑体"/>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1FDD95FA">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一、收入支出决算总表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0E5E8EE1">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二、收入决算表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3FE05335">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三、支出决算表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5F317885">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Times New Roman"/>
          <w:b w:val="0"/>
          <w:bCs w:val="0"/>
          <w:kern w:val="2"/>
          <w:sz w:val="32"/>
          <w:szCs w:val="32"/>
          <w:lang w:val="en-US" w:eastAsia="zh-CN" w:bidi="ar"/>
        </w:rPr>
        <w:sectPr>
          <w:pgSz w:w="11906" w:h="16838"/>
          <w:pgMar w:top="1440" w:right="1800" w:bottom="1440" w:left="1800" w:header="720" w:footer="720" w:gutter="0"/>
          <w:pgNumType w:fmt="decimal" w:start="1"/>
          <w:cols w:space="720" w:num="1"/>
          <w:docGrid w:type="lines" w:linePitch="312" w:charSpace="0"/>
        </w:sectPr>
      </w:pPr>
    </w:p>
    <w:p w14:paraId="01DCEEB0">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四、财政拨款收入支出决算总表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7ED3FA3C">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五、财政拨款支出决算明细表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4C653479">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六、一般公共预算财政拨款支出决算表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6A21A3FD">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七、一般公共预算财政拨款支出决算明细表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4B60F977">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八、一般公共预算财政拨款基本支出决算明细表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2A19B46A">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九、一般公共预算财政拨款项目支出决算表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63EA001A">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十、政府性基金预算财政拨款收入支出决算表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5737B318">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十一、国有资本经营预算财政拨款收入支出决算表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68A3F729">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十二、国有资本经营预算财政拨款支出决算表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134BC67F">
      <w:pPr>
        <w:pStyle w:val="14"/>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bCs/>
          <w:kern w:val="44"/>
          <w:sz w:val="28"/>
          <w:szCs w:val="28"/>
          <w:lang w:val="en-US"/>
        </w:rPr>
        <w:sectPr>
          <w:footerReference r:id="rId3" w:type="default"/>
          <w:pgSz w:w="11906" w:h="16838"/>
          <w:pgMar w:top="1440" w:right="1800" w:bottom="1440" w:left="1800" w:header="720" w:footer="720" w:gutter="0"/>
          <w:pgNumType w:fmt="decimal" w:start="1"/>
          <w:cols w:space="720" w:num="1"/>
          <w:docGrid w:type="lines" w:linePitch="312" w:charSpace="0"/>
        </w:sectPr>
      </w:pPr>
      <w:r>
        <w:rPr>
          <w:rFonts w:hint="eastAsia" w:ascii="Times New Roman" w:hAnsi="Times New Roman" w:eastAsia="仿宋_GB2312" w:cs="Times New Roman"/>
          <w:b w:val="0"/>
          <w:bCs w:val="0"/>
          <w:kern w:val="2"/>
          <w:sz w:val="32"/>
          <w:szCs w:val="32"/>
          <w:lang w:val="en-US" w:eastAsia="zh-CN" w:bidi="ar"/>
        </w:rPr>
        <w:t>十三、财政拨款“三公”经费支出决算表</w:t>
      </w:r>
      <w:r>
        <w:rPr>
          <w:rFonts w:hint="eastAsia" w:ascii="Times New Roman" w:hAnsi="Times New Roman" w:eastAsia="仿宋_GB2312" w:cs="Times New Roman"/>
          <w:b w:val="0"/>
          <w:bCs w:val="0"/>
          <w:kern w:val="2"/>
          <w:sz w:val="32"/>
          <w:szCs w:val="32"/>
          <w:lang w:val="en-US" w:eastAsia="zh-CN" w:bidi="ar"/>
        </w:rPr>
        <w:tab/>
      </w:r>
      <w:r>
        <w:rPr>
          <w:rFonts w:hint="eastAsia" w:ascii="Times New Roman" w:hAnsi="Times New Roman" w:eastAsia="仿宋_GB2312" w:cs="Times New Roman"/>
          <w:b w:val="0"/>
          <w:bCs w:val="0"/>
          <w:kern w:val="2"/>
          <w:sz w:val="32"/>
          <w:szCs w:val="32"/>
          <w:lang w:val="en-US" w:eastAsia="zh-CN" w:bidi="ar"/>
        </w:rPr>
        <w:t>25</w:t>
      </w:r>
    </w:p>
    <w:p w14:paraId="3FBA343F">
      <w:pPr>
        <w:widowControl/>
        <w:spacing w:line="560" w:lineRule="exact"/>
        <w:jc w:val="left"/>
        <w:rPr>
          <w:rFonts w:hint="eastAsia" w:ascii="仿宋" w:hAnsi="仿宋" w:eastAsia="仿宋"/>
          <w:bCs/>
          <w:kern w:val="44"/>
          <w:sz w:val="24"/>
        </w:rPr>
      </w:pPr>
      <w:bookmarkStart w:id="6" w:name="_Toc15396599"/>
      <w:bookmarkStart w:id="7" w:name="_Toc15377196"/>
    </w:p>
    <w:p w14:paraId="5C717A37">
      <w:pPr>
        <w:pStyle w:val="5"/>
        <w:suppressAutoHyphens/>
        <w:jc w:val="center"/>
        <w:rPr>
          <w:rFonts w:hint="eastAsia" w:ascii="宋体" w:hAnsi="宋体" w:eastAsia="宋体" w:cs="宋体"/>
          <w:b/>
        </w:rPr>
      </w:pPr>
      <w:r>
        <w:rPr>
          <w:rFonts w:hint="eastAsia" w:ascii="宋体" w:hAnsi="宋体" w:eastAsia="宋体" w:cs="宋体"/>
          <w:b/>
        </w:rPr>
        <w:t>第一部分 部门概况</w:t>
      </w:r>
      <w:bookmarkEnd w:id="6"/>
      <w:bookmarkEnd w:id="7"/>
    </w:p>
    <w:p w14:paraId="550E829D">
      <w:pPr>
        <w:widowControl/>
        <w:jc w:val="left"/>
        <w:rPr>
          <w:rFonts w:ascii="黑体" w:eastAsia="黑体"/>
          <w:sz w:val="32"/>
          <w:szCs w:val="32"/>
        </w:rPr>
      </w:pPr>
    </w:p>
    <w:p w14:paraId="3DECA6DD">
      <w:pPr>
        <w:pStyle w:val="6"/>
        <w:numPr>
          <w:ilvl w:val="0"/>
          <w:numId w:val="1"/>
        </w:numPr>
        <w:rPr>
          <w:rFonts w:hint="eastAsia" w:ascii="黑体" w:hAnsi="黑体" w:eastAsia="黑体"/>
          <w:b w:val="0"/>
        </w:rPr>
      </w:pPr>
      <w:r>
        <w:rPr>
          <w:rFonts w:hint="eastAsia" w:ascii="黑体" w:hAnsi="黑体" w:eastAsia="黑体"/>
          <w:b w:val="0"/>
        </w:rPr>
        <w:t>部门职责</w:t>
      </w:r>
    </w:p>
    <w:p w14:paraId="4975BF84">
      <w:pPr>
        <w:suppressAutoHyphen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119144D0"/>
    <w:p w14:paraId="298F09AD">
      <w:pPr>
        <w:pStyle w:val="6"/>
        <w:rPr>
          <w:rStyle w:val="22"/>
          <w:b w:val="0"/>
          <w:bCs w:val="0"/>
        </w:rPr>
      </w:pPr>
      <w:bookmarkStart w:id="8" w:name="_Toc15396601"/>
      <w:bookmarkStart w:id="9" w:name="_Toc15377200"/>
      <w:r>
        <w:rPr>
          <w:rFonts w:hint="eastAsia" w:ascii="黑体" w:eastAsia="黑体"/>
          <w:b w:val="0"/>
        </w:rPr>
        <w:t>二、</w:t>
      </w:r>
      <w:r>
        <w:rPr>
          <w:rFonts w:hint="eastAsia" w:ascii="黑体" w:hAnsi="黑体" w:eastAsia="黑体"/>
          <w:b w:val="0"/>
        </w:rPr>
        <w:t>机</w:t>
      </w:r>
      <w:r>
        <w:rPr>
          <w:rStyle w:val="22"/>
          <w:rFonts w:hint="eastAsia" w:ascii="黑体" w:hAnsi="黑体" w:eastAsia="黑体"/>
          <w:b w:val="0"/>
          <w:bCs w:val="0"/>
        </w:rPr>
        <w:t>构设置</w:t>
      </w:r>
      <w:bookmarkEnd w:id="8"/>
      <w:bookmarkEnd w:id="9"/>
    </w:p>
    <w:p w14:paraId="4233FA47">
      <w:pPr>
        <w:suppressAutoHyphen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我校为独立编制机构1个，独立核算机构1个。</w:t>
      </w:r>
    </w:p>
    <w:p w14:paraId="62CF77C5">
      <w:pPr>
        <w:suppressAutoHyphen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我校现有在编教师29人，遗属3人，退休教师56人，离岗民师3人。学生146人。学校现设有行政办、</w:t>
      </w:r>
      <w:r>
        <w:rPr>
          <w:rFonts w:hint="eastAsia" w:ascii="仿宋_GB2312" w:hAnsi="仿宋_GB2312" w:eastAsia="仿宋_GB2312" w:cs="仿宋_GB2312"/>
          <w:sz w:val="32"/>
          <w:szCs w:val="32"/>
          <w:lang w:val="en-US" w:eastAsia="zh-CN"/>
        </w:rPr>
        <w:t>总务</w:t>
      </w:r>
      <w:r>
        <w:rPr>
          <w:rFonts w:hint="eastAsia" w:ascii="仿宋_GB2312" w:hAnsi="仿宋_GB2312" w:eastAsia="仿宋_GB2312" w:cs="仿宋_GB2312"/>
          <w:sz w:val="32"/>
          <w:szCs w:val="32"/>
        </w:rPr>
        <w:t>处等部门。</w:t>
      </w:r>
    </w:p>
    <w:p w14:paraId="6077A44D">
      <w:pPr>
        <w:widowControl/>
        <w:jc w:val="left"/>
        <w:rPr>
          <w:rFonts w:hint="eastAsia" w:ascii="仿宋" w:hAnsi="仿宋" w:eastAsia="仿宋"/>
          <w:kern w:val="0"/>
          <w:sz w:val="32"/>
          <w:szCs w:val="32"/>
        </w:rPr>
      </w:pPr>
      <w:r>
        <w:rPr>
          <w:rFonts w:hint="eastAsia" w:ascii="仿宋" w:hAnsi="仿宋" w:eastAsia="仿宋"/>
          <w:sz w:val="32"/>
          <w:szCs w:val="32"/>
        </w:rPr>
        <w:t xml:space="preserve">                 </w:t>
      </w:r>
      <w:r>
        <w:rPr>
          <w:rFonts w:ascii="仿宋" w:hAnsi="仿宋" w:eastAsia="仿宋"/>
          <w:sz w:val="32"/>
          <w:szCs w:val="32"/>
        </w:rPr>
        <w:br w:type="page"/>
      </w:r>
    </w:p>
    <w:p w14:paraId="041778D4">
      <w:pPr>
        <w:pStyle w:val="5"/>
        <w:suppressAutoHyphens/>
        <w:ind w:right="440"/>
      </w:pPr>
      <w:bookmarkStart w:id="10" w:name="_Toc15396602"/>
      <w:bookmarkStart w:id="11" w:name="_Toc15377204"/>
      <w:r>
        <w:rPr>
          <w:rFonts w:hint="eastAsia" w:ascii="宋体" w:hAnsi="宋体" w:eastAsia="宋体" w:cs="宋体"/>
          <w:b/>
        </w:rPr>
        <w:t>第二部分 2024年度部门决算情况说明</w:t>
      </w:r>
      <w:bookmarkEnd w:id="10"/>
      <w:bookmarkEnd w:id="11"/>
    </w:p>
    <w:p w14:paraId="24E00AD6">
      <w:pPr>
        <w:pStyle w:val="26"/>
        <w:numPr>
          <w:ilvl w:val="0"/>
          <w:numId w:val="0"/>
        </w:numPr>
        <w:spacing w:line="600" w:lineRule="exact"/>
        <w:outlineLvl w:val="1"/>
        <w:rPr>
          <w:rStyle w:val="22"/>
          <w:rFonts w:hint="eastAsia" w:ascii="黑体" w:hAnsi="黑体" w:eastAsia="黑体"/>
          <w:b w:val="0"/>
        </w:rPr>
      </w:pPr>
      <w:bookmarkStart w:id="12" w:name="_Toc15396603"/>
      <w:bookmarkStart w:id="13" w:name="_Toc15377205"/>
      <w:r>
        <w:rPr>
          <w:rFonts w:hint="eastAsia" w:ascii="黑体" w:hAnsi="黑体" w:eastAsia="黑体"/>
          <w:sz w:val="32"/>
          <w:szCs w:val="32"/>
          <w:lang w:val="en-US" w:eastAsia="zh-CN"/>
        </w:rPr>
        <w:t>一、</w:t>
      </w:r>
      <w:r>
        <w:rPr>
          <w:rFonts w:hint="eastAsia" w:ascii="黑体" w:hAnsi="黑体" w:eastAsia="黑体"/>
          <w:sz w:val="32"/>
          <w:szCs w:val="32"/>
        </w:rPr>
        <w:t>收</w:t>
      </w:r>
      <w:r>
        <w:rPr>
          <w:rStyle w:val="22"/>
          <w:rFonts w:hint="eastAsia" w:ascii="黑体" w:hAnsi="黑体" w:eastAsia="黑体"/>
          <w:b w:val="0"/>
        </w:rPr>
        <w:t>入支出决算总体情况说明</w:t>
      </w:r>
      <w:bookmarkEnd w:id="12"/>
      <w:bookmarkEnd w:id="13"/>
    </w:p>
    <w:p w14:paraId="7A538824">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2024年度收、支总计均为630.71万元。与2023年度相比，收、支总计各增加39.24万元，增长6.6%。主要变动原因是学校教师人员保险基数及人员工资增加造成人员经费增加。</w:t>
      </w:r>
    </w:p>
    <w:p w14:paraId="47D35BA7">
      <w:pPr>
        <w:spacing w:line="600" w:lineRule="exact"/>
        <w:ind w:firstLine="640" w:firstLineChars="200"/>
        <w:rPr>
          <w:rFonts w:hint="eastAsia" w:ascii="仿宋" w:hAnsi="仿宋" w:eastAsia="仿宋"/>
          <w:sz w:val="32"/>
          <w:szCs w:val="32"/>
        </w:rPr>
      </w:pPr>
      <w:r>
        <w:rPr>
          <w:rFonts w:hint="eastAsia" w:ascii="Times New Roman" w:hAnsi="Times New Roman" w:eastAsia="仿宋_GB2312" w:cs="仿宋_GB2312"/>
          <w:kern w:val="2"/>
          <w:sz w:val="32"/>
          <w:szCs w:val="32"/>
          <w:lang w:val="en-US" w:eastAsia="zh-CN" w:bidi="ar-SA"/>
        </w:rPr>
        <w:drawing>
          <wp:anchor distT="0" distB="0" distL="114300" distR="114300" simplePos="0" relativeHeight="251659264" behindDoc="0" locked="0" layoutInCell="1" allowOverlap="1">
            <wp:simplePos x="0" y="0"/>
            <wp:positionH relativeFrom="column">
              <wp:posOffset>583565</wp:posOffset>
            </wp:positionH>
            <wp:positionV relativeFrom="paragraph">
              <wp:posOffset>189865</wp:posOffset>
            </wp:positionV>
            <wp:extent cx="3959860" cy="2520315"/>
            <wp:effectExtent l="4445" t="4445" r="10795" b="15240"/>
            <wp:wrapNone/>
            <wp:docPr id="391482180" name="图表 1" title="单位：万元"/>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14E0683">
      <w:pPr>
        <w:spacing w:line="600" w:lineRule="exact"/>
        <w:ind w:firstLine="640" w:firstLineChars="200"/>
        <w:rPr>
          <w:rFonts w:hint="eastAsia" w:ascii="仿宋" w:hAnsi="仿宋" w:eastAsia="仿宋"/>
          <w:color w:val="auto"/>
          <w:sz w:val="32"/>
          <w:szCs w:val="32"/>
          <w14:textFill>
            <w14:noFill/>
          </w14:textFill>
        </w:rPr>
      </w:pPr>
      <w:r>
        <w:rPr>
          <w:sz w:val="32"/>
        </w:rPr>
        <mc:AlternateContent>
          <mc:Choice Requires="wps">
            <w:drawing>
              <wp:anchor distT="0" distB="0" distL="114300" distR="114300" simplePos="0" relativeHeight="251665408" behindDoc="0" locked="0" layoutInCell="1" allowOverlap="1">
                <wp:simplePos x="0" y="0"/>
                <wp:positionH relativeFrom="column">
                  <wp:posOffset>3694430</wp:posOffset>
                </wp:positionH>
                <wp:positionV relativeFrom="paragraph">
                  <wp:posOffset>200025</wp:posOffset>
                </wp:positionV>
                <wp:extent cx="780415" cy="285750"/>
                <wp:effectExtent l="0" t="0" r="6985" b="6350"/>
                <wp:wrapNone/>
                <wp:docPr id="4" name="文本框 4"/>
                <wp:cNvGraphicFramePr/>
                <a:graphic xmlns:a="http://schemas.openxmlformats.org/drawingml/2006/main">
                  <a:graphicData uri="http://schemas.microsoft.com/office/word/2010/wordprocessingShape">
                    <wps:wsp>
                      <wps:cNvSpPr txBox="1"/>
                      <wps:spPr>
                        <a:xfrm>
                          <a:off x="4843780" y="4137660"/>
                          <a:ext cx="78041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250429">
                            <w:pPr>
                              <w:rPr>
                                <w:rFonts w:hint="eastAsia" w:eastAsia="宋体"/>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9pt;margin-top:15.75pt;height:22.5pt;width:61.45pt;z-index:251665408;mso-width-relative:page;mso-height-relative:page;" fillcolor="#FFFFFF [3201]" filled="t" stroked="f" coordsize="21600,21600" o:gfxdata="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8HabnVAAAA&#10;CQEAAA8AAAAAAAAAAQAgAAAAIgAAAGRycy9kb3ducmV2LnhtbFBLAQIUABQAAAAIAIdO4kA7s0EM&#10;WQIAAJoEAAAOAAAAAAAAAAEAIAAAACQBAABkcnMvZTJvRG9jLnhtbFBLBQYAAAAABgAGAFkBAADv&#10;BQAAAAA=&#10;">
                <v:fill on="t" focussize="0,0"/>
                <v:stroke on="f" weight="0.5pt"/>
                <v:imagedata o:title=""/>
                <o:lock v:ext="edit" aspectratio="f"/>
                <v:textbox>
                  <w:txbxContent>
                    <w:p w14:paraId="7C250429">
                      <w:pPr>
                        <w:rPr>
                          <w:rFonts w:hint="eastAsia" w:eastAsia="宋体"/>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v:textbox>
              </v:shape>
            </w:pict>
          </mc:Fallback>
        </mc:AlternateContent>
      </w:r>
    </w:p>
    <w:p w14:paraId="0B83EE74">
      <w:pPr>
        <w:spacing w:line="600" w:lineRule="exact"/>
        <w:ind w:firstLine="640" w:firstLineChars="200"/>
        <w:rPr>
          <w:rFonts w:hint="eastAsia" w:ascii="仿宋" w:hAnsi="仿宋" w:eastAsia="仿宋"/>
          <w:sz w:val="32"/>
          <w:szCs w:val="32"/>
        </w:rPr>
      </w:pPr>
    </w:p>
    <w:p w14:paraId="0E2A3F20">
      <w:pPr>
        <w:spacing w:line="600" w:lineRule="exact"/>
        <w:ind w:firstLine="640" w:firstLineChars="200"/>
        <w:rPr>
          <w:rFonts w:hint="eastAsia" w:ascii="仿宋" w:hAnsi="仿宋" w:eastAsia="仿宋"/>
          <w:sz w:val="32"/>
          <w:szCs w:val="32"/>
        </w:rPr>
      </w:pPr>
    </w:p>
    <w:p w14:paraId="65DC7233">
      <w:pPr>
        <w:spacing w:line="600" w:lineRule="exact"/>
        <w:ind w:firstLine="640" w:firstLineChars="200"/>
        <w:rPr>
          <w:rFonts w:hint="eastAsia" w:ascii="仿宋" w:hAnsi="仿宋" w:eastAsia="仿宋"/>
          <w:sz w:val="32"/>
          <w:szCs w:val="32"/>
        </w:rPr>
      </w:pPr>
    </w:p>
    <w:p w14:paraId="4487CCD6">
      <w:pPr>
        <w:spacing w:line="600" w:lineRule="exact"/>
        <w:rPr>
          <w:rFonts w:hint="eastAsia" w:ascii="仿宋" w:hAnsi="仿宋" w:eastAsia="仿宋"/>
          <w:sz w:val="32"/>
          <w:szCs w:val="32"/>
        </w:rPr>
      </w:pPr>
    </w:p>
    <w:p w14:paraId="0B67F813">
      <w:pPr>
        <w:pStyle w:val="2"/>
        <w:rPr>
          <w:rFonts w:hint="eastAsia" w:ascii="仿宋" w:hAnsi="仿宋" w:eastAsia="仿宋"/>
          <w:sz w:val="32"/>
          <w:szCs w:val="32"/>
        </w:rPr>
      </w:pPr>
    </w:p>
    <w:p w14:paraId="0A3C5877">
      <w:pPr>
        <w:pStyle w:val="3"/>
        <w:rPr>
          <w:rFonts w:hint="eastAsia"/>
        </w:rPr>
      </w:pPr>
    </w:p>
    <w:p w14:paraId="11573990">
      <w:pPr>
        <w:spacing w:line="600" w:lineRule="exact"/>
        <w:jc w:val="center"/>
      </w:pPr>
      <w:r>
        <w:rPr>
          <w:rFonts w:hint="eastAsia" w:ascii="Times New Roman" w:hAnsi="Times New Roman" w:eastAsia="仿宋_GB2312" w:cs="仿宋_GB2312"/>
          <w:kern w:val="2"/>
          <w:sz w:val="32"/>
          <w:szCs w:val="32"/>
          <w:lang w:val="en-US" w:eastAsia="zh-CN" w:bidi="ar-SA"/>
        </w:rPr>
        <w:t>（图1：收、支决算总计变动情况图）（柱状图）</w:t>
      </w:r>
    </w:p>
    <w:p w14:paraId="1B8C8208">
      <w:pPr>
        <w:pStyle w:val="26"/>
        <w:numPr>
          <w:ilvl w:val="0"/>
          <w:numId w:val="0"/>
        </w:numPr>
        <w:spacing w:line="600" w:lineRule="exact"/>
        <w:outlineLvl w:val="1"/>
        <w:rPr>
          <w:rStyle w:val="22"/>
          <w:rFonts w:hint="eastAsia" w:ascii="黑体" w:hAnsi="黑体" w:eastAsia="黑体"/>
          <w:b w:val="0"/>
        </w:rPr>
      </w:pPr>
      <w:bookmarkStart w:id="14" w:name="_Toc15396604"/>
      <w:bookmarkStart w:id="15" w:name="_Toc15377206"/>
      <w:r>
        <w:rPr>
          <w:rFonts w:hint="eastAsia" w:ascii="黑体" w:hAnsi="黑体" w:eastAsia="黑体"/>
          <w:sz w:val="32"/>
          <w:szCs w:val="32"/>
          <w:lang w:val="en-US" w:eastAsia="zh-CN"/>
        </w:rPr>
        <w:t>二、</w:t>
      </w:r>
      <w:r>
        <w:rPr>
          <w:rFonts w:hint="eastAsia" w:ascii="黑体" w:hAnsi="黑体" w:eastAsia="黑体"/>
          <w:sz w:val="32"/>
          <w:szCs w:val="32"/>
        </w:rPr>
        <w:t>收</w:t>
      </w:r>
      <w:r>
        <w:rPr>
          <w:rStyle w:val="22"/>
          <w:rFonts w:hint="eastAsia" w:ascii="黑体" w:hAnsi="黑体" w:eastAsia="黑体"/>
          <w:b w:val="0"/>
        </w:rPr>
        <w:t>入决算情况说明</w:t>
      </w:r>
      <w:bookmarkEnd w:id="14"/>
      <w:bookmarkEnd w:id="15"/>
    </w:p>
    <w:p w14:paraId="5F4DB981">
      <w:pPr>
        <w:spacing w:line="600" w:lineRule="exact"/>
        <w:ind w:firstLine="640" w:firstLineChars="200"/>
        <w:rPr>
          <w:rFonts w:hint="eastAsia" w:ascii="仿宋" w:hAnsi="仿宋" w:eastAsia="仿宋"/>
          <w:b/>
          <w:sz w:val="32"/>
          <w:szCs w:val="32"/>
        </w:rPr>
      </w:pPr>
      <w:r>
        <w:rPr>
          <w:rFonts w:hint="eastAsia" w:ascii="Times New Roman" w:hAnsi="Times New Roman" w:eastAsia="仿宋_GB2312" w:cs="仿宋_GB2312"/>
          <w:kern w:val="2"/>
          <w:sz w:val="32"/>
          <w:szCs w:val="32"/>
          <w:lang w:val="en-US" w:eastAsia="zh-CN" w:bidi="ar-SA"/>
        </w:rPr>
        <w:t>2024年度本年收入合计630.71万元，其中：</w:t>
      </w:r>
      <w:bookmarkStart w:id="16" w:name="OLE_LINK1"/>
      <w:r>
        <w:rPr>
          <w:rFonts w:hint="eastAsia" w:ascii="Times New Roman" w:hAnsi="Times New Roman" w:eastAsia="仿宋_GB2312" w:cs="仿宋_GB2312"/>
          <w:kern w:val="2"/>
          <w:sz w:val="32"/>
          <w:szCs w:val="32"/>
          <w:lang w:val="en-US" w:eastAsia="zh-CN" w:bidi="ar-SA"/>
        </w:rPr>
        <w:t>一般公共</w:t>
      </w:r>
      <w:bookmarkEnd w:id="16"/>
      <w:r>
        <w:rPr>
          <w:rFonts w:hint="eastAsia" w:ascii="Times New Roman" w:hAnsi="Times New Roman" w:eastAsia="仿宋_GB2312" w:cs="仿宋_GB2312"/>
          <w:kern w:val="2"/>
          <w:sz w:val="32"/>
          <w:szCs w:val="32"/>
          <w:lang w:val="en-US" w:eastAsia="zh-CN" w:bidi="ar-SA"/>
        </w:rPr>
        <w:t>预算财政拨款收入598.27万元，占94.86%；其他收入32.44万元，占5.14%</w:t>
      </w:r>
    </w:p>
    <w:p w14:paraId="7B3210CF">
      <w:pPr>
        <w:spacing w:line="600" w:lineRule="exact"/>
        <w:ind w:firstLine="640" w:firstLineChars="200"/>
        <w:outlineLvl w:val="1"/>
        <w:rPr>
          <w:rFonts w:ascii="仿宋" w:hAnsi="仿宋" w:eastAsia="仿宋"/>
          <w:sz w:val="32"/>
          <w:szCs w:val="32"/>
        </w:rPr>
      </w:pPr>
      <w:r>
        <w:rPr>
          <w:rFonts w:hint="eastAsia" w:ascii="Times New Roman" w:hAnsi="Times New Roman" w:eastAsia="仿宋_GB2312" w:cs="仿宋_GB2312"/>
          <w:kern w:val="2"/>
          <w:sz w:val="32"/>
          <w:szCs w:val="32"/>
          <w:lang w:val="en-US" w:eastAsia="zh-CN" w:bidi="ar-SA"/>
        </w:rPr>
        <w:drawing>
          <wp:anchor distT="0" distB="0" distL="114300" distR="114300" simplePos="0" relativeHeight="251660288" behindDoc="0" locked="0" layoutInCell="1" allowOverlap="1">
            <wp:simplePos x="0" y="0"/>
            <wp:positionH relativeFrom="column">
              <wp:posOffset>976630</wp:posOffset>
            </wp:positionH>
            <wp:positionV relativeFrom="paragraph">
              <wp:posOffset>32385</wp:posOffset>
            </wp:positionV>
            <wp:extent cx="3782695" cy="2311400"/>
            <wp:effectExtent l="4445" t="4445" r="10160" b="8255"/>
            <wp:wrapNone/>
            <wp:docPr id="591330145"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5BFB1BA">
      <w:pPr>
        <w:pStyle w:val="2"/>
        <w:rPr>
          <w:rFonts w:hint="eastAsia"/>
        </w:rPr>
      </w:pPr>
    </w:p>
    <w:p w14:paraId="5AF6ACFD">
      <w:pPr>
        <w:spacing w:line="600" w:lineRule="exact"/>
        <w:rPr>
          <w:rFonts w:hint="eastAsia" w:ascii="仿宋" w:hAnsi="仿宋" w:eastAsia="仿宋"/>
          <w:sz w:val="32"/>
          <w:szCs w:val="32"/>
        </w:rPr>
      </w:pPr>
    </w:p>
    <w:p w14:paraId="7DE5B641">
      <w:pPr>
        <w:pStyle w:val="2"/>
        <w:rPr>
          <w:rFonts w:hint="eastAsia" w:ascii="仿宋" w:hAnsi="仿宋" w:eastAsia="仿宋"/>
          <w:sz w:val="32"/>
          <w:szCs w:val="32"/>
        </w:rPr>
      </w:pPr>
    </w:p>
    <w:p w14:paraId="3C5CD02E">
      <w:pPr>
        <w:pStyle w:val="3"/>
        <w:rPr>
          <w:rFonts w:hint="eastAsia"/>
        </w:rPr>
      </w:pPr>
    </w:p>
    <w:p w14:paraId="0EC3D969">
      <w:pPr>
        <w:spacing w:line="600" w:lineRule="exact"/>
        <w:ind w:firstLine="1280" w:firstLineChars="4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（图2：收入决算结构图）（饼状图）</w:t>
      </w:r>
    </w:p>
    <w:p w14:paraId="779537C5">
      <w:pPr>
        <w:pStyle w:val="26"/>
        <w:numPr>
          <w:ilvl w:val="0"/>
          <w:numId w:val="0"/>
        </w:numPr>
        <w:spacing w:line="600" w:lineRule="exact"/>
        <w:outlineLvl w:val="1"/>
        <w:rPr>
          <w:rStyle w:val="22"/>
          <w:rFonts w:hint="eastAsia" w:ascii="黑体" w:hAnsi="黑体" w:eastAsia="黑体"/>
          <w:b w:val="0"/>
        </w:rPr>
      </w:pPr>
      <w:bookmarkStart w:id="17" w:name="_Toc15377207"/>
      <w:bookmarkStart w:id="18"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22"/>
          <w:rFonts w:hint="eastAsia" w:ascii="黑体" w:hAnsi="黑体" w:eastAsia="黑体"/>
          <w:b w:val="0"/>
        </w:rPr>
        <w:t>出决算情况说明</w:t>
      </w:r>
      <w:bookmarkEnd w:id="17"/>
      <w:bookmarkEnd w:id="18"/>
    </w:p>
    <w:p w14:paraId="7EB07E8D">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2024年度本年支出合计630.71万元，其中：基本支出581.62万元，占92.22%；项目支出49.1万元，占7.78%。</w:t>
      </w:r>
    </w:p>
    <w:p w14:paraId="2E8EF607">
      <w:pPr>
        <w:spacing w:line="600" w:lineRule="exact"/>
        <w:ind w:firstLine="640" w:firstLineChars="200"/>
        <w:outlineLvl w:val="1"/>
        <w:rPr>
          <w:rFonts w:hint="eastAsia" w:ascii="仿宋" w:hAnsi="仿宋" w:eastAsia="仿宋"/>
          <w:b/>
          <w:sz w:val="32"/>
          <w:szCs w:val="32"/>
        </w:rPr>
      </w:pPr>
      <w:r>
        <w:rPr>
          <w:rFonts w:ascii="仿宋" w:hAnsi="仿宋" w:eastAsia="仿宋"/>
          <w:sz w:val="32"/>
          <w:szCs w:val="32"/>
          <w:shd w:val="pct10" w:color="auto" w:fill="FFFFFF"/>
        </w:rPr>
        <w:drawing>
          <wp:anchor distT="0" distB="0" distL="114300" distR="114300" simplePos="0" relativeHeight="251661312" behindDoc="0" locked="0" layoutInCell="1" allowOverlap="1">
            <wp:simplePos x="0" y="0"/>
            <wp:positionH relativeFrom="column">
              <wp:posOffset>656590</wp:posOffset>
            </wp:positionH>
            <wp:positionV relativeFrom="paragraph">
              <wp:posOffset>354965</wp:posOffset>
            </wp:positionV>
            <wp:extent cx="3959860" cy="2520315"/>
            <wp:effectExtent l="4445" t="4445" r="10795" b="15240"/>
            <wp:wrapNone/>
            <wp:docPr id="443711528" name="图表 3" descr="&#10;&#10;&#10;" title="支出决算情况说明"/>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1CCD1A4">
      <w:pPr>
        <w:spacing w:line="600" w:lineRule="exact"/>
        <w:ind w:firstLine="643" w:firstLineChars="200"/>
        <w:outlineLvl w:val="1"/>
        <w:rPr>
          <w:rFonts w:hint="eastAsia" w:ascii="仿宋" w:hAnsi="仿宋" w:eastAsia="仿宋"/>
          <w:b/>
          <w:sz w:val="32"/>
          <w:szCs w:val="32"/>
        </w:rPr>
      </w:pPr>
    </w:p>
    <w:p w14:paraId="2DC8BDD9">
      <w:pPr>
        <w:spacing w:line="600" w:lineRule="exact"/>
        <w:ind w:firstLine="643" w:firstLineChars="200"/>
        <w:outlineLvl w:val="1"/>
        <w:rPr>
          <w:rFonts w:hint="eastAsia" w:ascii="仿宋" w:hAnsi="仿宋" w:eastAsia="仿宋"/>
          <w:b/>
          <w:sz w:val="32"/>
          <w:szCs w:val="32"/>
        </w:rPr>
      </w:pPr>
    </w:p>
    <w:p w14:paraId="1755742F">
      <w:pPr>
        <w:spacing w:line="600" w:lineRule="exact"/>
        <w:ind w:firstLine="643" w:firstLineChars="200"/>
        <w:outlineLvl w:val="1"/>
        <w:rPr>
          <w:rFonts w:hint="eastAsia" w:ascii="仿宋" w:hAnsi="仿宋" w:eastAsia="仿宋"/>
          <w:b/>
          <w:sz w:val="32"/>
          <w:szCs w:val="32"/>
        </w:rPr>
      </w:pPr>
    </w:p>
    <w:p w14:paraId="5E380015">
      <w:pPr>
        <w:spacing w:line="600" w:lineRule="exact"/>
        <w:ind w:firstLine="643" w:firstLineChars="200"/>
        <w:outlineLvl w:val="1"/>
        <w:rPr>
          <w:rFonts w:hint="eastAsia" w:ascii="仿宋" w:hAnsi="仿宋" w:eastAsia="仿宋"/>
          <w:b/>
          <w:sz w:val="32"/>
          <w:szCs w:val="32"/>
        </w:rPr>
      </w:pPr>
    </w:p>
    <w:p w14:paraId="7B57B584">
      <w:pPr>
        <w:spacing w:line="600" w:lineRule="exact"/>
        <w:ind w:firstLine="643" w:firstLineChars="200"/>
        <w:outlineLvl w:val="1"/>
        <w:rPr>
          <w:rFonts w:hint="eastAsia" w:ascii="仿宋" w:hAnsi="仿宋" w:eastAsia="仿宋"/>
          <w:b/>
          <w:sz w:val="32"/>
          <w:szCs w:val="32"/>
        </w:rPr>
      </w:pPr>
    </w:p>
    <w:p w14:paraId="1ABE0CAC">
      <w:pPr>
        <w:spacing w:line="600" w:lineRule="exact"/>
        <w:ind w:firstLine="643" w:firstLineChars="200"/>
        <w:outlineLvl w:val="1"/>
        <w:rPr>
          <w:rFonts w:hint="eastAsia" w:ascii="仿宋" w:hAnsi="仿宋" w:eastAsia="仿宋"/>
          <w:b/>
          <w:sz w:val="32"/>
          <w:szCs w:val="32"/>
        </w:rPr>
      </w:pPr>
    </w:p>
    <w:p w14:paraId="00084686">
      <w:pPr>
        <w:spacing w:line="600" w:lineRule="exact"/>
        <w:jc w:val="center"/>
        <w:rPr>
          <w:rFonts w:hint="eastAsia" w:ascii="仿宋" w:hAnsi="仿宋" w:eastAsia="仿宋"/>
          <w:sz w:val="32"/>
          <w:szCs w:val="32"/>
        </w:rPr>
      </w:pPr>
    </w:p>
    <w:p w14:paraId="025BEF63">
      <w:pPr>
        <w:spacing w:line="600" w:lineRule="exact"/>
        <w:ind w:firstLine="1600" w:firstLineChars="500"/>
        <w:rPr>
          <w:rFonts w:hint="eastAsia" w:ascii="黑体" w:hAnsi="黑体" w:eastAsia="黑体"/>
          <w:sz w:val="32"/>
          <w:szCs w:val="32"/>
        </w:rPr>
      </w:pPr>
      <w:r>
        <w:rPr>
          <w:rFonts w:hint="eastAsia" w:ascii="Times New Roman" w:hAnsi="Times New Roman" w:eastAsia="仿宋_GB2312" w:cs="仿宋_GB2312"/>
          <w:kern w:val="2"/>
          <w:sz w:val="32"/>
          <w:szCs w:val="32"/>
          <w:lang w:val="en-US" w:eastAsia="zh-CN" w:bidi="ar-SA"/>
        </w:rPr>
        <w:t>（图3：支出决算结构图）（饼状图）</w:t>
      </w:r>
      <w:bookmarkStart w:id="19" w:name="_Toc15377208"/>
      <w:bookmarkStart w:id="20" w:name="_Toc15396606"/>
    </w:p>
    <w:p w14:paraId="5AC9D7A6">
      <w:pPr>
        <w:spacing w:line="600" w:lineRule="exact"/>
        <w:outlineLvl w:val="1"/>
        <w:rPr>
          <w:rStyle w:val="22"/>
          <w:rFonts w:hint="eastAsia" w:ascii="黑体" w:hAnsi="黑体" w:eastAsia="黑体"/>
          <w:b w:val="0"/>
        </w:rPr>
      </w:pPr>
      <w:r>
        <w:rPr>
          <w:rFonts w:hint="eastAsia" w:ascii="黑体" w:hAnsi="黑体" w:eastAsia="黑体"/>
          <w:sz w:val="32"/>
          <w:szCs w:val="32"/>
        </w:rPr>
        <w:t>四、财</w:t>
      </w:r>
      <w:r>
        <w:rPr>
          <w:rStyle w:val="22"/>
          <w:rFonts w:hint="eastAsia" w:ascii="黑体" w:hAnsi="黑体" w:eastAsia="黑体"/>
          <w:b w:val="0"/>
        </w:rPr>
        <w:t>政拨款收入支出决算总体情况说明</w:t>
      </w:r>
      <w:bookmarkEnd w:id="19"/>
      <w:bookmarkEnd w:id="20"/>
    </w:p>
    <w:p w14:paraId="0872F0C3">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drawing>
          <wp:anchor distT="0" distB="0" distL="114300" distR="114300" simplePos="0" relativeHeight="251662336" behindDoc="0" locked="0" layoutInCell="1" allowOverlap="1">
            <wp:simplePos x="0" y="0"/>
            <wp:positionH relativeFrom="column">
              <wp:posOffset>611505</wp:posOffset>
            </wp:positionH>
            <wp:positionV relativeFrom="paragraph">
              <wp:posOffset>1513205</wp:posOffset>
            </wp:positionV>
            <wp:extent cx="3959860" cy="2520315"/>
            <wp:effectExtent l="4445" t="4445" r="10795" b="15240"/>
            <wp:wrapNone/>
            <wp:docPr id="19457801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仿宋_GB2312" w:cs="仿宋_GB2312"/>
          <w:kern w:val="2"/>
          <w:sz w:val="32"/>
          <w:szCs w:val="32"/>
          <w:lang w:val="en-US" w:eastAsia="zh-CN" w:bidi="ar-SA"/>
        </w:rPr>
        <w:t>2024年度收、支总计均为598.27万元。与2023年度相比，收、支总计各增加6.8万元，增长1.14%。主要变动原因是学校教师人员保险基数及人员工资增加造成人员经费增加。</w:t>
      </w:r>
    </w:p>
    <w:p w14:paraId="55C54167">
      <w:pPr>
        <w:spacing w:line="600" w:lineRule="exact"/>
        <w:rPr>
          <w:rFonts w:hint="eastAsia" w:ascii="仿宋" w:hAnsi="仿宋" w:eastAsia="仿宋"/>
          <w:sz w:val="32"/>
          <w:szCs w:val="32"/>
        </w:rPr>
      </w:pPr>
    </w:p>
    <w:p w14:paraId="0E0967B9">
      <w:pPr>
        <w:spacing w:line="600" w:lineRule="exact"/>
        <w:ind w:firstLine="640" w:firstLineChars="200"/>
        <w:rPr>
          <w:rFonts w:hint="eastAsia" w:ascii="仿宋" w:hAnsi="仿宋" w:eastAsia="仿宋"/>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3662680</wp:posOffset>
                </wp:positionH>
                <wp:positionV relativeFrom="paragraph">
                  <wp:posOffset>238760</wp:posOffset>
                </wp:positionV>
                <wp:extent cx="780415" cy="285750"/>
                <wp:effectExtent l="0" t="0" r="6985" b="6350"/>
                <wp:wrapNone/>
                <wp:docPr id="5" name="文本框 5"/>
                <wp:cNvGraphicFramePr/>
                <a:graphic xmlns:a="http://schemas.openxmlformats.org/drawingml/2006/main">
                  <a:graphicData uri="http://schemas.microsoft.com/office/word/2010/wordprocessingShape">
                    <wps:wsp>
                      <wps:cNvSpPr txBox="1"/>
                      <wps:spPr>
                        <a:xfrm>
                          <a:off x="0" y="0"/>
                          <a:ext cx="78041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4BB3B7">
                            <w:pPr>
                              <w:rPr>
                                <w:rFonts w:hint="eastAsia" w:eastAsia="宋体"/>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4pt;margin-top:18.8pt;height:22.5pt;width:61.45pt;z-index:251666432;mso-width-relative:page;mso-height-relative:page;" fillcolor="#FFFFFF [3201]" filled="t" stroked="f" coordsize="21600,21600" o:gfxdata="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0PzAD1gAAAAkBAAAPAAAA&#10;AAAAAAEAIAAAACIAAABkcnMvZG93bnJldi54bWxQSwECFAAUAAAACACHTuJAX4GeDlACAACOBAAA&#10;DgAAAAAAAAABACAAAAAlAQAAZHJzL2Uyb0RvYy54bWxQSwUGAAAAAAYABgBZAQAA5wUAAAAA&#10;">
                <v:fill on="t" focussize="0,0"/>
                <v:stroke on="f" weight="0.5pt"/>
                <v:imagedata o:title=""/>
                <o:lock v:ext="edit" aspectratio="f"/>
                <v:textbox>
                  <w:txbxContent>
                    <w:p w14:paraId="694BB3B7">
                      <w:pPr>
                        <w:rPr>
                          <w:rFonts w:hint="eastAsia" w:eastAsia="宋体"/>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v:textbox>
              </v:shape>
            </w:pict>
          </mc:Fallback>
        </mc:AlternateContent>
      </w:r>
    </w:p>
    <w:p w14:paraId="21744923">
      <w:pPr>
        <w:pStyle w:val="2"/>
      </w:pPr>
    </w:p>
    <w:p w14:paraId="00CB5EAD">
      <w:pPr>
        <w:pStyle w:val="3"/>
        <w:ind w:left="420"/>
      </w:pPr>
    </w:p>
    <w:p w14:paraId="78C2A771">
      <w:pPr>
        <w:spacing w:line="600" w:lineRule="exact"/>
        <w:rPr>
          <w:rFonts w:hint="eastAsia" w:ascii="仿宋" w:hAnsi="仿宋" w:eastAsia="仿宋"/>
          <w:sz w:val="32"/>
          <w:szCs w:val="32"/>
        </w:rPr>
      </w:pPr>
    </w:p>
    <w:p w14:paraId="168AA085">
      <w:pPr>
        <w:pStyle w:val="2"/>
        <w:rPr>
          <w:rFonts w:hint="eastAsia"/>
        </w:rPr>
      </w:pPr>
    </w:p>
    <w:p w14:paraId="79EA4FEE">
      <w:pPr>
        <w:spacing w:line="600" w:lineRule="exact"/>
        <w:ind w:firstLine="320" w:firstLineChars="1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（图4：财政拨款收、支决算总计变动情况）（柱状图）</w:t>
      </w:r>
    </w:p>
    <w:p w14:paraId="09CF3A9A">
      <w:pPr>
        <w:spacing w:line="600" w:lineRule="exact"/>
        <w:ind w:firstLine="320" w:firstLineChars="100"/>
        <w:outlineLvl w:val="1"/>
        <w:rPr>
          <w:rStyle w:val="22"/>
          <w:rFonts w:hint="eastAsia" w:ascii="黑体" w:hAnsi="黑体" w:eastAsia="黑体"/>
          <w:b w:val="0"/>
        </w:rPr>
      </w:pPr>
      <w:bookmarkStart w:id="21" w:name="_Toc15396607"/>
      <w:bookmarkStart w:id="22" w:name="_Toc15377209"/>
      <w:r>
        <w:rPr>
          <w:rFonts w:hint="eastAsia" w:ascii="黑体" w:hAnsi="黑体" w:eastAsia="黑体"/>
          <w:sz w:val="32"/>
          <w:szCs w:val="32"/>
        </w:rPr>
        <w:t>五、</w:t>
      </w:r>
      <w:r>
        <w:rPr>
          <w:rFonts w:hint="eastAsia" w:ascii="黑体" w:hAnsi="黑体" w:eastAsia="黑体"/>
          <w:b/>
          <w:sz w:val="32"/>
          <w:szCs w:val="32"/>
        </w:rPr>
        <w:t>一</w:t>
      </w:r>
      <w:r>
        <w:rPr>
          <w:rStyle w:val="22"/>
          <w:rFonts w:hint="eastAsia" w:ascii="黑体" w:hAnsi="黑体" w:eastAsia="黑体"/>
          <w:b w:val="0"/>
        </w:rPr>
        <w:t>般公共预算财政拨款支出决算情况说明</w:t>
      </w:r>
      <w:bookmarkEnd w:id="21"/>
      <w:bookmarkEnd w:id="22"/>
    </w:p>
    <w:p w14:paraId="713AF7AC">
      <w:pPr>
        <w:spacing w:line="600" w:lineRule="exact"/>
        <w:ind w:firstLine="643" w:firstLineChars="200"/>
        <w:outlineLvl w:val="2"/>
        <w:rPr>
          <w:rFonts w:hint="eastAsia" w:ascii="仿宋" w:hAnsi="仿宋" w:eastAsia="仿宋"/>
          <w:b/>
          <w:sz w:val="32"/>
          <w:szCs w:val="32"/>
        </w:rPr>
      </w:pPr>
      <w:bookmarkStart w:id="23" w:name="_Toc15377210"/>
      <w:r>
        <w:rPr>
          <w:rFonts w:hint="eastAsia" w:ascii="仿宋" w:hAnsi="仿宋" w:eastAsia="仿宋"/>
          <w:b/>
          <w:sz w:val="32"/>
          <w:szCs w:val="32"/>
        </w:rPr>
        <w:t>（一）一般公共预算财政拨款支出决算总体情况</w:t>
      </w:r>
      <w:bookmarkEnd w:id="23"/>
    </w:p>
    <w:p w14:paraId="0C64C1A1">
      <w:pPr>
        <w:spacing w:line="600" w:lineRule="exact"/>
        <w:ind w:firstLine="640" w:firstLineChars="200"/>
        <w:rPr>
          <w:rFonts w:hint="eastAsia" w:ascii="仿宋" w:hAnsi="仿宋" w:eastAsia="仿宋"/>
          <w:sz w:val="32"/>
          <w:szCs w:val="32"/>
        </w:rPr>
      </w:pPr>
      <w:r>
        <w:rPr>
          <w:rFonts w:hint="eastAsia" w:ascii="Times New Roman" w:hAnsi="Times New Roman" w:eastAsia="仿宋_GB2312" w:cs="仿宋_GB2312"/>
          <w:kern w:val="2"/>
          <w:sz w:val="32"/>
          <w:szCs w:val="32"/>
          <w:lang w:val="en-US" w:eastAsia="zh-CN" w:bidi="ar-SA"/>
        </w:rPr>
        <w:t>2024年度一般公共预算财政拨款支出598.27万元，占本年支出合计的94.86%。与2023年度相比，一般公共预算财政拨款支出增加6.8万元，增长1.14%。主要变动原因是学校教师人员保险基数及人员工资增加造成人员经费增加。</w:t>
      </w:r>
    </w:p>
    <w:p w14:paraId="24314EED">
      <w:pPr>
        <w:spacing w:line="600" w:lineRule="exact"/>
        <w:ind w:firstLine="640" w:firstLineChars="200"/>
        <w:rPr>
          <w:rFonts w:hint="eastAsia" w:ascii="仿宋" w:hAnsi="仿宋" w:eastAsia="仿宋"/>
          <w:sz w:val="32"/>
          <w:szCs w:val="32"/>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393065</wp:posOffset>
            </wp:positionH>
            <wp:positionV relativeFrom="paragraph">
              <wp:posOffset>67310</wp:posOffset>
            </wp:positionV>
            <wp:extent cx="3959860" cy="2520315"/>
            <wp:effectExtent l="4445" t="4445" r="10795" b="15240"/>
            <wp:wrapNone/>
            <wp:docPr id="160904058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6D9689C">
      <w:pPr>
        <w:spacing w:line="600" w:lineRule="exact"/>
        <w:ind w:firstLine="640" w:firstLineChars="200"/>
        <w:rPr>
          <w:rFonts w:hint="eastAsia" w:ascii="仿宋" w:hAnsi="仿宋" w:eastAsia="仿宋"/>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3453130</wp:posOffset>
                </wp:positionH>
                <wp:positionV relativeFrom="paragraph">
                  <wp:posOffset>54610</wp:posOffset>
                </wp:positionV>
                <wp:extent cx="780415" cy="285750"/>
                <wp:effectExtent l="0" t="0" r="6985" b="6350"/>
                <wp:wrapNone/>
                <wp:docPr id="6" name="文本框 6"/>
                <wp:cNvGraphicFramePr/>
                <a:graphic xmlns:a="http://schemas.openxmlformats.org/drawingml/2006/main">
                  <a:graphicData uri="http://schemas.microsoft.com/office/word/2010/wordprocessingShape">
                    <wps:wsp>
                      <wps:cNvSpPr txBox="1"/>
                      <wps:spPr>
                        <a:xfrm>
                          <a:off x="0" y="0"/>
                          <a:ext cx="78041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0B912A">
                            <w:pPr>
                              <w:rPr>
                                <w:rFonts w:hint="eastAsia" w:eastAsia="宋体"/>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9pt;margin-top:4.3pt;height:22.5pt;width:61.45pt;z-index:251667456;mso-width-relative:page;mso-height-relative:page;" fillcolor="#FFFFFF [3201]" filled="t" stroked="f" coordsize="21600,21600" o:gfxdata="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AbyutQAAAAIAQAADwAAAAAA&#10;AAABACAAAAAiAAAAZHJzL2Rvd25yZXYueG1sUEsBAhQAFAAAAAgAh07iQFgTXkVQAgAAjgQAAA4A&#10;AAAAAAAAAQAgAAAAIwEAAGRycy9lMm9Eb2MueG1sUEsFBgAAAAAGAAYAWQEAAOUFAAAAAA==&#10;">
                <v:fill on="t" focussize="0,0"/>
                <v:stroke on="f" weight="0.5pt"/>
                <v:imagedata o:title=""/>
                <o:lock v:ext="edit" aspectratio="f"/>
                <v:textbox>
                  <w:txbxContent>
                    <w:p w14:paraId="280B912A">
                      <w:pPr>
                        <w:rPr>
                          <w:rFonts w:hint="eastAsia" w:eastAsia="宋体"/>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v:textbox>
              </v:shape>
            </w:pict>
          </mc:Fallback>
        </mc:AlternateContent>
      </w:r>
    </w:p>
    <w:p w14:paraId="3DAC92C7">
      <w:pPr>
        <w:spacing w:line="600" w:lineRule="exact"/>
        <w:ind w:firstLine="640" w:firstLineChars="200"/>
        <w:rPr>
          <w:rFonts w:hint="eastAsia" w:ascii="仿宋" w:hAnsi="仿宋" w:eastAsia="仿宋"/>
          <w:sz w:val="32"/>
          <w:szCs w:val="32"/>
        </w:rPr>
      </w:pPr>
    </w:p>
    <w:p w14:paraId="7BAB36F2">
      <w:pPr>
        <w:spacing w:line="600" w:lineRule="exact"/>
        <w:ind w:firstLine="640" w:firstLineChars="200"/>
        <w:rPr>
          <w:rFonts w:hint="eastAsia" w:ascii="仿宋" w:hAnsi="仿宋" w:eastAsia="仿宋"/>
          <w:sz w:val="32"/>
          <w:szCs w:val="32"/>
        </w:rPr>
      </w:pPr>
    </w:p>
    <w:p w14:paraId="35448265">
      <w:pPr>
        <w:spacing w:line="600" w:lineRule="exact"/>
        <w:rPr>
          <w:rFonts w:hint="eastAsia" w:ascii="仿宋" w:hAnsi="仿宋" w:eastAsia="仿宋"/>
          <w:sz w:val="32"/>
          <w:szCs w:val="32"/>
        </w:rPr>
      </w:pPr>
    </w:p>
    <w:p w14:paraId="1C6686B7">
      <w:pPr>
        <w:spacing w:line="600" w:lineRule="exact"/>
        <w:ind w:firstLine="640" w:firstLineChars="200"/>
        <w:rPr>
          <w:rFonts w:hint="eastAsia" w:ascii="仿宋" w:hAnsi="仿宋" w:eastAsia="仿宋"/>
          <w:sz w:val="32"/>
          <w:szCs w:val="32"/>
        </w:rPr>
      </w:pPr>
    </w:p>
    <w:p w14:paraId="24F83817">
      <w:pPr>
        <w:pStyle w:val="2"/>
        <w:rPr>
          <w:rFonts w:hint="eastAsia" w:ascii="仿宋" w:hAnsi="仿宋" w:eastAsia="仿宋"/>
          <w:sz w:val="32"/>
          <w:szCs w:val="32"/>
        </w:rPr>
      </w:pPr>
    </w:p>
    <w:p w14:paraId="2EB71D2F">
      <w:pPr>
        <w:spacing w:line="600" w:lineRule="exact"/>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（图5：一般公共预算财政拨款支出决算变动情况）（柱状图）</w:t>
      </w:r>
      <w:bookmarkStart w:id="24" w:name="_Toc15377211"/>
    </w:p>
    <w:p w14:paraId="07290973">
      <w:pPr>
        <w:spacing w:line="600" w:lineRule="exact"/>
        <w:ind w:firstLine="321" w:firstLineChars="100"/>
        <w:rPr>
          <w:rFonts w:hint="eastAsia" w:ascii="仿宋" w:hAnsi="仿宋" w:eastAsia="仿宋"/>
          <w:b/>
          <w:sz w:val="32"/>
          <w:szCs w:val="32"/>
        </w:rPr>
      </w:pPr>
      <w:r>
        <w:rPr>
          <w:rFonts w:hint="eastAsia" w:ascii="仿宋" w:hAnsi="仿宋" w:eastAsia="仿宋"/>
          <w:b/>
          <w:sz w:val="32"/>
          <w:szCs w:val="32"/>
        </w:rPr>
        <w:t>（二）一般公共预算财政拨款支出决算结构情况</w:t>
      </w:r>
      <w:bookmarkEnd w:id="24"/>
    </w:p>
    <w:p w14:paraId="3AB4F1EC">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ascii="仿宋" w:hAnsi="仿宋" w:eastAsia="仿宋"/>
          <w:sz w:val="32"/>
          <w:szCs w:val="32"/>
        </w:rPr>
        <w:drawing>
          <wp:anchor distT="0" distB="0" distL="114300" distR="114300" simplePos="0" relativeHeight="251664384" behindDoc="0" locked="0" layoutInCell="1" allowOverlap="1">
            <wp:simplePos x="0" y="0"/>
            <wp:positionH relativeFrom="column">
              <wp:posOffset>595630</wp:posOffset>
            </wp:positionH>
            <wp:positionV relativeFrom="paragraph">
              <wp:posOffset>1487170</wp:posOffset>
            </wp:positionV>
            <wp:extent cx="4023995" cy="2234565"/>
            <wp:effectExtent l="4445" t="4445" r="10160" b="8890"/>
            <wp:wrapNone/>
            <wp:docPr id="17264943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kern w:val="2"/>
          <w:sz w:val="32"/>
          <w:szCs w:val="32"/>
          <w:lang w:val="en-US" w:eastAsia="zh-CN" w:bidi="ar-SA"/>
        </w:rPr>
        <w:t>2024年度一般公共预算财政拨款支出598.27万元，主要用于以下方面:教育支出462.68万元，占77.34%；社会保障和就业支出74.88万元，占12.52%；卫生健康支出23.38万元，占3.91%；住房保障支出37.33万元，占6.24%。</w:t>
      </w:r>
    </w:p>
    <w:p w14:paraId="34B6D594">
      <w:pPr>
        <w:pStyle w:val="2"/>
        <w:rPr>
          <w:rFonts w:hint="eastAsia"/>
        </w:rPr>
      </w:pPr>
    </w:p>
    <w:p w14:paraId="59C7DB19">
      <w:pPr>
        <w:spacing w:line="600" w:lineRule="exact"/>
        <w:rPr>
          <w:rFonts w:hint="eastAsia" w:ascii="仿宋" w:hAnsi="仿宋" w:eastAsia="仿宋"/>
          <w:sz w:val="32"/>
          <w:szCs w:val="32"/>
        </w:rPr>
      </w:pPr>
    </w:p>
    <w:p w14:paraId="02AE67FB">
      <w:pPr>
        <w:spacing w:line="600" w:lineRule="exact"/>
        <w:jc w:val="both"/>
        <w:rPr>
          <w:rFonts w:hint="eastAsia" w:ascii="仿宋" w:hAnsi="仿宋" w:eastAsia="仿宋"/>
          <w:sz w:val="32"/>
          <w:szCs w:val="32"/>
        </w:rPr>
      </w:pPr>
    </w:p>
    <w:p w14:paraId="5E247B81">
      <w:pPr>
        <w:pStyle w:val="2"/>
        <w:rPr>
          <w:rFonts w:hint="eastAsia"/>
        </w:rPr>
      </w:pPr>
    </w:p>
    <w:p w14:paraId="7FE4394C">
      <w:pPr>
        <w:spacing w:line="600" w:lineRule="exact"/>
        <w:ind w:firstLine="560" w:firstLineChars="200"/>
        <w:rPr>
          <w:rFonts w:hint="eastAsia"/>
        </w:rPr>
      </w:pPr>
      <w:r>
        <w:rPr>
          <w:rFonts w:hint="eastAsia" w:ascii="Times New Roman" w:hAnsi="Times New Roman" w:eastAsia="仿宋_GB2312" w:cs="仿宋_GB2312"/>
          <w:kern w:val="2"/>
          <w:sz w:val="28"/>
          <w:szCs w:val="28"/>
          <w:lang w:val="en-US" w:eastAsia="zh-CN" w:bidi="ar-SA"/>
        </w:rPr>
        <w:t>（图6：一般公共预算财政拨款支出决算结构）（饼状图）</w:t>
      </w:r>
    </w:p>
    <w:p w14:paraId="48BA0E14">
      <w:pPr>
        <w:spacing w:line="600" w:lineRule="exact"/>
        <w:ind w:firstLine="643" w:firstLineChars="200"/>
        <w:outlineLvl w:val="2"/>
        <w:rPr>
          <w:rFonts w:hint="eastAsia" w:ascii="仿宋" w:hAnsi="仿宋" w:eastAsia="仿宋"/>
          <w:b/>
          <w:sz w:val="32"/>
          <w:szCs w:val="32"/>
        </w:rPr>
      </w:pPr>
      <w:bookmarkStart w:id="25" w:name="_Toc15377212"/>
      <w:r>
        <w:rPr>
          <w:rFonts w:hint="eastAsia" w:ascii="仿宋" w:hAnsi="仿宋" w:eastAsia="仿宋"/>
          <w:b/>
          <w:sz w:val="32"/>
          <w:szCs w:val="32"/>
        </w:rPr>
        <w:t>（三）一般公共预算财政拨款支出决算具体情况</w:t>
      </w:r>
      <w:bookmarkEnd w:id="25"/>
    </w:p>
    <w:p w14:paraId="26F9069C">
      <w:pPr>
        <w:spacing w:line="600" w:lineRule="exact"/>
        <w:ind w:firstLine="643" w:firstLineChars="200"/>
        <w:outlineLvl w:val="2"/>
        <w:rPr>
          <w:rFonts w:hint="eastAsia" w:ascii="仿宋" w:hAnsi="仿宋" w:eastAsia="仿宋"/>
          <w:sz w:val="32"/>
          <w:szCs w:val="32"/>
        </w:rPr>
      </w:pPr>
      <w:bookmarkStart w:id="26" w:name="_Toc15377213"/>
      <w:bookmarkStart w:id="27" w:name="_Toc15378460"/>
      <w:bookmarkStart w:id="28" w:name="_Toc15377444"/>
      <w:r>
        <w:rPr>
          <w:rFonts w:hint="eastAsia" w:ascii="仿宋" w:hAnsi="仿宋" w:eastAsia="仿宋"/>
          <w:b/>
          <w:sz w:val="32"/>
          <w:szCs w:val="32"/>
        </w:rPr>
        <w:t>2024年度一般公共预算支出决算数为598.27万元</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26"/>
      <w:bookmarkEnd w:id="27"/>
      <w:bookmarkEnd w:id="28"/>
    </w:p>
    <w:p w14:paraId="6B6D8599">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rPr>
        <w:t>1</w:t>
      </w:r>
      <w:r>
        <w:rPr>
          <w:rStyle w:val="18"/>
          <w:rFonts w:ascii="仿宋" w:hAnsi="仿宋" w:eastAsia="仿宋"/>
          <w:bCs/>
          <w:sz w:val="32"/>
          <w:szCs w:val="32"/>
        </w:rPr>
        <w:t>.</w:t>
      </w:r>
      <w:r>
        <w:rPr>
          <w:rFonts w:hint="eastAsia"/>
        </w:rPr>
        <w:t xml:space="preserve"> </w:t>
      </w:r>
      <w:r>
        <w:rPr>
          <w:rStyle w:val="18"/>
          <w:rFonts w:hint="eastAsia" w:ascii="仿宋" w:hAnsi="仿宋" w:eastAsia="仿宋"/>
          <w:bCs/>
          <w:sz w:val="32"/>
          <w:szCs w:val="32"/>
        </w:rPr>
        <w:t>教育（205类）普通教育（02款）学前教育（01项）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仿宋_GB2312"/>
          <w:kern w:val="2"/>
          <w:sz w:val="32"/>
          <w:szCs w:val="32"/>
          <w:lang w:val="en-US" w:eastAsia="zh-CN" w:bidi="ar-SA"/>
        </w:rPr>
        <w:t>支出决算为12.54万元，完成预算100%；决算数与预算数持平。</w:t>
      </w:r>
    </w:p>
    <w:p w14:paraId="5979603B">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Fonts w:hint="eastAsia"/>
        </w:rPr>
        <w:t xml:space="preserve"> </w:t>
      </w:r>
      <w:r>
        <w:rPr>
          <w:rStyle w:val="18"/>
          <w:rFonts w:hint="eastAsia" w:ascii="仿宋" w:hAnsi="仿宋" w:eastAsia="仿宋"/>
          <w:bCs/>
          <w:sz w:val="32"/>
          <w:szCs w:val="32"/>
        </w:rPr>
        <w:t>教育（205类）普通教育（02款）小学教育（02项）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仿宋_GB2312"/>
          <w:kern w:val="2"/>
          <w:sz w:val="32"/>
          <w:szCs w:val="32"/>
          <w:lang w:val="en-US" w:eastAsia="zh-CN" w:bidi="ar-SA"/>
        </w:rPr>
        <w:t>支出决算为476.14万元，完成预算100%；决算数与预算数持平。</w:t>
      </w:r>
    </w:p>
    <w:p w14:paraId="3A56ACDF">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rPr>
        <w:t>3</w:t>
      </w:r>
      <w:r>
        <w:rPr>
          <w:rStyle w:val="18"/>
          <w:rFonts w:ascii="仿宋" w:hAnsi="仿宋" w:eastAsia="仿宋"/>
          <w:bCs/>
          <w:sz w:val="32"/>
          <w:szCs w:val="32"/>
        </w:rPr>
        <w:t>.</w:t>
      </w:r>
      <w:r>
        <w:rPr>
          <w:rFonts w:hint="eastAsia"/>
        </w:rPr>
        <w:t xml:space="preserve"> </w:t>
      </w:r>
      <w:r>
        <w:rPr>
          <w:rStyle w:val="18"/>
          <w:rFonts w:hint="eastAsia" w:ascii="仿宋" w:hAnsi="仿宋" w:eastAsia="仿宋"/>
          <w:bCs/>
          <w:sz w:val="32"/>
          <w:szCs w:val="32"/>
        </w:rPr>
        <w:t>教育（205类）普通教育（02款）其他普通教育支出（99项）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仿宋_GB2312"/>
          <w:kern w:val="2"/>
          <w:sz w:val="32"/>
          <w:szCs w:val="32"/>
          <w:lang w:val="en-US" w:eastAsia="zh-CN" w:bidi="ar-SA"/>
        </w:rPr>
        <w:t>支出决算为0.18万元，完成预算100%；决算数与预算数持平。</w:t>
      </w:r>
    </w:p>
    <w:p w14:paraId="2FE7B7B7">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rPr>
        <w:t>4</w:t>
      </w:r>
      <w:r>
        <w:rPr>
          <w:rStyle w:val="18"/>
          <w:rFonts w:ascii="仿宋" w:hAnsi="仿宋" w:eastAsia="仿宋"/>
          <w:bCs/>
          <w:sz w:val="32"/>
          <w:szCs w:val="32"/>
        </w:rPr>
        <w:t>.</w:t>
      </w:r>
      <w:r>
        <w:rPr>
          <w:rFonts w:hint="eastAsia"/>
        </w:rPr>
        <w:t xml:space="preserve"> </w:t>
      </w:r>
      <w:r>
        <w:rPr>
          <w:rStyle w:val="18"/>
          <w:rFonts w:hint="eastAsia" w:ascii="仿宋" w:hAnsi="仿宋" w:eastAsia="仿宋"/>
          <w:bCs/>
          <w:sz w:val="32"/>
          <w:szCs w:val="32"/>
        </w:rPr>
        <w:t>教育（205类）其他教育支出（09款）其他教育支出（99项）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仿宋_GB2312"/>
          <w:kern w:val="2"/>
          <w:sz w:val="32"/>
          <w:szCs w:val="32"/>
          <w:lang w:val="en-US" w:eastAsia="zh-CN" w:bidi="ar-SA"/>
        </w:rPr>
        <w:t>支出决算为5万元，完成预算100%；决算数与预算数持平。</w:t>
      </w:r>
    </w:p>
    <w:p w14:paraId="5E6123D6">
      <w:pPr>
        <w:spacing w:line="600" w:lineRule="exact"/>
        <w:ind w:firstLine="643" w:firstLineChars="200"/>
        <w:rPr>
          <w:rFonts w:hint="eastAsia" w:ascii="仿宋" w:hAnsi="仿宋" w:eastAsia="仿宋"/>
          <w:bCs/>
          <w:sz w:val="32"/>
          <w:szCs w:val="32"/>
        </w:rPr>
      </w:pPr>
      <w:r>
        <w:rPr>
          <w:rStyle w:val="18"/>
          <w:rFonts w:hint="eastAsia" w:ascii="仿宋" w:hAnsi="仿宋" w:eastAsia="仿宋"/>
          <w:bCs/>
          <w:sz w:val="32"/>
          <w:szCs w:val="32"/>
        </w:rPr>
        <w:t>5</w:t>
      </w:r>
      <w:r>
        <w:rPr>
          <w:rStyle w:val="18"/>
          <w:rFonts w:ascii="仿宋" w:hAnsi="仿宋" w:eastAsia="仿宋"/>
          <w:bCs/>
          <w:sz w:val="32"/>
          <w:szCs w:val="32"/>
        </w:rPr>
        <w:t>.</w:t>
      </w:r>
      <w:r>
        <w:rPr>
          <w:rFonts w:hint="eastAsia"/>
        </w:rPr>
        <w:t xml:space="preserve"> </w:t>
      </w:r>
      <w:r>
        <w:rPr>
          <w:rStyle w:val="18"/>
          <w:rFonts w:hint="eastAsia" w:ascii="仿宋" w:hAnsi="仿宋" w:eastAsia="仿宋"/>
          <w:bCs/>
          <w:sz w:val="32"/>
          <w:szCs w:val="32"/>
        </w:rPr>
        <w:t>教育（205类）其他教育支出（99款）其他教育支出（99项）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仿宋_GB2312"/>
          <w:kern w:val="2"/>
          <w:sz w:val="32"/>
          <w:szCs w:val="32"/>
          <w:lang w:val="en-US" w:eastAsia="zh-CN" w:bidi="ar-SA"/>
        </w:rPr>
        <w:t>支出决算为1.28万元，完成预算100%；决算数与预算数持平。</w:t>
      </w:r>
    </w:p>
    <w:p w14:paraId="4738E478">
      <w:pPr>
        <w:spacing w:line="600" w:lineRule="exact"/>
        <w:ind w:firstLine="643" w:firstLineChars="200"/>
        <w:rPr>
          <w:rFonts w:hint="eastAsia" w:ascii="Times New Roman" w:hAnsi="Times New Roman" w:eastAsia="仿宋_GB2312" w:cs="仿宋_GB2312"/>
          <w:kern w:val="2"/>
          <w:sz w:val="32"/>
          <w:szCs w:val="32"/>
          <w:lang w:val="en-US" w:eastAsia="zh-CN" w:bidi="ar-SA"/>
        </w:rPr>
      </w:pPr>
      <w:r>
        <w:rPr>
          <w:rStyle w:val="18"/>
          <w:rFonts w:hint="eastAsia" w:ascii="仿宋" w:hAnsi="仿宋" w:eastAsia="仿宋"/>
          <w:bCs/>
          <w:sz w:val="32"/>
          <w:szCs w:val="32"/>
        </w:rPr>
        <w:t>6</w:t>
      </w:r>
      <w:r>
        <w:rPr>
          <w:rStyle w:val="18"/>
          <w:rFonts w:ascii="仿宋" w:hAnsi="仿宋" w:eastAsia="仿宋"/>
          <w:bCs/>
          <w:sz w:val="32"/>
          <w:szCs w:val="32"/>
        </w:rPr>
        <w:t>.</w:t>
      </w:r>
      <w:r>
        <w:rPr>
          <w:rFonts w:hint="eastAsia"/>
        </w:rPr>
        <w:t xml:space="preserve"> </w:t>
      </w:r>
      <w:r>
        <w:rPr>
          <w:rStyle w:val="18"/>
          <w:rFonts w:hint="eastAsia" w:ascii="仿宋" w:hAnsi="仿宋" w:eastAsia="仿宋"/>
          <w:bCs/>
          <w:sz w:val="32"/>
          <w:szCs w:val="32"/>
        </w:rPr>
        <w:t>社会保障和就业（208类）行政事业单位养老支出（05款）事业单位离退休（02项）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仿宋_GB2312"/>
          <w:kern w:val="2"/>
          <w:sz w:val="32"/>
          <w:szCs w:val="32"/>
          <w:lang w:val="en-US" w:eastAsia="zh-CN" w:bidi="ar-SA"/>
        </w:rPr>
        <w:t>支出决算为16.74万元，完成预算100%。决算数与预算数持平。</w:t>
      </w:r>
    </w:p>
    <w:p w14:paraId="2F18DD39">
      <w:pPr>
        <w:spacing w:line="600" w:lineRule="exact"/>
        <w:ind w:firstLine="643" w:firstLineChars="200"/>
        <w:rPr>
          <w:rFonts w:hint="eastAsia" w:ascii="Times New Roman" w:hAnsi="Times New Roman" w:eastAsia="仿宋_GB2312" w:cs="仿宋_GB2312"/>
          <w:kern w:val="2"/>
          <w:sz w:val="32"/>
          <w:szCs w:val="32"/>
          <w:lang w:val="en-US" w:eastAsia="zh-CN" w:bidi="ar-SA"/>
        </w:rPr>
      </w:pPr>
      <w:r>
        <w:rPr>
          <w:rStyle w:val="18"/>
          <w:rFonts w:hint="eastAsia" w:ascii="仿宋" w:hAnsi="仿宋" w:eastAsia="仿宋"/>
          <w:bCs/>
          <w:sz w:val="32"/>
          <w:szCs w:val="32"/>
        </w:rPr>
        <w:t>7</w:t>
      </w:r>
      <w:r>
        <w:rPr>
          <w:rStyle w:val="18"/>
          <w:rFonts w:ascii="仿宋" w:hAnsi="仿宋" w:eastAsia="仿宋"/>
          <w:bCs/>
          <w:sz w:val="32"/>
          <w:szCs w:val="32"/>
        </w:rPr>
        <w:t>.</w:t>
      </w:r>
      <w:r>
        <w:rPr>
          <w:rFonts w:hint="eastAsia"/>
        </w:rPr>
        <w:t xml:space="preserve"> </w:t>
      </w:r>
      <w:r>
        <w:rPr>
          <w:rStyle w:val="18"/>
          <w:rFonts w:hint="eastAsia" w:ascii="仿宋" w:hAnsi="仿宋" w:eastAsia="仿宋"/>
          <w:bCs/>
          <w:sz w:val="32"/>
          <w:szCs w:val="32"/>
        </w:rPr>
        <w:t>社会保障和就业（208类）行政事业单位养老支出（05款）机关事业单位基本养老保险缴费支出（05项）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仿宋_GB2312"/>
          <w:kern w:val="2"/>
          <w:sz w:val="32"/>
          <w:szCs w:val="32"/>
          <w:lang w:val="en-US" w:eastAsia="zh-CN" w:bidi="ar-SA"/>
        </w:rPr>
        <w:t>支出决算为48.72万元，完成预算100%。决算数与预算数持平</w:t>
      </w:r>
    </w:p>
    <w:p w14:paraId="50411710">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rPr>
        <w:t>8</w:t>
      </w:r>
      <w:r>
        <w:rPr>
          <w:rStyle w:val="18"/>
          <w:rFonts w:ascii="仿宋" w:hAnsi="仿宋" w:eastAsia="仿宋"/>
          <w:bCs/>
          <w:sz w:val="32"/>
          <w:szCs w:val="32"/>
        </w:rPr>
        <w:t>.</w:t>
      </w:r>
      <w:r>
        <w:rPr>
          <w:rFonts w:hint="eastAsia"/>
        </w:rPr>
        <w:t xml:space="preserve"> </w:t>
      </w:r>
      <w:r>
        <w:rPr>
          <w:rStyle w:val="18"/>
          <w:rFonts w:hint="eastAsia" w:ascii="仿宋" w:hAnsi="仿宋" w:eastAsia="仿宋"/>
          <w:bCs/>
          <w:sz w:val="32"/>
          <w:szCs w:val="32"/>
        </w:rPr>
        <w:t>社会保障和就业（208类）其他社会保障和就业支出（99款）其他社会保障和就业支出（99项）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仿宋_GB2312"/>
          <w:kern w:val="2"/>
          <w:sz w:val="32"/>
          <w:szCs w:val="32"/>
          <w:lang w:val="en-US" w:eastAsia="zh-CN" w:bidi="ar-SA"/>
        </w:rPr>
        <w:t>支出决算为4.25万元，完成预算100%；决算数与预算数持平。</w:t>
      </w:r>
    </w:p>
    <w:p w14:paraId="007178F2">
      <w:pPr>
        <w:spacing w:line="600" w:lineRule="exact"/>
        <w:ind w:firstLine="643" w:firstLineChars="200"/>
        <w:rPr>
          <w:rFonts w:hint="eastAsia" w:ascii="Times New Roman" w:hAnsi="Times New Roman" w:eastAsia="仿宋_GB2312" w:cs="仿宋_GB2312"/>
          <w:kern w:val="2"/>
          <w:sz w:val="32"/>
          <w:szCs w:val="32"/>
          <w:lang w:val="en-US" w:eastAsia="zh-CN" w:bidi="ar-SA"/>
        </w:rPr>
      </w:pPr>
      <w:r>
        <w:rPr>
          <w:rStyle w:val="18"/>
          <w:rFonts w:hint="eastAsia" w:ascii="仿宋" w:hAnsi="仿宋" w:eastAsia="仿宋"/>
          <w:bCs/>
          <w:sz w:val="32"/>
          <w:szCs w:val="32"/>
        </w:rPr>
        <w:t>9</w:t>
      </w:r>
      <w:r>
        <w:rPr>
          <w:rStyle w:val="18"/>
          <w:rFonts w:ascii="仿宋" w:hAnsi="仿宋" w:eastAsia="仿宋"/>
          <w:bCs/>
          <w:sz w:val="32"/>
          <w:szCs w:val="32"/>
        </w:rPr>
        <w:t>.</w:t>
      </w:r>
      <w:r>
        <w:rPr>
          <w:rFonts w:hint="eastAsia"/>
        </w:rPr>
        <w:t xml:space="preserve"> </w:t>
      </w:r>
      <w:r>
        <w:rPr>
          <w:rFonts w:hint="eastAsia" w:ascii="仿宋" w:hAnsi="仿宋" w:eastAsia="仿宋"/>
          <w:b/>
          <w:bCs/>
          <w:sz w:val="32"/>
          <w:szCs w:val="32"/>
        </w:rPr>
        <w:t>卫生健康支出（210类）行政事业单位医疗（11款）事业单位医疗（02项）</w:t>
      </w:r>
      <w:r>
        <w:rPr>
          <w:rStyle w:val="18"/>
          <w:rFonts w:ascii="仿宋" w:hAnsi="仿宋" w:eastAsia="仿宋"/>
          <w:bCs/>
          <w:sz w:val="32"/>
          <w:szCs w:val="32"/>
        </w:rPr>
        <w:t>:</w:t>
      </w:r>
      <w:r>
        <w:rPr>
          <w:rFonts w:hint="eastAsia" w:ascii="Times New Roman" w:hAnsi="Times New Roman" w:eastAsia="仿宋_GB2312" w:cs="仿宋_GB2312"/>
          <w:kern w:val="2"/>
          <w:sz w:val="32"/>
          <w:szCs w:val="32"/>
          <w:lang w:val="en-US" w:eastAsia="zh-CN" w:bidi="ar-SA"/>
        </w:rPr>
        <w:t>支出决算为23.38万元，完成预算100%；决算数与预算数持平</w:t>
      </w:r>
    </w:p>
    <w:p w14:paraId="55358814">
      <w:pPr>
        <w:spacing w:line="600" w:lineRule="exact"/>
        <w:ind w:firstLine="643" w:firstLineChars="200"/>
        <w:rPr>
          <w:rFonts w:hint="eastAsia" w:ascii="仿宋" w:hAnsi="仿宋" w:eastAsia="仿宋"/>
          <w:b/>
          <w:sz w:val="32"/>
          <w:szCs w:val="32"/>
        </w:rPr>
      </w:pPr>
      <w:r>
        <w:rPr>
          <w:rFonts w:hint="eastAsia" w:ascii="仿宋" w:hAnsi="仿宋" w:eastAsia="仿宋"/>
          <w:b/>
          <w:bCs/>
          <w:sz w:val="32"/>
          <w:szCs w:val="32"/>
        </w:rPr>
        <w:t>10.</w:t>
      </w:r>
      <w:r>
        <w:rPr>
          <w:rFonts w:hint="eastAsia"/>
        </w:rPr>
        <w:t xml:space="preserve"> </w:t>
      </w:r>
      <w:r>
        <w:rPr>
          <w:rFonts w:hint="eastAsia" w:ascii="仿宋" w:hAnsi="仿宋" w:eastAsia="仿宋"/>
          <w:b/>
          <w:bCs/>
          <w:sz w:val="32"/>
          <w:szCs w:val="32"/>
        </w:rPr>
        <w:t>住房保障支出（221类）住房改革支出（02款）住房公积金（01项）</w:t>
      </w:r>
      <w:r>
        <w:rPr>
          <w:rStyle w:val="18"/>
          <w:rFonts w:ascii="仿宋" w:hAnsi="仿宋" w:eastAsia="仿宋"/>
          <w:bCs/>
          <w:sz w:val="32"/>
          <w:szCs w:val="32"/>
        </w:rPr>
        <w:t>:</w:t>
      </w:r>
      <w:r>
        <w:rPr>
          <w:rFonts w:hint="eastAsia" w:ascii="Times New Roman" w:hAnsi="Times New Roman" w:eastAsia="仿宋_GB2312" w:cs="仿宋_GB2312"/>
          <w:kern w:val="2"/>
          <w:sz w:val="32"/>
          <w:szCs w:val="32"/>
          <w:lang w:val="en-US" w:eastAsia="zh-CN" w:bidi="ar-SA"/>
        </w:rPr>
        <w:t>支出决算为37.33万元，完成预算100%；决算数与预算数持平。</w:t>
      </w:r>
    </w:p>
    <w:p w14:paraId="6C4EE8DE">
      <w:pPr>
        <w:tabs>
          <w:tab w:val="right" w:pos="8306"/>
        </w:tabs>
        <w:spacing w:line="600" w:lineRule="exact"/>
        <w:outlineLvl w:val="1"/>
        <w:rPr>
          <w:rStyle w:val="22"/>
        </w:rPr>
      </w:pPr>
      <w:bookmarkStart w:id="29" w:name="_Toc15377214"/>
      <w:bookmarkStart w:id="30" w:name="_Toc15396608"/>
      <w:r>
        <w:rPr>
          <w:rFonts w:hint="eastAsia" w:ascii="黑体" w:eastAsia="黑体"/>
          <w:sz w:val="32"/>
          <w:szCs w:val="32"/>
        </w:rPr>
        <w:t>六、一般公共预算财政拨款基本支出决算情况说明</w:t>
      </w:r>
      <w:bookmarkEnd w:id="29"/>
      <w:bookmarkEnd w:id="30"/>
      <w:r>
        <w:rPr>
          <w:rStyle w:val="22"/>
          <w:rFonts w:ascii="黑体" w:hAnsi="黑体" w:eastAsia="黑体"/>
          <w:b w:val="0"/>
        </w:rPr>
        <w:tab/>
      </w:r>
    </w:p>
    <w:p w14:paraId="5FCC25C2">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2024年度一般公共预算财政拨款基本支出598.27万元，其中：</w:t>
      </w:r>
    </w:p>
    <w:p w14:paraId="5F39C253">
      <w:pPr>
        <w:spacing w:line="600" w:lineRule="exact"/>
        <w:ind w:firstLine="640" w:firstLineChars="200"/>
        <w:rPr>
          <w:rFonts w:hint="eastAsia" w:ascii="仿宋" w:hAnsi="仿宋" w:eastAsia="仿宋"/>
          <w:sz w:val="32"/>
          <w:szCs w:val="32"/>
        </w:rPr>
      </w:pPr>
      <w:r>
        <w:rPr>
          <w:rFonts w:hint="eastAsia" w:ascii="Times New Roman" w:hAnsi="Times New Roman" w:eastAsia="仿宋_GB2312" w:cs="仿宋_GB2312"/>
          <w:kern w:val="2"/>
          <w:sz w:val="32"/>
          <w:szCs w:val="32"/>
          <w:lang w:val="en-US" w:eastAsia="zh-CN" w:bidi="ar-SA"/>
        </w:rPr>
        <w:t>人员经费533.13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kern w:val="2"/>
          <w:sz w:val="32"/>
          <w:szCs w:val="32"/>
          <w:lang w:val="en-US" w:eastAsia="zh-CN" w:bidi="ar-SA"/>
        </w:rPr>
        <w:br w:type="textWrapping"/>
      </w:r>
      <w:r>
        <w:rPr>
          <w:rFonts w:hint="eastAsia" w:ascii="Times New Roman" w:hAnsi="Times New Roman" w:eastAsia="仿宋_GB2312" w:cs="仿宋_GB2312"/>
          <w:kern w:val="2"/>
          <w:sz w:val="32"/>
          <w:szCs w:val="32"/>
          <w:lang w:val="en-US" w:eastAsia="zh-CN" w:bidi="ar-SA"/>
        </w:rPr>
        <w:t>　　公用经费48.49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11AD04A">
      <w:pPr>
        <w:spacing w:line="600" w:lineRule="exact"/>
        <w:outlineLvl w:val="1"/>
        <w:rPr>
          <w:rStyle w:val="22"/>
          <w:rFonts w:hint="eastAsia" w:ascii="黑体" w:hAnsi="黑体" w:eastAsia="黑体"/>
          <w:b w:val="0"/>
        </w:rPr>
      </w:pPr>
      <w:bookmarkStart w:id="31" w:name="_Toc15377215"/>
      <w:bookmarkStart w:id="32" w:name="_Toc15396609"/>
      <w:r>
        <w:rPr>
          <w:rFonts w:hint="eastAsia" w:ascii="黑体" w:eastAsia="黑体"/>
          <w:sz w:val="32"/>
          <w:szCs w:val="32"/>
        </w:rPr>
        <w:t>七、</w:t>
      </w:r>
      <w:r>
        <w:rPr>
          <w:rStyle w:val="22"/>
          <w:rFonts w:hint="eastAsia" w:ascii="黑体" w:hAnsi="黑体" w:eastAsia="黑体"/>
        </w:rPr>
        <w:t>财政拨款“三公”经费支出决算情况说明</w:t>
      </w:r>
      <w:bookmarkEnd w:id="31"/>
      <w:bookmarkEnd w:id="32"/>
    </w:p>
    <w:p w14:paraId="6D2F20B8">
      <w:pPr>
        <w:spacing w:line="600" w:lineRule="exact"/>
        <w:ind w:firstLine="640"/>
        <w:outlineLvl w:val="2"/>
        <w:rPr>
          <w:rFonts w:hint="eastAsia" w:ascii="仿宋" w:hAnsi="仿宋" w:eastAsia="仿宋"/>
          <w:b/>
          <w:sz w:val="32"/>
          <w:szCs w:val="32"/>
        </w:rPr>
      </w:pPr>
      <w:bookmarkStart w:id="33" w:name="_Toc15377216"/>
      <w:r>
        <w:rPr>
          <w:rFonts w:hint="eastAsia" w:ascii="仿宋" w:hAnsi="仿宋" w:eastAsia="仿宋"/>
          <w:b/>
          <w:sz w:val="32"/>
          <w:szCs w:val="32"/>
        </w:rPr>
        <w:t>（一）“三公”经费财政拨款支出决算总体情况说明</w:t>
      </w:r>
      <w:bookmarkEnd w:id="33"/>
    </w:p>
    <w:p w14:paraId="47B3D670">
      <w:pPr>
        <w:spacing w:line="600" w:lineRule="exact"/>
        <w:ind w:firstLine="640" w:firstLineChars="200"/>
        <w:rPr>
          <w:rFonts w:hint="eastAsia" w:ascii="Times New Roman" w:hAnsi="Times New Roman" w:eastAsia="仿宋_GB2312" w:cs="仿宋_GB2312"/>
          <w:kern w:val="2"/>
          <w:sz w:val="32"/>
          <w:szCs w:val="32"/>
          <w:lang w:val="en-US" w:eastAsia="zh-CN" w:bidi="ar-SA"/>
        </w:rPr>
      </w:pPr>
      <w:bookmarkStart w:id="34" w:name="_Toc15377217"/>
      <w:r>
        <w:rPr>
          <w:rFonts w:hint="eastAsia" w:ascii="Times New Roman" w:hAnsi="Times New Roman" w:eastAsia="仿宋_GB2312" w:cs="仿宋_GB2312"/>
          <w:kern w:val="2"/>
          <w:sz w:val="32"/>
          <w:szCs w:val="32"/>
          <w:lang w:val="en-US" w:eastAsia="zh-CN" w:bidi="ar-SA"/>
        </w:rPr>
        <w:t>2024年度“三公”经费财政拨款支出决算为0万元，完成预算100%，与上年度持平,决算数与预算数持平。</w:t>
      </w:r>
    </w:p>
    <w:p w14:paraId="5CC6CAE6">
      <w:pPr>
        <w:spacing w:line="600" w:lineRule="exact"/>
        <w:ind w:firstLine="640"/>
        <w:outlineLvl w:val="2"/>
        <w:rPr>
          <w:rFonts w:hint="eastAsia" w:ascii="仿宋" w:hAnsi="仿宋" w:eastAsia="仿宋"/>
          <w:b/>
          <w:sz w:val="32"/>
          <w:szCs w:val="32"/>
        </w:rPr>
      </w:pPr>
      <w:r>
        <w:rPr>
          <w:rFonts w:hint="eastAsia" w:ascii="仿宋" w:hAnsi="仿宋" w:eastAsia="仿宋"/>
          <w:b/>
          <w:sz w:val="32"/>
          <w:szCs w:val="32"/>
        </w:rPr>
        <w:t>（二）“三公”经费财政拨款支出决算具体情况说明</w:t>
      </w:r>
      <w:bookmarkEnd w:id="34"/>
    </w:p>
    <w:p w14:paraId="73744CCB">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2024年“三公”经费财政拨款支出决算中，因公出国（境）费支出决算0万元，占100%；公务用车购置及运行维护费支出决算0万元，100%；公务接待费支出决算0万元，占100%。具体情况如下：</w:t>
      </w:r>
    </w:p>
    <w:p w14:paraId="59564C59">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1.因公出国（境）经费支出0万元，完成预算100%。全年安排因公出国（境）团组0次，出国（境）0人。与上年度持平,决算数与预算数持平。</w:t>
      </w:r>
    </w:p>
    <w:p w14:paraId="5B578AD3">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2.公务用车购置及运行维护费支出0万元,完成预算100%。与上年度持平,决算数与预算数持平。</w:t>
      </w:r>
    </w:p>
    <w:p w14:paraId="034C1979">
      <w:pPr>
        <w:spacing w:line="600" w:lineRule="exact"/>
        <w:ind w:firstLine="640" w:firstLineChars="200"/>
        <w:rPr>
          <w:rFonts w:hint="eastAsia" w:ascii="Times New Roman" w:hAnsi="Times New Roman" w:eastAsia="仿宋_GB2312" w:cs="仿宋_GB2312"/>
          <w:kern w:val="2"/>
          <w:sz w:val="32"/>
          <w:szCs w:val="32"/>
          <w:lang w:val="en-US" w:eastAsia="zh-CN" w:bidi="ar-SA"/>
        </w:rPr>
      </w:pPr>
      <w:bookmarkStart w:id="35" w:name="_Hlk175503561"/>
      <w:r>
        <w:rPr>
          <w:rFonts w:hint="eastAsia" w:ascii="Times New Roman" w:hAnsi="Times New Roman" w:eastAsia="仿宋_GB2312" w:cs="仿宋_GB2312"/>
          <w:kern w:val="2"/>
          <w:sz w:val="32"/>
          <w:szCs w:val="32"/>
          <w:lang w:val="en-US" w:eastAsia="zh-CN" w:bidi="ar-SA"/>
        </w:rPr>
        <w:t>其中：公务用车购置支出0万元。全年按规定更新购置公务用车0辆，其中：轿车0辆、金额0元，越野车0辆、金额0万元，载客汽车0辆、金额0万元。截至2024年12月31日，单位共有公务用车0辆，其中：轿车0辆、越野车0辆、载客汽车0辆。</w:t>
      </w:r>
    </w:p>
    <w:bookmarkEnd w:id="35"/>
    <w:p w14:paraId="56F7EFD2">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公务用车运行维护费支出0万元。</w:t>
      </w:r>
    </w:p>
    <w:p w14:paraId="18D1AA91">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3.公务接待费支出0万元，完成预算100%。公务接待费支出决算与2023年度持平。其中：</w:t>
      </w:r>
    </w:p>
    <w:p w14:paraId="2872AF9D">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国内公务接待支出0万元。国内公务接待0批次，0人次（不包括陪同人员），共计支出0万元。</w:t>
      </w:r>
      <w:r>
        <w:rPr>
          <w:rFonts w:hint="eastAsia" w:ascii="Times New Roman" w:hAnsi="Times New Roman" w:eastAsia="仿宋_GB2312" w:cs="仿宋_GB2312"/>
          <w:kern w:val="2"/>
          <w:sz w:val="32"/>
          <w:szCs w:val="32"/>
          <w:lang w:val="en-US" w:eastAsia="zh-CN" w:bidi="ar-SA"/>
        </w:rPr>
        <w:br w:type="textWrapping"/>
      </w:r>
      <w:r>
        <w:rPr>
          <w:rFonts w:hint="eastAsia" w:ascii="Times New Roman" w:hAnsi="Times New Roman" w:eastAsia="仿宋_GB2312" w:cs="仿宋_GB2312"/>
          <w:kern w:val="2"/>
          <w:sz w:val="32"/>
          <w:szCs w:val="32"/>
          <w:lang w:val="en-US" w:eastAsia="zh-CN" w:bidi="ar-SA"/>
        </w:rPr>
        <w:t xml:space="preserve">   外事接待支出0万元。外事接待0批次，0人次（不包括陪同人员），共计支出0万元。</w:t>
      </w:r>
    </w:p>
    <w:p w14:paraId="70072B86">
      <w:pPr>
        <w:numPr>
          <w:ilvl w:val="0"/>
          <w:numId w:val="0"/>
        </w:numPr>
        <w:suppressAutoHyphens w:val="0"/>
        <w:spacing w:line="600" w:lineRule="exact"/>
        <w:outlineLvl w:val="1"/>
        <w:rPr>
          <w:rStyle w:val="22"/>
          <w:rFonts w:hint="eastAsia" w:ascii="黑体" w:hAnsi="黑体" w:eastAsia="黑体"/>
        </w:rPr>
      </w:pPr>
      <w:bookmarkStart w:id="36" w:name="_Toc15396610"/>
      <w:bookmarkStart w:id="37" w:name="_Toc15377218"/>
      <w:r>
        <w:rPr>
          <w:rStyle w:val="22"/>
          <w:rFonts w:hint="eastAsia" w:ascii="黑体" w:hAnsi="黑体" w:eastAsia="黑体"/>
        </w:rPr>
        <w:t>八、政府性基金预算支出决算情况说明</w:t>
      </w:r>
      <w:bookmarkEnd w:id="36"/>
      <w:bookmarkEnd w:id="37"/>
    </w:p>
    <w:p w14:paraId="0BC97CCB">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2024年政府性基金预算财政拨款支出0万元</w:t>
      </w:r>
    </w:p>
    <w:p w14:paraId="51E2BC90">
      <w:pPr>
        <w:numPr>
          <w:ilvl w:val="0"/>
          <w:numId w:val="0"/>
        </w:numPr>
        <w:suppressAutoHyphens w:val="0"/>
        <w:spacing w:line="600" w:lineRule="exact"/>
        <w:outlineLvl w:val="1"/>
        <w:rPr>
          <w:rStyle w:val="22"/>
          <w:rFonts w:hint="eastAsia" w:ascii="黑体" w:hAnsi="黑体" w:eastAsia="黑体"/>
          <w:b w:val="0"/>
        </w:rPr>
      </w:pPr>
      <w:bookmarkStart w:id="38" w:name="_Toc15377219"/>
      <w:bookmarkStart w:id="39" w:name="_Toc15396611"/>
      <w:r>
        <w:rPr>
          <w:rStyle w:val="22"/>
          <w:rFonts w:hint="eastAsia" w:ascii="黑体" w:hAnsi="黑体" w:eastAsia="黑体"/>
          <w:lang w:val="en-US" w:eastAsia="zh-CN"/>
        </w:rPr>
        <w:t>九、</w:t>
      </w:r>
      <w:r>
        <w:rPr>
          <w:rStyle w:val="22"/>
          <w:rFonts w:hint="eastAsia" w:ascii="黑体" w:hAnsi="黑体" w:eastAsia="黑体"/>
        </w:rPr>
        <w:t>国有资本经营预算支出决算情况说明</w:t>
      </w:r>
      <w:bookmarkEnd w:id="38"/>
      <w:bookmarkEnd w:id="39"/>
    </w:p>
    <w:p w14:paraId="717CE1CC">
      <w:pPr>
        <w:spacing w:line="600" w:lineRule="exact"/>
        <w:ind w:firstLine="640" w:firstLineChars="200"/>
        <w:rPr>
          <w:rFonts w:ascii="仿宋_GB2312" w:eastAsia="仿宋_GB2312"/>
          <w:sz w:val="32"/>
          <w:szCs w:val="32"/>
        </w:rPr>
      </w:pPr>
      <w:r>
        <w:rPr>
          <w:rFonts w:hint="eastAsia" w:ascii="Times New Roman" w:hAnsi="Times New Roman" w:eastAsia="仿宋_GB2312" w:cs="仿宋_GB2312"/>
          <w:kern w:val="2"/>
          <w:sz w:val="32"/>
          <w:szCs w:val="32"/>
          <w:lang w:val="en-US" w:eastAsia="zh-CN" w:bidi="ar-SA"/>
        </w:rPr>
        <w:t>2024年国有资本经营预算财政拨款支出0万元。</w:t>
      </w:r>
    </w:p>
    <w:p w14:paraId="0881F4EA">
      <w:pPr>
        <w:pStyle w:val="26"/>
        <w:spacing w:line="600" w:lineRule="exact"/>
        <w:ind w:left="0" w:leftChars="0" w:firstLine="0" w:firstLineChars="0"/>
        <w:outlineLvl w:val="1"/>
        <w:rPr>
          <w:rStyle w:val="22"/>
          <w:rFonts w:hint="eastAsia" w:ascii="黑体" w:hAnsi="黑体" w:eastAsia="黑体"/>
          <w:b w:val="0"/>
        </w:rPr>
      </w:pPr>
      <w:bookmarkStart w:id="40" w:name="_Toc15377221"/>
      <w:bookmarkStart w:id="41" w:name="_Toc15396612"/>
      <w:r>
        <w:rPr>
          <w:rStyle w:val="22"/>
          <w:rFonts w:hint="eastAsia" w:ascii="黑体" w:hAnsi="黑体" w:eastAsia="黑体"/>
        </w:rPr>
        <w:t>十</w:t>
      </w:r>
      <w:r>
        <w:rPr>
          <w:rStyle w:val="22"/>
          <w:rFonts w:ascii="黑体" w:hAnsi="黑体" w:eastAsia="黑体"/>
        </w:rPr>
        <w:t>、</w:t>
      </w:r>
      <w:r>
        <w:rPr>
          <w:rStyle w:val="22"/>
          <w:rFonts w:hint="eastAsia" w:ascii="黑体" w:hAnsi="黑体" w:eastAsia="黑体"/>
        </w:rPr>
        <w:t>其他重要事项的情况说明</w:t>
      </w:r>
      <w:bookmarkEnd w:id="40"/>
      <w:bookmarkEnd w:id="41"/>
    </w:p>
    <w:p w14:paraId="41EC08D6">
      <w:pPr>
        <w:spacing w:line="600" w:lineRule="exact"/>
        <w:ind w:firstLine="643" w:firstLineChars="200"/>
        <w:outlineLvl w:val="2"/>
        <w:rPr>
          <w:rFonts w:hint="eastAsia" w:ascii="仿宋" w:hAnsi="仿宋" w:eastAsia="仿宋"/>
          <w:sz w:val="32"/>
          <w:szCs w:val="32"/>
        </w:rPr>
      </w:pPr>
      <w:bookmarkStart w:id="42" w:name="_Toc15377222"/>
      <w:r>
        <w:rPr>
          <w:rFonts w:hint="eastAsia" w:ascii="仿宋" w:hAnsi="仿宋" w:eastAsia="仿宋"/>
          <w:b/>
          <w:sz w:val="32"/>
          <w:szCs w:val="32"/>
        </w:rPr>
        <w:t>（一）机关运行经费支出情况</w:t>
      </w:r>
      <w:bookmarkEnd w:id="42"/>
    </w:p>
    <w:p w14:paraId="730DE5F9">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2024年，遂宁市安居区分水镇兴旺明德小学校机关运行经费支出0万元。与2023年度决算数持平。</w:t>
      </w:r>
    </w:p>
    <w:p w14:paraId="701206E3">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14:paraId="203B140F">
      <w:pPr>
        <w:spacing w:line="600" w:lineRule="exact"/>
        <w:ind w:firstLine="640" w:firstLineChars="200"/>
        <w:rPr>
          <w:rFonts w:ascii="仿宋_GB2312" w:eastAsia="仿宋_GB2312"/>
          <w:sz w:val="32"/>
          <w:szCs w:val="32"/>
        </w:rPr>
      </w:pPr>
      <w:bookmarkStart w:id="44" w:name="_Toc15377224"/>
      <w:r>
        <w:rPr>
          <w:rFonts w:hint="eastAsia" w:ascii="Times New Roman" w:hAnsi="Times New Roman" w:eastAsia="仿宋_GB2312" w:cs="仿宋_GB2312"/>
          <w:kern w:val="2"/>
          <w:sz w:val="32"/>
          <w:szCs w:val="32"/>
          <w:lang w:val="en-US" w:eastAsia="zh-CN" w:bidi="ar-SA"/>
        </w:rPr>
        <w:t>2024年度，遂宁市安居区分水镇兴旺明德小学校政府采购支出总额0万元，其中：政府采购货物支出0万元、政府采购工程支出0万元、政府采购服务支出0万元。授予中小企业合同金额0万元，占政府采购支出总额的100%，其中：授予小微企业合同金额0万元，占政府采购支出总额的100%。</w:t>
      </w:r>
    </w:p>
    <w:bookmarkEnd w:id="44"/>
    <w:p w14:paraId="13E91EAA">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（三）国有资产占有使用情况</w:t>
      </w:r>
    </w:p>
    <w:p w14:paraId="5E2D932B">
      <w:pPr>
        <w:spacing w:line="600"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截至2024年12月31日，遂宁市安居区分水镇兴旺明德小学校共有车辆0辆，其中：主要领导干部用车0辆、机要通信用车0辆、应急保障用车0辆、其他用车0辆。单价100万元以上设备（不含车辆）0台（套）。</w:t>
      </w:r>
    </w:p>
    <w:p w14:paraId="1B34DFFA">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14:paraId="5D448192">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Times New Roman"/>
          <w:color w:val="auto"/>
          <w:kern w:val="2"/>
          <w:sz w:val="32"/>
          <w:szCs w:val="24"/>
          <w:shd w:val="clear" w:color="auto" w:fill="auto"/>
          <w:lang w:val="en-US" w:eastAsia="zh-CN"/>
        </w:rPr>
        <w:t>义务教育家庭经济困难学生生活补助</w:t>
      </w:r>
      <w:r>
        <w:rPr>
          <w:rFonts w:hint="eastAsia" w:ascii="仿宋_GB2312" w:hAnsi="Times New Roman" w:eastAsia="仿宋_GB2312" w:cs="Times New Roman"/>
          <w:kern w:val="2"/>
          <w:sz w:val="32"/>
          <w:szCs w:val="32"/>
          <w:lang w:val="en-US" w:eastAsia="zh-CN" w:bidi="ar"/>
        </w:rPr>
        <w:t>等4个项目开展了预算事前绩效评估</w:t>
      </w:r>
      <w:r>
        <w:rPr>
          <w:rFonts w:hint="eastAsia" w:ascii="仿宋_GB2312" w:hAnsi="仿宋_GB2312" w:eastAsia="仿宋_GB2312" w:cs="仿宋_GB2312"/>
          <w:sz w:val="32"/>
          <w:szCs w:val="32"/>
        </w:rPr>
        <w:t>，编制了绩效目标，预算执行过程中，选取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w:t>
      </w:r>
    </w:p>
    <w:p w14:paraId="72D04847">
      <w:pPr>
        <w:shd w:val="clear" w:color="auto" w:fill="auto"/>
        <w:spacing w:beforeLines="0" w:afterLines="0" w:line="576" w:lineRule="exact"/>
        <w:ind w:firstLine="643"/>
        <w:jc w:val="both"/>
        <w:rPr>
          <w:rFonts w:hint="eastAsia" w:ascii="仿宋_GB2312" w:hAnsi="仿宋_GB2312" w:eastAsia="仿宋_GB2312"/>
          <w:color w:val="auto"/>
          <w:kern w:val="2"/>
          <w:sz w:val="32"/>
          <w:szCs w:val="24"/>
          <w:shd w:val="clear" w:color="auto" w:fill="FFFF00"/>
          <w:lang w:val="en-US"/>
        </w:rPr>
      </w:pPr>
      <w:r>
        <w:rPr>
          <w:rFonts w:hint="eastAsia" w:ascii="仿宋_GB2312" w:hAnsi="仿宋_GB2312" w:eastAsia="仿宋_GB2312"/>
          <w:color w:val="auto"/>
          <w:kern w:val="2"/>
          <w:sz w:val="32"/>
          <w:szCs w:val="24"/>
          <w:lang w:val="en-US"/>
        </w:rPr>
        <w:t>组织对202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年度一般公共预算、政府性基金预算、国有资本经营预算、社会保险基金预算以及资本资产、债券资金等全面开展绩效自评，形成遂宁市安居区</w:t>
      </w:r>
      <w:r>
        <w:rPr>
          <w:rFonts w:hint="eastAsia" w:ascii="仿宋_GB2312" w:hAnsi="仿宋_GB2312" w:eastAsia="仿宋_GB2312"/>
          <w:color w:val="auto"/>
          <w:kern w:val="2"/>
          <w:sz w:val="32"/>
          <w:szCs w:val="24"/>
          <w:lang w:val="en-US" w:eastAsia="zh-CN"/>
        </w:rPr>
        <w:t>分水镇兴旺明德小学校</w:t>
      </w:r>
      <w:r>
        <w:rPr>
          <w:rFonts w:hint="eastAsia" w:ascii="仿宋_GB2312" w:hAnsi="仿宋_GB2312" w:eastAsia="仿宋_GB2312"/>
          <w:color w:val="auto"/>
          <w:kern w:val="2"/>
          <w:sz w:val="32"/>
          <w:szCs w:val="24"/>
          <w:lang w:val="en-US"/>
        </w:rPr>
        <w:t>部门整体（含部门预算项目）绩效自评报告</w:t>
      </w:r>
      <w:r>
        <w:rPr>
          <w:rFonts w:hint="eastAsia" w:ascii="仿宋_GB2312" w:hAnsi="仿宋_GB2312" w:eastAsia="仿宋_GB2312"/>
          <w:color w:val="auto"/>
          <w:kern w:val="2"/>
          <w:sz w:val="32"/>
          <w:szCs w:val="24"/>
          <w:lang w:val="en-US" w:eastAsia="zh-CN"/>
        </w:rPr>
        <w:t>。</w:t>
      </w:r>
      <w:r>
        <w:rPr>
          <w:rFonts w:hint="eastAsia" w:ascii="Times New Roman" w:hAnsi="Times New Roman" w:eastAsia="仿宋_GB2312" w:cs="仿宋_GB2312"/>
          <w:color w:val="auto"/>
          <w:kern w:val="2"/>
          <w:sz w:val="32"/>
          <w:szCs w:val="32"/>
          <w:highlight w:val="none"/>
          <w:lang w:val="en-US" w:eastAsia="zh-CN" w:bidi="ar-SA"/>
        </w:rPr>
        <w:t>其中，2024年部门整体（含部门预算项目）绩效自评得分为98.2分，绩效自评综述</w:t>
      </w:r>
      <w:r>
        <w:rPr>
          <w:rFonts w:hint="eastAsia" w:eastAsia="仿宋_GB2312" w:cs="Times New Roman"/>
          <w:sz w:val="32"/>
          <w:szCs w:val="32"/>
          <w:highlight w:val="none"/>
          <w:lang w:val="en-US" w:eastAsia="zh-CN"/>
        </w:rPr>
        <w:t>严格执行相关政策，保障工资及时、足额发放，及时为教师缴纳各类保险，预算编制科学合理，减少结余资金</w:t>
      </w:r>
      <w:r>
        <w:rPr>
          <w:rFonts w:hint="eastAsia" w:eastAsia="仿宋_GB2312"/>
          <w:sz w:val="32"/>
          <w:szCs w:val="32"/>
          <w:highlight w:val="none"/>
          <w:lang w:val="zh-CN"/>
        </w:rPr>
        <w:t>，</w:t>
      </w:r>
      <w:r>
        <w:rPr>
          <w:rFonts w:hint="eastAsia" w:ascii="仿宋_GB2312" w:hAnsi="仿宋_GB2312" w:eastAsia="仿宋_GB2312" w:cs="仿宋_GB2312"/>
          <w:sz w:val="32"/>
          <w:szCs w:val="32"/>
          <w:highlight w:val="none"/>
        </w:rPr>
        <w:t>广泛听取意见，认真总结分析,搜集完善各类资料。努力改善办学条件,</w:t>
      </w:r>
      <w:r>
        <w:rPr>
          <w:rFonts w:hint="eastAsia" w:ascii="仿宋_GB2312" w:hAnsi="仿宋_GB2312" w:eastAsia="仿宋_GB2312" w:cs="仿宋_GB2312"/>
          <w:sz w:val="32"/>
          <w:szCs w:val="32"/>
          <w:highlight w:val="none"/>
          <w:lang w:val="en-US" w:eastAsia="zh-CN"/>
        </w:rPr>
        <w:t>提高保育教育质量；</w:t>
      </w:r>
      <w:r>
        <w:rPr>
          <w:rFonts w:hint="eastAsia" w:ascii="仿宋_GB2312" w:hAnsi="仿宋_GB2312" w:eastAsia="仿宋_GB2312" w:cs="Times New Roman"/>
          <w:color w:val="auto"/>
          <w:kern w:val="2"/>
          <w:sz w:val="32"/>
          <w:szCs w:val="24"/>
          <w:shd w:val="clear" w:color="auto" w:fill="auto"/>
          <w:lang w:val="en-US" w:eastAsia="zh-CN"/>
        </w:rPr>
        <w:t>义务教育家庭经济困难学生生活补助</w:t>
      </w:r>
      <w:r>
        <w:rPr>
          <w:rFonts w:hint="eastAsia" w:ascii="仿宋_GB2312" w:hAnsi="仿宋_GB2312" w:eastAsia="仿宋_GB2312"/>
          <w:color w:val="auto"/>
          <w:kern w:val="2"/>
          <w:sz w:val="32"/>
          <w:szCs w:val="24"/>
          <w:shd w:val="clear" w:color="auto" w:fill="auto"/>
          <w:lang w:val="en-US"/>
        </w:rPr>
        <w:t>预算项目绩效</w:t>
      </w:r>
      <w:r>
        <w:rPr>
          <w:rFonts w:hint="eastAsia" w:ascii="仿宋_GB2312" w:hAnsi="仿宋_GB2312" w:eastAsia="仿宋_GB2312"/>
          <w:color w:val="auto"/>
          <w:kern w:val="2"/>
          <w:sz w:val="32"/>
          <w:szCs w:val="24"/>
          <w:shd w:val="clear" w:color="auto" w:fill="FFFFFF"/>
          <w:lang w:val="en-US"/>
        </w:rPr>
        <w:t>自评得分为</w:t>
      </w:r>
      <w:r>
        <w:rPr>
          <w:rFonts w:hint="eastAsia" w:ascii="仿宋_GB2312" w:hAnsi="仿宋_GB2312" w:eastAsia="仿宋_GB2312"/>
          <w:color w:val="auto"/>
          <w:kern w:val="2"/>
          <w:sz w:val="32"/>
          <w:szCs w:val="24"/>
          <w:shd w:val="clear" w:color="auto" w:fill="FFFFFF"/>
          <w:lang w:val="en-US" w:eastAsia="zh-CN"/>
        </w:rPr>
        <w:t>100</w:t>
      </w:r>
      <w:r>
        <w:rPr>
          <w:rFonts w:hint="eastAsia" w:ascii="仿宋_GB2312" w:hAnsi="仿宋_GB2312" w:eastAsia="仿宋_GB2312"/>
          <w:color w:val="auto"/>
          <w:kern w:val="2"/>
          <w:sz w:val="32"/>
          <w:szCs w:val="24"/>
          <w:shd w:val="clear" w:color="auto" w:fill="FFFFFF"/>
          <w:lang w:val="en-US"/>
        </w:rPr>
        <w:t>分</w:t>
      </w:r>
      <w:r>
        <w:rPr>
          <w:rFonts w:hint="eastAsia" w:ascii="仿宋_GB2312" w:hAnsi="仿宋_GB2312" w:eastAsia="仿宋_GB2312" w:cs="Times New Roman"/>
          <w:color w:val="auto"/>
          <w:kern w:val="2"/>
          <w:sz w:val="32"/>
          <w:szCs w:val="24"/>
          <w:shd w:val="clear" w:color="auto" w:fill="auto"/>
          <w:lang w:val="en-US" w:eastAsia="zh-CN"/>
        </w:rPr>
        <w:t>，</w:t>
      </w:r>
      <w:r>
        <w:rPr>
          <w:rFonts w:hint="eastAsia" w:ascii="仿宋_GB2312" w:hAnsi="仿宋_GB2312" w:eastAsia="仿宋_GB2312"/>
          <w:color w:val="auto"/>
          <w:kern w:val="2"/>
          <w:sz w:val="32"/>
          <w:szCs w:val="24"/>
          <w:shd w:val="clear" w:color="auto" w:fill="FFFFFF"/>
          <w:lang w:val="en-US" w:eastAsia="zh-CN"/>
        </w:rPr>
        <w:t>该项目包含春秋学期义务教育贫困学生生活补助。</w:t>
      </w:r>
      <w:r>
        <w:rPr>
          <w:rFonts w:hint="eastAsia" w:ascii="Times New Roman" w:hAnsi="Times New Roman" w:eastAsia="仿宋_GB2312" w:cs="仿宋_GB2312"/>
          <w:color w:val="auto"/>
          <w:kern w:val="2"/>
          <w:sz w:val="32"/>
          <w:szCs w:val="32"/>
          <w:highlight w:val="none"/>
          <w:lang w:val="en-US" w:eastAsia="zh-CN" w:bidi="ar-SA"/>
        </w:rPr>
        <w:t>绩效自评综述加强民生资金专项管理，提高民生资金使用效益，确保专款专用，及时申报经费，保证资金能够及时发放到困难学生手中；幼儿资助及幼儿发展资金</w:t>
      </w:r>
      <w:r>
        <w:rPr>
          <w:rFonts w:hint="eastAsia" w:ascii="仿宋_GB2312" w:hAnsi="仿宋_GB2312" w:eastAsia="仿宋_GB2312"/>
          <w:color w:val="auto"/>
          <w:kern w:val="2"/>
          <w:sz w:val="32"/>
          <w:szCs w:val="24"/>
          <w:shd w:val="clear" w:color="auto" w:fill="auto"/>
          <w:lang w:val="en-US"/>
        </w:rPr>
        <w:t>预算项目绩效</w:t>
      </w:r>
      <w:r>
        <w:rPr>
          <w:rFonts w:hint="eastAsia" w:ascii="仿宋_GB2312" w:hAnsi="仿宋_GB2312" w:eastAsia="仿宋_GB2312"/>
          <w:color w:val="auto"/>
          <w:kern w:val="2"/>
          <w:sz w:val="32"/>
          <w:szCs w:val="24"/>
          <w:shd w:val="clear" w:color="auto" w:fill="FFFFFF"/>
          <w:lang w:val="en-US"/>
        </w:rPr>
        <w:t>自评得分为</w:t>
      </w:r>
      <w:r>
        <w:rPr>
          <w:rFonts w:hint="eastAsia" w:ascii="仿宋_GB2312" w:hAnsi="仿宋_GB2312" w:eastAsia="仿宋_GB2312"/>
          <w:color w:val="auto"/>
          <w:kern w:val="2"/>
          <w:sz w:val="32"/>
          <w:szCs w:val="24"/>
          <w:shd w:val="clear" w:color="auto" w:fill="FFFFFF"/>
          <w:lang w:val="en-US" w:eastAsia="zh-CN"/>
        </w:rPr>
        <w:t>95</w:t>
      </w:r>
      <w:r>
        <w:rPr>
          <w:rFonts w:hint="eastAsia" w:ascii="仿宋_GB2312" w:hAnsi="仿宋_GB2312" w:eastAsia="仿宋_GB2312"/>
          <w:color w:val="auto"/>
          <w:kern w:val="2"/>
          <w:sz w:val="32"/>
          <w:szCs w:val="24"/>
          <w:shd w:val="clear" w:color="auto" w:fill="FFFFFF"/>
          <w:lang w:val="en-US"/>
        </w:rPr>
        <w:t>分</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auto"/>
          <w:kern w:val="2"/>
          <w:sz w:val="32"/>
          <w:szCs w:val="24"/>
          <w:shd w:val="clear" w:color="auto" w:fill="FFFFFF"/>
          <w:lang w:val="en-US" w:eastAsia="zh-CN"/>
        </w:rPr>
        <w:t>该项目包含校园文化建设工程及春秋学期学前教育保教费减免。</w:t>
      </w:r>
      <w:r>
        <w:rPr>
          <w:rFonts w:hint="eastAsia" w:ascii="Times New Roman" w:hAnsi="Times New Roman" w:eastAsia="仿宋_GB2312" w:cs="仿宋_GB2312"/>
          <w:color w:val="auto"/>
          <w:kern w:val="2"/>
          <w:sz w:val="32"/>
          <w:szCs w:val="32"/>
          <w:highlight w:val="none"/>
          <w:lang w:val="en-US" w:eastAsia="zh-CN" w:bidi="ar-SA"/>
        </w:rPr>
        <w:t>绩效自评综述加强民生资金专项管理，提高民生资金使用效益，确保专款专用，及时申报经费，保证资金能够及时发放到困难幼儿手中，但校园文化建设工程因前期工作未及时开展导致项目在本年度未及时实施，指标收回预算执行率未达标所以自评按比例进行扣分。</w:t>
      </w:r>
      <w:r>
        <w:rPr>
          <w:rFonts w:hint="eastAsia" w:ascii="仿宋_GB2312" w:hAnsi="仿宋_GB2312" w:eastAsia="仿宋_GB2312" w:cs="Times New Roman"/>
          <w:color w:val="auto"/>
          <w:kern w:val="2"/>
          <w:sz w:val="32"/>
          <w:szCs w:val="24"/>
          <w:shd w:val="clear" w:color="auto" w:fill="auto"/>
          <w:lang w:val="en-US" w:eastAsia="zh-CN"/>
        </w:rPr>
        <w:t>城乡义务教育-免作业本费、义教免作业本费（省市区级）</w:t>
      </w:r>
      <w:r>
        <w:rPr>
          <w:rFonts w:hint="eastAsia" w:ascii="仿宋_GB2312" w:hAnsi="仿宋_GB2312" w:eastAsia="仿宋_GB2312"/>
          <w:color w:val="auto"/>
          <w:kern w:val="2"/>
          <w:sz w:val="32"/>
          <w:szCs w:val="24"/>
          <w:shd w:val="clear" w:color="auto" w:fill="auto"/>
          <w:lang w:val="en-US"/>
        </w:rPr>
        <w:t>预算项目绩效自评得分为</w:t>
      </w:r>
      <w:r>
        <w:rPr>
          <w:rFonts w:hint="eastAsia" w:ascii="仿宋_GB2312" w:hAnsi="仿宋_GB2312" w:eastAsia="仿宋_GB2312"/>
          <w:color w:val="auto"/>
          <w:kern w:val="2"/>
          <w:sz w:val="32"/>
          <w:szCs w:val="24"/>
          <w:shd w:val="clear" w:color="auto" w:fill="auto"/>
          <w:lang w:val="en-US" w:eastAsia="zh-CN"/>
        </w:rPr>
        <w:t>100</w:t>
      </w:r>
      <w:r>
        <w:rPr>
          <w:rFonts w:hint="eastAsia" w:ascii="仿宋_GB2312" w:hAnsi="仿宋_GB2312" w:eastAsia="仿宋_GB2312"/>
          <w:color w:val="auto"/>
          <w:kern w:val="2"/>
          <w:sz w:val="32"/>
          <w:szCs w:val="24"/>
          <w:shd w:val="clear" w:color="auto" w:fill="auto"/>
          <w:lang w:val="en-US"/>
        </w:rPr>
        <w:t>分</w:t>
      </w:r>
      <w:r>
        <w:rPr>
          <w:rFonts w:hint="eastAsia" w:ascii="仿宋_GB2312" w:hAnsi="仿宋_GB2312" w:eastAsia="仿宋_GB2312"/>
          <w:color w:val="auto"/>
          <w:kern w:val="2"/>
          <w:sz w:val="32"/>
          <w:szCs w:val="24"/>
          <w:shd w:val="clear" w:color="auto" w:fill="FFFFFF"/>
          <w:lang w:val="en-US" w:eastAsia="zh-CN"/>
        </w:rPr>
        <w:t>项目包含春秋学期义务教育阶段</w:t>
      </w:r>
      <w:r>
        <w:rPr>
          <w:rFonts w:hint="eastAsia" w:ascii="仿宋_GB2312" w:hAnsi="仿宋_GB2312" w:eastAsia="仿宋_GB2312" w:cs="Times New Roman"/>
          <w:color w:val="auto"/>
          <w:kern w:val="2"/>
          <w:sz w:val="32"/>
          <w:szCs w:val="24"/>
          <w:shd w:val="clear" w:color="auto" w:fill="auto"/>
          <w:lang w:val="en-US" w:eastAsia="zh-CN"/>
        </w:rPr>
        <w:t>作业本费减免，</w:t>
      </w:r>
      <w:r>
        <w:rPr>
          <w:rFonts w:hint="eastAsia" w:ascii="Times New Roman" w:hAnsi="Times New Roman" w:eastAsia="仿宋_GB2312" w:cs="仿宋_GB2312"/>
          <w:color w:val="auto"/>
          <w:kern w:val="2"/>
          <w:sz w:val="32"/>
          <w:szCs w:val="32"/>
          <w:highlight w:val="none"/>
          <w:lang w:val="en-US" w:eastAsia="zh-CN" w:bidi="ar-SA"/>
        </w:rPr>
        <w:t>绩效自评综述提高民生资金使用效益，确保专款专用，按程序及时申报经费，促进义务教育健康发展</w:t>
      </w:r>
      <w:r>
        <w:rPr>
          <w:rFonts w:hint="eastAsia" w:ascii="仿宋_GB2312" w:hAnsi="仿宋_GB2312" w:eastAsia="仿宋_GB2312"/>
          <w:color w:val="auto"/>
          <w:kern w:val="2"/>
          <w:sz w:val="32"/>
          <w:szCs w:val="24"/>
          <w:shd w:val="clear" w:color="auto" w:fill="FFFFFF"/>
          <w:lang w:val="en-US"/>
        </w:rPr>
        <w:t>。</w:t>
      </w:r>
    </w:p>
    <w:p w14:paraId="51CB43C0">
      <w:pPr>
        <w:pStyle w:val="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绩效自评表详见第四部分附件。</w:t>
      </w:r>
    </w:p>
    <w:p w14:paraId="55F6131E">
      <w:pPr>
        <w:pStyle w:val="8"/>
        <w:ind w:firstLine="640" w:firstLineChars="200"/>
        <w:rPr>
          <w:rFonts w:hint="eastAsia" w:ascii="仿宋_GB2312" w:hAnsi="仿宋_GB2312" w:eastAsia="仿宋_GB2312" w:cs="仿宋_GB2312"/>
          <w:sz w:val="32"/>
          <w:szCs w:val="32"/>
        </w:rPr>
      </w:pPr>
    </w:p>
    <w:p w14:paraId="0E42ED2F">
      <w:pPr>
        <w:pStyle w:val="8"/>
        <w:ind w:firstLine="640" w:firstLineChars="200"/>
        <w:rPr>
          <w:rFonts w:hint="eastAsia" w:ascii="仿宋_GB2312" w:hAnsi="仿宋_GB2312" w:eastAsia="仿宋_GB2312" w:cs="仿宋_GB2312"/>
          <w:sz w:val="32"/>
          <w:szCs w:val="32"/>
        </w:rPr>
      </w:pPr>
    </w:p>
    <w:p w14:paraId="026CA667">
      <w:pPr>
        <w:pStyle w:val="8"/>
        <w:ind w:firstLine="640" w:firstLineChars="200"/>
        <w:rPr>
          <w:rFonts w:hint="eastAsia" w:ascii="仿宋_GB2312" w:hAnsi="仿宋_GB2312" w:eastAsia="仿宋_GB2312" w:cs="仿宋_GB2312"/>
          <w:sz w:val="32"/>
          <w:szCs w:val="32"/>
        </w:rPr>
      </w:pPr>
    </w:p>
    <w:p w14:paraId="23994F01">
      <w:pPr>
        <w:pStyle w:val="8"/>
        <w:ind w:firstLine="640" w:firstLineChars="200"/>
        <w:rPr>
          <w:rFonts w:hint="eastAsia" w:ascii="仿宋_GB2312" w:hAnsi="仿宋_GB2312" w:eastAsia="仿宋_GB2312" w:cs="仿宋_GB2312"/>
          <w:sz w:val="32"/>
          <w:szCs w:val="32"/>
        </w:rPr>
      </w:pPr>
    </w:p>
    <w:p w14:paraId="68284FA0">
      <w:pPr>
        <w:pStyle w:val="8"/>
        <w:rPr>
          <w:rFonts w:hint="eastAsia" w:ascii="仿宋_GB2312" w:hAnsi="仿宋_GB2312" w:eastAsia="仿宋_GB2312" w:cs="仿宋_GB2312"/>
          <w:sz w:val="32"/>
          <w:szCs w:val="32"/>
        </w:rPr>
      </w:pPr>
    </w:p>
    <w:p w14:paraId="202EDF6B">
      <w:pPr>
        <w:pStyle w:val="8"/>
        <w:rPr>
          <w:rFonts w:hint="eastAsia" w:ascii="仿宋_GB2312" w:hAnsi="仿宋_GB2312" w:eastAsia="仿宋_GB2312" w:cs="仿宋_GB2312"/>
          <w:sz w:val="32"/>
          <w:szCs w:val="32"/>
        </w:rPr>
      </w:pPr>
    </w:p>
    <w:p w14:paraId="35582FCE">
      <w:pPr>
        <w:pStyle w:val="8"/>
        <w:rPr>
          <w:rFonts w:ascii="仿宋_GB2312" w:hAnsi="Times New Roman" w:eastAsia="仿宋_GB2312"/>
          <w:sz w:val="32"/>
          <w:szCs w:val="32"/>
        </w:rPr>
      </w:pPr>
    </w:p>
    <w:p w14:paraId="0F676753"/>
    <w:p w14:paraId="392A60B8">
      <w:pPr>
        <w:pStyle w:val="2"/>
      </w:pPr>
    </w:p>
    <w:p w14:paraId="7A4F985D">
      <w:pPr>
        <w:pStyle w:val="3"/>
      </w:pPr>
    </w:p>
    <w:p w14:paraId="332AC7C6">
      <w:pPr>
        <w:pStyle w:val="3"/>
      </w:pPr>
    </w:p>
    <w:p w14:paraId="03FA9027">
      <w:pPr>
        <w:pStyle w:val="3"/>
        <w:ind w:left="0" w:leftChars="0" w:firstLine="0" w:firstLineChars="0"/>
      </w:pPr>
    </w:p>
    <w:p w14:paraId="39CBC113">
      <w:pPr>
        <w:pStyle w:val="3"/>
      </w:pPr>
    </w:p>
    <w:p w14:paraId="70307A42">
      <w:pPr>
        <w:pStyle w:val="3"/>
      </w:pPr>
    </w:p>
    <w:p w14:paraId="3591EBEA">
      <w:pPr>
        <w:pStyle w:val="3"/>
      </w:pPr>
    </w:p>
    <w:p w14:paraId="5A90B57E">
      <w:pPr>
        <w:pStyle w:val="3"/>
      </w:pPr>
    </w:p>
    <w:p w14:paraId="3393BBA3">
      <w:pPr>
        <w:numPr>
          <w:ilvl w:val="0"/>
          <w:numId w:val="2"/>
        </w:numPr>
        <w:spacing w:line="600" w:lineRule="exact"/>
        <w:ind w:firstLine="660" w:firstLineChars="150"/>
        <w:jc w:val="center"/>
        <w:outlineLvl w:val="0"/>
        <w:rPr>
          <w:rStyle w:val="21"/>
          <w:rFonts w:hint="eastAsia" w:ascii="黑体" w:hAnsi="黑体" w:eastAsia="黑体"/>
          <w:b w:val="0"/>
        </w:rPr>
      </w:pPr>
      <w:bookmarkStart w:id="45" w:name="_Toc15377225"/>
      <w:bookmarkStart w:id="46" w:name="_Toc15396613"/>
      <w:r>
        <w:rPr>
          <w:rFonts w:hint="eastAsia" w:ascii="黑体" w:hAnsi="黑体" w:eastAsia="黑体"/>
          <w:sz w:val="44"/>
          <w:szCs w:val="44"/>
        </w:rPr>
        <w:t>名</w:t>
      </w:r>
      <w:r>
        <w:rPr>
          <w:rStyle w:val="21"/>
          <w:rFonts w:hint="eastAsia" w:ascii="黑体" w:hAnsi="黑体" w:eastAsia="黑体"/>
          <w:b w:val="0"/>
        </w:rPr>
        <w:t>词解释</w:t>
      </w:r>
      <w:bookmarkEnd w:id="45"/>
      <w:bookmarkEnd w:id="46"/>
    </w:p>
    <w:p w14:paraId="0BAF346E">
      <w:pPr>
        <w:spacing w:line="600" w:lineRule="exact"/>
        <w:jc w:val="left"/>
        <w:rPr>
          <w:rFonts w:ascii="宋体"/>
          <w:b/>
          <w:sz w:val="44"/>
          <w:szCs w:val="44"/>
        </w:rPr>
      </w:pPr>
    </w:p>
    <w:p w14:paraId="7CB81F02">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1.财政拨款收入：指单位从同级财政部门取得的财政预算资金。</w:t>
      </w:r>
    </w:p>
    <w:p w14:paraId="14DBC845">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2.</w:t>
      </w:r>
      <w:bookmarkStart w:id="47" w:name="_Hlk175568575"/>
      <w:r>
        <w:rPr>
          <w:rFonts w:hint="eastAsia" w:ascii="仿宋_GB2312" w:hAnsi="Calibri" w:eastAsia="仿宋_GB2312" w:cs="仿宋_GB2312"/>
          <w:color w:val="auto"/>
          <w:kern w:val="0"/>
          <w:sz w:val="32"/>
          <w:szCs w:val="32"/>
          <w:lang w:val="en-US" w:eastAsia="zh-CN" w:bidi="ar"/>
        </w:rPr>
        <w:t>教育（205类）普通教育（02款）学前教育（01项）</w:t>
      </w:r>
      <w:bookmarkEnd w:id="47"/>
      <w:r>
        <w:rPr>
          <w:rFonts w:hint="eastAsia" w:ascii="仿宋_GB2312" w:hAnsi="Calibri" w:eastAsia="仿宋_GB2312" w:cs="仿宋_GB2312"/>
          <w:color w:val="auto"/>
          <w:kern w:val="0"/>
          <w:sz w:val="32"/>
          <w:szCs w:val="32"/>
          <w:lang w:val="en-US" w:eastAsia="zh-CN" w:bidi="ar"/>
        </w:rPr>
        <w:t>: 反映各部门举办的学前教育支出。</w:t>
      </w:r>
    </w:p>
    <w:p w14:paraId="65F1A15D">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3.教育（205类）普通教育（02款）小学教育（02项）: 反映各部门举办的小学教育支出。政府各部门对社会中介组织等举办的小学的资助，如各类捐赠、补贴等，也在本科目中反映。</w:t>
      </w:r>
    </w:p>
    <w:p w14:paraId="4A91F7CF">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bookmarkStart w:id="48" w:name="_Hlk175565712"/>
      <w:bookmarkStart w:id="49" w:name="_Hlk175569283"/>
      <w:r>
        <w:rPr>
          <w:rFonts w:hint="eastAsia" w:ascii="仿宋_GB2312" w:hAnsi="Calibri" w:eastAsia="仿宋_GB2312" w:cs="仿宋_GB2312"/>
          <w:color w:val="auto"/>
          <w:kern w:val="0"/>
          <w:sz w:val="32"/>
          <w:szCs w:val="32"/>
          <w:lang w:val="en-US" w:eastAsia="zh-CN" w:bidi="ar"/>
        </w:rPr>
        <w:t>4．教育（205类）普通教育（02款）其他普通教育支出（99项）</w:t>
      </w:r>
      <w:bookmarkEnd w:id="48"/>
      <w:r>
        <w:rPr>
          <w:rFonts w:hint="eastAsia" w:ascii="仿宋_GB2312" w:hAnsi="Calibri" w:eastAsia="仿宋_GB2312" w:cs="仿宋_GB2312"/>
          <w:color w:val="auto"/>
          <w:kern w:val="0"/>
          <w:sz w:val="32"/>
          <w:szCs w:val="32"/>
          <w:lang w:val="en-US" w:eastAsia="zh-CN" w:bidi="ar"/>
        </w:rPr>
        <w:t>: 反映除上述项目以外其他用于普通教育方面的支出。</w:t>
      </w:r>
    </w:p>
    <w:p w14:paraId="49EA7A8B">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5.教育（205类）其他教育支出（09款）其他教育支出（99项）: 反映除上述项目以外其他教育费附加安排的支出。</w:t>
      </w:r>
    </w:p>
    <w:bookmarkEnd w:id="49"/>
    <w:p w14:paraId="27E01202">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6.教育（205类）其他教育支出（99款）其他教育支出（99项）: 反映除上述项目以外其他教育方面的支出。</w:t>
      </w:r>
    </w:p>
    <w:p w14:paraId="126E2C50">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7.</w:t>
      </w:r>
      <w:bookmarkStart w:id="50" w:name="_Hlk175569651"/>
      <w:r>
        <w:rPr>
          <w:rFonts w:hint="eastAsia" w:ascii="仿宋_GB2312" w:hAnsi="Calibri" w:eastAsia="仿宋_GB2312" w:cs="仿宋_GB2312"/>
          <w:color w:val="auto"/>
          <w:kern w:val="0"/>
          <w:sz w:val="32"/>
          <w:szCs w:val="32"/>
          <w:lang w:val="en-US" w:eastAsia="zh-CN" w:bidi="ar"/>
        </w:rPr>
        <w:t>社会保障和就业（208类）行政事业单位养老支出（05款）事业单位离退休（02项）</w:t>
      </w:r>
      <w:bookmarkEnd w:id="50"/>
      <w:r>
        <w:rPr>
          <w:rFonts w:hint="eastAsia" w:ascii="仿宋_GB2312" w:hAnsi="Calibri" w:eastAsia="仿宋_GB2312" w:cs="仿宋_GB2312"/>
          <w:color w:val="auto"/>
          <w:kern w:val="0"/>
          <w:sz w:val="32"/>
          <w:szCs w:val="32"/>
          <w:lang w:val="en-US" w:eastAsia="zh-CN" w:bidi="ar"/>
        </w:rPr>
        <w:t>: 反映机关事业单位实施事业单位离退支出。</w:t>
      </w:r>
    </w:p>
    <w:p w14:paraId="52F9B66C">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8.社会保障和就业（208类）行政事业单位养老支出（05款）机关事业单位基本养老保险缴费支出（05项）: 反映机关事业单位实施养老保险制度由单位缴纳的基本养老保险费支出。</w:t>
      </w:r>
    </w:p>
    <w:p w14:paraId="0F0F149A">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9.社会保障和就业（208类）行政事业单位养老支出（05款）其他行政事业单位养老支出（99项）: 反映机关事业单位实施养老保险制度其他行政事业单位养老支出支出。</w:t>
      </w:r>
    </w:p>
    <w:p w14:paraId="2B210CAB">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10.社会保障和就业（208类）其他社会保障和就业支出（99款）其他社会保障和就业支出（99项）: 反映上述项目以外其他用用于社会保障和就业方面的支出。</w:t>
      </w:r>
    </w:p>
    <w:p w14:paraId="7380E2D4">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11.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5CF4ED64">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12.住房保障支出（221类）住房改革支出（02款）住房公积金（01项）:反映行政事业单位按人力资源和社会保障部、财政部规定的基本工资和津贴补贴以及规定比例为职工缴纳的住房公积金。</w:t>
      </w:r>
    </w:p>
    <w:p w14:paraId="4B6CBFAC">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13.基本支出：指为保障机构正常运转、完成日常工作任务而发生的人员支出和公用支出。</w:t>
      </w:r>
    </w:p>
    <w:p w14:paraId="45C5CA31">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 xml:space="preserve">14.项目支出：指在基本支出之外为完成特定行政任务和事业发展目标所发生的支出。 </w:t>
      </w:r>
    </w:p>
    <w:p w14:paraId="532FF076">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15.“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B43D293">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F78857">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17.工资福利：反映单位开支的在职职工和编制外长期聘用人员的各类劳动报酬，以及为上述人员缴纳的各项社会保险费等。</w:t>
      </w:r>
    </w:p>
    <w:p w14:paraId="4DC1233A">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18.商品和服务：反映单位购买商品和服务的支出，不包括用于购置固定资产、战略性和应急性物资储备等资本支出。</w:t>
      </w:r>
    </w:p>
    <w:p w14:paraId="1AF709BC">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19.对个人和家庭的补助：反映政府用于对个人和家庭的补助支出。</w:t>
      </w:r>
    </w:p>
    <w:p w14:paraId="25362AEB">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p>
    <w:p w14:paraId="4A9D0118">
      <w:pPr>
        <w:numPr>
          <w:ilvl w:val="0"/>
          <w:numId w:val="2"/>
        </w:numPr>
        <w:spacing w:line="600" w:lineRule="exact"/>
        <w:ind w:firstLine="663" w:firstLineChars="150"/>
        <w:jc w:val="center"/>
        <w:outlineLvl w:val="0"/>
        <w:rPr>
          <w:rStyle w:val="21"/>
          <w:rFonts w:hint="eastAsia" w:ascii="黑体" w:hAnsi="黑体" w:eastAsia="黑体"/>
          <w:b w:val="0"/>
        </w:rPr>
      </w:pPr>
      <w:bookmarkStart w:id="51" w:name="_Toc15377226"/>
      <w:r>
        <w:rPr>
          <w:rFonts w:ascii="宋体"/>
          <w:b/>
          <w:sz w:val="44"/>
          <w:szCs w:val="44"/>
        </w:rPr>
        <w:br w:type="page"/>
      </w:r>
      <w:bookmarkStart w:id="52" w:name="_Toc15396614"/>
      <w:r>
        <w:rPr>
          <w:rStyle w:val="21"/>
          <w:rFonts w:hint="eastAsia" w:ascii="黑体" w:hAnsi="黑体" w:eastAsia="黑体"/>
          <w:b w:val="0"/>
        </w:rPr>
        <w:t>附件</w:t>
      </w:r>
      <w:bookmarkEnd w:id="52"/>
    </w:p>
    <w:p w14:paraId="7878A3B3">
      <w:pPr>
        <w:spacing w:line="572" w:lineRule="exact"/>
        <w:jc w:val="left"/>
        <w:outlineLvl w:val="0"/>
        <w:rPr>
          <w:rFonts w:hint="eastAsia" w:ascii="方正小标宋简体" w:hAnsi="方正小标宋简体" w:eastAsia="黑体" w:cs="方正小标宋简体"/>
          <w:sz w:val="44"/>
          <w:szCs w:val="44"/>
        </w:rPr>
      </w:pPr>
      <w:r>
        <w:rPr>
          <w:rFonts w:hint="eastAsia" w:ascii="黑体" w:hAnsi="黑体" w:eastAsia="黑体" w:cs="黑体"/>
          <w:sz w:val="32"/>
          <w:szCs w:val="32"/>
        </w:rPr>
        <w:t>附件1</w:t>
      </w:r>
    </w:p>
    <w:p w14:paraId="2EEFE67B">
      <w:pPr>
        <w:pStyle w:val="2"/>
        <w:rPr>
          <w:rFonts w:hint="eastAsia"/>
        </w:rPr>
      </w:pPr>
    </w:p>
    <w:p w14:paraId="2C4BC7CA">
      <w:pPr>
        <w:pStyle w:val="3"/>
        <w:spacing w:line="560" w:lineRule="exact"/>
        <w:ind w:left="0" w:leftChars="0" w:firstLine="883"/>
        <w:jc w:val="center"/>
        <w:rPr>
          <w:rFonts w:hAnsi="Times New Roman"/>
          <w:b/>
          <w:bCs/>
          <w:sz w:val="44"/>
          <w:szCs w:val="44"/>
        </w:rPr>
      </w:pPr>
      <w:r>
        <w:rPr>
          <w:rFonts w:hint="eastAsia" w:hAnsi="Times New Roman"/>
          <w:b/>
          <w:bCs/>
          <w:sz w:val="44"/>
          <w:szCs w:val="44"/>
        </w:rPr>
        <w:t>部门预算绩效评价报告</w:t>
      </w:r>
    </w:p>
    <w:p w14:paraId="61039B4E">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19938C55">
      <w:pPr>
        <w:ind w:firstLine="643" w:firstLineChars="200"/>
        <w:rPr>
          <w:rFonts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（一）</w:t>
      </w:r>
      <w:r>
        <w:rPr>
          <w:rFonts w:ascii="Times New Roman" w:hAnsi="Times New Roman" w:eastAsia="楷体_GB2312"/>
          <w:b/>
          <w:bCs/>
          <w:color w:val="000000"/>
          <w:kern w:val="0"/>
          <w:sz w:val="32"/>
          <w:szCs w:val="32"/>
          <w:shd w:val="clear" w:color="auto" w:fill="FFFFFF"/>
          <w:lang w:val="zh-CN"/>
        </w:rPr>
        <w:t>机构组成。</w:t>
      </w:r>
    </w:p>
    <w:p w14:paraId="0BC16807">
      <w:pPr>
        <w:pStyle w:val="15"/>
        <w:keepNext w:val="0"/>
        <w:keepLines w:val="0"/>
        <w:widowControl w:val="0"/>
        <w:suppressLineNumbers w:val="0"/>
        <w:suppressAutoHyphens w:val="0"/>
        <w:autoSpaceDE w:val="0"/>
        <w:autoSpaceDN w:val="0"/>
        <w:adjustRightInd w:val="0"/>
        <w:spacing w:before="0" w:beforeAutospacing="0" w:after="0" w:afterAutospacing="0" w:line="560" w:lineRule="exact"/>
        <w:ind w:left="0" w:right="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遂宁市安居区分水镇兴旺明德小学校为遂宁市安居区教育局下属事业单位，为二级预算单位，无下级附属单位，内设行政处、总务室等处室。</w:t>
      </w:r>
    </w:p>
    <w:p w14:paraId="2694E96A">
      <w:pPr>
        <w:pStyle w:val="8"/>
        <w:numPr>
          <w:ilvl w:val="0"/>
          <w:numId w:val="3"/>
        </w:numPr>
        <w:adjustRightInd w:val="0"/>
        <w:snapToGrid w:val="0"/>
        <w:spacing w:before="93" w:line="600" w:lineRule="exact"/>
        <w:ind w:firstLine="643" w:firstLineChars="200"/>
        <w:outlineLvl w:val="2"/>
        <w:rPr>
          <w:rFonts w:ascii="仿宋_GB2312" w:eastAsia="仿宋_GB2312"/>
          <w:color w:val="auto"/>
          <w:sz w:val="32"/>
          <w:szCs w:val="32"/>
        </w:rPr>
      </w:pPr>
      <w:r>
        <w:rPr>
          <w:rFonts w:ascii="Times New Roman" w:hAnsi="Times New Roman" w:eastAsia="楷体_GB2312"/>
          <w:b/>
          <w:bCs/>
          <w:color w:val="000000"/>
          <w:kern w:val="0"/>
          <w:sz w:val="32"/>
          <w:szCs w:val="32"/>
          <w:shd w:val="clear" w:color="auto" w:fill="FFFFFF"/>
          <w:lang w:val="zh-CN"/>
        </w:rPr>
        <w:t>机构职能</w:t>
      </w:r>
      <w:r>
        <w:rPr>
          <w:rFonts w:hint="eastAsia" w:ascii="Times New Roman" w:hAnsi="Times New Roman" w:eastAsia="楷体_GB2312"/>
          <w:b/>
          <w:bCs/>
          <w:color w:val="000000"/>
          <w:kern w:val="0"/>
          <w:sz w:val="32"/>
          <w:szCs w:val="32"/>
          <w:shd w:val="clear" w:color="auto" w:fill="FFFFFF"/>
          <w:lang w:val="zh-CN"/>
        </w:rPr>
        <w:t>。</w:t>
      </w:r>
    </w:p>
    <w:p w14:paraId="2D6AF2F2">
      <w:pPr>
        <w:pStyle w:val="8"/>
        <w:numPr>
          <w:ilvl w:val="0"/>
          <w:numId w:val="0"/>
        </w:numPr>
        <w:adjustRightInd w:val="0"/>
        <w:snapToGrid w:val="0"/>
        <w:spacing w:before="93" w:line="600" w:lineRule="exact"/>
        <w:ind w:firstLine="640" w:firstLineChars="200"/>
        <w:outlineLvl w:val="2"/>
        <w:rPr>
          <w:rFonts w:ascii="仿宋_GB2312" w:eastAsia="仿宋_GB2312"/>
          <w:color w:val="auto"/>
          <w:sz w:val="32"/>
          <w:szCs w:val="32"/>
        </w:rPr>
      </w:pPr>
      <w:r>
        <w:rPr>
          <w:rFonts w:hint="eastAsia" w:ascii="仿宋_GB2312" w:eastAsia="仿宋_GB2312"/>
          <w:color w:val="auto"/>
          <w:sz w:val="32"/>
          <w:szCs w:val="32"/>
        </w:rPr>
        <w:t>遵守法律、法规并按章程自主管理；负责依法组织实施</w:t>
      </w:r>
      <w:r>
        <w:rPr>
          <w:rFonts w:hint="eastAsia" w:ascii="仿宋_GB2312" w:eastAsia="仿宋_GB2312"/>
          <w:color w:val="auto"/>
          <w:sz w:val="32"/>
          <w:szCs w:val="32"/>
          <w:lang w:val="en-US" w:eastAsia="zh-CN"/>
        </w:rPr>
        <w:t>小学</w:t>
      </w:r>
      <w:r>
        <w:rPr>
          <w:rFonts w:hint="eastAsia" w:ascii="仿宋_GB2312" w:eastAsia="仿宋_GB2312"/>
          <w:color w:val="auto"/>
          <w:sz w:val="32"/>
          <w:szCs w:val="32"/>
        </w:rPr>
        <w:t>学校的教育教学活动，贯彻国家的教育方针，执行国家</w:t>
      </w:r>
      <w:r>
        <w:rPr>
          <w:rFonts w:hint="eastAsia" w:ascii="仿宋_GB2312" w:eastAsia="仿宋_GB2312"/>
          <w:color w:val="auto"/>
          <w:sz w:val="32"/>
          <w:szCs w:val="32"/>
          <w:lang w:val="en-US" w:eastAsia="zh-CN"/>
        </w:rPr>
        <w:t>小学</w:t>
      </w:r>
      <w:r>
        <w:rPr>
          <w:rFonts w:hint="eastAsia" w:ascii="仿宋_GB2312" w:eastAsia="仿宋_GB2312"/>
          <w:color w:val="auto"/>
          <w:sz w:val="32"/>
          <w:szCs w:val="32"/>
        </w:rPr>
        <w:t>教育教学标准，保证教育教学质量；负责依法招收学生入学并进行学籍管理，维护他们的合法权益；颁发</w:t>
      </w:r>
      <w:r>
        <w:rPr>
          <w:rFonts w:hint="eastAsia" w:ascii="仿宋_GB2312" w:eastAsia="仿宋_GB2312"/>
          <w:color w:val="auto"/>
          <w:sz w:val="32"/>
          <w:szCs w:val="32"/>
          <w:lang w:val="en-US" w:eastAsia="zh-CN"/>
        </w:rPr>
        <w:t>小学</w:t>
      </w:r>
      <w:r>
        <w:rPr>
          <w:rFonts w:hint="eastAsia" w:ascii="仿宋_GB2312" w:eastAsia="仿宋_GB2312"/>
          <w:color w:val="auto"/>
          <w:sz w:val="32"/>
          <w:szCs w:val="32"/>
        </w:rPr>
        <w:t>教育毕业证书。</w:t>
      </w:r>
    </w:p>
    <w:p w14:paraId="3AD8DECA">
      <w:pPr>
        <w:numPr>
          <w:ilvl w:val="0"/>
          <w:numId w:val="3"/>
        </w:numPr>
        <w:spacing w:line="600" w:lineRule="exact"/>
        <w:ind w:left="0" w:leftChars="0" w:firstLine="643" w:firstLineChars="200"/>
        <w:rPr>
          <w:rFonts w:ascii="仿宋_GB2312" w:eastAsia="仿宋_GB2312"/>
          <w:color w:val="auto"/>
          <w:sz w:val="32"/>
          <w:szCs w:val="32"/>
        </w:rPr>
      </w:pPr>
      <w:r>
        <w:rPr>
          <w:rFonts w:ascii="Times New Roman" w:hAnsi="Times New Roman" w:eastAsia="楷体_GB2312"/>
          <w:b/>
          <w:bCs/>
          <w:color w:val="000000"/>
          <w:kern w:val="0"/>
          <w:sz w:val="32"/>
          <w:szCs w:val="32"/>
          <w:shd w:val="clear" w:color="auto" w:fill="FFFFFF"/>
          <w:lang w:val="zh-CN"/>
        </w:rPr>
        <w:t>人员概况</w:t>
      </w:r>
      <w:r>
        <w:rPr>
          <w:rFonts w:hint="eastAsia" w:ascii="Times New Roman" w:hAnsi="Times New Roman" w:eastAsia="楷体_GB2312"/>
          <w:b/>
          <w:bCs/>
          <w:color w:val="000000"/>
          <w:kern w:val="0"/>
          <w:sz w:val="32"/>
          <w:szCs w:val="32"/>
          <w:shd w:val="clear" w:color="auto" w:fill="FFFFFF"/>
          <w:lang w:val="zh-CN"/>
        </w:rPr>
        <w:t>。</w:t>
      </w:r>
    </w:p>
    <w:p w14:paraId="4FA58CB2">
      <w:pPr>
        <w:widowControl/>
        <w:suppressAutoHyphens/>
        <w:adjustRightInd w:val="0"/>
        <w:snapToGrid w:val="0"/>
        <w:spacing w:line="560" w:lineRule="exact"/>
        <w:ind w:firstLine="640" w:firstLineChars="200"/>
        <w:contextualSpacing/>
        <w:jc w:val="left"/>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截至2024年末，遂宁市安居区分水镇兴旺明德小学校部门实有编制数为26人，年末实有人数29人。</w:t>
      </w:r>
    </w:p>
    <w:p w14:paraId="2B0A3E27">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483CF29D">
      <w:pPr>
        <w:pStyle w:val="27"/>
        <w:spacing w:line="560" w:lineRule="exact"/>
        <w:ind w:firstLine="643" w:firstLineChars="200"/>
        <w:rPr>
          <w:rFonts w:ascii="仿宋_GB2312" w:eastAsia="仿宋_GB2312"/>
          <w:color w:val="auto"/>
          <w:sz w:val="32"/>
          <w:szCs w:val="32"/>
        </w:rPr>
      </w:pPr>
      <w:r>
        <w:rPr>
          <w:rFonts w:ascii="Times New Roman" w:hAnsi="Times New Roman" w:eastAsia="楷体_GB2312"/>
          <w:b/>
          <w:bCs/>
          <w:color w:val="000000"/>
          <w:kern w:val="0"/>
          <w:sz w:val="32"/>
          <w:szCs w:val="32"/>
          <w:shd w:val="clear" w:color="auto" w:fill="FFFFFF"/>
          <w:lang w:val="zh-CN"/>
        </w:rPr>
        <w:t>（一）</w:t>
      </w:r>
      <w:r>
        <w:rPr>
          <w:rFonts w:hint="eastAsia" w:ascii="Times New Roman" w:hAnsi="Times New Roman" w:eastAsia="楷体_GB2312"/>
          <w:b/>
          <w:bCs/>
          <w:color w:val="000000"/>
          <w:kern w:val="0"/>
          <w:sz w:val="32"/>
          <w:szCs w:val="32"/>
          <w:shd w:val="clear" w:color="auto" w:fill="FFFFFF"/>
          <w:lang w:val="zh-CN"/>
        </w:rPr>
        <w:t>收入情况</w:t>
      </w:r>
      <w:r>
        <w:rPr>
          <w:rFonts w:ascii="Times New Roman" w:hAnsi="Times New Roman" w:eastAsia="楷体_GB2312"/>
          <w:b/>
          <w:bCs/>
          <w:color w:val="000000"/>
          <w:kern w:val="0"/>
          <w:sz w:val="32"/>
          <w:szCs w:val="32"/>
          <w:shd w:val="clear" w:color="auto" w:fill="FFFFFF"/>
          <w:lang w:val="zh-CN"/>
        </w:rPr>
        <w:t>。</w:t>
      </w:r>
    </w:p>
    <w:p w14:paraId="25A654A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2024年年初预算收入</w:t>
      </w:r>
      <w:r>
        <w:rPr>
          <w:rFonts w:hint="eastAsia" w:hAnsi="仿宋"/>
          <w:sz w:val="32"/>
          <w:szCs w:val="32"/>
        </w:rPr>
        <w:t>630.71</w:t>
      </w:r>
      <w:r>
        <w:rPr>
          <w:rFonts w:hint="eastAsia" w:ascii="仿宋_GB2312" w:eastAsia="仿宋_GB2312"/>
          <w:color w:val="auto"/>
          <w:sz w:val="32"/>
          <w:szCs w:val="32"/>
        </w:rPr>
        <w:t>万元，决算报表收入</w:t>
      </w:r>
      <w:r>
        <w:rPr>
          <w:rFonts w:hint="eastAsia" w:hAnsi="仿宋"/>
          <w:sz w:val="32"/>
          <w:szCs w:val="32"/>
        </w:rPr>
        <w:t>630.71</w:t>
      </w:r>
      <w:r>
        <w:rPr>
          <w:rFonts w:hint="eastAsia" w:ascii="仿宋_GB2312" w:eastAsia="仿宋_GB2312"/>
          <w:color w:val="auto"/>
          <w:sz w:val="32"/>
          <w:szCs w:val="32"/>
        </w:rPr>
        <w:t>万元。</w:t>
      </w:r>
    </w:p>
    <w:p w14:paraId="12AB42CC">
      <w:pPr>
        <w:pStyle w:val="27"/>
        <w:numPr>
          <w:ilvl w:val="0"/>
          <w:numId w:val="4"/>
        </w:numPr>
        <w:spacing w:line="560" w:lineRule="exact"/>
        <w:ind w:firstLine="643" w:firstLineChars="200"/>
        <w:rPr>
          <w:rFonts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支出情况</w:t>
      </w:r>
      <w:r>
        <w:rPr>
          <w:rFonts w:ascii="Times New Roman" w:hAnsi="Times New Roman" w:eastAsia="楷体_GB2312"/>
          <w:b/>
          <w:bCs/>
          <w:color w:val="000000"/>
          <w:kern w:val="0"/>
          <w:sz w:val="32"/>
          <w:szCs w:val="32"/>
          <w:shd w:val="clear" w:color="auto" w:fill="FFFFFF"/>
          <w:lang w:val="zh-CN"/>
        </w:rPr>
        <w:t>。</w:t>
      </w:r>
    </w:p>
    <w:p w14:paraId="5DC7164F">
      <w:pPr>
        <w:pStyle w:val="27"/>
        <w:numPr>
          <w:ilvl w:val="0"/>
          <w:numId w:val="0"/>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2024年年初预算支出</w:t>
      </w:r>
      <w:r>
        <w:rPr>
          <w:rFonts w:hint="eastAsia" w:hAnsi="仿宋"/>
          <w:sz w:val="32"/>
          <w:szCs w:val="32"/>
        </w:rPr>
        <w:t>630.71</w:t>
      </w:r>
      <w:r>
        <w:rPr>
          <w:rFonts w:hint="eastAsia" w:ascii="仿宋_GB2312" w:eastAsia="仿宋_GB2312"/>
          <w:color w:val="auto"/>
          <w:sz w:val="32"/>
          <w:szCs w:val="32"/>
        </w:rPr>
        <w:t>万元，决算报表支出</w:t>
      </w:r>
      <w:r>
        <w:rPr>
          <w:rFonts w:hint="eastAsia" w:hAnsi="仿宋"/>
          <w:sz w:val="32"/>
          <w:szCs w:val="32"/>
        </w:rPr>
        <w:t>630.71</w:t>
      </w:r>
      <w:r>
        <w:rPr>
          <w:rFonts w:hint="eastAsia" w:ascii="仿宋_GB2312" w:eastAsia="仿宋_GB2312"/>
          <w:color w:val="auto"/>
          <w:sz w:val="32"/>
          <w:szCs w:val="32"/>
        </w:rPr>
        <w:t>万元。</w:t>
      </w:r>
    </w:p>
    <w:p w14:paraId="64027133">
      <w:pPr>
        <w:autoSpaceDE/>
        <w:autoSpaceDN/>
        <w:adjustRightInd/>
        <w:spacing w:beforeLines="0" w:afterLines="0" w:line="560" w:lineRule="exact"/>
        <w:ind w:firstLine="643" w:firstLineChars="200"/>
        <w:jc w:val="both"/>
        <w:rPr>
          <w:rFonts w:hint="eastAsia" w:ascii="Times New Roman" w:hAnsi="Times New Roman" w:eastAsia="楷体_GB2312"/>
          <w:b/>
          <w:bCs/>
          <w:color w:val="000000"/>
          <w:kern w:val="0"/>
          <w:sz w:val="32"/>
          <w:szCs w:val="32"/>
          <w:shd w:val="clear" w:color="auto" w:fill="FFFFFF"/>
          <w:lang w:val="zh-CN"/>
        </w:rPr>
      </w:pPr>
      <w:r>
        <w:rPr>
          <w:rFonts w:ascii="Times New Roman" w:hAnsi="Times New Roman" w:eastAsia="楷体_GB2312"/>
          <w:b/>
          <w:bCs/>
          <w:color w:val="000000"/>
          <w:kern w:val="0"/>
          <w:sz w:val="32"/>
          <w:szCs w:val="32"/>
          <w:shd w:val="clear" w:color="auto" w:fill="FFFFFF"/>
          <w:lang w:val="zh-CN"/>
        </w:rPr>
        <w:t>（</w:t>
      </w:r>
      <w:r>
        <w:rPr>
          <w:rFonts w:hint="eastAsia" w:ascii="Times New Roman" w:hAnsi="Times New Roman" w:eastAsia="楷体_GB2312"/>
          <w:b/>
          <w:bCs/>
          <w:color w:val="000000"/>
          <w:kern w:val="0"/>
          <w:sz w:val="32"/>
          <w:szCs w:val="32"/>
          <w:shd w:val="clear" w:color="auto" w:fill="FFFFFF"/>
          <w:lang w:val="zh-CN"/>
        </w:rPr>
        <w:t>三</w:t>
      </w:r>
      <w:r>
        <w:rPr>
          <w:rFonts w:ascii="Times New Roman" w:hAnsi="Times New Roman" w:eastAsia="楷体_GB2312"/>
          <w:b/>
          <w:bCs/>
          <w:color w:val="000000"/>
          <w:kern w:val="0"/>
          <w:sz w:val="32"/>
          <w:szCs w:val="32"/>
          <w:shd w:val="clear" w:color="auto" w:fill="FFFFFF"/>
          <w:lang w:val="zh-CN"/>
        </w:rPr>
        <w:t>）结余分配和结转结余情况</w:t>
      </w:r>
      <w:r>
        <w:rPr>
          <w:rFonts w:hint="eastAsia" w:ascii="Times New Roman" w:hAnsi="Times New Roman" w:eastAsia="楷体_GB2312"/>
          <w:b/>
          <w:bCs/>
          <w:color w:val="000000"/>
          <w:kern w:val="0"/>
          <w:sz w:val="32"/>
          <w:szCs w:val="32"/>
          <w:shd w:val="clear" w:color="auto" w:fill="FFFFFF"/>
          <w:lang w:val="zh-CN"/>
        </w:rPr>
        <w:t>。</w:t>
      </w:r>
    </w:p>
    <w:p w14:paraId="315F3ED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2024年决算报表无结转结余情况。</w:t>
      </w:r>
    </w:p>
    <w:p w14:paraId="436DEF8C">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0C9F2588">
      <w:pPr>
        <w:adjustRightInd w:val="0"/>
        <w:snapToGrid w:val="0"/>
        <w:spacing w:line="578" w:lineRule="exact"/>
        <w:ind w:firstLine="643" w:firstLineChars="200"/>
        <w:contextualSpacing/>
        <w:jc w:val="left"/>
        <w:rPr>
          <w:rFonts w:ascii="仿宋_GB2312" w:eastAsia="仿宋_GB2312"/>
          <w:color w:val="auto"/>
          <w:sz w:val="32"/>
          <w:szCs w:val="32"/>
        </w:rPr>
      </w:pPr>
      <w:r>
        <w:rPr>
          <w:rFonts w:ascii="Times New Roman" w:hAnsi="Times New Roman" w:eastAsia="楷体_GB2312"/>
          <w:b/>
          <w:bCs/>
          <w:color w:val="000000"/>
          <w:kern w:val="0"/>
          <w:sz w:val="32"/>
          <w:szCs w:val="32"/>
          <w:shd w:val="clear" w:color="auto" w:fill="FFFFFF"/>
          <w:lang w:val="zh-CN"/>
        </w:rPr>
        <w:t>（一）</w:t>
      </w:r>
      <w:r>
        <w:rPr>
          <w:rFonts w:hint="eastAsia" w:ascii="Times New Roman" w:hAnsi="Times New Roman" w:eastAsia="楷体_GB2312"/>
          <w:b/>
          <w:bCs/>
          <w:color w:val="000000"/>
          <w:kern w:val="0"/>
          <w:sz w:val="32"/>
          <w:szCs w:val="32"/>
          <w:shd w:val="clear" w:color="auto" w:fill="FFFFFF"/>
          <w:lang w:val="zh-CN"/>
        </w:rPr>
        <w:t>部门预算</w:t>
      </w:r>
      <w:r>
        <w:rPr>
          <w:rFonts w:ascii="Times New Roman" w:hAnsi="Times New Roman" w:eastAsia="楷体_GB2312"/>
          <w:b/>
          <w:bCs/>
          <w:color w:val="000000"/>
          <w:kern w:val="0"/>
          <w:sz w:val="32"/>
          <w:szCs w:val="32"/>
          <w:shd w:val="clear" w:color="auto" w:fill="FFFFFF"/>
          <w:lang w:val="zh-CN"/>
        </w:rPr>
        <w:t>总体绩效分析。</w:t>
      </w:r>
    </w:p>
    <w:p w14:paraId="17176ADA">
      <w:pPr>
        <w:pStyle w:val="27"/>
        <w:spacing w:line="560" w:lineRule="exact"/>
        <w:ind w:firstLine="640" w:firstLineChars="200"/>
        <w:rPr>
          <w:rFonts w:ascii="仿宋_GB2312" w:eastAsia="仿宋_GB2312"/>
          <w:color w:val="auto"/>
          <w:sz w:val="32"/>
          <w:szCs w:val="32"/>
        </w:rPr>
      </w:pPr>
      <w:r>
        <w:rPr>
          <w:rFonts w:hint="eastAsia" w:ascii="楷体" w:hAnsi="楷体" w:eastAsia="楷体" w:cs="楷体"/>
          <w:b w:val="0"/>
          <w:bCs w:val="0"/>
          <w:color w:val="auto"/>
          <w:sz w:val="32"/>
          <w:szCs w:val="32"/>
        </w:rPr>
        <w:t>1.履职效能。</w:t>
      </w:r>
    </w:p>
    <w:p w14:paraId="6FBB50FA">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2024年度部门正确贯彻执行党和国家的教育方针、政策、法规；为学生创造了良好的学习环境；积极稳妥地推进教育改革，提高了教育质量；建立并逐步健全各项规章制度和岗位责任；加强了对学生的思想品德教育，使学生的德智体全面发展；抓好了教师队伍建设，使每个教师都热心于教育事业；做好安全防范，保护了师生的</w:t>
      </w:r>
      <w:r>
        <w:rPr>
          <w:rFonts w:hint="eastAsia" w:ascii="仿宋_GB2312" w:eastAsia="仿宋_GB2312"/>
          <w:color w:val="auto"/>
          <w:sz w:val="32"/>
          <w:szCs w:val="32"/>
          <w:lang w:eastAsia="zh-CN"/>
        </w:rPr>
        <w:t>人身安全</w:t>
      </w:r>
      <w:r>
        <w:rPr>
          <w:rFonts w:hint="eastAsia" w:ascii="仿宋_GB2312" w:eastAsia="仿宋_GB2312"/>
          <w:color w:val="auto"/>
          <w:sz w:val="32"/>
          <w:szCs w:val="32"/>
        </w:rPr>
        <w:t>及学校财产安全。</w:t>
      </w:r>
    </w:p>
    <w:p w14:paraId="619F2D1F">
      <w:pPr>
        <w:pStyle w:val="27"/>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2.预算管理。</w:t>
      </w:r>
    </w:p>
    <w:p w14:paraId="522BF1FB">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2024年度，部门严格按照要求认真积极地完成了预算编制，对单位收入、支出进行年度计划；严控支出进度，确保各项开支的合理、合规，杜绝超范围支出，在保障单位基本运行的基础上优化了校园环境，提升了教育教学质量。</w:t>
      </w:r>
    </w:p>
    <w:p w14:paraId="081D2694">
      <w:pPr>
        <w:pStyle w:val="27"/>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3.财务管理。</w:t>
      </w:r>
    </w:p>
    <w:p w14:paraId="119DB27B">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严格按照财务管理规范控制支出，确保各科目支出的合理、合规；根据《会计基础准则》制定单位财务岗位职责，确保各岗位各司其职，各尽其责，高效配合，规范管理。</w:t>
      </w:r>
    </w:p>
    <w:p w14:paraId="3F4AD233">
      <w:pPr>
        <w:pStyle w:val="27"/>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4.资产管理。</w:t>
      </w:r>
    </w:p>
    <w:p w14:paraId="6A8A6E88">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严守资产管理制度，严格执行固定资产登记，定期对单位资产进行盘点，做到物账相符。</w:t>
      </w:r>
    </w:p>
    <w:p w14:paraId="05C3B129">
      <w:pPr>
        <w:pStyle w:val="27"/>
        <w:spacing w:line="560" w:lineRule="exact"/>
        <w:ind w:firstLine="640" w:firstLineChars="200"/>
        <w:rPr>
          <w:rFonts w:hint="eastAsia" w:ascii="楷体" w:hAnsi="楷体" w:eastAsia="楷体" w:cs="楷体"/>
          <w:color w:val="auto"/>
          <w:sz w:val="32"/>
          <w:szCs w:val="32"/>
          <w:lang w:val="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zh-CN"/>
        </w:rPr>
        <w:t>采购管理。</w:t>
      </w:r>
    </w:p>
    <w:p w14:paraId="35804CEE">
      <w:pPr>
        <w:numPr>
          <w:ilvl w:val="0"/>
          <w:numId w:val="0"/>
        </w:numPr>
        <w:adjustRightInd w:val="0"/>
        <w:snapToGrid w:val="0"/>
        <w:spacing w:line="578" w:lineRule="exact"/>
        <w:ind w:firstLine="640" w:firstLineChars="200"/>
        <w:contextualSpacing/>
        <w:jc w:val="left"/>
        <w:rPr>
          <w:rFonts w:hint="eastAsia" w:ascii="仿宋_GB2312" w:eastAsia="仿宋_GB2312"/>
          <w:color w:val="auto"/>
          <w:sz w:val="32"/>
          <w:szCs w:val="32"/>
        </w:rPr>
      </w:pPr>
      <w:r>
        <w:rPr>
          <w:rFonts w:hint="eastAsia" w:ascii="仿宋_GB2312" w:hAnsi="Calibri" w:eastAsia="仿宋_GB2312" w:cs="仿宋_GB2312"/>
          <w:kern w:val="2"/>
          <w:sz w:val="32"/>
          <w:szCs w:val="32"/>
          <w:lang w:val="zh-CN" w:eastAsia="zh-CN" w:bidi="ar"/>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14:paraId="06FE6592">
      <w:pPr>
        <w:widowControl/>
        <w:adjustRightInd w:val="0"/>
        <w:snapToGrid w:val="0"/>
        <w:spacing w:line="578" w:lineRule="exact"/>
        <w:ind w:firstLine="643" w:firstLineChars="200"/>
        <w:contextualSpacing/>
        <w:jc w:val="left"/>
        <w:rPr>
          <w:rFonts w:ascii="仿宋_GB2312" w:eastAsia="仿宋_GB2312"/>
          <w:color w:val="auto"/>
          <w:sz w:val="32"/>
          <w:szCs w:val="32"/>
        </w:rPr>
      </w:pPr>
      <w:r>
        <w:rPr>
          <w:rFonts w:ascii="Times New Roman" w:hAnsi="Times New Roman" w:eastAsia="楷体_GB2312"/>
          <w:b/>
          <w:bCs/>
          <w:color w:val="000000"/>
          <w:kern w:val="0"/>
          <w:sz w:val="32"/>
          <w:szCs w:val="32"/>
          <w:shd w:val="clear" w:color="auto" w:fill="FFFFFF"/>
          <w:lang w:val="zh-CN"/>
        </w:rPr>
        <w:t>（二）部门预算项目绩效分析。</w:t>
      </w:r>
    </w:p>
    <w:p w14:paraId="104214C8">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zh-CN" w:eastAsia="zh-CN" w:bidi="ar"/>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项目决策。</w:t>
      </w:r>
      <w:r>
        <w:rPr>
          <w:rFonts w:hint="eastAsia" w:ascii="仿宋_GB2312" w:hAnsi="Calibri" w:eastAsia="仿宋_GB2312" w:cs="仿宋_GB2312"/>
          <w:kern w:val="2"/>
          <w:sz w:val="32"/>
          <w:szCs w:val="32"/>
          <w:lang w:val="zh-CN" w:eastAsia="zh-CN" w:bidi="ar"/>
        </w:rPr>
        <w:t>项目决策程序严格按照相关规定执行，经过了项目申报、评审、审批等环节，确保了项目的合法性和规范性。项目目标明确，为项目的实施提供了清晰的方向；项目决策依据充分，考虑了部门的工作需求、资源状况和发展规划等因素；</w:t>
      </w:r>
    </w:p>
    <w:p w14:paraId="10FC0618">
      <w:pPr>
        <w:adjustRightInd w:val="0"/>
        <w:snapToGrid w:val="0"/>
        <w:spacing w:line="578" w:lineRule="exact"/>
        <w:ind w:firstLine="640" w:firstLineChars="200"/>
        <w:contextualSpacing/>
        <w:jc w:val="left"/>
        <w:rPr>
          <w:rFonts w:hint="eastAsia" w:ascii="仿宋_GB2312" w:hAnsi="Calibri" w:eastAsia="仿宋_GB2312" w:cs="仿宋_GB2312"/>
          <w:kern w:val="2"/>
          <w:sz w:val="32"/>
          <w:szCs w:val="32"/>
          <w:lang w:val="zh-CN" w:eastAsia="zh-CN" w:bidi="ar"/>
        </w:rPr>
      </w:pPr>
      <w:r>
        <w:rPr>
          <w:rFonts w:hint="eastAsia" w:ascii="楷体_GB2312" w:hAnsi="楷体_GB2312" w:eastAsia="楷体_GB2312" w:cs="楷体_GB2312"/>
          <w:color w:val="000000"/>
          <w:kern w:val="0"/>
          <w:sz w:val="32"/>
          <w:szCs w:val="32"/>
          <w:shd w:val="clear" w:color="auto" w:fill="FFFFFF"/>
        </w:rPr>
        <w:t>2.项目执行</w:t>
      </w:r>
      <w:r>
        <w:rPr>
          <w:rFonts w:hint="eastAsia" w:ascii="楷体_GB2312" w:hAnsi="楷体_GB2312" w:eastAsia="楷体_GB2312" w:cs="楷体_GB2312"/>
          <w:color w:val="000000"/>
          <w:kern w:val="0"/>
          <w:sz w:val="32"/>
          <w:szCs w:val="32"/>
          <w:shd w:val="clear" w:color="auto" w:fill="FFFFFF"/>
          <w:lang w:val="zh-CN"/>
        </w:rPr>
        <w:t>。</w:t>
      </w:r>
      <w:r>
        <w:rPr>
          <w:rFonts w:hint="eastAsia" w:ascii="仿宋_GB2312" w:hAnsi="Calibri" w:eastAsia="仿宋_GB2312" w:cs="仿宋_GB2312"/>
          <w:kern w:val="2"/>
          <w:sz w:val="32"/>
          <w:szCs w:val="32"/>
          <w:lang w:val="zh-CN" w:eastAsia="zh-CN" w:bidi="ar"/>
        </w:rPr>
        <w:t>合理</w:t>
      </w:r>
      <w:r>
        <w:rPr>
          <w:rFonts w:hint="eastAsia" w:ascii="仿宋_GB2312" w:hAnsi="Calibri" w:eastAsia="仿宋_GB2312" w:cs="仿宋_GB2312"/>
          <w:kern w:val="2"/>
          <w:sz w:val="32"/>
          <w:szCs w:val="32"/>
          <w:lang w:val="en-US" w:eastAsia="zh-CN" w:bidi="ar"/>
        </w:rPr>
        <w:t>使用资金</w:t>
      </w:r>
      <w:r>
        <w:rPr>
          <w:rFonts w:hint="eastAsia" w:ascii="仿宋_GB2312" w:hAnsi="Calibri" w:eastAsia="仿宋_GB2312" w:cs="仿宋_GB2312"/>
          <w:kern w:val="2"/>
          <w:sz w:val="32"/>
          <w:szCs w:val="32"/>
          <w:lang w:val="zh-CN" w:eastAsia="zh-CN" w:bidi="ar"/>
        </w:rPr>
        <w:t>，严格控制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14:paraId="6EDA7E24">
      <w:pPr>
        <w:adjustRightInd w:val="0"/>
        <w:snapToGrid w:val="0"/>
        <w:spacing w:line="578" w:lineRule="exact"/>
        <w:ind w:firstLine="640" w:firstLineChars="200"/>
        <w:contextualSpacing/>
        <w:jc w:val="left"/>
        <w:rPr>
          <w:rFonts w:hint="default"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目标实现。</w:t>
      </w:r>
      <w:r>
        <w:rPr>
          <w:rFonts w:hint="eastAsia" w:ascii="仿宋_GB2312" w:hAnsi="Calibri" w:eastAsia="仿宋_GB2312" w:cs="仿宋_GB2312"/>
          <w:kern w:val="2"/>
          <w:sz w:val="32"/>
          <w:szCs w:val="32"/>
          <w:lang w:val="zh-CN" w:eastAsia="zh-CN" w:bidi="ar"/>
        </w:rPr>
        <w:t>项目</w:t>
      </w:r>
      <w:r>
        <w:rPr>
          <w:rFonts w:hint="eastAsia" w:ascii="仿宋_GB2312" w:hAnsi="Calibri" w:eastAsia="仿宋_GB2312" w:cs="仿宋_GB2312"/>
          <w:kern w:val="2"/>
          <w:sz w:val="32"/>
          <w:szCs w:val="32"/>
          <w:lang w:val="en-US" w:eastAsia="zh-CN" w:bidi="ar"/>
        </w:rPr>
        <w:t>预算执行率</w:t>
      </w:r>
      <w:r>
        <w:rPr>
          <w:rFonts w:hint="eastAsia" w:ascii="仿宋_GB2312" w:hAnsi="Calibri" w:eastAsia="仿宋_GB2312" w:cs="仿宋_GB2312"/>
          <w:kern w:val="2"/>
          <w:sz w:val="32"/>
          <w:szCs w:val="32"/>
          <w:lang w:val="zh-CN" w:eastAsia="zh-CN" w:bidi="ar"/>
        </w:rPr>
        <w:t>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14:paraId="1BD0F115">
      <w:pPr>
        <w:widowControl/>
        <w:adjustRightInd w:val="0"/>
        <w:snapToGrid w:val="0"/>
        <w:spacing w:line="578" w:lineRule="exact"/>
        <w:ind w:firstLine="643" w:firstLineChars="200"/>
        <w:contextualSpacing/>
        <w:jc w:val="left"/>
        <w:rPr>
          <w:rFonts w:hint="eastAsia" w:ascii="仿宋_GB2312" w:hAnsi="Calibri" w:eastAsia="仿宋_GB2312" w:cs="仿宋_GB2312"/>
          <w:kern w:val="2"/>
          <w:sz w:val="32"/>
          <w:szCs w:val="32"/>
          <w:lang w:val="zh-CN" w:eastAsia="zh-CN" w:bidi="ar"/>
        </w:rPr>
      </w:pPr>
      <w:r>
        <w:rPr>
          <w:rFonts w:ascii="Times New Roman" w:hAnsi="Times New Roman" w:eastAsia="楷体_GB2312"/>
          <w:b/>
          <w:bCs/>
          <w:color w:val="000000"/>
          <w:kern w:val="0"/>
          <w:sz w:val="32"/>
          <w:szCs w:val="32"/>
          <w:shd w:val="clear" w:color="auto" w:fill="FFFFFF"/>
          <w:lang w:val="zh-CN"/>
        </w:rPr>
        <w:t>（</w:t>
      </w:r>
      <w:r>
        <w:rPr>
          <w:rFonts w:hint="eastAsia" w:ascii="Times New Roman" w:hAnsi="Times New Roman" w:eastAsia="楷体_GB2312"/>
          <w:b/>
          <w:bCs/>
          <w:color w:val="000000"/>
          <w:kern w:val="0"/>
          <w:sz w:val="32"/>
          <w:szCs w:val="32"/>
          <w:shd w:val="clear" w:color="auto" w:fill="FFFFFF"/>
          <w:lang w:val="zh-CN"/>
        </w:rPr>
        <w:t>三</w:t>
      </w:r>
      <w:r>
        <w:rPr>
          <w:rFonts w:ascii="Times New Roman" w:hAnsi="Times New Roman" w:eastAsia="楷体_GB2312"/>
          <w:b/>
          <w:bCs/>
          <w:color w:val="000000"/>
          <w:kern w:val="0"/>
          <w:sz w:val="32"/>
          <w:szCs w:val="32"/>
          <w:shd w:val="clear" w:color="auto" w:fill="FFFFFF"/>
          <w:lang w:val="zh-CN"/>
        </w:rPr>
        <w:t>）重点领域绩效分析。</w:t>
      </w:r>
      <w:r>
        <w:rPr>
          <w:rFonts w:hint="eastAsia" w:ascii="仿宋_GB2312" w:hAnsi="Calibri" w:eastAsia="仿宋_GB2312" w:cs="仿宋_GB2312"/>
          <w:kern w:val="2"/>
          <w:sz w:val="32"/>
          <w:szCs w:val="32"/>
          <w:lang w:val="zh-CN" w:eastAsia="zh-CN" w:bidi="ar"/>
        </w:rPr>
        <w:t>202</w:t>
      </w:r>
      <w:r>
        <w:rPr>
          <w:rFonts w:hint="eastAsia" w:ascii="仿宋_GB2312" w:hAnsi="Calibri" w:eastAsia="仿宋_GB2312" w:cs="仿宋_GB2312"/>
          <w:kern w:val="2"/>
          <w:sz w:val="32"/>
          <w:szCs w:val="32"/>
          <w:lang w:val="en-US" w:eastAsia="zh-CN" w:bidi="ar"/>
        </w:rPr>
        <w:t>4</w:t>
      </w:r>
      <w:r>
        <w:rPr>
          <w:rFonts w:hint="eastAsia" w:ascii="仿宋_GB2312" w:hAnsi="Calibri" w:eastAsia="仿宋_GB2312" w:cs="仿宋_GB2312"/>
          <w:kern w:val="2"/>
          <w:sz w:val="32"/>
          <w:szCs w:val="32"/>
          <w:lang w:val="zh-CN" w:eastAsia="zh-CN" w:bidi="ar"/>
        </w:rPr>
        <w:t>年度</w:t>
      </w:r>
      <w:r>
        <w:rPr>
          <w:rFonts w:hint="eastAsia" w:ascii="仿宋_GB2312" w:hAnsi="Calibri" w:eastAsia="仿宋_GB2312" w:cs="仿宋_GB2312"/>
          <w:kern w:val="2"/>
          <w:sz w:val="32"/>
          <w:szCs w:val="32"/>
          <w:lang w:val="en-US" w:eastAsia="zh-CN" w:bidi="ar"/>
        </w:rPr>
        <w:t>未</w:t>
      </w:r>
      <w:r>
        <w:rPr>
          <w:rFonts w:hint="eastAsia" w:ascii="仿宋_GB2312" w:hAnsi="Calibri" w:eastAsia="仿宋_GB2312" w:cs="仿宋_GB2312"/>
          <w:kern w:val="2"/>
          <w:sz w:val="32"/>
          <w:szCs w:val="32"/>
          <w:lang w:val="zh-CN" w:eastAsia="zh-CN" w:bidi="ar"/>
        </w:rPr>
        <w:t>涉及国有资本、行政事业性国有资产、债券资金、政府采购和政府购买服务等。</w:t>
      </w:r>
    </w:p>
    <w:p w14:paraId="63C9A3D5">
      <w:pPr>
        <w:autoSpaceDE/>
        <w:autoSpaceDN/>
        <w:adjustRightInd/>
        <w:spacing w:beforeLines="0" w:afterLines="0" w:line="560" w:lineRule="exact"/>
        <w:ind w:firstLine="643" w:firstLineChars="200"/>
        <w:jc w:val="both"/>
        <w:rPr>
          <w:rFonts w:hint="eastAsia" w:ascii="仿宋_GB2312" w:hAnsi="Calibri" w:eastAsia="仿宋_GB2312" w:cs="仿宋_GB2312"/>
          <w:kern w:val="2"/>
          <w:sz w:val="32"/>
          <w:szCs w:val="32"/>
          <w:lang w:val="zh-CN" w:eastAsia="zh-CN" w:bidi="ar"/>
        </w:rPr>
      </w:pPr>
      <w:r>
        <w:rPr>
          <w:rFonts w:ascii="Times New Roman" w:hAnsi="Times New Roman" w:eastAsia="楷体_GB2312"/>
          <w:b/>
          <w:bCs/>
          <w:color w:val="000000"/>
          <w:kern w:val="0"/>
          <w:sz w:val="32"/>
          <w:szCs w:val="32"/>
          <w:shd w:val="clear" w:color="auto" w:fill="FFFFFF"/>
          <w:lang w:val="zh-CN"/>
        </w:rPr>
        <w:t>（四）绩效结果应用情况</w:t>
      </w:r>
      <w:r>
        <w:rPr>
          <w:rFonts w:hint="eastAsia" w:ascii="Times New Roman" w:hAnsi="Times New Roman" w:eastAsia="楷体_GB2312"/>
          <w:b/>
          <w:bCs/>
          <w:color w:val="000000"/>
          <w:kern w:val="0"/>
          <w:sz w:val="32"/>
          <w:szCs w:val="32"/>
          <w:shd w:val="clear" w:color="auto" w:fill="FFFFFF"/>
          <w:lang w:val="zh-CN"/>
        </w:rPr>
        <w:t>。</w:t>
      </w:r>
      <w:r>
        <w:rPr>
          <w:rFonts w:hint="eastAsia" w:ascii="仿宋_GB2312" w:hAnsi="Calibri" w:eastAsia="仿宋_GB2312" w:cs="仿宋_GB2312"/>
          <w:kern w:val="2"/>
          <w:sz w:val="32"/>
          <w:szCs w:val="32"/>
          <w:lang w:val="zh-CN" w:eastAsia="zh-CN" w:bidi="ar"/>
        </w:rPr>
        <w:t>根据绩效评价结果，对绩效良好的项目给予优先保障和适当增加预算安排。对于绩效不佳的项目，分析原因并采取调整措施，如减少预算、优化实施方案或终止项目。绩效评价结果为政策制定提供了重要参考。针对绩效评价中发现的问题，及时调整和完善相关政策。例如，根据绩效评价结果调整了教师培训政策，提高了培训的针对性和实效性。部门以绩效评价结果为依据，加强内部管理，提高工作效率和服务质量。对绩效不佳的工作环节进行整改，明确责任分工，优化工作流程。同时，加强对人员的培训和考核，激励员工积极提高工作绩效。将绩效评价结果向社会公开，接受公众监督，通过公开绩效信息，增强了部门的责任感和透明度，同时公众的反馈意见也为进一步改进绩效提供了有益参考。</w:t>
      </w:r>
    </w:p>
    <w:p w14:paraId="4EB6A34E">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33655798">
      <w:pPr>
        <w:pStyle w:val="27"/>
        <w:spacing w:line="560" w:lineRule="exact"/>
        <w:ind w:firstLine="643" w:firstLineChars="200"/>
        <w:rPr>
          <w:rFonts w:ascii="Times New Roman" w:hAnsi="Times New Roman" w:eastAsia="楷体_GB2312"/>
          <w:b/>
          <w:bCs/>
          <w:color w:val="000000"/>
          <w:kern w:val="0"/>
          <w:sz w:val="32"/>
          <w:szCs w:val="32"/>
          <w:shd w:val="clear" w:color="auto" w:fill="FFFFFF"/>
          <w:lang w:val="zh-CN"/>
        </w:rPr>
      </w:pPr>
      <w:r>
        <w:rPr>
          <w:rFonts w:ascii="Times New Roman" w:hAnsi="Times New Roman" w:eastAsia="楷体_GB2312"/>
          <w:b/>
          <w:bCs/>
          <w:color w:val="000000"/>
          <w:kern w:val="0"/>
          <w:sz w:val="32"/>
          <w:szCs w:val="32"/>
          <w:shd w:val="clear" w:color="auto" w:fill="FFFFFF"/>
          <w:lang w:val="zh-CN"/>
        </w:rPr>
        <w:t>（一）评价结论。</w:t>
      </w:r>
    </w:p>
    <w:p w14:paraId="68147697">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2024年度，部门根据年初预算情况按要求、按程序实施项目步骤，取得了较好的成效。美化了校园环境，提高了员工的综合素养及教学水平，培养了学生学习兴趣，促进了学校教学质量的提升，部门自评得分</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w:t>
      </w:r>
    </w:p>
    <w:p w14:paraId="7BC39943">
      <w:pPr>
        <w:widowControl/>
        <w:numPr>
          <w:ilvl w:val="0"/>
          <w:numId w:val="4"/>
        </w:numPr>
        <w:adjustRightInd w:val="0"/>
        <w:snapToGrid w:val="0"/>
        <w:spacing w:line="578" w:lineRule="exact"/>
        <w:ind w:left="0" w:leftChars="0" w:firstLine="643" w:firstLineChars="200"/>
        <w:contextualSpacing/>
        <w:jc w:val="left"/>
        <w:rPr>
          <w:rFonts w:ascii="Times New Roman" w:hAnsi="Times New Roman" w:eastAsia="楷体_GB2312"/>
          <w:b/>
          <w:bCs/>
          <w:color w:val="000000"/>
          <w:kern w:val="0"/>
          <w:sz w:val="32"/>
          <w:szCs w:val="32"/>
          <w:shd w:val="clear" w:color="auto" w:fill="FFFFFF"/>
          <w:lang w:val="zh-CN"/>
        </w:rPr>
      </w:pPr>
      <w:r>
        <w:rPr>
          <w:rFonts w:ascii="Times New Roman" w:hAnsi="Times New Roman" w:eastAsia="楷体_GB2312"/>
          <w:b/>
          <w:bCs/>
          <w:color w:val="000000"/>
          <w:kern w:val="0"/>
          <w:sz w:val="32"/>
          <w:szCs w:val="32"/>
          <w:shd w:val="clear" w:color="auto" w:fill="FFFFFF"/>
          <w:lang w:val="zh-CN"/>
        </w:rPr>
        <w:t>存在问题。</w:t>
      </w:r>
    </w:p>
    <w:p w14:paraId="7F43189A">
      <w:pPr>
        <w:widowControl/>
        <w:numPr>
          <w:ilvl w:val="0"/>
          <w:numId w:val="0"/>
        </w:numPr>
        <w:adjustRightInd w:val="0"/>
        <w:snapToGrid w:val="0"/>
        <w:spacing w:line="578" w:lineRule="exact"/>
        <w:ind w:leftChars="200" w:firstLine="640" w:firstLineChars="200"/>
        <w:contextualSpacing/>
        <w:jc w:val="left"/>
        <w:rPr>
          <w:rFonts w:hint="default" w:ascii="Times New Roman" w:hAnsi="Times New Roman" w:eastAsia="仿宋_GB2312"/>
          <w:sz w:val="32"/>
          <w:szCs w:val="32"/>
          <w:lang w:val="en-US" w:eastAsia="zh-CN" w:bidi="ar"/>
        </w:rPr>
      </w:pPr>
      <w:r>
        <w:rPr>
          <w:rFonts w:hint="eastAsia" w:ascii="Times New Roman" w:hAnsi="Times New Roman" w:eastAsia="仿宋_GB2312"/>
          <w:sz w:val="32"/>
          <w:szCs w:val="32"/>
          <w:lang w:val="en-US" w:eastAsia="zh-CN" w:bidi="ar"/>
        </w:rPr>
        <w:t>在预算执行过程中，仍存在部分项目进展缓慢、资金使用效率有待提升等问题，此外，部门间沟通协调机制尚需进一步完善，以确保预算资金的合理分配和高效使用。</w:t>
      </w:r>
    </w:p>
    <w:p w14:paraId="0899C5EB">
      <w:pPr>
        <w:widowControl/>
        <w:numPr>
          <w:ilvl w:val="0"/>
          <w:numId w:val="3"/>
        </w:numPr>
        <w:adjustRightInd w:val="0"/>
        <w:snapToGrid w:val="0"/>
        <w:spacing w:line="578" w:lineRule="exact"/>
        <w:ind w:left="0" w:leftChars="0" w:firstLine="643" w:firstLineChars="200"/>
        <w:contextualSpacing/>
        <w:jc w:val="left"/>
        <w:rPr>
          <w:rFonts w:ascii="Times New Roman" w:hAnsi="Times New Roman" w:eastAsia="楷体_GB2312"/>
          <w:b/>
          <w:bCs/>
          <w:color w:val="000000"/>
          <w:kern w:val="0"/>
          <w:sz w:val="32"/>
          <w:szCs w:val="32"/>
          <w:shd w:val="clear" w:color="auto" w:fill="FFFFFF"/>
          <w:lang w:val="zh-CN"/>
        </w:rPr>
      </w:pPr>
      <w:r>
        <w:rPr>
          <w:rFonts w:ascii="Times New Roman" w:hAnsi="Times New Roman" w:eastAsia="楷体_GB2312"/>
          <w:b/>
          <w:bCs/>
          <w:color w:val="000000"/>
          <w:kern w:val="0"/>
          <w:sz w:val="32"/>
          <w:szCs w:val="32"/>
          <w:shd w:val="clear" w:color="auto" w:fill="FFFFFF"/>
          <w:lang w:val="zh-CN"/>
        </w:rPr>
        <w:t>改进建议。</w:t>
      </w:r>
      <w:bookmarkStart w:id="53" w:name="_Hlk110546638"/>
    </w:p>
    <w:p w14:paraId="0AB03980">
      <w:pPr>
        <w:widowControl/>
        <w:numPr>
          <w:ilvl w:val="0"/>
          <w:numId w:val="0"/>
        </w:numPr>
        <w:adjustRightInd w:val="0"/>
        <w:snapToGrid w:val="0"/>
        <w:spacing w:line="578" w:lineRule="exact"/>
        <w:ind w:leftChars="200" w:firstLine="640" w:firstLineChars="200"/>
        <w:contextualSpacing/>
        <w:jc w:val="left"/>
        <w:rPr>
          <w:rFonts w:hint="default" w:ascii="Times New Roman" w:hAnsi="Times New Roman" w:eastAsia="楷体_GB2312"/>
          <w:sz w:val="32"/>
          <w:szCs w:val="32"/>
          <w:lang w:val="en-US" w:eastAsia="zh-CN" w:bidi="ar"/>
        </w:rPr>
      </w:pPr>
      <w:r>
        <w:rPr>
          <w:rFonts w:hint="eastAsia" w:ascii="Times New Roman" w:hAnsi="Times New Roman" w:eastAsia="仿宋_GB2312"/>
          <w:sz w:val="32"/>
          <w:szCs w:val="32"/>
          <w:lang w:val="en-US" w:eastAsia="zh-CN" w:bidi="ar"/>
        </w:rPr>
        <w:t>针对上述问题，在未来的工作中我单位将加强项目管理，明确时间节点和责任人，确保项目按时完成；同时，进一步优化资源配置，提高资金使用效率；此外我们将加强部门间沟通协调，建立健全信息共享机制，形成工作合力。我们将继续以绩效分析为导向，加强预算管理的科学性和规范性，推动部门工作再上新台阶。</w:t>
      </w:r>
    </w:p>
    <w:bookmarkEnd w:id="53"/>
    <w:p w14:paraId="0280428A">
      <w:pPr>
        <w:pStyle w:val="3"/>
        <w:spacing w:line="560" w:lineRule="exact"/>
        <w:ind w:left="0" w:leftChars="0" w:firstLine="640"/>
        <w:rPr>
          <w:rFonts w:hint="eastAsia" w:ascii="Times New Roman" w:hAnsi="Times New Roman" w:eastAsia="仿宋_GB2312" w:cs="Times New Roman"/>
          <w:kern w:val="2"/>
          <w:sz w:val="32"/>
          <w:szCs w:val="32"/>
          <w:lang w:val="zh-CN" w:eastAsia="zh-CN" w:bidi="ar"/>
        </w:rPr>
      </w:pPr>
    </w:p>
    <w:p w14:paraId="14241329">
      <w:pPr>
        <w:pStyle w:val="3"/>
        <w:spacing w:line="560" w:lineRule="exact"/>
        <w:ind w:left="0" w:leftChars="0" w:firstLine="640"/>
        <w:rPr>
          <w:rFonts w:hint="eastAsia" w:ascii="Times New Roman" w:hAnsi="Times New Roman" w:eastAsia="仿宋_GB2312" w:cs="Times New Roman"/>
          <w:kern w:val="2"/>
          <w:sz w:val="32"/>
          <w:szCs w:val="32"/>
          <w:lang w:val="zh-CN" w:eastAsia="zh-CN" w:bidi="ar"/>
        </w:rPr>
      </w:pPr>
      <w:r>
        <w:rPr>
          <w:rFonts w:hint="eastAsia" w:ascii="Times New Roman" w:hAnsi="Times New Roman" w:eastAsia="仿宋_GB2312" w:cs="Times New Roman"/>
          <w:kern w:val="2"/>
          <w:sz w:val="32"/>
          <w:szCs w:val="32"/>
          <w:lang w:val="zh-CN" w:eastAsia="zh-CN" w:bidi="ar"/>
        </w:rPr>
        <w:t>附</w:t>
      </w:r>
      <w:r>
        <w:rPr>
          <w:rFonts w:hint="eastAsia" w:ascii="Times New Roman" w:hAnsi="Times New Roman" w:eastAsia="仿宋_GB2312" w:cs="Times New Roman"/>
          <w:kern w:val="2"/>
          <w:sz w:val="32"/>
          <w:szCs w:val="32"/>
          <w:lang w:val="en-US" w:eastAsia="zh-CN" w:bidi="ar"/>
        </w:rPr>
        <w:t>表</w:t>
      </w:r>
      <w:r>
        <w:rPr>
          <w:rFonts w:hint="eastAsia" w:ascii="Times New Roman" w:hAnsi="Times New Roman" w:eastAsia="仿宋_GB2312" w:cs="Times New Roman"/>
          <w:kern w:val="2"/>
          <w:sz w:val="32"/>
          <w:szCs w:val="32"/>
          <w:lang w:val="zh-CN" w:eastAsia="zh-CN" w:bidi="ar"/>
        </w:rPr>
        <w:t>：</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部门整体支出绩效自评表</w:t>
      </w:r>
    </w:p>
    <w:p w14:paraId="0749D477">
      <w:pPr>
        <w:pStyle w:val="3"/>
        <w:spacing w:line="560" w:lineRule="exact"/>
        <w:ind w:left="0" w:leftChars="0" w:firstLine="1600" w:firstLineChars="5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2.部门预算项目支出绩效自评表（2024年度）</w:t>
      </w:r>
    </w:p>
    <w:p w14:paraId="68EF5D83">
      <w:pPr>
        <w:pStyle w:val="3"/>
        <w:spacing w:line="560" w:lineRule="exact"/>
        <w:ind w:left="0" w:leftChars="0" w:firstLine="640"/>
        <w:rPr>
          <w:rFonts w:hint="eastAsia" w:ascii="Times New Roman" w:hAnsi="Times New Roman" w:eastAsia="仿宋_GB2312" w:cs="Times New Roman"/>
          <w:kern w:val="2"/>
          <w:sz w:val="32"/>
          <w:szCs w:val="32"/>
          <w:lang w:val="en-US" w:eastAsia="zh-CN" w:bidi="ar"/>
        </w:rPr>
      </w:pPr>
    </w:p>
    <w:p w14:paraId="350A9ED9">
      <w:pPr>
        <w:pStyle w:val="3"/>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en-US" w:eastAsia="zh-CN" w:bidi="ar"/>
        </w:rPr>
      </w:pPr>
    </w:p>
    <w:p w14:paraId="2485DBA1">
      <w:pPr>
        <w:pStyle w:val="3"/>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en-US" w:eastAsia="zh-CN" w:bidi="ar"/>
        </w:rPr>
      </w:pPr>
    </w:p>
    <w:p w14:paraId="04E66B58">
      <w:pPr>
        <w:pStyle w:val="3"/>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en-US" w:eastAsia="zh-CN" w:bidi="ar"/>
        </w:rPr>
      </w:pPr>
    </w:p>
    <w:p w14:paraId="3CCA79A1">
      <w:pPr>
        <w:pStyle w:val="3"/>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en-US" w:eastAsia="zh-CN" w:bidi="ar"/>
        </w:rPr>
      </w:pPr>
    </w:p>
    <w:p w14:paraId="7C484BB7">
      <w:pPr>
        <w:pStyle w:val="3"/>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en-US" w:eastAsia="zh-CN" w:bidi="ar"/>
        </w:rPr>
      </w:pPr>
    </w:p>
    <w:p w14:paraId="5509374C">
      <w:pPr>
        <w:pStyle w:val="3"/>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en-US" w:eastAsia="zh-CN" w:bidi="ar"/>
        </w:rPr>
      </w:pPr>
    </w:p>
    <w:p w14:paraId="3004E586">
      <w:pPr>
        <w:pStyle w:val="3"/>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en-US" w:eastAsia="zh-CN" w:bidi="ar"/>
        </w:rPr>
      </w:pPr>
    </w:p>
    <w:p w14:paraId="1B2418A1">
      <w:pPr>
        <w:pStyle w:val="3"/>
        <w:keepNext w:val="0"/>
        <w:keepLines w:val="0"/>
        <w:pageBreakBefore w:val="0"/>
        <w:widowControl w:val="0"/>
        <w:numPr>
          <w:ilvl w:val="0"/>
          <w:numId w:val="0"/>
        </w:numPr>
        <w:suppressAutoHyphens/>
        <w:kinsoku/>
        <w:wordWrap/>
        <w:overflowPunct/>
        <w:topLinePunct w:val="0"/>
        <w:autoSpaceDE/>
        <w:autoSpaceDN/>
        <w:bidi w:val="0"/>
        <w:spacing w:after="120" w:line="560" w:lineRule="exact"/>
        <w:jc w:val="both"/>
        <w:textAlignment w:val="auto"/>
        <w:rPr>
          <w:rFonts w:hint="eastAsia" w:ascii="Times New Roman" w:hAnsi="Times New Roman" w:eastAsia="仿宋_GB2312" w:cs="Times New Roman"/>
          <w:kern w:val="2"/>
          <w:sz w:val="32"/>
          <w:szCs w:val="32"/>
          <w:u w:val="none"/>
          <w:lang w:val="en-US" w:eastAsia="zh-CN" w:bidi="ar"/>
        </w:rPr>
      </w:pPr>
    </w:p>
    <w:p w14:paraId="42219A99">
      <w:pPr>
        <w:jc w:val="left"/>
        <w:rPr>
          <w:rFonts w:hint="eastAsia" w:ascii="Times New Roman" w:hAnsi="Times New Roman" w:eastAsia="仿宋_GB2312" w:cs="Times New Roman"/>
          <w:kern w:val="2"/>
          <w:sz w:val="32"/>
          <w:szCs w:val="32"/>
          <w:u w:val="none"/>
          <w:lang w:val="en-US" w:eastAsia="zh-CN" w:bidi="ar"/>
        </w:rPr>
      </w:pPr>
      <w:r>
        <w:rPr>
          <w:rFonts w:hint="eastAsia" w:ascii="黑体" w:hAnsi="黑体" w:eastAsia="黑体" w:cs="黑体"/>
          <w:kern w:val="0"/>
          <w:sz w:val="32"/>
          <w:szCs w:val="32"/>
          <w:shd w:val="clear" w:color="auto" w:fill="FFFFFF"/>
          <w:lang w:val="en-US" w:eastAsia="zh-CN"/>
        </w:rPr>
        <w:t>附表1：</w:t>
      </w:r>
    </w:p>
    <w:tbl>
      <w:tblPr>
        <w:tblStyle w:val="16"/>
        <w:tblW w:w="5000" w:type="pct"/>
        <w:jc w:val="center"/>
        <w:tblLayout w:type="fixed"/>
        <w:tblCellMar>
          <w:top w:w="0" w:type="dxa"/>
          <w:left w:w="108" w:type="dxa"/>
          <w:bottom w:w="0" w:type="dxa"/>
          <w:right w:w="108" w:type="dxa"/>
        </w:tblCellMar>
      </w:tblPr>
      <w:tblGrid>
        <w:gridCol w:w="698"/>
        <w:gridCol w:w="703"/>
        <w:gridCol w:w="1372"/>
        <w:gridCol w:w="463"/>
        <w:gridCol w:w="1260"/>
        <w:gridCol w:w="2910"/>
        <w:gridCol w:w="670"/>
        <w:gridCol w:w="446"/>
      </w:tblGrid>
      <w:tr w14:paraId="67A3EB01">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14:paraId="38F7B5B5">
            <w:pPr>
              <w:jc w:val="center"/>
              <w:rPr>
                <w:rFonts w:hint="eastAsia" w:ascii="方正小标宋简体" w:hAnsi="方正小标宋简体" w:eastAsia="方正小标宋简体" w:cs="宋体"/>
                <w:kern w:val="0"/>
                <w:sz w:val="48"/>
                <w:szCs w:val="48"/>
              </w:rPr>
            </w:pPr>
            <w:r>
              <w:rPr>
                <w:rFonts w:hint="eastAsia" w:ascii="黑体" w:hAnsi="黑体" w:eastAsia="黑体" w:cs="黑体"/>
                <w:b/>
                <w:bCs/>
                <w:kern w:val="0"/>
                <w:sz w:val="32"/>
                <w:szCs w:val="32"/>
                <w:shd w:val="clear" w:color="auto" w:fill="FFFFFF"/>
                <w:lang w:val="zh-CN"/>
              </w:rPr>
              <w:br w:type="page"/>
            </w:r>
            <w:r>
              <w:rPr>
                <w:rFonts w:hint="eastAsia" w:ascii="黑体" w:hAnsi="黑体" w:eastAsia="黑体" w:cs="黑体"/>
                <w:b/>
                <w:bCs/>
                <w:kern w:val="0"/>
                <w:sz w:val="48"/>
                <w:szCs w:val="48"/>
              </w:rPr>
              <w:t>部门整体支出绩效自评表</w:t>
            </w:r>
          </w:p>
        </w:tc>
      </w:tr>
      <w:tr w14:paraId="5662AE8D">
        <w:tblPrEx>
          <w:tblCellMar>
            <w:top w:w="0" w:type="dxa"/>
            <w:left w:w="108" w:type="dxa"/>
            <w:bottom w:w="0" w:type="dxa"/>
            <w:right w:w="108" w:type="dxa"/>
          </w:tblCellMar>
        </w:tblPrEx>
        <w:trPr>
          <w:trHeight w:val="519" w:hRule="atLeast"/>
          <w:jc w:val="center"/>
        </w:trPr>
        <w:tc>
          <w:tcPr>
            <w:tcW w:w="189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DD1001">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7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F85E2B">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7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7EE730">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9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E0F0227">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261"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12BB530">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5AE3955A">
        <w:tblPrEx>
          <w:tblCellMar>
            <w:top w:w="0" w:type="dxa"/>
            <w:left w:w="108" w:type="dxa"/>
            <w:bottom w:w="0" w:type="dxa"/>
            <w:right w:w="108" w:type="dxa"/>
          </w:tblCellMar>
        </w:tblPrEx>
        <w:trPr>
          <w:trHeight w:val="1248" w:hRule="atLeast"/>
          <w:jc w:val="center"/>
        </w:trPr>
        <w:tc>
          <w:tcPr>
            <w:tcW w:w="409" w:type="pct"/>
            <w:tcBorders>
              <w:top w:val="nil"/>
              <w:left w:val="single" w:color="auto" w:sz="4" w:space="0"/>
              <w:bottom w:val="single" w:color="auto" w:sz="4" w:space="0"/>
              <w:right w:val="nil"/>
            </w:tcBorders>
            <w:shd w:val="clear" w:color="auto" w:fill="auto"/>
            <w:vAlign w:val="center"/>
          </w:tcPr>
          <w:p w14:paraId="3887249B">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12" w:type="pct"/>
            <w:tcBorders>
              <w:top w:val="nil"/>
              <w:left w:val="single" w:color="auto" w:sz="4" w:space="0"/>
              <w:bottom w:val="single" w:color="auto" w:sz="4" w:space="0"/>
              <w:right w:val="single" w:color="auto" w:sz="4" w:space="0"/>
            </w:tcBorders>
            <w:shd w:val="clear" w:color="auto" w:fill="auto"/>
            <w:vAlign w:val="center"/>
          </w:tcPr>
          <w:p w14:paraId="7E81222C">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804" w:type="pct"/>
            <w:tcBorders>
              <w:top w:val="nil"/>
              <w:left w:val="nil"/>
              <w:bottom w:val="single" w:color="auto" w:sz="4" w:space="0"/>
              <w:right w:val="single" w:color="auto" w:sz="4" w:space="0"/>
            </w:tcBorders>
            <w:shd w:val="clear" w:color="auto" w:fill="auto"/>
            <w:vAlign w:val="center"/>
          </w:tcPr>
          <w:p w14:paraId="2217FA54">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71" w:type="pct"/>
            <w:tcBorders>
              <w:top w:val="nil"/>
              <w:left w:val="nil"/>
              <w:bottom w:val="single" w:color="auto" w:sz="4" w:space="0"/>
              <w:right w:val="single" w:color="auto" w:sz="4" w:space="0"/>
            </w:tcBorders>
            <w:shd w:val="clear" w:color="auto" w:fill="auto"/>
            <w:vAlign w:val="center"/>
          </w:tcPr>
          <w:p w14:paraId="0CCFC5AB">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739" w:type="pct"/>
            <w:vMerge w:val="continue"/>
            <w:tcBorders>
              <w:top w:val="single" w:color="auto" w:sz="4" w:space="0"/>
              <w:left w:val="single" w:color="auto" w:sz="4" w:space="0"/>
              <w:bottom w:val="single" w:color="auto" w:sz="4" w:space="0"/>
              <w:right w:val="single" w:color="auto" w:sz="4" w:space="0"/>
            </w:tcBorders>
            <w:vAlign w:val="center"/>
          </w:tcPr>
          <w:p w14:paraId="4BAE7891">
            <w:pPr>
              <w:widowControl/>
              <w:jc w:val="left"/>
              <w:rPr>
                <w:rFonts w:hint="eastAsia" w:ascii="黑体" w:hAnsi="黑体" w:eastAsia="黑体" w:cs="宋体"/>
                <w:kern w:val="0"/>
                <w:sz w:val="24"/>
              </w:rPr>
            </w:pPr>
          </w:p>
        </w:tc>
        <w:tc>
          <w:tcPr>
            <w:tcW w:w="1707" w:type="pct"/>
            <w:vMerge w:val="continue"/>
            <w:tcBorders>
              <w:top w:val="single" w:color="auto" w:sz="4" w:space="0"/>
              <w:left w:val="single" w:color="auto" w:sz="4" w:space="0"/>
              <w:bottom w:val="single" w:color="auto" w:sz="4" w:space="0"/>
              <w:right w:val="single" w:color="auto" w:sz="4" w:space="0"/>
            </w:tcBorders>
            <w:vAlign w:val="center"/>
          </w:tcPr>
          <w:p w14:paraId="16E1163C">
            <w:pPr>
              <w:widowControl/>
              <w:jc w:val="left"/>
              <w:rPr>
                <w:rFonts w:hint="eastAsia" w:ascii="黑体" w:hAnsi="黑体" w:eastAsia="黑体" w:cs="宋体"/>
                <w:kern w:val="0"/>
                <w:sz w:val="24"/>
              </w:rPr>
            </w:pPr>
          </w:p>
        </w:tc>
        <w:tc>
          <w:tcPr>
            <w:tcW w:w="393" w:type="pct"/>
            <w:vMerge w:val="continue"/>
            <w:tcBorders>
              <w:top w:val="single" w:color="auto" w:sz="4" w:space="0"/>
              <w:left w:val="single" w:color="auto" w:sz="4" w:space="0"/>
              <w:bottom w:val="single" w:color="000000" w:sz="4" w:space="0"/>
              <w:right w:val="single" w:color="auto" w:sz="4" w:space="0"/>
            </w:tcBorders>
            <w:vAlign w:val="center"/>
          </w:tcPr>
          <w:p w14:paraId="61844DC0">
            <w:pPr>
              <w:widowControl/>
              <w:jc w:val="left"/>
              <w:rPr>
                <w:rFonts w:hint="eastAsia" w:ascii="黑体" w:hAnsi="黑体" w:eastAsia="黑体" w:cs="宋体"/>
                <w:kern w:val="0"/>
                <w:sz w:val="24"/>
              </w:rPr>
            </w:pPr>
          </w:p>
        </w:tc>
        <w:tc>
          <w:tcPr>
            <w:tcW w:w="261" w:type="pct"/>
            <w:vMerge w:val="continue"/>
            <w:tcBorders>
              <w:top w:val="single" w:color="auto" w:sz="4" w:space="0"/>
              <w:left w:val="single" w:color="auto" w:sz="4" w:space="0"/>
              <w:bottom w:val="single" w:color="000000" w:sz="4" w:space="0"/>
              <w:right w:val="single" w:color="auto" w:sz="4" w:space="0"/>
            </w:tcBorders>
            <w:vAlign w:val="center"/>
          </w:tcPr>
          <w:p w14:paraId="2A2A9368">
            <w:pPr>
              <w:widowControl/>
              <w:jc w:val="left"/>
              <w:rPr>
                <w:rFonts w:hint="eastAsia" w:ascii="黑体" w:hAnsi="黑体" w:eastAsia="黑体" w:cs="宋体"/>
                <w:kern w:val="0"/>
                <w:sz w:val="24"/>
              </w:rPr>
            </w:pPr>
          </w:p>
        </w:tc>
      </w:tr>
      <w:tr w14:paraId="05425B60">
        <w:tblPrEx>
          <w:tblCellMar>
            <w:top w:w="0" w:type="dxa"/>
            <w:left w:w="108" w:type="dxa"/>
            <w:bottom w:w="0" w:type="dxa"/>
            <w:right w:w="108" w:type="dxa"/>
          </w:tblCellMar>
        </w:tblPrEx>
        <w:trPr>
          <w:trHeight w:val="468" w:hRule="atLeast"/>
          <w:jc w:val="center"/>
        </w:trPr>
        <w:tc>
          <w:tcPr>
            <w:tcW w:w="409" w:type="pct"/>
            <w:vMerge w:val="restart"/>
            <w:tcBorders>
              <w:top w:val="nil"/>
              <w:left w:val="single" w:color="auto" w:sz="4" w:space="0"/>
              <w:bottom w:val="single" w:color="000000" w:sz="4" w:space="0"/>
              <w:right w:val="single" w:color="auto" w:sz="4" w:space="0"/>
            </w:tcBorders>
            <w:shd w:val="clear" w:color="auto" w:fill="auto"/>
            <w:vAlign w:val="center"/>
          </w:tcPr>
          <w:p w14:paraId="7422101A">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（56分）</w:t>
            </w:r>
          </w:p>
        </w:tc>
        <w:tc>
          <w:tcPr>
            <w:tcW w:w="412" w:type="pct"/>
            <w:vMerge w:val="restart"/>
            <w:tcBorders>
              <w:top w:val="nil"/>
              <w:left w:val="single" w:color="auto" w:sz="4" w:space="0"/>
              <w:bottom w:val="nil"/>
              <w:right w:val="single" w:color="auto" w:sz="4" w:space="0"/>
            </w:tcBorders>
            <w:shd w:val="clear" w:color="auto" w:fill="auto"/>
            <w:vAlign w:val="center"/>
          </w:tcPr>
          <w:p w14:paraId="7FE56A22">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（10分）</w:t>
            </w:r>
          </w:p>
        </w:tc>
        <w:tc>
          <w:tcPr>
            <w:tcW w:w="804" w:type="pct"/>
            <w:tcBorders>
              <w:top w:val="nil"/>
              <w:left w:val="nil"/>
              <w:bottom w:val="single" w:color="auto" w:sz="4" w:space="0"/>
              <w:right w:val="single" w:color="auto" w:sz="4" w:space="0"/>
            </w:tcBorders>
            <w:shd w:val="clear" w:color="auto" w:fill="auto"/>
            <w:vAlign w:val="center"/>
          </w:tcPr>
          <w:p w14:paraId="593834A1">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人才培养</w:t>
            </w:r>
          </w:p>
        </w:tc>
        <w:tc>
          <w:tcPr>
            <w:tcW w:w="271" w:type="pct"/>
            <w:vMerge w:val="restart"/>
            <w:tcBorders>
              <w:top w:val="nil"/>
              <w:left w:val="single" w:color="auto" w:sz="4" w:space="0"/>
              <w:bottom w:val="nil"/>
              <w:right w:val="single" w:color="auto" w:sz="4" w:space="0"/>
            </w:tcBorders>
            <w:shd w:val="clear" w:color="auto" w:fill="auto"/>
            <w:vAlign w:val="center"/>
          </w:tcPr>
          <w:p w14:paraId="47CC40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39" w:type="pct"/>
            <w:vMerge w:val="restart"/>
            <w:tcBorders>
              <w:top w:val="nil"/>
              <w:left w:val="single" w:color="auto" w:sz="4" w:space="0"/>
              <w:bottom w:val="nil"/>
              <w:right w:val="single" w:color="auto" w:sz="4" w:space="0"/>
            </w:tcBorders>
            <w:shd w:val="clear" w:color="auto" w:fill="auto"/>
            <w:vAlign w:val="center"/>
          </w:tcPr>
          <w:p w14:paraId="07930FFC">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707" w:type="pct"/>
            <w:vMerge w:val="restart"/>
            <w:tcBorders>
              <w:top w:val="nil"/>
              <w:left w:val="single" w:color="auto" w:sz="4" w:space="0"/>
              <w:bottom w:val="nil"/>
              <w:right w:val="single" w:color="auto" w:sz="4" w:space="0"/>
            </w:tcBorders>
            <w:shd w:val="clear" w:color="auto" w:fill="auto"/>
            <w:vAlign w:val="center"/>
          </w:tcPr>
          <w:p w14:paraId="5CC723D1">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93" w:type="pct"/>
            <w:vMerge w:val="restart"/>
            <w:tcBorders>
              <w:top w:val="nil"/>
              <w:left w:val="single" w:color="auto" w:sz="4" w:space="0"/>
              <w:bottom w:val="nil"/>
              <w:right w:val="single" w:color="auto" w:sz="4" w:space="0"/>
            </w:tcBorders>
            <w:shd w:val="clear" w:color="auto" w:fill="auto"/>
            <w:vAlign w:val="center"/>
          </w:tcPr>
          <w:p w14:paraId="67E415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261" w:type="pct"/>
            <w:vMerge w:val="restart"/>
            <w:tcBorders>
              <w:top w:val="nil"/>
              <w:left w:val="single" w:color="auto" w:sz="4" w:space="0"/>
              <w:bottom w:val="nil"/>
              <w:right w:val="single" w:color="auto" w:sz="4" w:space="0"/>
            </w:tcBorders>
            <w:shd w:val="clear" w:color="auto" w:fill="auto"/>
            <w:vAlign w:val="center"/>
          </w:tcPr>
          <w:p w14:paraId="293BC297">
            <w:pPr>
              <w:widowControl/>
              <w:jc w:val="center"/>
              <w:rPr>
                <w:rFonts w:hint="eastAsia" w:ascii="宋体" w:hAnsi="宋体" w:cs="宋体"/>
                <w:kern w:val="0"/>
                <w:sz w:val="24"/>
              </w:rPr>
            </w:pPr>
            <w:r>
              <w:rPr>
                <w:rFonts w:hint="eastAsia" w:ascii="宋体" w:hAnsi="宋体" w:cs="宋体"/>
                <w:kern w:val="0"/>
                <w:sz w:val="24"/>
              </w:rPr>
              <w:t>　</w:t>
            </w:r>
          </w:p>
        </w:tc>
      </w:tr>
      <w:tr w14:paraId="23F72CFF">
        <w:tblPrEx>
          <w:tblCellMar>
            <w:top w:w="0" w:type="dxa"/>
            <w:left w:w="108" w:type="dxa"/>
            <w:bottom w:w="0" w:type="dxa"/>
            <w:right w:w="108" w:type="dxa"/>
          </w:tblCellMar>
        </w:tblPrEx>
        <w:trPr>
          <w:trHeight w:val="468"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220E432E">
            <w:pPr>
              <w:widowControl/>
              <w:jc w:val="left"/>
              <w:rPr>
                <w:rFonts w:hint="eastAsia" w:ascii="宋体" w:hAnsi="宋体" w:cs="宋体"/>
                <w:b/>
                <w:bCs/>
                <w:kern w:val="0"/>
                <w:sz w:val="24"/>
              </w:rPr>
            </w:pPr>
          </w:p>
        </w:tc>
        <w:tc>
          <w:tcPr>
            <w:tcW w:w="412" w:type="pct"/>
            <w:vMerge w:val="continue"/>
            <w:tcBorders>
              <w:top w:val="nil"/>
              <w:left w:val="single" w:color="auto" w:sz="4" w:space="0"/>
              <w:bottom w:val="nil"/>
              <w:right w:val="single" w:color="auto" w:sz="4" w:space="0"/>
            </w:tcBorders>
            <w:vAlign w:val="center"/>
          </w:tcPr>
          <w:p w14:paraId="739EB29C">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383F26B2">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教学质量</w:t>
            </w:r>
          </w:p>
        </w:tc>
        <w:tc>
          <w:tcPr>
            <w:tcW w:w="271" w:type="pct"/>
            <w:vMerge w:val="continue"/>
            <w:tcBorders>
              <w:top w:val="nil"/>
              <w:left w:val="single" w:color="auto" w:sz="4" w:space="0"/>
              <w:bottom w:val="nil"/>
              <w:right w:val="single" w:color="auto" w:sz="4" w:space="0"/>
            </w:tcBorders>
            <w:vAlign w:val="center"/>
          </w:tcPr>
          <w:p w14:paraId="0A304F84">
            <w:pPr>
              <w:widowControl/>
              <w:jc w:val="center"/>
              <w:rPr>
                <w:rFonts w:hint="eastAsia" w:ascii="宋体" w:hAnsi="宋体" w:cs="宋体"/>
                <w:kern w:val="0"/>
                <w:sz w:val="18"/>
                <w:szCs w:val="18"/>
              </w:rPr>
            </w:pPr>
          </w:p>
        </w:tc>
        <w:tc>
          <w:tcPr>
            <w:tcW w:w="739" w:type="pct"/>
            <w:vMerge w:val="continue"/>
            <w:tcBorders>
              <w:top w:val="nil"/>
              <w:left w:val="single" w:color="auto" w:sz="4" w:space="0"/>
              <w:bottom w:val="nil"/>
              <w:right w:val="single" w:color="auto" w:sz="4" w:space="0"/>
            </w:tcBorders>
            <w:vAlign w:val="center"/>
          </w:tcPr>
          <w:p w14:paraId="4AF6484B">
            <w:pPr>
              <w:widowControl/>
              <w:jc w:val="left"/>
              <w:rPr>
                <w:rFonts w:hint="eastAsia" w:ascii="宋体" w:hAnsi="宋体" w:cs="宋体"/>
                <w:b w:val="0"/>
                <w:bCs w:val="0"/>
                <w:kern w:val="0"/>
                <w:sz w:val="18"/>
                <w:szCs w:val="18"/>
              </w:rPr>
            </w:pPr>
          </w:p>
        </w:tc>
        <w:tc>
          <w:tcPr>
            <w:tcW w:w="1707" w:type="pct"/>
            <w:vMerge w:val="continue"/>
            <w:tcBorders>
              <w:top w:val="nil"/>
              <w:left w:val="single" w:color="auto" w:sz="4" w:space="0"/>
              <w:bottom w:val="nil"/>
              <w:right w:val="single" w:color="auto" w:sz="4" w:space="0"/>
            </w:tcBorders>
            <w:vAlign w:val="center"/>
          </w:tcPr>
          <w:p w14:paraId="59A0D319">
            <w:pPr>
              <w:widowControl/>
              <w:jc w:val="left"/>
              <w:rPr>
                <w:rFonts w:hint="eastAsia" w:ascii="宋体" w:hAnsi="宋体" w:cs="宋体"/>
                <w:b w:val="0"/>
                <w:bCs w:val="0"/>
                <w:kern w:val="0"/>
                <w:sz w:val="18"/>
                <w:szCs w:val="18"/>
              </w:rPr>
            </w:pPr>
          </w:p>
        </w:tc>
        <w:tc>
          <w:tcPr>
            <w:tcW w:w="393" w:type="pct"/>
            <w:vMerge w:val="continue"/>
            <w:tcBorders>
              <w:top w:val="nil"/>
              <w:left w:val="single" w:color="auto" w:sz="4" w:space="0"/>
              <w:bottom w:val="nil"/>
              <w:right w:val="single" w:color="auto" w:sz="4" w:space="0"/>
            </w:tcBorders>
            <w:vAlign w:val="center"/>
          </w:tcPr>
          <w:p w14:paraId="5D72216E">
            <w:pPr>
              <w:widowControl/>
              <w:jc w:val="center"/>
              <w:rPr>
                <w:rFonts w:hint="eastAsia" w:ascii="宋体" w:hAnsi="宋体" w:cs="宋体"/>
                <w:color w:val="000000"/>
                <w:kern w:val="0"/>
                <w:sz w:val="18"/>
                <w:szCs w:val="18"/>
              </w:rPr>
            </w:pPr>
          </w:p>
        </w:tc>
        <w:tc>
          <w:tcPr>
            <w:tcW w:w="261" w:type="pct"/>
            <w:vMerge w:val="continue"/>
            <w:tcBorders>
              <w:top w:val="nil"/>
              <w:left w:val="single" w:color="auto" w:sz="4" w:space="0"/>
              <w:bottom w:val="nil"/>
              <w:right w:val="single" w:color="auto" w:sz="4" w:space="0"/>
            </w:tcBorders>
            <w:vAlign w:val="center"/>
          </w:tcPr>
          <w:p w14:paraId="4731B9F9">
            <w:pPr>
              <w:widowControl/>
              <w:jc w:val="left"/>
              <w:rPr>
                <w:rFonts w:hint="eastAsia" w:ascii="宋体" w:hAnsi="宋体" w:cs="宋体"/>
                <w:kern w:val="0"/>
                <w:sz w:val="24"/>
              </w:rPr>
            </w:pPr>
          </w:p>
        </w:tc>
      </w:tr>
      <w:tr w14:paraId="7ECC5DE2">
        <w:tblPrEx>
          <w:tblCellMar>
            <w:top w:w="0" w:type="dxa"/>
            <w:left w:w="108" w:type="dxa"/>
            <w:bottom w:w="0" w:type="dxa"/>
            <w:right w:w="108" w:type="dxa"/>
          </w:tblCellMar>
        </w:tblPrEx>
        <w:trPr>
          <w:trHeight w:val="468"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2D42E7AC">
            <w:pPr>
              <w:widowControl/>
              <w:jc w:val="left"/>
              <w:rPr>
                <w:rFonts w:hint="eastAsia" w:ascii="宋体" w:hAnsi="宋体" w:cs="宋体"/>
                <w:b/>
                <w:bCs/>
                <w:kern w:val="0"/>
                <w:sz w:val="24"/>
              </w:rPr>
            </w:pPr>
          </w:p>
        </w:tc>
        <w:tc>
          <w:tcPr>
            <w:tcW w:w="412" w:type="pct"/>
            <w:vMerge w:val="continue"/>
            <w:tcBorders>
              <w:top w:val="nil"/>
              <w:left w:val="single" w:color="auto" w:sz="4" w:space="0"/>
              <w:bottom w:val="nil"/>
              <w:right w:val="single" w:color="auto" w:sz="4" w:space="0"/>
            </w:tcBorders>
            <w:vAlign w:val="center"/>
          </w:tcPr>
          <w:p w14:paraId="07A92868">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49E2F130">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科学研究</w:t>
            </w:r>
          </w:p>
        </w:tc>
        <w:tc>
          <w:tcPr>
            <w:tcW w:w="271" w:type="pct"/>
            <w:vMerge w:val="continue"/>
            <w:tcBorders>
              <w:top w:val="nil"/>
              <w:left w:val="single" w:color="auto" w:sz="4" w:space="0"/>
              <w:bottom w:val="nil"/>
              <w:right w:val="single" w:color="auto" w:sz="4" w:space="0"/>
            </w:tcBorders>
            <w:vAlign w:val="center"/>
          </w:tcPr>
          <w:p w14:paraId="3ED040C8">
            <w:pPr>
              <w:widowControl/>
              <w:jc w:val="center"/>
              <w:rPr>
                <w:rFonts w:hint="eastAsia" w:ascii="宋体" w:hAnsi="宋体" w:cs="宋体"/>
                <w:kern w:val="0"/>
                <w:sz w:val="18"/>
                <w:szCs w:val="18"/>
              </w:rPr>
            </w:pPr>
          </w:p>
        </w:tc>
        <w:tc>
          <w:tcPr>
            <w:tcW w:w="739" w:type="pct"/>
            <w:vMerge w:val="continue"/>
            <w:tcBorders>
              <w:top w:val="nil"/>
              <w:left w:val="single" w:color="auto" w:sz="4" w:space="0"/>
              <w:bottom w:val="nil"/>
              <w:right w:val="single" w:color="auto" w:sz="4" w:space="0"/>
            </w:tcBorders>
            <w:vAlign w:val="center"/>
          </w:tcPr>
          <w:p w14:paraId="786A18E2">
            <w:pPr>
              <w:widowControl/>
              <w:jc w:val="left"/>
              <w:rPr>
                <w:rFonts w:hint="eastAsia" w:ascii="宋体" w:hAnsi="宋体" w:cs="宋体"/>
                <w:b w:val="0"/>
                <w:bCs w:val="0"/>
                <w:kern w:val="0"/>
                <w:sz w:val="18"/>
                <w:szCs w:val="18"/>
              </w:rPr>
            </w:pPr>
          </w:p>
        </w:tc>
        <w:tc>
          <w:tcPr>
            <w:tcW w:w="1707" w:type="pct"/>
            <w:vMerge w:val="continue"/>
            <w:tcBorders>
              <w:top w:val="nil"/>
              <w:left w:val="single" w:color="auto" w:sz="4" w:space="0"/>
              <w:bottom w:val="nil"/>
              <w:right w:val="single" w:color="auto" w:sz="4" w:space="0"/>
            </w:tcBorders>
            <w:vAlign w:val="center"/>
          </w:tcPr>
          <w:p w14:paraId="6D476839">
            <w:pPr>
              <w:widowControl/>
              <w:jc w:val="left"/>
              <w:rPr>
                <w:rFonts w:hint="eastAsia" w:ascii="宋体" w:hAnsi="宋体" w:cs="宋体"/>
                <w:b w:val="0"/>
                <w:bCs w:val="0"/>
                <w:kern w:val="0"/>
                <w:sz w:val="18"/>
                <w:szCs w:val="18"/>
              </w:rPr>
            </w:pPr>
          </w:p>
        </w:tc>
        <w:tc>
          <w:tcPr>
            <w:tcW w:w="393" w:type="pct"/>
            <w:vMerge w:val="continue"/>
            <w:tcBorders>
              <w:top w:val="nil"/>
              <w:left w:val="single" w:color="auto" w:sz="4" w:space="0"/>
              <w:bottom w:val="nil"/>
              <w:right w:val="single" w:color="auto" w:sz="4" w:space="0"/>
            </w:tcBorders>
            <w:vAlign w:val="center"/>
          </w:tcPr>
          <w:p w14:paraId="76743D20">
            <w:pPr>
              <w:widowControl/>
              <w:jc w:val="center"/>
              <w:rPr>
                <w:rFonts w:hint="eastAsia" w:ascii="宋体" w:hAnsi="宋体" w:cs="宋体"/>
                <w:color w:val="000000"/>
                <w:kern w:val="0"/>
                <w:sz w:val="18"/>
                <w:szCs w:val="18"/>
              </w:rPr>
            </w:pPr>
          </w:p>
        </w:tc>
        <w:tc>
          <w:tcPr>
            <w:tcW w:w="261" w:type="pct"/>
            <w:vMerge w:val="continue"/>
            <w:tcBorders>
              <w:top w:val="nil"/>
              <w:left w:val="single" w:color="auto" w:sz="4" w:space="0"/>
              <w:bottom w:val="nil"/>
              <w:right w:val="single" w:color="auto" w:sz="4" w:space="0"/>
            </w:tcBorders>
            <w:vAlign w:val="center"/>
          </w:tcPr>
          <w:p w14:paraId="630088E7">
            <w:pPr>
              <w:widowControl/>
              <w:jc w:val="left"/>
              <w:rPr>
                <w:rFonts w:hint="eastAsia" w:ascii="宋体" w:hAnsi="宋体" w:cs="宋体"/>
                <w:kern w:val="0"/>
                <w:sz w:val="24"/>
              </w:rPr>
            </w:pPr>
          </w:p>
        </w:tc>
      </w:tr>
      <w:tr w14:paraId="5CCEE92A">
        <w:tblPrEx>
          <w:tblCellMar>
            <w:top w:w="0" w:type="dxa"/>
            <w:left w:w="108" w:type="dxa"/>
            <w:bottom w:w="0" w:type="dxa"/>
            <w:right w:w="108" w:type="dxa"/>
          </w:tblCellMar>
        </w:tblPrEx>
        <w:trPr>
          <w:trHeight w:val="468"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78BDB733">
            <w:pPr>
              <w:widowControl/>
              <w:jc w:val="left"/>
              <w:rPr>
                <w:rFonts w:hint="eastAsia" w:ascii="宋体" w:hAnsi="宋体" w:cs="宋体"/>
                <w:b/>
                <w:bCs/>
                <w:kern w:val="0"/>
                <w:sz w:val="24"/>
              </w:rPr>
            </w:pPr>
          </w:p>
        </w:tc>
        <w:tc>
          <w:tcPr>
            <w:tcW w:w="412" w:type="pct"/>
            <w:vMerge w:val="continue"/>
            <w:tcBorders>
              <w:top w:val="nil"/>
              <w:left w:val="single" w:color="auto" w:sz="4" w:space="0"/>
              <w:bottom w:val="nil"/>
              <w:right w:val="single" w:color="auto" w:sz="4" w:space="0"/>
            </w:tcBorders>
            <w:vAlign w:val="center"/>
          </w:tcPr>
          <w:p w14:paraId="1385AA4C">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6446AC04">
            <w:pPr>
              <w:widowControl/>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社会服务</w:t>
            </w:r>
          </w:p>
        </w:tc>
        <w:tc>
          <w:tcPr>
            <w:tcW w:w="271" w:type="pct"/>
            <w:vMerge w:val="continue"/>
            <w:tcBorders>
              <w:top w:val="nil"/>
              <w:left w:val="single" w:color="auto" w:sz="4" w:space="0"/>
              <w:bottom w:val="nil"/>
              <w:right w:val="single" w:color="auto" w:sz="4" w:space="0"/>
            </w:tcBorders>
            <w:vAlign w:val="center"/>
          </w:tcPr>
          <w:p w14:paraId="0FF6ED1B">
            <w:pPr>
              <w:widowControl/>
              <w:jc w:val="center"/>
              <w:rPr>
                <w:rFonts w:hint="eastAsia" w:ascii="宋体" w:hAnsi="宋体" w:cs="宋体"/>
                <w:kern w:val="0"/>
                <w:sz w:val="18"/>
                <w:szCs w:val="18"/>
              </w:rPr>
            </w:pPr>
          </w:p>
        </w:tc>
        <w:tc>
          <w:tcPr>
            <w:tcW w:w="739" w:type="pct"/>
            <w:vMerge w:val="continue"/>
            <w:tcBorders>
              <w:top w:val="nil"/>
              <w:left w:val="single" w:color="auto" w:sz="4" w:space="0"/>
              <w:bottom w:val="nil"/>
              <w:right w:val="single" w:color="auto" w:sz="4" w:space="0"/>
            </w:tcBorders>
            <w:vAlign w:val="center"/>
          </w:tcPr>
          <w:p w14:paraId="0DE75FE6">
            <w:pPr>
              <w:widowControl/>
              <w:jc w:val="left"/>
              <w:rPr>
                <w:rFonts w:hint="eastAsia" w:ascii="宋体" w:hAnsi="宋体" w:cs="宋体"/>
                <w:b w:val="0"/>
                <w:bCs w:val="0"/>
                <w:kern w:val="0"/>
                <w:sz w:val="18"/>
                <w:szCs w:val="18"/>
              </w:rPr>
            </w:pPr>
          </w:p>
        </w:tc>
        <w:tc>
          <w:tcPr>
            <w:tcW w:w="1707" w:type="pct"/>
            <w:vMerge w:val="continue"/>
            <w:tcBorders>
              <w:top w:val="nil"/>
              <w:left w:val="single" w:color="auto" w:sz="4" w:space="0"/>
              <w:bottom w:val="nil"/>
              <w:right w:val="single" w:color="auto" w:sz="4" w:space="0"/>
            </w:tcBorders>
            <w:vAlign w:val="center"/>
          </w:tcPr>
          <w:p w14:paraId="015BAFBF">
            <w:pPr>
              <w:widowControl/>
              <w:jc w:val="left"/>
              <w:rPr>
                <w:rFonts w:hint="eastAsia" w:ascii="宋体" w:hAnsi="宋体" w:cs="宋体"/>
                <w:b w:val="0"/>
                <w:bCs w:val="0"/>
                <w:kern w:val="0"/>
                <w:sz w:val="18"/>
                <w:szCs w:val="18"/>
              </w:rPr>
            </w:pPr>
          </w:p>
        </w:tc>
        <w:tc>
          <w:tcPr>
            <w:tcW w:w="393" w:type="pct"/>
            <w:vMerge w:val="continue"/>
            <w:tcBorders>
              <w:top w:val="nil"/>
              <w:left w:val="single" w:color="auto" w:sz="4" w:space="0"/>
              <w:bottom w:val="nil"/>
              <w:right w:val="single" w:color="auto" w:sz="4" w:space="0"/>
            </w:tcBorders>
            <w:vAlign w:val="center"/>
          </w:tcPr>
          <w:p w14:paraId="55BD065D">
            <w:pPr>
              <w:widowControl/>
              <w:jc w:val="center"/>
              <w:rPr>
                <w:rFonts w:hint="eastAsia" w:ascii="宋体" w:hAnsi="宋体" w:cs="宋体"/>
                <w:color w:val="000000"/>
                <w:kern w:val="0"/>
                <w:sz w:val="18"/>
                <w:szCs w:val="18"/>
              </w:rPr>
            </w:pPr>
          </w:p>
        </w:tc>
        <w:tc>
          <w:tcPr>
            <w:tcW w:w="261" w:type="pct"/>
            <w:vMerge w:val="continue"/>
            <w:tcBorders>
              <w:top w:val="nil"/>
              <w:left w:val="single" w:color="auto" w:sz="4" w:space="0"/>
              <w:bottom w:val="nil"/>
              <w:right w:val="single" w:color="auto" w:sz="4" w:space="0"/>
            </w:tcBorders>
            <w:vAlign w:val="center"/>
          </w:tcPr>
          <w:p w14:paraId="4A58C820">
            <w:pPr>
              <w:widowControl/>
              <w:jc w:val="left"/>
              <w:rPr>
                <w:rFonts w:hint="eastAsia" w:ascii="宋体" w:hAnsi="宋体" w:cs="宋体"/>
                <w:kern w:val="0"/>
                <w:sz w:val="24"/>
              </w:rPr>
            </w:pPr>
          </w:p>
        </w:tc>
      </w:tr>
      <w:tr w14:paraId="35563762">
        <w:tblPrEx>
          <w:tblCellMar>
            <w:top w:w="0" w:type="dxa"/>
            <w:left w:w="108" w:type="dxa"/>
            <w:bottom w:w="0" w:type="dxa"/>
            <w:right w:w="108" w:type="dxa"/>
          </w:tblCellMar>
        </w:tblPrEx>
        <w:trPr>
          <w:trHeight w:val="936"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0A2F7692">
            <w:pPr>
              <w:widowControl/>
              <w:jc w:val="left"/>
              <w:rPr>
                <w:rFonts w:hint="eastAsia" w:ascii="宋体" w:hAnsi="宋体" w:cs="宋体"/>
                <w:b/>
                <w:bCs/>
                <w:kern w:val="0"/>
                <w:sz w:val="24"/>
              </w:rPr>
            </w:pPr>
          </w:p>
        </w:tc>
        <w:tc>
          <w:tcPr>
            <w:tcW w:w="4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D0D755">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（31分）</w:t>
            </w:r>
          </w:p>
        </w:tc>
        <w:tc>
          <w:tcPr>
            <w:tcW w:w="804" w:type="pct"/>
            <w:tcBorders>
              <w:top w:val="nil"/>
              <w:left w:val="nil"/>
              <w:bottom w:val="single" w:color="auto" w:sz="4" w:space="0"/>
              <w:right w:val="single" w:color="auto" w:sz="4" w:space="0"/>
            </w:tcBorders>
            <w:shd w:val="clear" w:color="auto" w:fill="auto"/>
            <w:vAlign w:val="center"/>
          </w:tcPr>
          <w:p w14:paraId="1FE09B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71" w:type="pct"/>
            <w:tcBorders>
              <w:top w:val="single" w:color="auto" w:sz="4" w:space="0"/>
              <w:left w:val="nil"/>
              <w:bottom w:val="single" w:color="auto" w:sz="4" w:space="0"/>
              <w:right w:val="single" w:color="auto" w:sz="4" w:space="0"/>
            </w:tcBorders>
            <w:shd w:val="clear" w:color="auto" w:fill="auto"/>
            <w:vAlign w:val="center"/>
          </w:tcPr>
          <w:p w14:paraId="6DB75C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39" w:type="pct"/>
            <w:tcBorders>
              <w:top w:val="single" w:color="auto" w:sz="4" w:space="0"/>
              <w:left w:val="nil"/>
              <w:bottom w:val="single" w:color="auto" w:sz="4" w:space="0"/>
              <w:right w:val="single" w:color="auto" w:sz="4" w:space="0"/>
            </w:tcBorders>
            <w:shd w:val="clear" w:color="auto" w:fill="auto"/>
            <w:vAlign w:val="center"/>
          </w:tcPr>
          <w:p w14:paraId="37CDB213">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证明预算编制科学、精准。</w:t>
            </w:r>
          </w:p>
        </w:tc>
        <w:tc>
          <w:tcPr>
            <w:tcW w:w="1707" w:type="pct"/>
            <w:tcBorders>
              <w:top w:val="single" w:color="auto" w:sz="4" w:space="0"/>
              <w:left w:val="nil"/>
              <w:bottom w:val="single" w:color="auto" w:sz="4" w:space="0"/>
              <w:right w:val="single" w:color="auto" w:sz="4" w:space="0"/>
            </w:tcBorders>
            <w:shd w:val="clear" w:color="auto" w:fill="auto"/>
            <w:vAlign w:val="center"/>
          </w:tcPr>
          <w:p w14:paraId="1B4A62A0">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93" w:type="pct"/>
            <w:tcBorders>
              <w:top w:val="single" w:color="auto" w:sz="4" w:space="0"/>
              <w:left w:val="nil"/>
              <w:bottom w:val="single" w:color="auto" w:sz="4" w:space="0"/>
              <w:right w:val="single" w:color="auto" w:sz="4" w:space="0"/>
            </w:tcBorders>
            <w:shd w:val="clear" w:color="auto" w:fill="auto"/>
            <w:vAlign w:val="center"/>
          </w:tcPr>
          <w:p w14:paraId="16CB99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393C5F">
            <w:pPr>
              <w:widowControl/>
              <w:jc w:val="center"/>
              <w:rPr>
                <w:rFonts w:hint="eastAsia" w:ascii="宋体" w:hAnsi="宋体" w:cs="宋体"/>
                <w:kern w:val="0"/>
                <w:sz w:val="24"/>
              </w:rPr>
            </w:pPr>
            <w:r>
              <w:rPr>
                <w:rFonts w:hint="eastAsia" w:ascii="宋体" w:hAnsi="宋体" w:cs="宋体"/>
                <w:kern w:val="0"/>
                <w:sz w:val="24"/>
              </w:rPr>
              <w:t>　</w:t>
            </w:r>
          </w:p>
        </w:tc>
      </w:tr>
      <w:tr w14:paraId="49035442">
        <w:tblPrEx>
          <w:tblCellMar>
            <w:top w:w="0" w:type="dxa"/>
            <w:left w:w="108" w:type="dxa"/>
            <w:bottom w:w="0" w:type="dxa"/>
            <w:right w:w="108" w:type="dxa"/>
          </w:tblCellMar>
        </w:tblPrEx>
        <w:trPr>
          <w:trHeight w:val="111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5435C783">
            <w:pPr>
              <w:widowControl/>
              <w:jc w:val="left"/>
              <w:rPr>
                <w:rFonts w:hint="eastAsia" w:ascii="宋体" w:hAnsi="宋体" w:cs="宋体"/>
                <w:b/>
                <w:bCs/>
                <w:kern w:val="0"/>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631FAD80">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4840AA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71" w:type="pct"/>
            <w:tcBorders>
              <w:top w:val="nil"/>
              <w:left w:val="nil"/>
              <w:bottom w:val="single" w:color="auto" w:sz="4" w:space="0"/>
              <w:right w:val="single" w:color="auto" w:sz="4" w:space="0"/>
            </w:tcBorders>
            <w:shd w:val="clear" w:color="auto" w:fill="auto"/>
            <w:vAlign w:val="center"/>
          </w:tcPr>
          <w:p w14:paraId="0A9A64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39" w:type="pct"/>
            <w:tcBorders>
              <w:top w:val="nil"/>
              <w:left w:val="nil"/>
              <w:bottom w:val="single" w:color="auto" w:sz="4" w:space="0"/>
              <w:right w:val="single" w:color="auto" w:sz="4" w:space="0"/>
            </w:tcBorders>
            <w:shd w:val="clear" w:color="auto" w:fill="auto"/>
            <w:vAlign w:val="center"/>
          </w:tcPr>
          <w:p w14:paraId="066185E1">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预算执行的及时性</w:t>
            </w:r>
          </w:p>
        </w:tc>
        <w:tc>
          <w:tcPr>
            <w:tcW w:w="1707" w:type="pct"/>
            <w:tcBorders>
              <w:top w:val="nil"/>
              <w:left w:val="nil"/>
              <w:bottom w:val="single" w:color="auto" w:sz="4" w:space="0"/>
              <w:right w:val="single" w:color="auto" w:sz="4" w:space="0"/>
            </w:tcBorders>
            <w:shd w:val="clear" w:color="auto" w:fill="auto"/>
            <w:vAlign w:val="center"/>
          </w:tcPr>
          <w:p w14:paraId="2229556F">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93" w:type="pct"/>
            <w:tcBorders>
              <w:top w:val="nil"/>
              <w:left w:val="nil"/>
              <w:bottom w:val="single" w:color="auto" w:sz="4" w:space="0"/>
              <w:right w:val="single" w:color="auto" w:sz="4" w:space="0"/>
            </w:tcBorders>
            <w:shd w:val="clear" w:color="auto" w:fill="auto"/>
            <w:vAlign w:val="center"/>
          </w:tcPr>
          <w:p w14:paraId="169C8A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261" w:type="pct"/>
            <w:vMerge w:val="continue"/>
            <w:tcBorders>
              <w:top w:val="single" w:color="auto" w:sz="4" w:space="0"/>
              <w:left w:val="single" w:color="auto" w:sz="4" w:space="0"/>
              <w:bottom w:val="single" w:color="auto" w:sz="4" w:space="0"/>
              <w:right w:val="single" w:color="auto" w:sz="4" w:space="0"/>
            </w:tcBorders>
            <w:vAlign w:val="center"/>
          </w:tcPr>
          <w:p w14:paraId="477E4E4E">
            <w:pPr>
              <w:widowControl/>
              <w:jc w:val="left"/>
              <w:rPr>
                <w:rFonts w:hint="eastAsia" w:ascii="宋体" w:hAnsi="宋体" w:cs="宋体"/>
                <w:kern w:val="0"/>
                <w:sz w:val="24"/>
              </w:rPr>
            </w:pPr>
          </w:p>
        </w:tc>
      </w:tr>
      <w:tr w14:paraId="50F69582">
        <w:tblPrEx>
          <w:tblCellMar>
            <w:top w:w="0" w:type="dxa"/>
            <w:left w:w="108" w:type="dxa"/>
            <w:bottom w:w="0" w:type="dxa"/>
            <w:right w:w="108" w:type="dxa"/>
          </w:tblCellMar>
        </w:tblPrEx>
        <w:trPr>
          <w:trHeight w:val="609"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26283D65">
            <w:pPr>
              <w:widowControl/>
              <w:jc w:val="left"/>
              <w:rPr>
                <w:rFonts w:hint="eastAsia" w:ascii="宋体" w:hAnsi="宋体" w:cs="宋体"/>
                <w:b/>
                <w:bCs/>
                <w:kern w:val="0"/>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14097937">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46A8DE7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71" w:type="pct"/>
            <w:tcBorders>
              <w:top w:val="nil"/>
              <w:left w:val="nil"/>
              <w:bottom w:val="single" w:color="auto" w:sz="4" w:space="0"/>
              <w:right w:val="single" w:color="auto" w:sz="4" w:space="0"/>
            </w:tcBorders>
            <w:shd w:val="clear" w:color="auto" w:fill="auto"/>
            <w:vAlign w:val="center"/>
          </w:tcPr>
          <w:p w14:paraId="68FE1D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39" w:type="pct"/>
            <w:tcBorders>
              <w:top w:val="nil"/>
              <w:left w:val="nil"/>
              <w:bottom w:val="single" w:color="auto" w:sz="4" w:space="0"/>
              <w:right w:val="single" w:color="auto" w:sz="4" w:space="0"/>
            </w:tcBorders>
            <w:shd w:val="clear" w:color="auto" w:fill="auto"/>
            <w:vAlign w:val="center"/>
          </w:tcPr>
          <w:p w14:paraId="57AD1142">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年终无结余</w:t>
            </w:r>
          </w:p>
        </w:tc>
        <w:tc>
          <w:tcPr>
            <w:tcW w:w="1707" w:type="pct"/>
            <w:tcBorders>
              <w:top w:val="nil"/>
              <w:left w:val="nil"/>
              <w:bottom w:val="single" w:color="auto" w:sz="4" w:space="0"/>
              <w:right w:val="single" w:color="auto" w:sz="4" w:space="0"/>
            </w:tcBorders>
            <w:shd w:val="clear" w:color="auto" w:fill="auto"/>
            <w:vAlign w:val="center"/>
          </w:tcPr>
          <w:p w14:paraId="5C3015D8">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年终无结余</w:t>
            </w:r>
          </w:p>
        </w:tc>
        <w:tc>
          <w:tcPr>
            <w:tcW w:w="393" w:type="pct"/>
            <w:tcBorders>
              <w:top w:val="nil"/>
              <w:left w:val="nil"/>
              <w:bottom w:val="single" w:color="auto" w:sz="4" w:space="0"/>
              <w:right w:val="single" w:color="auto" w:sz="4" w:space="0"/>
            </w:tcBorders>
            <w:shd w:val="clear" w:color="auto" w:fill="auto"/>
            <w:vAlign w:val="center"/>
          </w:tcPr>
          <w:p w14:paraId="2CC22818">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261" w:type="pct"/>
            <w:vMerge w:val="continue"/>
            <w:tcBorders>
              <w:top w:val="single" w:color="auto" w:sz="4" w:space="0"/>
              <w:left w:val="single" w:color="auto" w:sz="4" w:space="0"/>
              <w:bottom w:val="single" w:color="auto" w:sz="4" w:space="0"/>
              <w:right w:val="single" w:color="auto" w:sz="4" w:space="0"/>
            </w:tcBorders>
            <w:vAlign w:val="center"/>
          </w:tcPr>
          <w:p w14:paraId="4DE7CD0C">
            <w:pPr>
              <w:widowControl/>
              <w:jc w:val="left"/>
              <w:rPr>
                <w:rFonts w:hint="eastAsia" w:ascii="宋体" w:hAnsi="宋体" w:cs="宋体"/>
                <w:kern w:val="0"/>
                <w:sz w:val="24"/>
              </w:rPr>
            </w:pPr>
          </w:p>
        </w:tc>
      </w:tr>
      <w:tr w14:paraId="6AA5CED0">
        <w:tblPrEx>
          <w:tblCellMar>
            <w:top w:w="0" w:type="dxa"/>
            <w:left w:w="108" w:type="dxa"/>
            <w:bottom w:w="0" w:type="dxa"/>
            <w:right w:w="108" w:type="dxa"/>
          </w:tblCellMar>
        </w:tblPrEx>
        <w:trPr>
          <w:trHeight w:val="986"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7A361588">
            <w:pPr>
              <w:widowControl/>
              <w:jc w:val="left"/>
              <w:rPr>
                <w:rFonts w:hint="eastAsia" w:ascii="宋体" w:hAnsi="宋体" w:cs="宋体"/>
                <w:b/>
                <w:bCs/>
                <w:kern w:val="0"/>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4B0BD692">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1C0C35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71" w:type="pct"/>
            <w:tcBorders>
              <w:top w:val="nil"/>
              <w:left w:val="nil"/>
              <w:bottom w:val="single" w:color="auto" w:sz="4" w:space="0"/>
              <w:right w:val="single" w:color="auto" w:sz="4" w:space="0"/>
            </w:tcBorders>
            <w:shd w:val="clear" w:color="auto" w:fill="auto"/>
            <w:vAlign w:val="center"/>
          </w:tcPr>
          <w:p w14:paraId="4CB9F1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39" w:type="pct"/>
            <w:tcBorders>
              <w:top w:val="nil"/>
              <w:left w:val="nil"/>
              <w:bottom w:val="single" w:color="auto" w:sz="4" w:space="0"/>
              <w:right w:val="single" w:color="auto" w:sz="4" w:space="0"/>
            </w:tcBorders>
            <w:shd w:val="clear" w:color="auto" w:fill="auto"/>
            <w:vAlign w:val="center"/>
          </w:tcPr>
          <w:p w14:paraId="7D05C2BD">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对三公经费的严控度</w:t>
            </w:r>
          </w:p>
        </w:tc>
        <w:tc>
          <w:tcPr>
            <w:tcW w:w="1707" w:type="pct"/>
            <w:tcBorders>
              <w:top w:val="nil"/>
              <w:left w:val="nil"/>
              <w:bottom w:val="single" w:color="auto" w:sz="4" w:space="0"/>
              <w:right w:val="single" w:color="auto" w:sz="4" w:space="0"/>
            </w:tcBorders>
            <w:shd w:val="clear" w:color="auto" w:fill="auto"/>
            <w:vAlign w:val="center"/>
          </w:tcPr>
          <w:p w14:paraId="6E9BD701">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93" w:type="pct"/>
            <w:tcBorders>
              <w:top w:val="nil"/>
              <w:left w:val="nil"/>
              <w:bottom w:val="single" w:color="auto" w:sz="4" w:space="0"/>
              <w:right w:val="single" w:color="auto" w:sz="4" w:space="0"/>
            </w:tcBorders>
            <w:shd w:val="clear" w:color="auto" w:fill="auto"/>
            <w:vAlign w:val="center"/>
          </w:tcPr>
          <w:p w14:paraId="31CDB9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261" w:type="pct"/>
            <w:vMerge w:val="continue"/>
            <w:tcBorders>
              <w:top w:val="single" w:color="auto" w:sz="4" w:space="0"/>
              <w:left w:val="single" w:color="auto" w:sz="4" w:space="0"/>
              <w:bottom w:val="single" w:color="auto" w:sz="4" w:space="0"/>
              <w:right w:val="single" w:color="auto" w:sz="4" w:space="0"/>
            </w:tcBorders>
            <w:vAlign w:val="center"/>
          </w:tcPr>
          <w:p w14:paraId="5CB32E80">
            <w:pPr>
              <w:widowControl/>
              <w:jc w:val="left"/>
              <w:rPr>
                <w:rFonts w:hint="eastAsia" w:ascii="宋体" w:hAnsi="宋体" w:cs="宋体"/>
                <w:kern w:val="0"/>
                <w:sz w:val="24"/>
              </w:rPr>
            </w:pPr>
          </w:p>
        </w:tc>
      </w:tr>
      <w:tr w14:paraId="1E259E2E">
        <w:tblPrEx>
          <w:tblCellMar>
            <w:top w:w="0" w:type="dxa"/>
            <w:left w:w="108" w:type="dxa"/>
            <w:bottom w:w="0" w:type="dxa"/>
            <w:right w:w="108" w:type="dxa"/>
          </w:tblCellMar>
        </w:tblPrEx>
        <w:trPr>
          <w:trHeight w:val="9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395D158A">
            <w:pPr>
              <w:widowControl/>
              <w:jc w:val="left"/>
              <w:rPr>
                <w:rFonts w:hint="eastAsia" w:ascii="宋体" w:hAnsi="宋体" w:cs="宋体"/>
                <w:b/>
                <w:bCs/>
                <w:kern w:val="0"/>
                <w:sz w:val="24"/>
              </w:rPr>
            </w:pPr>
          </w:p>
        </w:tc>
        <w:tc>
          <w:tcPr>
            <w:tcW w:w="412" w:type="pct"/>
            <w:vMerge w:val="restart"/>
            <w:tcBorders>
              <w:top w:val="nil"/>
              <w:left w:val="single" w:color="auto" w:sz="4" w:space="0"/>
              <w:right w:val="single" w:color="auto" w:sz="4" w:space="0"/>
            </w:tcBorders>
            <w:shd w:val="clear" w:color="auto" w:fill="auto"/>
            <w:vAlign w:val="center"/>
          </w:tcPr>
          <w:p w14:paraId="5FC1F3F3">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p w14:paraId="1E68BD86">
            <w:pPr>
              <w:widowControl/>
              <w:jc w:val="center"/>
              <w:rPr>
                <w:rFonts w:hint="eastAsia" w:ascii="宋体" w:hAnsi="宋体" w:cs="宋体"/>
                <w:b/>
                <w:bCs/>
                <w:kern w:val="0"/>
                <w:sz w:val="24"/>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8E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71" w:type="pct"/>
            <w:tcBorders>
              <w:top w:val="single" w:color="000000" w:sz="4" w:space="0"/>
              <w:left w:val="nil"/>
              <w:bottom w:val="single" w:color="000000" w:sz="4" w:space="0"/>
              <w:right w:val="single" w:color="000000" w:sz="4" w:space="0"/>
            </w:tcBorders>
            <w:shd w:val="clear" w:color="auto" w:fill="auto"/>
            <w:vAlign w:val="center"/>
          </w:tcPr>
          <w:p w14:paraId="001E11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39" w:type="pct"/>
            <w:tcBorders>
              <w:top w:val="single" w:color="000000" w:sz="4" w:space="0"/>
              <w:left w:val="nil"/>
              <w:bottom w:val="single" w:color="000000" w:sz="4" w:space="0"/>
              <w:right w:val="single" w:color="000000" w:sz="4" w:space="0"/>
            </w:tcBorders>
            <w:shd w:val="clear" w:color="auto" w:fill="auto"/>
            <w:vAlign w:val="center"/>
          </w:tcPr>
          <w:p w14:paraId="0E8D81AD">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反映资产配置效率。</w:t>
            </w:r>
          </w:p>
        </w:tc>
        <w:tc>
          <w:tcPr>
            <w:tcW w:w="1707" w:type="pct"/>
            <w:tcBorders>
              <w:top w:val="single" w:color="000000" w:sz="4" w:space="0"/>
              <w:left w:val="nil"/>
              <w:bottom w:val="single" w:color="000000" w:sz="4" w:space="0"/>
              <w:right w:val="single" w:color="000000" w:sz="4" w:space="0"/>
            </w:tcBorders>
            <w:shd w:val="clear" w:color="auto" w:fill="auto"/>
            <w:vAlign w:val="center"/>
          </w:tcPr>
          <w:p w14:paraId="2DB9C29B">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93" w:type="pct"/>
            <w:tcBorders>
              <w:top w:val="nil"/>
              <w:left w:val="single" w:color="auto" w:sz="4" w:space="0"/>
              <w:bottom w:val="single" w:color="auto" w:sz="4" w:space="0"/>
              <w:right w:val="single" w:color="auto" w:sz="4" w:space="0"/>
            </w:tcBorders>
            <w:shd w:val="clear" w:color="auto" w:fill="auto"/>
            <w:vAlign w:val="center"/>
          </w:tcPr>
          <w:p w14:paraId="407873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61" w:type="pct"/>
            <w:vMerge w:val="restart"/>
            <w:tcBorders>
              <w:top w:val="nil"/>
              <w:left w:val="single" w:color="auto" w:sz="4" w:space="0"/>
              <w:bottom w:val="single" w:color="auto" w:sz="4" w:space="0"/>
              <w:right w:val="single" w:color="auto" w:sz="4" w:space="0"/>
            </w:tcBorders>
            <w:shd w:val="clear" w:color="auto" w:fill="auto"/>
            <w:vAlign w:val="center"/>
          </w:tcPr>
          <w:p w14:paraId="0D8BC7D4">
            <w:pPr>
              <w:widowControl/>
              <w:jc w:val="center"/>
              <w:rPr>
                <w:rFonts w:hint="eastAsia" w:ascii="宋体" w:hAnsi="宋体" w:cs="宋体"/>
                <w:kern w:val="0"/>
                <w:sz w:val="24"/>
              </w:rPr>
            </w:pPr>
            <w:r>
              <w:rPr>
                <w:rFonts w:hint="eastAsia" w:ascii="宋体" w:hAnsi="宋体" w:cs="宋体"/>
                <w:kern w:val="0"/>
                <w:sz w:val="24"/>
              </w:rPr>
              <w:t>　</w:t>
            </w:r>
          </w:p>
        </w:tc>
      </w:tr>
      <w:tr w14:paraId="6E3D1400">
        <w:tblPrEx>
          <w:tblCellMar>
            <w:top w:w="0" w:type="dxa"/>
            <w:left w:w="108" w:type="dxa"/>
            <w:bottom w:w="0" w:type="dxa"/>
            <w:right w:w="108" w:type="dxa"/>
          </w:tblCellMar>
        </w:tblPrEx>
        <w:trPr>
          <w:trHeight w:val="706"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70ACCB38">
            <w:pPr>
              <w:widowControl/>
              <w:jc w:val="left"/>
              <w:rPr>
                <w:rFonts w:hint="eastAsia" w:ascii="宋体" w:hAnsi="宋体" w:cs="宋体"/>
                <w:b/>
                <w:bCs/>
                <w:kern w:val="0"/>
                <w:sz w:val="24"/>
              </w:rPr>
            </w:pPr>
          </w:p>
        </w:tc>
        <w:tc>
          <w:tcPr>
            <w:tcW w:w="412" w:type="pct"/>
            <w:vMerge w:val="continue"/>
            <w:tcBorders>
              <w:left w:val="single" w:color="auto" w:sz="4" w:space="0"/>
              <w:right w:val="single" w:color="auto" w:sz="4" w:space="0"/>
            </w:tcBorders>
            <w:vAlign w:val="center"/>
          </w:tcPr>
          <w:p w14:paraId="4ABCB63E">
            <w:pPr>
              <w:widowControl/>
              <w:jc w:val="left"/>
              <w:rPr>
                <w:rFonts w:hint="eastAsia" w:ascii="宋体" w:hAnsi="宋体" w:cs="宋体"/>
                <w:b/>
                <w:bCs/>
                <w:kern w:val="0"/>
                <w:sz w:val="24"/>
              </w:rPr>
            </w:pPr>
          </w:p>
        </w:tc>
        <w:tc>
          <w:tcPr>
            <w:tcW w:w="804" w:type="pct"/>
            <w:tcBorders>
              <w:top w:val="nil"/>
              <w:left w:val="single" w:color="000000" w:sz="4" w:space="0"/>
              <w:bottom w:val="single" w:color="000000" w:sz="4" w:space="0"/>
              <w:right w:val="single" w:color="000000" w:sz="4" w:space="0"/>
            </w:tcBorders>
            <w:shd w:val="clear" w:color="auto" w:fill="auto"/>
            <w:vAlign w:val="center"/>
          </w:tcPr>
          <w:p w14:paraId="186780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71" w:type="pct"/>
            <w:tcBorders>
              <w:top w:val="nil"/>
              <w:left w:val="nil"/>
              <w:bottom w:val="single" w:color="000000" w:sz="4" w:space="0"/>
              <w:right w:val="single" w:color="000000" w:sz="4" w:space="0"/>
            </w:tcBorders>
            <w:shd w:val="clear" w:color="auto" w:fill="auto"/>
            <w:vAlign w:val="center"/>
          </w:tcPr>
          <w:p w14:paraId="535A9C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39" w:type="pct"/>
            <w:tcBorders>
              <w:top w:val="nil"/>
              <w:left w:val="nil"/>
              <w:bottom w:val="single" w:color="000000" w:sz="4" w:space="0"/>
              <w:right w:val="single" w:color="000000" w:sz="4" w:space="0"/>
            </w:tcBorders>
            <w:shd w:val="clear" w:color="auto" w:fill="auto"/>
            <w:vAlign w:val="center"/>
          </w:tcPr>
          <w:p w14:paraId="009B7636">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反映资产的使用情况</w:t>
            </w:r>
          </w:p>
        </w:tc>
        <w:tc>
          <w:tcPr>
            <w:tcW w:w="1707" w:type="pct"/>
            <w:tcBorders>
              <w:top w:val="nil"/>
              <w:left w:val="nil"/>
              <w:bottom w:val="single" w:color="000000" w:sz="4" w:space="0"/>
              <w:right w:val="single" w:color="000000" w:sz="4" w:space="0"/>
            </w:tcBorders>
            <w:shd w:val="clear" w:color="auto" w:fill="auto"/>
            <w:vAlign w:val="center"/>
          </w:tcPr>
          <w:p w14:paraId="26D4F7E3">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学校对教学设备的使用情况及周期合理</w:t>
            </w:r>
          </w:p>
        </w:tc>
        <w:tc>
          <w:tcPr>
            <w:tcW w:w="393" w:type="pct"/>
            <w:tcBorders>
              <w:top w:val="nil"/>
              <w:left w:val="single" w:color="auto" w:sz="4" w:space="0"/>
              <w:bottom w:val="single" w:color="auto" w:sz="4" w:space="0"/>
              <w:right w:val="single" w:color="auto" w:sz="4" w:space="0"/>
            </w:tcBorders>
            <w:shd w:val="clear" w:color="auto" w:fill="auto"/>
            <w:vAlign w:val="center"/>
          </w:tcPr>
          <w:p w14:paraId="500FFE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61" w:type="pct"/>
            <w:vMerge w:val="continue"/>
            <w:tcBorders>
              <w:top w:val="nil"/>
              <w:left w:val="single" w:color="auto" w:sz="4" w:space="0"/>
              <w:bottom w:val="single" w:color="auto" w:sz="4" w:space="0"/>
              <w:right w:val="single" w:color="auto" w:sz="4" w:space="0"/>
            </w:tcBorders>
            <w:vAlign w:val="center"/>
          </w:tcPr>
          <w:p w14:paraId="0EAC1F24">
            <w:pPr>
              <w:widowControl/>
              <w:jc w:val="left"/>
              <w:rPr>
                <w:rFonts w:hint="eastAsia" w:ascii="宋体" w:hAnsi="宋体" w:cs="宋体"/>
                <w:kern w:val="0"/>
                <w:sz w:val="24"/>
              </w:rPr>
            </w:pPr>
          </w:p>
        </w:tc>
      </w:tr>
      <w:tr w14:paraId="59686E8C">
        <w:tblPrEx>
          <w:tblCellMar>
            <w:top w:w="0" w:type="dxa"/>
            <w:left w:w="108" w:type="dxa"/>
            <w:bottom w:w="0" w:type="dxa"/>
            <w:right w:w="108" w:type="dxa"/>
          </w:tblCellMar>
        </w:tblPrEx>
        <w:trPr>
          <w:trHeight w:val="451" w:hRule="atLeast"/>
          <w:jc w:val="center"/>
        </w:trPr>
        <w:tc>
          <w:tcPr>
            <w:tcW w:w="409" w:type="pct"/>
            <w:vMerge w:val="restart"/>
            <w:tcBorders>
              <w:top w:val="nil"/>
              <w:left w:val="single" w:color="auto" w:sz="4" w:space="0"/>
              <w:bottom w:val="single" w:color="000000" w:sz="4" w:space="0"/>
              <w:right w:val="single" w:color="auto" w:sz="4" w:space="0"/>
            </w:tcBorders>
            <w:shd w:val="clear" w:color="auto" w:fill="auto"/>
            <w:vAlign w:val="center"/>
          </w:tcPr>
          <w:p w14:paraId="1060D685">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（56分）</w:t>
            </w:r>
          </w:p>
        </w:tc>
        <w:tc>
          <w:tcPr>
            <w:tcW w:w="412" w:type="pct"/>
            <w:vMerge w:val="continue"/>
            <w:tcBorders>
              <w:left w:val="single" w:color="auto" w:sz="4" w:space="0"/>
              <w:bottom w:val="single" w:color="auto" w:sz="4" w:space="0"/>
              <w:right w:val="single" w:color="auto" w:sz="4" w:space="0"/>
            </w:tcBorders>
            <w:shd w:val="clear" w:color="auto" w:fill="auto"/>
            <w:vAlign w:val="center"/>
          </w:tcPr>
          <w:p w14:paraId="2861EB5A">
            <w:pPr>
              <w:widowControl/>
              <w:jc w:val="center"/>
              <w:rPr>
                <w:rFonts w:hint="eastAsia" w:ascii="宋体" w:hAnsi="宋体" w:cs="宋体"/>
                <w:b/>
                <w:bCs/>
                <w:kern w:val="0"/>
                <w:sz w:val="24"/>
              </w:rPr>
            </w:pPr>
          </w:p>
        </w:tc>
        <w:tc>
          <w:tcPr>
            <w:tcW w:w="804" w:type="pct"/>
            <w:tcBorders>
              <w:top w:val="single" w:color="auto" w:sz="4" w:space="0"/>
              <w:left w:val="nil"/>
              <w:bottom w:val="single" w:color="auto" w:sz="4" w:space="0"/>
              <w:right w:val="single" w:color="auto" w:sz="4" w:space="0"/>
            </w:tcBorders>
            <w:shd w:val="clear" w:color="auto" w:fill="auto"/>
            <w:vAlign w:val="center"/>
          </w:tcPr>
          <w:p w14:paraId="4A7BC6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71" w:type="pct"/>
            <w:tcBorders>
              <w:top w:val="single" w:color="auto" w:sz="4" w:space="0"/>
              <w:left w:val="nil"/>
              <w:bottom w:val="single" w:color="auto" w:sz="4" w:space="0"/>
              <w:right w:val="single" w:color="auto" w:sz="4" w:space="0"/>
            </w:tcBorders>
            <w:shd w:val="clear" w:color="auto" w:fill="auto"/>
            <w:vAlign w:val="center"/>
          </w:tcPr>
          <w:p w14:paraId="0B9CDF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39" w:type="pct"/>
            <w:tcBorders>
              <w:top w:val="single" w:color="auto" w:sz="4" w:space="0"/>
              <w:left w:val="nil"/>
              <w:bottom w:val="single" w:color="auto" w:sz="4" w:space="0"/>
              <w:right w:val="single" w:color="auto" w:sz="4" w:space="0"/>
            </w:tcBorders>
            <w:shd w:val="clear" w:color="auto" w:fill="auto"/>
            <w:vAlign w:val="center"/>
          </w:tcPr>
          <w:p w14:paraId="034BABDB">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闲置资产</w:t>
            </w:r>
          </w:p>
        </w:tc>
        <w:tc>
          <w:tcPr>
            <w:tcW w:w="1707" w:type="pct"/>
            <w:tcBorders>
              <w:top w:val="single" w:color="auto" w:sz="4" w:space="0"/>
              <w:left w:val="nil"/>
              <w:bottom w:val="single" w:color="auto" w:sz="4" w:space="0"/>
              <w:right w:val="single" w:color="auto" w:sz="4" w:space="0"/>
            </w:tcBorders>
            <w:shd w:val="clear" w:color="auto" w:fill="auto"/>
            <w:vAlign w:val="center"/>
          </w:tcPr>
          <w:p w14:paraId="3DC3CCDB">
            <w:pPr>
              <w:widowControl/>
              <w:jc w:val="left"/>
              <w:rPr>
                <w:rFonts w:hint="default" w:ascii="宋体" w:hAnsi="宋体" w:cs="宋体"/>
                <w:b w:val="0"/>
                <w:bCs w:val="0"/>
                <w:color w:val="000000"/>
                <w:kern w:val="0"/>
                <w:sz w:val="18"/>
                <w:szCs w:val="18"/>
                <w:lang w:val="en-US"/>
              </w:rPr>
            </w:pPr>
            <w:r>
              <w:rPr>
                <w:rFonts w:hint="eastAsia" w:ascii="宋体" w:hAnsi="宋体" w:cs="宋体"/>
                <w:color w:val="000000"/>
                <w:kern w:val="0"/>
                <w:sz w:val="18"/>
                <w:szCs w:val="18"/>
                <w:lang w:val="en-US" w:eastAsia="zh-CN"/>
              </w:rPr>
              <w:t>交区国资局</w:t>
            </w:r>
          </w:p>
        </w:tc>
        <w:tc>
          <w:tcPr>
            <w:tcW w:w="393" w:type="pct"/>
            <w:tcBorders>
              <w:top w:val="nil"/>
              <w:left w:val="nil"/>
              <w:bottom w:val="single" w:color="auto" w:sz="4" w:space="0"/>
              <w:right w:val="single" w:color="auto" w:sz="4" w:space="0"/>
            </w:tcBorders>
            <w:shd w:val="clear" w:color="auto" w:fill="auto"/>
            <w:vAlign w:val="center"/>
          </w:tcPr>
          <w:p w14:paraId="52AA93D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c>
          <w:tcPr>
            <w:tcW w:w="261" w:type="pct"/>
            <w:tcBorders>
              <w:top w:val="nil"/>
              <w:left w:val="nil"/>
              <w:bottom w:val="single" w:color="auto" w:sz="4" w:space="0"/>
              <w:right w:val="single" w:color="auto" w:sz="4" w:space="0"/>
            </w:tcBorders>
            <w:shd w:val="clear" w:color="auto" w:fill="auto"/>
            <w:vAlign w:val="center"/>
          </w:tcPr>
          <w:p w14:paraId="3391B0C3">
            <w:pPr>
              <w:widowControl/>
              <w:jc w:val="center"/>
              <w:rPr>
                <w:rFonts w:hint="eastAsia" w:ascii="宋体" w:hAnsi="宋体" w:cs="宋体"/>
                <w:kern w:val="0"/>
                <w:sz w:val="24"/>
              </w:rPr>
            </w:pPr>
            <w:r>
              <w:rPr>
                <w:rFonts w:hint="eastAsia" w:ascii="宋体" w:hAnsi="宋体" w:cs="宋体"/>
                <w:kern w:val="0"/>
                <w:sz w:val="24"/>
              </w:rPr>
              <w:t>　</w:t>
            </w:r>
          </w:p>
        </w:tc>
      </w:tr>
      <w:tr w14:paraId="212C57B4">
        <w:tblPrEx>
          <w:tblCellMar>
            <w:top w:w="0" w:type="dxa"/>
            <w:left w:w="108" w:type="dxa"/>
            <w:bottom w:w="0" w:type="dxa"/>
            <w:right w:w="108" w:type="dxa"/>
          </w:tblCellMar>
        </w:tblPrEx>
        <w:trPr>
          <w:trHeight w:val="846"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4F6A5255">
            <w:pPr>
              <w:widowControl/>
              <w:jc w:val="left"/>
              <w:rPr>
                <w:rFonts w:hint="eastAsia" w:ascii="宋体" w:hAnsi="宋体" w:cs="宋体"/>
                <w:b/>
                <w:bCs/>
                <w:kern w:val="0"/>
                <w:sz w:val="24"/>
              </w:rPr>
            </w:pPr>
          </w:p>
        </w:tc>
        <w:tc>
          <w:tcPr>
            <w:tcW w:w="412" w:type="pct"/>
            <w:vMerge w:val="restart"/>
            <w:tcBorders>
              <w:top w:val="nil"/>
              <w:left w:val="single" w:color="auto" w:sz="4" w:space="0"/>
              <w:bottom w:val="single" w:color="auto" w:sz="4" w:space="0"/>
              <w:right w:val="single" w:color="auto" w:sz="4" w:space="0"/>
            </w:tcBorders>
            <w:shd w:val="clear" w:color="auto" w:fill="auto"/>
            <w:vAlign w:val="center"/>
          </w:tcPr>
          <w:p w14:paraId="2B4DFAD8">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804" w:type="pct"/>
            <w:tcBorders>
              <w:top w:val="nil"/>
              <w:left w:val="nil"/>
              <w:bottom w:val="single" w:color="auto" w:sz="4" w:space="0"/>
              <w:right w:val="single" w:color="auto" w:sz="4" w:space="0"/>
            </w:tcBorders>
            <w:shd w:val="clear" w:color="auto" w:fill="auto"/>
            <w:vAlign w:val="center"/>
          </w:tcPr>
          <w:p w14:paraId="28A7292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71" w:type="pct"/>
            <w:tcBorders>
              <w:top w:val="nil"/>
              <w:left w:val="nil"/>
              <w:bottom w:val="single" w:color="auto" w:sz="4" w:space="0"/>
              <w:right w:val="single" w:color="auto" w:sz="4" w:space="0"/>
            </w:tcBorders>
            <w:shd w:val="clear" w:color="auto" w:fill="auto"/>
            <w:vAlign w:val="center"/>
          </w:tcPr>
          <w:p w14:paraId="1DE5D1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39" w:type="pct"/>
            <w:tcBorders>
              <w:top w:val="nil"/>
              <w:left w:val="nil"/>
              <w:bottom w:val="single" w:color="auto" w:sz="4" w:space="0"/>
              <w:right w:val="single" w:color="auto" w:sz="4" w:space="0"/>
            </w:tcBorders>
            <w:shd w:val="clear" w:color="auto" w:fill="auto"/>
            <w:vAlign w:val="center"/>
          </w:tcPr>
          <w:p w14:paraId="254099BA">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采购中专门对中小企业的扶持</w:t>
            </w:r>
          </w:p>
        </w:tc>
        <w:tc>
          <w:tcPr>
            <w:tcW w:w="1707" w:type="pct"/>
            <w:tcBorders>
              <w:top w:val="nil"/>
              <w:left w:val="nil"/>
              <w:bottom w:val="single" w:color="auto" w:sz="4" w:space="0"/>
              <w:right w:val="single" w:color="auto" w:sz="4" w:space="0"/>
            </w:tcBorders>
            <w:shd w:val="clear" w:color="auto" w:fill="auto"/>
            <w:vAlign w:val="center"/>
          </w:tcPr>
          <w:p w14:paraId="3589AC86">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2024年在832平台支持中小企业购物达标</w:t>
            </w:r>
          </w:p>
        </w:tc>
        <w:tc>
          <w:tcPr>
            <w:tcW w:w="393" w:type="pct"/>
            <w:tcBorders>
              <w:top w:val="nil"/>
              <w:left w:val="nil"/>
              <w:bottom w:val="single" w:color="auto" w:sz="4" w:space="0"/>
              <w:right w:val="single" w:color="auto" w:sz="4" w:space="0"/>
            </w:tcBorders>
            <w:shd w:val="clear" w:color="auto" w:fill="auto"/>
            <w:vAlign w:val="center"/>
          </w:tcPr>
          <w:p w14:paraId="2E2B74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61" w:type="pct"/>
            <w:vMerge w:val="restart"/>
            <w:tcBorders>
              <w:top w:val="nil"/>
              <w:left w:val="single" w:color="auto" w:sz="4" w:space="0"/>
              <w:bottom w:val="single" w:color="auto" w:sz="4" w:space="0"/>
              <w:right w:val="single" w:color="auto" w:sz="4" w:space="0"/>
            </w:tcBorders>
            <w:shd w:val="clear" w:color="auto" w:fill="auto"/>
            <w:vAlign w:val="center"/>
          </w:tcPr>
          <w:p w14:paraId="1D883FB1">
            <w:pPr>
              <w:widowControl/>
              <w:jc w:val="center"/>
              <w:rPr>
                <w:rFonts w:hint="eastAsia" w:ascii="宋体" w:hAnsi="宋体" w:cs="宋体"/>
                <w:kern w:val="0"/>
                <w:sz w:val="24"/>
              </w:rPr>
            </w:pPr>
            <w:r>
              <w:rPr>
                <w:rFonts w:hint="eastAsia" w:ascii="宋体" w:hAnsi="宋体" w:cs="宋体"/>
                <w:kern w:val="0"/>
                <w:sz w:val="24"/>
              </w:rPr>
              <w:t>　</w:t>
            </w:r>
          </w:p>
        </w:tc>
      </w:tr>
      <w:tr w14:paraId="6BC0CFC6">
        <w:tblPrEx>
          <w:tblCellMar>
            <w:top w:w="0" w:type="dxa"/>
            <w:left w:w="108" w:type="dxa"/>
            <w:bottom w:w="0" w:type="dxa"/>
            <w:right w:w="108" w:type="dxa"/>
          </w:tblCellMar>
        </w:tblPrEx>
        <w:trPr>
          <w:trHeight w:val="57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665DE1D8">
            <w:pPr>
              <w:widowControl/>
              <w:jc w:val="left"/>
              <w:rPr>
                <w:rFonts w:hint="eastAsia" w:ascii="宋体" w:hAnsi="宋体" w:cs="宋体"/>
                <w:b/>
                <w:bCs/>
                <w:kern w:val="0"/>
                <w:sz w:val="24"/>
              </w:rPr>
            </w:pPr>
          </w:p>
        </w:tc>
        <w:tc>
          <w:tcPr>
            <w:tcW w:w="412" w:type="pct"/>
            <w:vMerge w:val="continue"/>
            <w:tcBorders>
              <w:top w:val="nil"/>
              <w:left w:val="single" w:color="auto" w:sz="4" w:space="0"/>
              <w:bottom w:val="single" w:color="auto" w:sz="4" w:space="0"/>
              <w:right w:val="single" w:color="auto" w:sz="4" w:space="0"/>
            </w:tcBorders>
            <w:vAlign w:val="center"/>
          </w:tcPr>
          <w:p w14:paraId="430944C6">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4481F2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71" w:type="pct"/>
            <w:tcBorders>
              <w:top w:val="nil"/>
              <w:left w:val="nil"/>
              <w:bottom w:val="single" w:color="auto" w:sz="4" w:space="0"/>
              <w:right w:val="single" w:color="auto" w:sz="4" w:space="0"/>
            </w:tcBorders>
            <w:shd w:val="clear" w:color="auto" w:fill="auto"/>
            <w:vAlign w:val="center"/>
          </w:tcPr>
          <w:p w14:paraId="1C75FC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39" w:type="pct"/>
            <w:tcBorders>
              <w:top w:val="nil"/>
              <w:left w:val="nil"/>
              <w:bottom w:val="single" w:color="auto" w:sz="4" w:space="0"/>
              <w:right w:val="single" w:color="auto" w:sz="4" w:space="0"/>
            </w:tcBorders>
            <w:shd w:val="clear" w:color="auto" w:fill="auto"/>
            <w:vAlign w:val="center"/>
          </w:tcPr>
          <w:p w14:paraId="77CD2536">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无采购</w:t>
            </w:r>
          </w:p>
        </w:tc>
        <w:tc>
          <w:tcPr>
            <w:tcW w:w="1707" w:type="pct"/>
            <w:tcBorders>
              <w:top w:val="nil"/>
              <w:left w:val="nil"/>
              <w:bottom w:val="single" w:color="auto" w:sz="4" w:space="0"/>
              <w:right w:val="single" w:color="auto" w:sz="4" w:space="0"/>
            </w:tcBorders>
            <w:shd w:val="clear" w:color="auto" w:fill="auto"/>
            <w:vAlign w:val="center"/>
          </w:tcPr>
          <w:p w14:paraId="0B0A833D">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无政府采购</w:t>
            </w:r>
          </w:p>
        </w:tc>
        <w:tc>
          <w:tcPr>
            <w:tcW w:w="393" w:type="pct"/>
            <w:tcBorders>
              <w:top w:val="nil"/>
              <w:left w:val="nil"/>
              <w:bottom w:val="single" w:color="auto" w:sz="4" w:space="0"/>
              <w:right w:val="single" w:color="auto" w:sz="4" w:space="0"/>
            </w:tcBorders>
            <w:shd w:val="clear" w:color="auto" w:fill="auto"/>
            <w:vAlign w:val="center"/>
          </w:tcPr>
          <w:p w14:paraId="5A1F6E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61" w:type="pct"/>
            <w:vMerge w:val="continue"/>
            <w:tcBorders>
              <w:top w:val="nil"/>
              <w:left w:val="single" w:color="auto" w:sz="4" w:space="0"/>
              <w:bottom w:val="single" w:color="auto" w:sz="4" w:space="0"/>
              <w:right w:val="single" w:color="auto" w:sz="4" w:space="0"/>
            </w:tcBorders>
            <w:vAlign w:val="center"/>
          </w:tcPr>
          <w:p w14:paraId="26555673">
            <w:pPr>
              <w:widowControl/>
              <w:jc w:val="left"/>
              <w:rPr>
                <w:rFonts w:hint="eastAsia" w:ascii="宋体" w:hAnsi="宋体" w:cs="宋体"/>
                <w:kern w:val="0"/>
                <w:sz w:val="24"/>
              </w:rPr>
            </w:pPr>
          </w:p>
        </w:tc>
      </w:tr>
      <w:tr w14:paraId="0C6505B9">
        <w:tblPrEx>
          <w:tblCellMar>
            <w:top w:w="0" w:type="dxa"/>
            <w:left w:w="108" w:type="dxa"/>
            <w:bottom w:w="0" w:type="dxa"/>
            <w:right w:w="108" w:type="dxa"/>
          </w:tblCellMar>
        </w:tblPrEx>
        <w:trPr>
          <w:trHeight w:val="1320" w:hRule="atLeast"/>
          <w:jc w:val="center"/>
        </w:trPr>
        <w:tc>
          <w:tcPr>
            <w:tcW w:w="409" w:type="pct"/>
            <w:vMerge w:val="restart"/>
            <w:tcBorders>
              <w:top w:val="nil"/>
              <w:left w:val="single" w:color="auto" w:sz="4" w:space="0"/>
              <w:bottom w:val="single" w:color="auto" w:sz="4" w:space="0"/>
              <w:right w:val="single" w:color="auto" w:sz="4" w:space="0"/>
            </w:tcBorders>
            <w:shd w:val="clear" w:color="auto" w:fill="auto"/>
            <w:vAlign w:val="center"/>
          </w:tcPr>
          <w:p w14:paraId="50375BFF">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（44分）</w:t>
            </w:r>
          </w:p>
        </w:tc>
        <w:tc>
          <w:tcPr>
            <w:tcW w:w="412" w:type="pct"/>
            <w:vMerge w:val="restart"/>
            <w:tcBorders>
              <w:top w:val="nil"/>
              <w:left w:val="single" w:color="auto" w:sz="4" w:space="0"/>
              <w:bottom w:val="nil"/>
              <w:right w:val="single" w:color="auto" w:sz="4" w:space="0"/>
            </w:tcBorders>
            <w:shd w:val="clear" w:color="auto" w:fill="auto"/>
            <w:vAlign w:val="center"/>
          </w:tcPr>
          <w:p w14:paraId="1027963D">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804" w:type="pct"/>
            <w:tcBorders>
              <w:top w:val="nil"/>
              <w:left w:val="nil"/>
              <w:bottom w:val="single" w:color="auto" w:sz="4" w:space="0"/>
              <w:right w:val="single" w:color="auto" w:sz="4" w:space="0"/>
            </w:tcBorders>
            <w:shd w:val="clear" w:color="auto" w:fill="auto"/>
            <w:vAlign w:val="center"/>
          </w:tcPr>
          <w:p w14:paraId="5A776A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71" w:type="pct"/>
            <w:tcBorders>
              <w:top w:val="nil"/>
              <w:left w:val="nil"/>
              <w:bottom w:val="single" w:color="auto" w:sz="4" w:space="0"/>
              <w:right w:val="single" w:color="auto" w:sz="4" w:space="0"/>
            </w:tcBorders>
            <w:shd w:val="clear" w:color="auto" w:fill="auto"/>
            <w:vAlign w:val="center"/>
          </w:tcPr>
          <w:p w14:paraId="5E3FC6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39" w:type="pct"/>
            <w:tcBorders>
              <w:top w:val="nil"/>
              <w:left w:val="nil"/>
              <w:bottom w:val="single" w:color="auto" w:sz="4" w:space="0"/>
              <w:right w:val="single" w:color="auto" w:sz="4" w:space="0"/>
            </w:tcBorders>
            <w:shd w:val="clear" w:color="auto" w:fill="auto"/>
            <w:vAlign w:val="center"/>
          </w:tcPr>
          <w:p w14:paraId="15C61FE1">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证明项目立项规范、目标明确</w:t>
            </w:r>
          </w:p>
        </w:tc>
        <w:tc>
          <w:tcPr>
            <w:tcW w:w="1707" w:type="pct"/>
            <w:tcBorders>
              <w:top w:val="nil"/>
              <w:left w:val="nil"/>
              <w:bottom w:val="single" w:color="auto" w:sz="4" w:space="0"/>
              <w:right w:val="single" w:color="auto" w:sz="4" w:space="0"/>
            </w:tcBorders>
            <w:shd w:val="clear" w:color="auto" w:fill="auto"/>
            <w:vAlign w:val="center"/>
          </w:tcPr>
          <w:p w14:paraId="66D88350">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93" w:type="pct"/>
            <w:tcBorders>
              <w:top w:val="nil"/>
              <w:left w:val="nil"/>
              <w:bottom w:val="single" w:color="auto" w:sz="4" w:space="0"/>
              <w:right w:val="single" w:color="auto" w:sz="4" w:space="0"/>
            </w:tcBorders>
            <w:shd w:val="clear" w:color="auto" w:fill="auto"/>
            <w:vAlign w:val="center"/>
          </w:tcPr>
          <w:p w14:paraId="1734B6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61" w:type="pct"/>
            <w:tcBorders>
              <w:top w:val="nil"/>
              <w:left w:val="nil"/>
              <w:bottom w:val="single" w:color="auto" w:sz="4" w:space="0"/>
              <w:right w:val="single" w:color="auto" w:sz="4" w:space="0"/>
            </w:tcBorders>
            <w:shd w:val="clear" w:color="auto" w:fill="auto"/>
            <w:vAlign w:val="center"/>
          </w:tcPr>
          <w:p w14:paraId="2373CAF1">
            <w:pPr>
              <w:widowControl/>
              <w:jc w:val="center"/>
              <w:rPr>
                <w:rFonts w:hint="eastAsia" w:ascii="宋体" w:hAnsi="宋体" w:cs="宋体"/>
                <w:kern w:val="0"/>
                <w:sz w:val="24"/>
              </w:rPr>
            </w:pPr>
            <w:r>
              <w:rPr>
                <w:rFonts w:hint="eastAsia" w:ascii="宋体" w:hAnsi="宋体" w:cs="宋体"/>
                <w:kern w:val="0"/>
                <w:sz w:val="24"/>
              </w:rPr>
              <w:t>　</w:t>
            </w:r>
          </w:p>
        </w:tc>
      </w:tr>
      <w:tr w14:paraId="2C4F575F">
        <w:tblPrEx>
          <w:tblCellMar>
            <w:top w:w="0" w:type="dxa"/>
            <w:left w:w="108" w:type="dxa"/>
            <w:bottom w:w="0" w:type="dxa"/>
            <w:right w:w="108" w:type="dxa"/>
          </w:tblCellMar>
        </w:tblPrEx>
        <w:trPr>
          <w:trHeight w:val="120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68506E94">
            <w:pPr>
              <w:widowControl/>
              <w:jc w:val="left"/>
              <w:rPr>
                <w:rFonts w:hint="eastAsia" w:ascii="宋体" w:hAnsi="宋体" w:cs="宋体"/>
                <w:b/>
                <w:bCs/>
                <w:kern w:val="0"/>
                <w:sz w:val="24"/>
              </w:rPr>
            </w:pPr>
          </w:p>
        </w:tc>
        <w:tc>
          <w:tcPr>
            <w:tcW w:w="412" w:type="pct"/>
            <w:vMerge w:val="continue"/>
            <w:tcBorders>
              <w:top w:val="nil"/>
              <w:left w:val="single" w:color="auto" w:sz="4" w:space="0"/>
              <w:bottom w:val="nil"/>
              <w:right w:val="single" w:color="auto" w:sz="4" w:space="0"/>
            </w:tcBorders>
            <w:vAlign w:val="center"/>
          </w:tcPr>
          <w:p w14:paraId="505B38F3">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409F81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71" w:type="pct"/>
            <w:tcBorders>
              <w:top w:val="nil"/>
              <w:left w:val="nil"/>
              <w:bottom w:val="single" w:color="auto" w:sz="4" w:space="0"/>
              <w:right w:val="single" w:color="auto" w:sz="4" w:space="0"/>
            </w:tcBorders>
            <w:shd w:val="clear" w:color="auto" w:fill="auto"/>
            <w:vAlign w:val="center"/>
          </w:tcPr>
          <w:p w14:paraId="1CDF2A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39" w:type="pct"/>
            <w:tcBorders>
              <w:top w:val="nil"/>
              <w:left w:val="nil"/>
              <w:bottom w:val="single" w:color="auto" w:sz="4" w:space="0"/>
              <w:right w:val="single" w:color="auto" w:sz="4" w:space="0"/>
            </w:tcBorders>
            <w:shd w:val="clear" w:color="auto" w:fill="auto"/>
            <w:vAlign w:val="center"/>
          </w:tcPr>
          <w:p w14:paraId="1CEE6C65">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证明项目立项规范、目标明确</w:t>
            </w:r>
          </w:p>
        </w:tc>
        <w:tc>
          <w:tcPr>
            <w:tcW w:w="1707" w:type="pct"/>
            <w:tcBorders>
              <w:top w:val="nil"/>
              <w:left w:val="nil"/>
              <w:bottom w:val="single" w:color="auto" w:sz="4" w:space="0"/>
              <w:right w:val="single" w:color="auto" w:sz="4" w:space="0"/>
            </w:tcBorders>
            <w:shd w:val="clear" w:color="auto" w:fill="auto"/>
            <w:vAlign w:val="center"/>
          </w:tcPr>
          <w:p w14:paraId="72294056">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93" w:type="pct"/>
            <w:tcBorders>
              <w:top w:val="nil"/>
              <w:left w:val="nil"/>
              <w:bottom w:val="single" w:color="auto" w:sz="4" w:space="0"/>
              <w:right w:val="single" w:color="auto" w:sz="4" w:space="0"/>
            </w:tcBorders>
            <w:shd w:val="clear" w:color="auto" w:fill="auto"/>
            <w:vAlign w:val="center"/>
          </w:tcPr>
          <w:p w14:paraId="0D94EA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61" w:type="pct"/>
            <w:tcBorders>
              <w:top w:val="nil"/>
              <w:left w:val="nil"/>
              <w:bottom w:val="single" w:color="auto" w:sz="4" w:space="0"/>
              <w:right w:val="single" w:color="auto" w:sz="4" w:space="0"/>
            </w:tcBorders>
            <w:shd w:val="clear" w:color="auto" w:fill="auto"/>
            <w:vAlign w:val="center"/>
          </w:tcPr>
          <w:p w14:paraId="615CA646">
            <w:pPr>
              <w:widowControl/>
              <w:jc w:val="center"/>
              <w:rPr>
                <w:rFonts w:hint="eastAsia" w:ascii="宋体" w:hAnsi="宋体" w:cs="宋体"/>
                <w:kern w:val="0"/>
                <w:sz w:val="24"/>
              </w:rPr>
            </w:pPr>
            <w:r>
              <w:rPr>
                <w:rFonts w:hint="eastAsia" w:ascii="宋体" w:hAnsi="宋体" w:cs="宋体"/>
                <w:kern w:val="0"/>
                <w:sz w:val="24"/>
              </w:rPr>
              <w:t>　</w:t>
            </w:r>
          </w:p>
        </w:tc>
      </w:tr>
      <w:tr w14:paraId="69E08DBD">
        <w:tblPrEx>
          <w:tblCellMar>
            <w:top w:w="0" w:type="dxa"/>
            <w:left w:w="108" w:type="dxa"/>
            <w:bottom w:w="0" w:type="dxa"/>
            <w:right w:w="108" w:type="dxa"/>
          </w:tblCellMar>
        </w:tblPrEx>
        <w:trPr>
          <w:trHeight w:val="1041"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0B342285">
            <w:pPr>
              <w:widowControl/>
              <w:jc w:val="left"/>
              <w:rPr>
                <w:rFonts w:hint="eastAsia" w:ascii="宋体" w:hAnsi="宋体" w:cs="宋体"/>
                <w:b/>
                <w:bCs/>
                <w:kern w:val="0"/>
                <w:sz w:val="24"/>
              </w:rPr>
            </w:pPr>
          </w:p>
        </w:tc>
        <w:tc>
          <w:tcPr>
            <w:tcW w:w="412" w:type="pct"/>
            <w:vMerge w:val="continue"/>
            <w:tcBorders>
              <w:top w:val="nil"/>
              <w:left w:val="single" w:color="auto" w:sz="4" w:space="0"/>
              <w:bottom w:val="nil"/>
              <w:right w:val="single" w:color="auto" w:sz="4" w:space="0"/>
            </w:tcBorders>
            <w:vAlign w:val="center"/>
          </w:tcPr>
          <w:p w14:paraId="59DDE15C">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6B5129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71" w:type="pct"/>
            <w:tcBorders>
              <w:top w:val="nil"/>
              <w:left w:val="nil"/>
              <w:bottom w:val="single" w:color="auto" w:sz="4" w:space="0"/>
              <w:right w:val="single" w:color="auto" w:sz="4" w:space="0"/>
            </w:tcBorders>
            <w:shd w:val="clear" w:color="auto" w:fill="auto"/>
            <w:vAlign w:val="center"/>
          </w:tcPr>
          <w:p w14:paraId="712B0E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39" w:type="pct"/>
            <w:tcBorders>
              <w:top w:val="nil"/>
              <w:left w:val="nil"/>
              <w:bottom w:val="single" w:color="auto" w:sz="4" w:space="0"/>
              <w:right w:val="single" w:color="auto" w:sz="4" w:space="0"/>
            </w:tcBorders>
            <w:shd w:val="clear" w:color="auto" w:fill="auto"/>
            <w:vAlign w:val="center"/>
          </w:tcPr>
          <w:p w14:paraId="4A5B6E3B">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证明项目立项规范、目标明确</w:t>
            </w:r>
          </w:p>
        </w:tc>
        <w:tc>
          <w:tcPr>
            <w:tcW w:w="1707" w:type="pct"/>
            <w:tcBorders>
              <w:top w:val="nil"/>
              <w:left w:val="nil"/>
              <w:bottom w:val="single" w:color="auto" w:sz="4" w:space="0"/>
              <w:right w:val="single" w:color="auto" w:sz="4" w:space="0"/>
            </w:tcBorders>
            <w:shd w:val="clear" w:color="auto" w:fill="auto"/>
            <w:vAlign w:val="center"/>
          </w:tcPr>
          <w:p w14:paraId="6E9D1A57">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93" w:type="pct"/>
            <w:tcBorders>
              <w:top w:val="nil"/>
              <w:left w:val="nil"/>
              <w:bottom w:val="single" w:color="auto" w:sz="4" w:space="0"/>
              <w:right w:val="single" w:color="auto" w:sz="4" w:space="0"/>
            </w:tcBorders>
            <w:shd w:val="clear" w:color="auto" w:fill="auto"/>
            <w:vAlign w:val="center"/>
          </w:tcPr>
          <w:p w14:paraId="675FCD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61" w:type="pct"/>
            <w:tcBorders>
              <w:top w:val="nil"/>
              <w:left w:val="nil"/>
              <w:bottom w:val="single" w:color="auto" w:sz="4" w:space="0"/>
              <w:right w:val="single" w:color="auto" w:sz="4" w:space="0"/>
            </w:tcBorders>
            <w:shd w:val="clear" w:color="auto" w:fill="auto"/>
            <w:vAlign w:val="center"/>
          </w:tcPr>
          <w:p w14:paraId="7AC9E6AB">
            <w:pPr>
              <w:widowControl/>
              <w:jc w:val="center"/>
              <w:rPr>
                <w:rFonts w:hint="eastAsia" w:ascii="宋体" w:hAnsi="宋体" w:cs="宋体"/>
                <w:kern w:val="0"/>
                <w:sz w:val="24"/>
              </w:rPr>
            </w:pPr>
            <w:r>
              <w:rPr>
                <w:rFonts w:hint="eastAsia" w:ascii="宋体" w:hAnsi="宋体" w:cs="宋体"/>
                <w:kern w:val="0"/>
                <w:sz w:val="24"/>
              </w:rPr>
              <w:t>　</w:t>
            </w:r>
          </w:p>
        </w:tc>
      </w:tr>
      <w:tr w14:paraId="1943A63D">
        <w:tblPrEx>
          <w:tblCellMar>
            <w:top w:w="0" w:type="dxa"/>
            <w:left w:w="108" w:type="dxa"/>
            <w:bottom w:w="0" w:type="dxa"/>
            <w:right w:w="108" w:type="dxa"/>
          </w:tblCellMar>
        </w:tblPrEx>
        <w:trPr>
          <w:trHeight w:val="78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30BCED21">
            <w:pPr>
              <w:widowControl/>
              <w:jc w:val="left"/>
              <w:rPr>
                <w:rFonts w:hint="eastAsia" w:ascii="宋体" w:hAnsi="宋体" w:cs="宋体"/>
                <w:b/>
                <w:bCs/>
                <w:kern w:val="0"/>
                <w:sz w:val="24"/>
              </w:rPr>
            </w:pPr>
          </w:p>
        </w:tc>
        <w:tc>
          <w:tcPr>
            <w:tcW w:w="412" w:type="pct"/>
            <w:vMerge w:val="restart"/>
            <w:tcBorders>
              <w:top w:val="single" w:color="auto" w:sz="4" w:space="0"/>
              <w:left w:val="single" w:color="auto" w:sz="4" w:space="0"/>
              <w:bottom w:val="nil"/>
              <w:right w:val="single" w:color="auto" w:sz="4" w:space="0"/>
            </w:tcBorders>
            <w:shd w:val="clear" w:color="auto" w:fill="auto"/>
            <w:vAlign w:val="center"/>
          </w:tcPr>
          <w:p w14:paraId="79BAA06D">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（15分）</w:t>
            </w:r>
          </w:p>
        </w:tc>
        <w:tc>
          <w:tcPr>
            <w:tcW w:w="804" w:type="pct"/>
            <w:tcBorders>
              <w:top w:val="nil"/>
              <w:left w:val="nil"/>
              <w:bottom w:val="single" w:color="auto" w:sz="4" w:space="0"/>
              <w:right w:val="single" w:color="auto" w:sz="4" w:space="0"/>
            </w:tcBorders>
            <w:shd w:val="clear" w:color="auto" w:fill="auto"/>
            <w:vAlign w:val="center"/>
          </w:tcPr>
          <w:p w14:paraId="2D2E1C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71" w:type="pct"/>
            <w:tcBorders>
              <w:top w:val="nil"/>
              <w:left w:val="nil"/>
              <w:bottom w:val="single" w:color="auto" w:sz="4" w:space="0"/>
              <w:right w:val="single" w:color="auto" w:sz="4" w:space="0"/>
            </w:tcBorders>
            <w:shd w:val="clear" w:color="auto" w:fill="auto"/>
            <w:vAlign w:val="center"/>
          </w:tcPr>
          <w:p w14:paraId="47E6F3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39" w:type="pct"/>
            <w:tcBorders>
              <w:top w:val="nil"/>
              <w:left w:val="nil"/>
              <w:bottom w:val="single" w:color="auto" w:sz="4" w:space="0"/>
              <w:right w:val="single" w:color="auto" w:sz="4" w:space="0"/>
            </w:tcBorders>
            <w:shd w:val="clear" w:color="auto" w:fill="auto"/>
            <w:vAlign w:val="center"/>
          </w:tcPr>
          <w:p w14:paraId="40822FB0">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项目资金使用与预算批复用途一致，无挪用。</w:t>
            </w:r>
          </w:p>
        </w:tc>
        <w:tc>
          <w:tcPr>
            <w:tcW w:w="1707" w:type="pct"/>
            <w:tcBorders>
              <w:top w:val="nil"/>
              <w:left w:val="nil"/>
              <w:bottom w:val="single" w:color="auto" w:sz="4" w:space="0"/>
              <w:right w:val="single" w:color="auto" w:sz="4" w:space="0"/>
            </w:tcBorders>
            <w:shd w:val="clear" w:color="auto" w:fill="auto"/>
            <w:vAlign w:val="center"/>
          </w:tcPr>
          <w:p w14:paraId="4D6731D1">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项目资金使用与预算批复用途一致，无挪用。</w:t>
            </w:r>
          </w:p>
        </w:tc>
        <w:tc>
          <w:tcPr>
            <w:tcW w:w="393" w:type="pct"/>
            <w:tcBorders>
              <w:top w:val="nil"/>
              <w:left w:val="nil"/>
              <w:bottom w:val="single" w:color="auto" w:sz="4" w:space="0"/>
              <w:right w:val="single" w:color="auto" w:sz="4" w:space="0"/>
            </w:tcBorders>
            <w:shd w:val="clear" w:color="auto" w:fill="auto"/>
            <w:vAlign w:val="center"/>
          </w:tcPr>
          <w:p w14:paraId="56DEDE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w:t>
            </w:r>
          </w:p>
        </w:tc>
        <w:tc>
          <w:tcPr>
            <w:tcW w:w="261" w:type="pct"/>
            <w:tcBorders>
              <w:top w:val="nil"/>
              <w:left w:val="nil"/>
              <w:bottom w:val="single" w:color="auto" w:sz="4" w:space="0"/>
              <w:right w:val="single" w:color="auto" w:sz="4" w:space="0"/>
            </w:tcBorders>
            <w:shd w:val="clear" w:color="auto" w:fill="auto"/>
            <w:vAlign w:val="center"/>
          </w:tcPr>
          <w:p w14:paraId="4D6FD8E5">
            <w:pPr>
              <w:widowControl/>
              <w:jc w:val="center"/>
              <w:rPr>
                <w:rFonts w:hint="eastAsia" w:ascii="宋体" w:hAnsi="宋体" w:cs="宋体"/>
                <w:kern w:val="0"/>
                <w:sz w:val="24"/>
              </w:rPr>
            </w:pPr>
            <w:r>
              <w:rPr>
                <w:rFonts w:hint="eastAsia" w:ascii="宋体" w:hAnsi="宋体" w:cs="宋体"/>
                <w:kern w:val="0"/>
                <w:sz w:val="24"/>
              </w:rPr>
              <w:t>　</w:t>
            </w:r>
          </w:p>
        </w:tc>
      </w:tr>
      <w:tr w14:paraId="3A983799">
        <w:tblPrEx>
          <w:tblCellMar>
            <w:top w:w="0" w:type="dxa"/>
            <w:left w:w="108" w:type="dxa"/>
            <w:bottom w:w="0" w:type="dxa"/>
            <w:right w:w="108" w:type="dxa"/>
          </w:tblCellMar>
        </w:tblPrEx>
        <w:trPr>
          <w:trHeight w:val="102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2D6C8164">
            <w:pPr>
              <w:widowControl/>
              <w:jc w:val="left"/>
              <w:rPr>
                <w:rFonts w:hint="eastAsia" w:ascii="宋体" w:hAnsi="宋体" w:cs="宋体"/>
                <w:b/>
                <w:bCs/>
                <w:kern w:val="0"/>
                <w:sz w:val="24"/>
              </w:rPr>
            </w:pPr>
          </w:p>
        </w:tc>
        <w:tc>
          <w:tcPr>
            <w:tcW w:w="412" w:type="pct"/>
            <w:vMerge w:val="continue"/>
            <w:tcBorders>
              <w:top w:val="single" w:color="auto" w:sz="4" w:space="0"/>
              <w:left w:val="single" w:color="auto" w:sz="4" w:space="0"/>
              <w:bottom w:val="nil"/>
              <w:right w:val="single" w:color="auto" w:sz="4" w:space="0"/>
            </w:tcBorders>
            <w:vAlign w:val="center"/>
          </w:tcPr>
          <w:p w14:paraId="34394482">
            <w:pPr>
              <w:widowControl/>
              <w:jc w:val="left"/>
              <w:rPr>
                <w:rFonts w:hint="eastAsia" w:ascii="宋体" w:hAnsi="宋体" w:cs="宋体"/>
                <w:b/>
                <w:bCs/>
                <w:kern w:val="0"/>
                <w:sz w:val="24"/>
              </w:rPr>
            </w:pPr>
          </w:p>
        </w:tc>
        <w:tc>
          <w:tcPr>
            <w:tcW w:w="804" w:type="pct"/>
            <w:tcBorders>
              <w:top w:val="nil"/>
              <w:left w:val="nil"/>
              <w:bottom w:val="nil"/>
              <w:right w:val="single" w:color="auto" w:sz="4" w:space="0"/>
            </w:tcBorders>
            <w:shd w:val="clear" w:color="auto" w:fill="auto"/>
            <w:vAlign w:val="center"/>
          </w:tcPr>
          <w:p w14:paraId="151E4A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71" w:type="pct"/>
            <w:tcBorders>
              <w:top w:val="nil"/>
              <w:left w:val="nil"/>
              <w:bottom w:val="single" w:color="auto" w:sz="4" w:space="0"/>
              <w:right w:val="single" w:color="auto" w:sz="4" w:space="0"/>
            </w:tcBorders>
            <w:shd w:val="clear" w:color="auto" w:fill="auto"/>
            <w:vAlign w:val="center"/>
          </w:tcPr>
          <w:p w14:paraId="1427EB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39" w:type="pct"/>
            <w:tcBorders>
              <w:top w:val="nil"/>
              <w:left w:val="nil"/>
              <w:bottom w:val="single" w:color="auto" w:sz="4" w:space="0"/>
              <w:right w:val="single" w:color="auto" w:sz="4" w:space="0"/>
            </w:tcBorders>
            <w:shd w:val="clear" w:color="auto" w:fill="auto"/>
            <w:vAlign w:val="center"/>
          </w:tcPr>
          <w:p w14:paraId="3157B1E3">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707" w:type="pct"/>
            <w:tcBorders>
              <w:top w:val="nil"/>
              <w:left w:val="nil"/>
              <w:bottom w:val="single" w:color="auto" w:sz="4" w:space="0"/>
              <w:right w:val="single" w:color="auto" w:sz="4" w:space="0"/>
            </w:tcBorders>
            <w:shd w:val="clear" w:color="auto" w:fill="auto"/>
            <w:vAlign w:val="center"/>
          </w:tcPr>
          <w:p w14:paraId="2DCEA5A8">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93" w:type="pct"/>
            <w:tcBorders>
              <w:top w:val="nil"/>
              <w:left w:val="nil"/>
              <w:bottom w:val="single" w:color="auto" w:sz="4" w:space="0"/>
              <w:right w:val="single" w:color="auto" w:sz="4" w:space="0"/>
            </w:tcBorders>
            <w:shd w:val="clear" w:color="auto" w:fill="auto"/>
            <w:vAlign w:val="center"/>
          </w:tcPr>
          <w:p w14:paraId="38373C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261" w:type="pct"/>
            <w:tcBorders>
              <w:top w:val="nil"/>
              <w:left w:val="nil"/>
              <w:bottom w:val="single" w:color="auto" w:sz="4" w:space="0"/>
              <w:right w:val="single" w:color="auto" w:sz="4" w:space="0"/>
            </w:tcBorders>
            <w:shd w:val="clear" w:color="auto" w:fill="auto"/>
            <w:vAlign w:val="center"/>
          </w:tcPr>
          <w:p w14:paraId="30FCEA55">
            <w:pPr>
              <w:widowControl/>
              <w:jc w:val="center"/>
              <w:rPr>
                <w:rFonts w:hint="eastAsia" w:ascii="宋体" w:hAnsi="宋体" w:cs="宋体"/>
                <w:kern w:val="0"/>
                <w:sz w:val="24"/>
              </w:rPr>
            </w:pPr>
            <w:r>
              <w:rPr>
                <w:rFonts w:hint="eastAsia" w:ascii="宋体" w:hAnsi="宋体" w:cs="宋体"/>
                <w:kern w:val="0"/>
                <w:sz w:val="24"/>
              </w:rPr>
              <w:t>　</w:t>
            </w:r>
          </w:p>
        </w:tc>
      </w:tr>
      <w:tr w14:paraId="15F6234A">
        <w:tblPrEx>
          <w:tblCellMar>
            <w:top w:w="0" w:type="dxa"/>
            <w:left w:w="108" w:type="dxa"/>
            <w:bottom w:w="0" w:type="dxa"/>
            <w:right w:w="108" w:type="dxa"/>
          </w:tblCellMar>
        </w:tblPrEx>
        <w:trPr>
          <w:trHeight w:val="879"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29AAC6E3">
            <w:pPr>
              <w:widowControl/>
              <w:jc w:val="left"/>
              <w:rPr>
                <w:rFonts w:hint="eastAsia" w:ascii="宋体" w:hAnsi="宋体" w:cs="宋体"/>
                <w:b/>
                <w:bCs/>
                <w:kern w:val="0"/>
                <w:sz w:val="24"/>
              </w:rPr>
            </w:pPr>
          </w:p>
        </w:tc>
        <w:tc>
          <w:tcPr>
            <w:tcW w:w="412" w:type="pct"/>
            <w:vMerge w:val="continue"/>
            <w:tcBorders>
              <w:top w:val="single" w:color="auto" w:sz="4" w:space="0"/>
              <w:left w:val="single" w:color="auto" w:sz="4" w:space="0"/>
              <w:bottom w:val="nil"/>
              <w:right w:val="single" w:color="auto" w:sz="4" w:space="0"/>
            </w:tcBorders>
            <w:vAlign w:val="center"/>
          </w:tcPr>
          <w:p w14:paraId="262E8A44">
            <w:pPr>
              <w:widowControl/>
              <w:jc w:val="left"/>
              <w:rPr>
                <w:rFonts w:hint="eastAsia" w:ascii="宋体" w:hAnsi="宋体" w:cs="宋体"/>
                <w:b/>
                <w:bCs/>
                <w:kern w:val="0"/>
                <w:sz w:val="24"/>
              </w:rPr>
            </w:pPr>
          </w:p>
        </w:tc>
        <w:tc>
          <w:tcPr>
            <w:tcW w:w="804" w:type="pct"/>
            <w:tcBorders>
              <w:top w:val="single" w:color="auto" w:sz="4" w:space="0"/>
              <w:left w:val="nil"/>
              <w:bottom w:val="single" w:color="auto" w:sz="4" w:space="0"/>
              <w:right w:val="single" w:color="auto" w:sz="4" w:space="0"/>
            </w:tcBorders>
            <w:shd w:val="clear" w:color="auto" w:fill="auto"/>
            <w:vAlign w:val="center"/>
          </w:tcPr>
          <w:p w14:paraId="1EE3CC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71" w:type="pct"/>
            <w:tcBorders>
              <w:top w:val="nil"/>
              <w:left w:val="nil"/>
              <w:bottom w:val="single" w:color="auto" w:sz="4" w:space="0"/>
              <w:right w:val="single" w:color="auto" w:sz="4" w:space="0"/>
            </w:tcBorders>
            <w:shd w:val="clear" w:color="auto" w:fill="auto"/>
            <w:vAlign w:val="center"/>
          </w:tcPr>
          <w:p w14:paraId="5984E1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39" w:type="pct"/>
            <w:tcBorders>
              <w:top w:val="nil"/>
              <w:left w:val="nil"/>
              <w:bottom w:val="single" w:color="auto" w:sz="4" w:space="0"/>
              <w:right w:val="single" w:color="auto" w:sz="4" w:space="0"/>
            </w:tcBorders>
            <w:shd w:val="clear" w:color="auto" w:fill="auto"/>
            <w:vAlign w:val="center"/>
          </w:tcPr>
          <w:p w14:paraId="2450EEA9">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项目执行率</w:t>
            </w:r>
          </w:p>
        </w:tc>
        <w:tc>
          <w:tcPr>
            <w:tcW w:w="1707" w:type="pct"/>
            <w:tcBorders>
              <w:top w:val="nil"/>
              <w:left w:val="nil"/>
              <w:bottom w:val="single" w:color="auto" w:sz="4" w:space="0"/>
              <w:right w:val="single" w:color="auto" w:sz="4" w:space="0"/>
            </w:tcBorders>
            <w:shd w:val="clear" w:color="auto" w:fill="auto"/>
            <w:vAlign w:val="center"/>
          </w:tcPr>
          <w:p w14:paraId="4AC0928B">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93" w:type="pct"/>
            <w:tcBorders>
              <w:top w:val="nil"/>
              <w:left w:val="nil"/>
              <w:bottom w:val="single" w:color="auto" w:sz="4" w:space="0"/>
              <w:right w:val="single" w:color="auto" w:sz="4" w:space="0"/>
            </w:tcBorders>
            <w:shd w:val="clear" w:color="auto" w:fill="auto"/>
            <w:vAlign w:val="center"/>
          </w:tcPr>
          <w:p w14:paraId="54FEDE19">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261" w:type="pct"/>
            <w:tcBorders>
              <w:top w:val="nil"/>
              <w:left w:val="nil"/>
              <w:bottom w:val="single" w:color="auto" w:sz="4" w:space="0"/>
              <w:right w:val="single" w:color="auto" w:sz="4" w:space="0"/>
            </w:tcBorders>
            <w:shd w:val="clear" w:color="auto" w:fill="auto"/>
            <w:vAlign w:val="center"/>
          </w:tcPr>
          <w:p w14:paraId="780A65D5">
            <w:pPr>
              <w:widowControl/>
              <w:jc w:val="center"/>
              <w:rPr>
                <w:rFonts w:hint="eastAsia" w:ascii="宋体" w:hAnsi="宋体" w:cs="宋体"/>
                <w:kern w:val="0"/>
                <w:sz w:val="24"/>
              </w:rPr>
            </w:pPr>
            <w:r>
              <w:rPr>
                <w:rFonts w:hint="eastAsia" w:ascii="宋体" w:hAnsi="宋体" w:cs="宋体"/>
                <w:kern w:val="0"/>
                <w:sz w:val="24"/>
              </w:rPr>
              <w:t>　</w:t>
            </w:r>
          </w:p>
        </w:tc>
      </w:tr>
      <w:tr w14:paraId="52FDC6C0">
        <w:tblPrEx>
          <w:tblCellMar>
            <w:top w:w="0" w:type="dxa"/>
            <w:left w:w="108" w:type="dxa"/>
            <w:bottom w:w="0" w:type="dxa"/>
            <w:right w:w="108" w:type="dxa"/>
          </w:tblCellMar>
        </w:tblPrEx>
        <w:trPr>
          <w:trHeight w:val="84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76AA5243">
            <w:pPr>
              <w:widowControl/>
              <w:jc w:val="left"/>
              <w:rPr>
                <w:rFonts w:hint="eastAsia" w:ascii="宋体" w:hAnsi="宋体" w:cs="宋体"/>
                <w:b/>
                <w:bCs/>
                <w:kern w:val="0"/>
                <w:sz w:val="24"/>
              </w:rPr>
            </w:pPr>
          </w:p>
        </w:tc>
        <w:tc>
          <w:tcPr>
            <w:tcW w:w="4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71A928A">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（17分）</w:t>
            </w:r>
          </w:p>
        </w:tc>
        <w:tc>
          <w:tcPr>
            <w:tcW w:w="804" w:type="pct"/>
            <w:tcBorders>
              <w:top w:val="nil"/>
              <w:left w:val="nil"/>
              <w:bottom w:val="single" w:color="auto" w:sz="4" w:space="0"/>
              <w:right w:val="single" w:color="auto" w:sz="4" w:space="0"/>
            </w:tcBorders>
            <w:shd w:val="clear" w:color="auto" w:fill="auto"/>
            <w:vAlign w:val="center"/>
          </w:tcPr>
          <w:p w14:paraId="2DBDE3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71" w:type="pct"/>
            <w:tcBorders>
              <w:top w:val="nil"/>
              <w:left w:val="nil"/>
              <w:bottom w:val="single" w:color="auto" w:sz="4" w:space="0"/>
              <w:right w:val="single" w:color="auto" w:sz="4" w:space="0"/>
            </w:tcBorders>
            <w:shd w:val="clear" w:color="auto" w:fill="auto"/>
            <w:vAlign w:val="center"/>
          </w:tcPr>
          <w:p w14:paraId="0ECC50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39" w:type="pct"/>
            <w:tcBorders>
              <w:top w:val="nil"/>
              <w:left w:val="nil"/>
              <w:bottom w:val="single" w:color="auto" w:sz="4" w:space="0"/>
              <w:right w:val="single" w:color="auto" w:sz="4" w:space="0"/>
            </w:tcBorders>
            <w:shd w:val="clear" w:color="auto" w:fill="auto"/>
            <w:vAlign w:val="center"/>
          </w:tcPr>
          <w:p w14:paraId="406C0B1F">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目标完成率</w:t>
            </w:r>
          </w:p>
        </w:tc>
        <w:tc>
          <w:tcPr>
            <w:tcW w:w="1707" w:type="pct"/>
            <w:tcBorders>
              <w:top w:val="nil"/>
              <w:left w:val="nil"/>
              <w:bottom w:val="single" w:color="auto" w:sz="4" w:space="0"/>
              <w:right w:val="single" w:color="auto" w:sz="4" w:space="0"/>
            </w:tcBorders>
            <w:shd w:val="clear" w:color="auto" w:fill="auto"/>
            <w:vAlign w:val="center"/>
          </w:tcPr>
          <w:p w14:paraId="426407E7">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93" w:type="pct"/>
            <w:tcBorders>
              <w:top w:val="nil"/>
              <w:left w:val="nil"/>
              <w:bottom w:val="single" w:color="auto" w:sz="4" w:space="0"/>
              <w:right w:val="single" w:color="auto" w:sz="4" w:space="0"/>
            </w:tcBorders>
            <w:shd w:val="clear" w:color="auto" w:fill="auto"/>
            <w:vAlign w:val="center"/>
          </w:tcPr>
          <w:p w14:paraId="7CE0AAB9">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261" w:type="pct"/>
            <w:tcBorders>
              <w:top w:val="nil"/>
              <w:left w:val="nil"/>
              <w:bottom w:val="single" w:color="auto" w:sz="4" w:space="0"/>
              <w:right w:val="single" w:color="auto" w:sz="4" w:space="0"/>
            </w:tcBorders>
            <w:shd w:val="clear" w:color="auto" w:fill="auto"/>
            <w:vAlign w:val="center"/>
          </w:tcPr>
          <w:p w14:paraId="7C8C9E53">
            <w:pPr>
              <w:widowControl/>
              <w:jc w:val="center"/>
              <w:rPr>
                <w:rFonts w:hint="eastAsia" w:ascii="宋体" w:hAnsi="宋体" w:cs="宋体"/>
                <w:kern w:val="0"/>
                <w:sz w:val="24"/>
              </w:rPr>
            </w:pPr>
            <w:r>
              <w:rPr>
                <w:rFonts w:hint="eastAsia" w:ascii="宋体" w:hAnsi="宋体" w:cs="宋体"/>
                <w:kern w:val="0"/>
                <w:sz w:val="24"/>
              </w:rPr>
              <w:t>　</w:t>
            </w:r>
          </w:p>
        </w:tc>
      </w:tr>
      <w:tr w14:paraId="44AFC46B">
        <w:tblPrEx>
          <w:tblCellMar>
            <w:top w:w="0" w:type="dxa"/>
            <w:left w:w="108" w:type="dxa"/>
            <w:bottom w:w="0" w:type="dxa"/>
            <w:right w:w="108" w:type="dxa"/>
          </w:tblCellMar>
        </w:tblPrEx>
        <w:trPr>
          <w:trHeight w:val="1029"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5B03950B">
            <w:pPr>
              <w:widowControl/>
              <w:jc w:val="left"/>
              <w:rPr>
                <w:rFonts w:hint="eastAsia" w:ascii="宋体" w:hAnsi="宋体" w:cs="宋体"/>
                <w:b/>
                <w:bCs/>
                <w:kern w:val="0"/>
                <w:sz w:val="24"/>
              </w:rPr>
            </w:pPr>
          </w:p>
        </w:tc>
        <w:tc>
          <w:tcPr>
            <w:tcW w:w="412" w:type="pct"/>
            <w:vMerge w:val="continue"/>
            <w:tcBorders>
              <w:top w:val="single" w:color="auto" w:sz="4" w:space="0"/>
              <w:left w:val="single" w:color="auto" w:sz="4" w:space="0"/>
              <w:bottom w:val="single" w:color="000000" w:sz="4" w:space="0"/>
              <w:right w:val="single" w:color="auto" w:sz="4" w:space="0"/>
            </w:tcBorders>
            <w:vAlign w:val="center"/>
          </w:tcPr>
          <w:p w14:paraId="5CBEF186">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176683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71" w:type="pct"/>
            <w:tcBorders>
              <w:top w:val="nil"/>
              <w:left w:val="nil"/>
              <w:bottom w:val="single" w:color="auto" w:sz="4" w:space="0"/>
              <w:right w:val="single" w:color="auto" w:sz="4" w:space="0"/>
            </w:tcBorders>
            <w:shd w:val="clear" w:color="auto" w:fill="auto"/>
            <w:vAlign w:val="center"/>
          </w:tcPr>
          <w:p w14:paraId="36F596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39" w:type="pct"/>
            <w:tcBorders>
              <w:top w:val="nil"/>
              <w:left w:val="nil"/>
              <w:bottom w:val="single" w:color="auto" w:sz="4" w:space="0"/>
              <w:right w:val="single" w:color="auto" w:sz="4" w:space="0"/>
            </w:tcBorders>
            <w:shd w:val="clear" w:color="auto" w:fill="auto"/>
            <w:vAlign w:val="center"/>
          </w:tcPr>
          <w:p w14:paraId="5BED36D5">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项目结果与预期目标有无重大偏差</w:t>
            </w:r>
          </w:p>
        </w:tc>
        <w:tc>
          <w:tcPr>
            <w:tcW w:w="1707" w:type="pct"/>
            <w:tcBorders>
              <w:top w:val="nil"/>
              <w:left w:val="nil"/>
              <w:bottom w:val="single" w:color="auto" w:sz="4" w:space="0"/>
              <w:right w:val="single" w:color="auto" w:sz="4" w:space="0"/>
            </w:tcBorders>
            <w:shd w:val="clear" w:color="auto" w:fill="auto"/>
            <w:vAlign w:val="center"/>
          </w:tcPr>
          <w:p w14:paraId="432B565A">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93" w:type="pct"/>
            <w:tcBorders>
              <w:top w:val="nil"/>
              <w:left w:val="nil"/>
              <w:bottom w:val="single" w:color="auto" w:sz="4" w:space="0"/>
              <w:right w:val="single" w:color="auto" w:sz="4" w:space="0"/>
            </w:tcBorders>
            <w:shd w:val="clear" w:color="auto" w:fill="auto"/>
            <w:vAlign w:val="center"/>
          </w:tcPr>
          <w:p w14:paraId="326EB8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261" w:type="pct"/>
            <w:tcBorders>
              <w:top w:val="nil"/>
              <w:left w:val="nil"/>
              <w:bottom w:val="single" w:color="auto" w:sz="4" w:space="0"/>
              <w:right w:val="single" w:color="auto" w:sz="4" w:space="0"/>
            </w:tcBorders>
            <w:shd w:val="clear" w:color="auto" w:fill="auto"/>
            <w:vAlign w:val="center"/>
          </w:tcPr>
          <w:p w14:paraId="18343A74">
            <w:pPr>
              <w:widowControl/>
              <w:jc w:val="center"/>
              <w:rPr>
                <w:rFonts w:hint="eastAsia" w:ascii="宋体" w:hAnsi="宋体" w:cs="宋体"/>
                <w:kern w:val="0"/>
                <w:sz w:val="24"/>
              </w:rPr>
            </w:pPr>
            <w:r>
              <w:rPr>
                <w:rFonts w:hint="eastAsia" w:ascii="宋体" w:hAnsi="宋体" w:cs="宋体"/>
                <w:kern w:val="0"/>
                <w:sz w:val="24"/>
              </w:rPr>
              <w:t>　</w:t>
            </w:r>
          </w:p>
        </w:tc>
      </w:tr>
      <w:tr w14:paraId="79D244FE">
        <w:tblPrEx>
          <w:tblCellMar>
            <w:top w:w="0" w:type="dxa"/>
            <w:left w:w="108" w:type="dxa"/>
            <w:bottom w:w="0" w:type="dxa"/>
            <w:right w:w="108" w:type="dxa"/>
          </w:tblCellMar>
        </w:tblPrEx>
        <w:trPr>
          <w:trHeight w:val="826"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116559E3">
            <w:pPr>
              <w:widowControl/>
              <w:jc w:val="left"/>
              <w:rPr>
                <w:rFonts w:hint="eastAsia" w:ascii="宋体" w:hAnsi="宋体" w:cs="宋体"/>
                <w:b/>
                <w:bCs/>
                <w:kern w:val="0"/>
                <w:sz w:val="24"/>
              </w:rPr>
            </w:pPr>
          </w:p>
        </w:tc>
        <w:tc>
          <w:tcPr>
            <w:tcW w:w="412" w:type="pct"/>
            <w:vMerge w:val="continue"/>
            <w:tcBorders>
              <w:top w:val="single" w:color="auto" w:sz="4" w:space="0"/>
              <w:left w:val="single" w:color="auto" w:sz="4" w:space="0"/>
              <w:bottom w:val="single" w:color="000000" w:sz="4" w:space="0"/>
              <w:right w:val="single" w:color="auto" w:sz="4" w:space="0"/>
            </w:tcBorders>
            <w:vAlign w:val="center"/>
          </w:tcPr>
          <w:p w14:paraId="02E12E5C">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0C84C76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71" w:type="pct"/>
            <w:tcBorders>
              <w:top w:val="nil"/>
              <w:left w:val="nil"/>
              <w:bottom w:val="single" w:color="auto" w:sz="4" w:space="0"/>
              <w:right w:val="single" w:color="auto" w:sz="4" w:space="0"/>
            </w:tcBorders>
            <w:shd w:val="clear" w:color="auto" w:fill="auto"/>
            <w:vAlign w:val="center"/>
          </w:tcPr>
          <w:p w14:paraId="3B54C7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39" w:type="pct"/>
            <w:tcBorders>
              <w:top w:val="nil"/>
              <w:left w:val="nil"/>
              <w:bottom w:val="single" w:color="auto" w:sz="4" w:space="0"/>
              <w:right w:val="single" w:color="auto" w:sz="4" w:space="0"/>
            </w:tcBorders>
            <w:shd w:val="clear" w:color="auto" w:fill="auto"/>
            <w:vAlign w:val="center"/>
          </w:tcPr>
          <w:p w14:paraId="565B367E">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707" w:type="pct"/>
            <w:tcBorders>
              <w:top w:val="nil"/>
              <w:left w:val="nil"/>
              <w:bottom w:val="single" w:color="auto" w:sz="4" w:space="0"/>
              <w:right w:val="single" w:color="auto" w:sz="4" w:space="0"/>
            </w:tcBorders>
            <w:shd w:val="clear" w:color="auto" w:fill="auto"/>
            <w:vAlign w:val="center"/>
          </w:tcPr>
          <w:p w14:paraId="47F0D978">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项目带来的长远效益。</w:t>
            </w:r>
          </w:p>
        </w:tc>
        <w:tc>
          <w:tcPr>
            <w:tcW w:w="393" w:type="pct"/>
            <w:tcBorders>
              <w:top w:val="nil"/>
              <w:left w:val="nil"/>
              <w:bottom w:val="single" w:color="auto" w:sz="4" w:space="0"/>
              <w:right w:val="single" w:color="auto" w:sz="4" w:space="0"/>
            </w:tcBorders>
            <w:shd w:val="clear" w:color="auto" w:fill="auto"/>
            <w:vAlign w:val="center"/>
          </w:tcPr>
          <w:p w14:paraId="0470AF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261" w:type="pct"/>
            <w:tcBorders>
              <w:top w:val="nil"/>
              <w:left w:val="nil"/>
              <w:bottom w:val="single" w:color="auto" w:sz="4" w:space="0"/>
              <w:right w:val="single" w:color="auto" w:sz="4" w:space="0"/>
            </w:tcBorders>
            <w:shd w:val="clear" w:color="auto" w:fill="auto"/>
            <w:vAlign w:val="center"/>
          </w:tcPr>
          <w:p w14:paraId="08DFE85D">
            <w:pPr>
              <w:widowControl/>
              <w:jc w:val="center"/>
              <w:rPr>
                <w:rFonts w:hint="eastAsia" w:ascii="宋体" w:hAnsi="宋体" w:cs="宋体"/>
                <w:kern w:val="0"/>
                <w:sz w:val="24"/>
              </w:rPr>
            </w:pPr>
            <w:r>
              <w:rPr>
                <w:rFonts w:hint="eastAsia" w:ascii="宋体" w:hAnsi="宋体" w:cs="宋体"/>
                <w:kern w:val="0"/>
                <w:sz w:val="24"/>
              </w:rPr>
              <w:t>　</w:t>
            </w:r>
          </w:p>
        </w:tc>
      </w:tr>
      <w:tr w14:paraId="5D5E999E">
        <w:tblPrEx>
          <w:tblCellMar>
            <w:top w:w="0" w:type="dxa"/>
            <w:left w:w="108" w:type="dxa"/>
            <w:bottom w:w="0" w:type="dxa"/>
            <w:right w:w="108" w:type="dxa"/>
          </w:tblCellMar>
        </w:tblPrEx>
        <w:trPr>
          <w:trHeight w:val="866" w:hRule="atLeast"/>
          <w:jc w:val="center"/>
        </w:trPr>
        <w:tc>
          <w:tcPr>
            <w:tcW w:w="409" w:type="pct"/>
            <w:vMerge w:val="restart"/>
            <w:tcBorders>
              <w:top w:val="nil"/>
              <w:left w:val="single" w:color="auto" w:sz="4" w:space="0"/>
              <w:bottom w:val="single" w:color="000000" w:sz="4" w:space="0"/>
              <w:right w:val="single" w:color="auto" w:sz="4" w:space="0"/>
            </w:tcBorders>
            <w:shd w:val="clear" w:color="auto" w:fill="auto"/>
            <w:vAlign w:val="center"/>
          </w:tcPr>
          <w:p w14:paraId="6DF79961">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12" w:type="pct"/>
            <w:vMerge w:val="restart"/>
            <w:tcBorders>
              <w:top w:val="nil"/>
              <w:left w:val="single" w:color="auto" w:sz="4" w:space="0"/>
              <w:bottom w:val="single" w:color="auto" w:sz="4" w:space="0"/>
              <w:right w:val="single" w:color="auto" w:sz="4" w:space="0"/>
            </w:tcBorders>
            <w:shd w:val="clear" w:color="auto" w:fill="auto"/>
            <w:vAlign w:val="center"/>
          </w:tcPr>
          <w:p w14:paraId="1A334ED0">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804" w:type="pct"/>
            <w:tcBorders>
              <w:top w:val="nil"/>
              <w:left w:val="nil"/>
              <w:bottom w:val="single" w:color="auto" w:sz="4" w:space="0"/>
              <w:right w:val="single" w:color="auto" w:sz="4" w:space="0"/>
            </w:tcBorders>
            <w:shd w:val="clear" w:color="auto" w:fill="auto"/>
            <w:vAlign w:val="center"/>
          </w:tcPr>
          <w:p w14:paraId="7E8130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71" w:type="pct"/>
            <w:tcBorders>
              <w:top w:val="nil"/>
              <w:left w:val="nil"/>
              <w:bottom w:val="single" w:color="auto" w:sz="4" w:space="0"/>
              <w:right w:val="single" w:color="auto" w:sz="4" w:space="0"/>
            </w:tcBorders>
            <w:shd w:val="clear" w:color="auto" w:fill="auto"/>
            <w:vAlign w:val="center"/>
          </w:tcPr>
          <w:p w14:paraId="67FFE3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39" w:type="pct"/>
            <w:tcBorders>
              <w:top w:val="nil"/>
              <w:left w:val="nil"/>
              <w:bottom w:val="single" w:color="auto" w:sz="4" w:space="0"/>
              <w:right w:val="single" w:color="auto" w:sz="4" w:space="0"/>
            </w:tcBorders>
            <w:shd w:val="clear" w:color="auto" w:fill="auto"/>
            <w:vAlign w:val="center"/>
          </w:tcPr>
          <w:p w14:paraId="3AEA2F44">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707" w:type="pct"/>
            <w:tcBorders>
              <w:top w:val="nil"/>
              <w:left w:val="nil"/>
              <w:bottom w:val="single" w:color="auto" w:sz="4" w:space="0"/>
              <w:right w:val="single" w:color="auto" w:sz="4" w:space="0"/>
            </w:tcBorders>
            <w:shd w:val="clear" w:color="auto" w:fill="auto"/>
            <w:vAlign w:val="center"/>
          </w:tcPr>
          <w:p w14:paraId="09F96582">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学校有健全的财务制度</w:t>
            </w:r>
          </w:p>
        </w:tc>
        <w:tc>
          <w:tcPr>
            <w:tcW w:w="393" w:type="pct"/>
            <w:tcBorders>
              <w:top w:val="nil"/>
              <w:left w:val="nil"/>
              <w:bottom w:val="single" w:color="auto" w:sz="4" w:space="0"/>
              <w:right w:val="single" w:color="auto" w:sz="4" w:space="0"/>
            </w:tcBorders>
            <w:shd w:val="clear" w:color="auto" w:fill="auto"/>
            <w:vAlign w:val="center"/>
          </w:tcPr>
          <w:p w14:paraId="4B467FCB">
            <w:pPr>
              <w:widowControl/>
              <w:jc w:val="center"/>
              <w:rPr>
                <w:rFonts w:hint="eastAsia" w:ascii="宋体" w:hAnsi="宋体" w:cs="宋体"/>
                <w:color w:val="000000"/>
                <w:kern w:val="0"/>
                <w:sz w:val="18"/>
                <w:szCs w:val="18"/>
              </w:rPr>
            </w:pPr>
          </w:p>
        </w:tc>
        <w:tc>
          <w:tcPr>
            <w:tcW w:w="261" w:type="pct"/>
            <w:tcBorders>
              <w:top w:val="nil"/>
              <w:left w:val="nil"/>
              <w:bottom w:val="single" w:color="auto" w:sz="4" w:space="0"/>
              <w:right w:val="single" w:color="auto" w:sz="4" w:space="0"/>
            </w:tcBorders>
            <w:shd w:val="clear" w:color="auto" w:fill="auto"/>
            <w:vAlign w:val="center"/>
          </w:tcPr>
          <w:p w14:paraId="794943BE">
            <w:pPr>
              <w:widowControl/>
              <w:jc w:val="center"/>
              <w:rPr>
                <w:rFonts w:hint="eastAsia" w:ascii="宋体" w:hAnsi="宋体" w:cs="宋体"/>
                <w:kern w:val="0"/>
                <w:sz w:val="24"/>
              </w:rPr>
            </w:pPr>
            <w:r>
              <w:rPr>
                <w:rFonts w:hint="eastAsia" w:ascii="宋体" w:hAnsi="宋体" w:cs="宋体"/>
                <w:kern w:val="0"/>
                <w:sz w:val="24"/>
              </w:rPr>
              <w:t>　</w:t>
            </w:r>
          </w:p>
        </w:tc>
      </w:tr>
      <w:tr w14:paraId="12A742D2">
        <w:tblPrEx>
          <w:tblCellMar>
            <w:top w:w="0" w:type="dxa"/>
            <w:left w:w="108" w:type="dxa"/>
            <w:bottom w:w="0" w:type="dxa"/>
            <w:right w:w="108" w:type="dxa"/>
          </w:tblCellMar>
        </w:tblPrEx>
        <w:trPr>
          <w:trHeight w:val="67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5398CCB7">
            <w:pPr>
              <w:widowControl/>
              <w:jc w:val="left"/>
              <w:rPr>
                <w:rFonts w:hint="eastAsia" w:ascii="宋体" w:hAnsi="宋体" w:cs="宋体"/>
                <w:b/>
                <w:bCs/>
                <w:kern w:val="0"/>
                <w:sz w:val="24"/>
              </w:rPr>
            </w:pPr>
          </w:p>
        </w:tc>
        <w:tc>
          <w:tcPr>
            <w:tcW w:w="412" w:type="pct"/>
            <w:vMerge w:val="continue"/>
            <w:tcBorders>
              <w:top w:val="nil"/>
              <w:left w:val="single" w:color="auto" w:sz="4" w:space="0"/>
              <w:bottom w:val="single" w:color="auto" w:sz="4" w:space="0"/>
              <w:right w:val="single" w:color="auto" w:sz="4" w:space="0"/>
            </w:tcBorders>
            <w:vAlign w:val="center"/>
          </w:tcPr>
          <w:p w14:paraId="5E9A93DE">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2013D13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71" w:type="pct"/>
            <w:tcBorders>
              <w:top w:val="nil"/>
              <w:left w:val="nil"/>
              <w:bottom w:val="single" w:color="auto" w:sz="4" w:space="0"/>
              <w:right w:val="single" w:color="auto" w:sz="4" w:space="0"/>
            </w:tcBorders>
            <w:shd w:val="clear" w:color="auto" w:fill="auto"/>
            <w:vAlign w:val="center"/>
          </w:tcPr>
          <w:p w14:paraId="10EFE4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39" w:type="pct"/>
            <w:tcBorders>
              <w:top w:val="nil"/>
              <w:left w:val="nil"/>
              <w:bottom w:val="single" w:color="auto" w:sz="4" w:space="0"/>
              <w:right w:val="single" w:color="auto" w:sz="4" w:space="0"/>
            </w:tcBorders>
            <w:shd w:val="clear" w:color="auto" w:fill="auto"/>
            <w:vAlign w:val="center"/>
          </w:tcPr>
          <w:p w14:paraId="446604E0">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707" w:type="pct"/>
            <w:tcBorders>
              <w:top w:val="nil"/>
              <w:left w:val="nil"/>
              <w:bottom w:val="single" w:color="auto" w:sz="4" w:space="0"/>
              <w:right w:val="single" w:color="auto" w:sz="4" w:space="0"/>
            </w:tcBorders>
            <w:shd w:val="clear" w:color="auto" w:fill="auto"/>
            <w:vAlign w:val="center"/>
          </w:tcPr>
          <w:p w14:paraId="76E1D76D">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岗位设置合理</w:t>
            </w:r>
          </w:p>
        </w:tc>
        <w:tc>
          <w:tcPr>
            <w:tcW w:w="393" w:type="pct"/>
            <w:tcBorders>
              <w:top w:val="nil"/>
              <w:left w:val="nil"/>
              <w:bottom w:val="single" w:color="auto" w:sz="4" w:space="0"/>
              <w:right w:val="single" w:color="auto" w:sz="4" w:space="0"/>
            </w:tcBorders>
            <w:shd w:val="clear" w:color="auto" w:fill="auto"/>
            <w:vAlign w:val="center"/>
          </w:tcPr>
          <w:p w14:paraId="6DA5FC3D">
            <w:pPr>
              <w:widowControl/>
              <w:jc w:val="center"/>
              <w:rPr>
                <w:rFonts w:hint="eastAsia" w:ascii="宋体" w:hAnsi="宋体" w:cs="宋体"/>
                <w:color w:val="000000"/>
                <w:kern w:val="0"/>
                <w:sz w:val="18"/>
                <w:szCs w:val="18"/>
              </w:rPr>
            </w:pPr>
          </w:p>
        </w:tc>
        <w:tc>
          <w:tcPr>
            <w:tcW w:w="261" w:type="pct"/>
            <w:tcBorders>
              <w:top w:val="nil"/>
              <w:left w:val="nil"/>
              <w:bottom w:val="single" w:color="auto" w:sz="4" w:space="0"/>
              <w:right w:val="single" w:color="auto" w:sz="4" w:space="0"/>
            </w:tcBorders>
            <w:shd w:val="clear" w:color="auto" w:fill="auto"/>
            <w:vAlign w:val="center"/>
          </w:tcPr>
          <w:p w14:paraId="2F0D2147">
            <w:pPr>
              <w:widowControl/>
              <w:jc w:val="center"/>
              <w:rPr>
                <w:rFonts w:hint="eastAsia" w:ascii="宋体" w:hAnsi="宋体" w:cs="宋体"/>
                <w:kern w:val="0"/>
                <w:sz w:val="24"/>
              </w:rPr>
            </w:pPr>
            <w:r>
              <w:rPr>
                <w:rFonts w:hint="eastAsia" w:ascii="宋体" w:hAnsi="宋体" w:cs="宋体"/>
                <w:kern w:val="0"/>
                <w:sz w:val="24"/>
              </w:rPr>
              <w:t>　</w:t>
            </w:r>
          </w:p>
        </w:tc>
      </w:tr>
      <w:tr w14:paraId="3BB6FD3D">
        <w:tblPrEx>
          <w:tblCellMar>
            <w:top w:w="0" w:type="dxa"/>
            <w:left w:w="108" w:type="dxa"/>
            <w:bottom w:w="0" w:type="dxa"/>
            <w:right w:w="108" w:type="dxa"/>
          </w:tblCellMar>
        </w:tblPrEx>
        <w:trPr>
          <w:trHeight w:val="67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1362BF43">
            <w:pPr>
              <w:widowControl/>
              <w:jc w:val="left"/>
              <w:rPr>
                <w:rFonts w:hint="eastAsia" w:ascii="宋体" w:hAnsi="宋体" w:cs="宋体"/>
                <w:b/>
                <w:bCs/>
                <w:kern w:val="0"/>
                <w:sz w:val="24"/>
              </w:rPr>
            </w:pPr>
          </w:p>
        </w:tc>
        <w:tc>
          <w:tcPr>
            <w:tcW w:w="412" w:type="pct"/>
            <w:vMerge w:val="continue"/>
            <w:tcBorders>
              <w:top w:val="nil"/>
              <w:left w:val="single" w:color="auto" w:sz="4" w:space="0"/>
              <w:bottom w:val="single" w:color="auto" w:sz="4" w:space="0"/>
              <w:right w:val="single" w:color="auto" w:sz="4" w:space="0"/>
            </w:tcBorders>
            <w:vAlign w:val="center"/>
          </w:tcPr>
          <w:p w14:paraId="4CD97D7E">
            <w:pPr>
              <w:widowControl/>
              <w:jc w:val="left"/>
              <w:rPr>
                <w:rFonts w:hint="eastAsia" w:ascii="宋体" w:hAnsi="宋体" w:cs="宋体"/>
                <w:b/>
                <w:bCs/>
                <w:kern w:val="0"/>
                <w:sz w:val="24"/>
              </w:rPr>
            </w:pPr>
          </w:p>
        </w:tc>
        <w:tc>
          <w:tcPr>
            <w:tcW w:w="804" w:type="pct"/>
            <w:tcBorders>
              <w:top w:val="nil"/>
              <w:left w:val="nil"/>
              <w:bottom w:val="single" w:color="auto" w:sz="4" w:space="0"/>
              <w:right w:val="single" w:color="auto" w:sz="4" w:space="0"/>
            </w:tcBorders>
            <w:shd w:val="clear" w:color="auto" w:fill="auto"/>
            <w:vAlign w:val="center"/>
          </w:tcPr>
          <w:p w14:paraId="325F8C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71" w:type="pct"/>
            <w:tcBorders>
              <w:top w:val="nil"/>
              <w:left w:val="nil"/>
              <w:bottom w:val="single" w:color="auto" w:sz="4" w:space="0"/>
              <w:right w:val="single" w:color="auto" w:sz="4" w:space="0"/>
            </w:tcBorders>
            <w:shd w:val="clear" w:color="auto" w:fill="auto"/>
            <w:vAlign w:val="center"/>
          </w:tcPr>
          <w:p w14:paraId="42159E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39" w:type="pct"/>
            <w:tcBorders>
              <w:top w:val="nil"/>
              <w:left w:val="nil"/>
              <w:bottom w:val="single" w:color="auto" w:sz="4" w:space="0"/>
              <w:right w:val="single" w:color="auto" w:sz="4" w:space="0"/>
            </w:tcBorders>
            <w:shd w:val="clear" w:color="auto" w:fill="auto"/>
            <w:vAlign w:val="center"/>
          </w:tcPr>
          <w:p w14:paraId="261CA661">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707" w:type="pct"/>
            <w:tcBorders>
              <w:top w:val="nil"/>
              <w:left w:val="nil"/>
              <w:bottom w:val="single" w:color="auto" w:sz="4" w:space="0"/>
              <w:right w:val="single" w:color="auto" w:sz="4" w:space="0"/>
            </w:tcBorders>
            <w:shd w:val="clear" w:color="auto" w:fill="auto"/>
            <w:vAlign w:val="center"/>
          </w:tcPr>
          <w:p w14:paraId="279F4ECE">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资金使用规范</w:t>
            </w:r>
          </w:p>
        </w:tc>
        <w:tc>
          <w:tcPr>
            <w:tcW w:w="393" w:type="pct"/>
            <w:tcBorders>
              <w:top w:val="nil"/>
              <w:left w:val="nil"/>
              <w:bottom w:val="single" w:color="auto" w:sz="4" w:space="0"/>
              <w:right w:val="single" w:color="auto" w:sz="4" w:space="0"/>
            </w:tcBorders>
            <w:shd w:val="clear" w:color="auto" w:fill="auto"/>
            <w:vAlign w:val="center"/>
          </w:tcPr>
          <w:p w14:paraId="07AC3A55">
            <w:pPr>
              <w:widowControl/>
              <w:jc w:val="center"/>
              <w:rPr>
                <w:rFonts w:hint="eastAsia" w:ascii="宋体" w:hAnsi="宋体" w:cs="宋体"/>
                <w:kern w:val="0"/>
                <w:sz w:val="24"/>
              </w:rPr>
            </w:pPr>
          </w:p>
        </w:tc>
        <w:tc>
          <w:tcPr>
            <w:tcW w:w="261" w:type="pct"/>
            <w:tcBorders>
              <w:top w:val="nil"/>
              <w:left w:val="nil"/>
              <w:bottom w:val="single" w:color="auto" w:sz="4" w:space="0"/>
              <w:right w:val="single" w:color="auto" w:sz="4" w:space="0"/>
            </w:tcBorders>
            <w:shd w:val="clear" w:color="auto" w:fill="auto"/>
            <w:vAlign w:val="center"/>
          </w:tcPr>
          <w:p w14:paraId="28A2BF05">
            <w:pPr>
              <w:widowControl/>
              <w:jc w:val="center"/>
              <w:rPr>
                <w:rFonts w:hint="eastAsia" w:ascii="宋体" w:hAnsi="宋体" w:cs="宋体"/>
                <w:kern w:val="0"/>
                <w:sz w:val="24"/>
              </w:rPr>
            </w:pPr>
            <w:r>
              <w:rPr>
                <w:rFonts w:hint="eastAsia" w:ascii="宋体" w:hAnsi="宋体" w:cs="宋体"/>
                <w:kern w:val="0"/>
                <w:sz w:val="24"/>
              </w:rPr>
              <w:t>　</w:t>
            </w:r>
          </w:p>
        </w:tc>
      </w:tr>
      <w:tr w14:paraId="5AE2FF49">
        <w:tblPrEx>
          <w:tblCellMar>
            <w:top w:w="0" w:type="dxa"/>
            <w:left w:w="108" w:type="dxa"/>
            <w:bottom w:w="0" w:type="dxa"/>
            <w:right w:w="108" w:type="dxa"/>
          </w:tblCellMar>
        </w:tblPrEx>
        <w:trPr>
          <w:trHeight w:val="541"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110FA658">
            <w:pPr>
              <w:widowControl/>
              <w:jc w:val="left"/>
              <w:rPr>
                <w:rFonts w:hint="eastAsia" w:ascii="宋体" w:hAnsi="宋体" w:cs="宋体"/>
                <w:b/>
                <w:bCs/>
                <w:kern w:val="0"/>
                <w:sz w:val="24"/>
              </w:rPr>
            </w:pPr>
          </w:p>
        </w:tc>
        <w:tc>
          <w:tcPr>
            <w:tcW w:w="1217" w:type="pct"/>
            <w:gridSpan w:val="2"/>
            <w:tcBorders>
              <w:top w:val="single" w:color="auto" w:sz="4" w:space="0"/>
              <w:left w:val="nil"/>
              <w:bottom w:val="single" w:color="auto" w:sz="4" w:space="0"/>
              <w:right w:val="single" w:color="auto" w:sz="4" w:space="0"/>
            </w:tcBorders>
            <w:shd w:val="clear" w:color="auto" w:fill="auto"/>
            <w:vAlign w:val="center"/>
          </w:tcPr>
          <w:p w14:paraId="073095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71" w:type="pct"/>
            <w:tcBorders>
              <w:top w:val="nil"/>
              <w:left w:val="nil"/>
              <w:bottom w:val="single" w:color="auto" w:sz="4" w:space="0"/>
              <w:right w:val="single" w:color="auto" w:sz="4" w:space="0"/>
            </w:tcBorders>
            <w:shd w:val="clear" w:color="auto" w:fill="auto"/>
            <w:vAlign w:val="center"/>
          </w:tcPr>
          <w:p w14:paraId="1695FE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39" w:type="pct"/>
            <w:tcBorders>
              <w:top w:val="nil"/>
              <w:left w:val="nil"/>
              <w:bottom w:val="single" w:color="auto" w:sz="4" w:space="0"/>
              <w:right w:val="single" w:color="auto" w:sz="4" w:space="0"/>
            </w:tcBorders>
            <w:shd w:val="clear" w:color="auto" w:fill="auto"/>
            <w:vAlign w:val="center"/>
          </w:tcPr>
          <w:p w14:paraId="6EFE7B79">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无</w:t>
            </w:r>
          </w:p>
        </w:tc>
        <w:tc>
          <w:tcPr>
            <w:tcW w:w="1707" w:type="pct"/>
            <w:tcBorders>
              <w:top w:val="nil"/>
              <w:left w:val="nil"/>
              <w:bottom w:val="single" w:color="auto" w:sz="4" w:space="0"/>
              <w:right w:val="single" w:color="auto" w:sz="4" w:space="0"/>
            </w:tcBorders>
            <w:shd w:val="clear" w:color="auto" w:fill="auto"/>
            <w:vAlign w:val="center"/>
          </w:tcPr>
          <w:p w14:paraId="618E987D">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无</w:t>
            </w:r>
          </w:p>
        </w:tc>
        <w:tc>
          <w:tcPr>
            <w:tcW w:w="393" w:type="pct"/>
            <w:tcBorders>
              <w:top w:val="nil"/>
              <w:left w:val="nil"/>
              <w:bottom w:val="single" w:color="auto" w:sz="4" w:space="0"/>
              <w:right w:val="single" w:color="auto" w:sz="4" w:space="0"/>
            </w:tcBorders>
            <w:shd w:val="clear" w:color="auto" w:fill="auto"/>
            <w:vAlign w:val="center"/>
          </w:tcPr>
          <w:p w14:paraId="11E72286">
            <w:pPr>
              <w:widowControl/>
              <w:jc w:val="center"/>
              <w:rPr>
                <w:rFonts w:hint="eastAsia" w:ascii="宋体" w:hAnsi="宋体" w:cs="宋体"/>
                <w:kern w:val="0"/>
                <w:sz w:val="24"/>
              </w:rPr>
            </w:pPr>
          </w:p>
        </w:tc>
        <w:tc>
          <w:tcPr>
            <w:tcW w:w="261" w:type="pct"/>
            <w:tcBorders>
              <w:top w:val="nil"/>
              <w:left w:val="nil"/>
              <w:bottom w:val="single" w:color="auto" w:sz="4" w:space="0"/>
              <w:right w:val="single" w:color="auto" w:sz="4" w:space="0"/>
            </w:tcBorders>
            <w:shd w:val="clear" w:color="auto" w:fill="auto"/>
            <w:vAlign w:val="center"/>
          </w:tcPr>
          <w:p w14:paraId="664AC284">
            <w:pPr>
              <w:widowControl/>
              <w:jc w:val="center"/>
              <w:rPr>
                <w:rFonts w:hint="eastAsia" w:ascii="宋体" w:hAnsi="宋体" w:cs="宋体"/>
                <w:kern w:val="0"/>
                <w:sz w:val="24"/>
              </w:rPr>
            </w:pPr>
            <w:r>
              <w:rPr>
                <w:rFonts w:hint="eastAsia" w:ascii="宋体" w:hAnsi="宋体" w:cs="宋体"/>
                <w:kern w:val="0"/>
                <w:sz w:val="24"/>
              </w:rPr>
              <w:t>　</w:t>
            </w:r>
          </w:p>
        </w:tc>
      </w:tr>
      <w:tr w14:paraId="4EBAB16D">
        <w:tblPrEx>
          <w:tblCellMar>
            <w:top w:w="0" w:type="dxa"/>
            <w:left w:w="108" w:type="dxa"/>
            <w:bottom w:w="0" w:type="dxa"/>
            <w:right w:w="108" w:type="dxa"/>
          </w:tblCellMar>
        </w:tblPrEx>
        <w:trPr>
          <w:trHeight w:val="84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04956362">
            <w:pPr>
              <w:widowControl/>
              <w:jc w:val="left"/>
              <w:rPr>
                <w:rFonts w:hint="eastAsia" w:ascii="宋体" w:hAnsi="宋体" w:cs="宋体"/>
                <w:b/>
                <w:bCs/>
                <w:kern w:val="0"/>
                <w:sz w:val="24"/>
              </w:rPr>
            </w:pPr>
          </w:p>
        </w:tc>
        <w:tc>
          <w:tcPr>
            <w:tcW w:w="1217" w:type="pct"/>
            <w:gridSpan w:val="2"/>
            <w:tcBorders>
              <w:top w:val="single" w:color="auto" w:sz="4" w:space="0"/>
              <w:left w:val="nil"/>
              <w:bottom w:val="single" w:color="auto" w:sz="4" w:space="0"/>
              <w:right w:val="single" w:color="auto" w:sz="4" w:space="0"/>
            </w:tcBorders>
            <w:shd w:val="clear" w:color="auto" w:fill="auto"/>
            <w:vAlign w:val="center"/>
          </w:tcPr>
          <w:p w14:paraId="41660C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71" w:type="pct"/>
            <w:tcBorders>
              <w:top w:val="nil"/>
              <w:left w:val="nil"/>
              <w:bottom w:val="single" w:color="auto" w:sz="4" w:space="0"/>
              <w:right w:val="single" w:color="auto" w:sz="4" w:space="0"/>
            </w:tcBorders>
            <w:shd w:val="clear" w:color="auto" w:fill="auto"/>
            <w:vAlign w:val="center"/>
          </w:tcPr>
          <w:p w14:paraId="2E907B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39" w:type="pct"/>
            <w:tcBorders>
              <w:top w:val="nil"/>
              <w:left w:val="nil"/>
              <w:bottom w:val="single" w:color="auto" w:sz="4" w:space="0"/>
              <w:right w:val="single" w:color="auto" w:sz="4" w:space="0"/>
            </w:tcBorders>
            <w:shd w:val="clear" w:color="auto" w:fill="auto"/>
            <w:vAlign w:val="center"/>
          </w:tcPr>
          <w:p w14:paraId="024F1E6D">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lang w:val="en-US" w:eastAsia="zh-CN"/>
              </w:rPr>
              <w:t>是否配合财政部门评价</w:t>
            </w:r>
          </w:p>
        </w:tc>
        <w:tc>
          <w:tcPr>
            <w:tcW w:w="1707" w:type="pct"/>
            <w:tcBorders>
              <w:top w:val="nil"/>
              <w:left w:val="nil"/>
              <w:bottom w:val="single" w:color="auto" w:sz="4" w:space="0"/>
              <w:right w:val="single" w:color="auto" w:sz="4" w:space="0"/>
            </w:tcBorders>
            <w:shd w:val="clear" w:color="auto" w:fill="auto"/>
            <w:vAlign w:val="center"/>
          </w:tcPr>
          <w:p w14:paraId="5F6C76FA">
            <w:pPr>
              <w:widowControl/>
              <w:jc w:val="left"/>
              <w:rPr>
                <w:rFonts w:hint="eastAsia" w:ascii="宋体" w:hAnsi="宋体" w:cs="宋体"/>
                <w:b w:val="0"/>
                <w:bCs w:val="0"/>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93" w:type="pct"/>
            <w:tcBorders>
              <w:top w:val="nil"/>
              <w:left w:val="nil"/>
              <w:bottom w:val="single" w:color="auto" w:sz="4" w:space="0"/>
              <w:right w:val="single" w:color="auto" w:sz="4" w:space="0"/>
            </w:tcBorders>
            <w:shd w:val="clear" w:color="auto" w:fill="auto"/>
            <w:vAlign w:val="center"/>
          </w:tcPr>
          <w:p w14:paraId="0A75FD8C">
            <w:pPr>
              <w:widowControl/>
              <w:jc w:val="center"/>
              <w:rPr>
                <w:rFonts w:hint="eastAsia" w:ascii="宋体" w:hAnsi="宋体" w:cs="宋体"/>
                <w:color w:val="000000"/>
                <w:kern w:val="0"/>
                <w:sz w:val="18"/>
                <w:szCs w:val="18"/>
              </w:rPr>
            </w:pPr>
          </w:p>
        </w:tc>
        <w:tc>
          <w:tcPr>
            <w:tcW w:w="261" w:type="pct"/>
            <w:tcBorders>
              <w:top w:val="nil"/>
              <w:left w:val="nil"/>
              <w:bottom w:val="single" w:color="auto" w:sz="4" w:space="0"/>
              <w:right w:val="single" w:color="auto" w:sz="4" w:space="0"/>
            </w:tcBorders>
            <w:shd w:val="clear" w:color="auto" w:fill="auto"/>
            <w:vAlign w:val="center"/>
          </w:tcPr>
          <w:p w14:paraId="0AA46BBB">
            <w:pPr>
              <w:widowControl/>
              <w:jc w:val="center"/>
              <w:rPr>
                <w:rFonts w:hint="eastAsia" w:ascii="宋体" w:hAnsi="宋体" w:cs="宋体"/>
                <w:kern w:val="0"/>
                <w:sz w:val="24"/>
              </w:rPr>
            </w:pPr>
            <w:r>
              <w:rPr>
                <w:rFonts w:hint="eastAsia" w:ascii="宋体" w:hAnsi="宋体" w:cs="宋体"/>
                <w:kern w:val="0"/>
                <w:sz w:val="24"/>
              </w:rPr>
              <w:t>　</w:t>
            </w:r>
          </w:p>
        </w:tc>
      </w:tr>
      <w:tr w14:paraId="1A2D2433">
        <w:tblPrEx>
          <w:tblCellMar>
            <w:top w:w="0" w:type="dxa"/>
            <w:left w:w="108" w:type="dxa"/>
            <w:bottom w:w="0" w:type="dxa"/>
            <w:right w:w="108" w:type="dxa"/>
          </w:tblCellMar>
        </w:tblPrEx>
        <w:trPr>
          <w:trHeight w:val="529" w:hRule="atLeast"/>
          <w:jc w:val="center"/>
        </w:trPr>
        <w:tc>
          <w:tcPr>
            <w:tcW w:w="162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FD66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71" w:type="pct"/>
            <w:tcBorders>
              <w:top w:val="nil"/>
              <w:left w:val="nil"/>
              <w:bottom w:val="single" w:color="auto" w:sz="4" w:space="0"/>
              <w:right w:val="single" w:color="auto" w:sz="4" w:space="0"/>
            </w:tcBorders>
            <w:shd w:val="clear" w:color="auto" w:fill="auto"/>
            <w:noWrap/>
            <w:vAlign w:val="center"/>
          </w:tcPr>
          <w:p w14:paraId="679C644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39" w:type="pct"/>
            <w:tcBorders>
              <w:top w:val="nil"/>
              <w:left w:val="nil"/>
              <w:bottom w:val="single" w:color="auto" w:sz="4" w:space="0"/>
              <w:right w:val="single" w:color="auto" w:sz="4" w:space="0"/>
            </w:tcBorders>
            <w:shd w:val="clear" w:color="auto" w:fill="auto"/>
            <w:noWrap/>
            <w:vAlign w:val="center"/>
          </w:tcPr>
          <w:p w14:paraId="73638D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07" w:type="pct"/>
            <w:tcBorders>
              <w:top w:val="nil"/>
              <w:left w:val="nil"/>
              <w:bottom w:val="single" w:color="auto" w:sz="4" w:space="0"/>
              <w:right w:val="single" w:color="auto" w:sz="4" w:space="0"/>
            </w:tcBorders>
            <w:shd w:val="clear" w:color="auto" w:fill="auto"/>
            <w:noWrap/>
            <w:vAlign w:val="center"/>
          </w:tcPr>
          <w:p w14:paraId="35BB1C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93" w:type="pct"/>
            <w:tcBorders>
              <w:top w:val="nil"/>
              <w:left w:val="nil"/>
              <w:bottom w:val="single" w:color="auto" w:sz="4" w:space="0"/>
              <w:right w:val="single" w:color="auto" w:sz="4" w:space="0"/>
            </w:tcBorders>
            <w:shd w:val="clear" w:color="auto" w:fill="auto"/>
            <w:noWrap/>
            <w:vAlign w:val="center"/>
          </w:tcPr>
          <w:p w14:paraId="56239A74">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9</w:t>
            </w: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2</w:t>
            </w:r>
          </w:p>
        </w:tc>
        <w:tc>
          <w:tcPr>
            <w:tcW w:w="261" w:type="pct"/>
            <w:tcBorders>
              <w:top w:val="nil"/>
              <w:left w:val="nil"/>
              <w:bottom w:val="single" w:color="auto" w:sz="4" w:space="0"/>
              <w:right w:val="single" w:color="auto" w:sz="4" w:space="0"/>
            </w:tcBorders>
            <w:shd w:val="clear" w:color="auto" w:fill="auto"/>
            <w:noWrap/>
            <w:vAlign w:val="center"/>
          </w:tcPr>
          <w:p w14:paraId="607AE9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4AE95C7A">
      <w:pPr>
        <w:jc w:val="left"/>
        <w:rPr>
          <w:rFonts w:hint="eastAsia" w:ascii="仿宋_GB2312" w:eastAsia="仿宋_GB2312"/>
          <w:color w:val="auto"/>
          <w:sz w:val="32"/>
          <w:szCs w:val="32"/>
        </w:rPr>
      </w:pPr>
      <w:r>
        <w:rPr>
          <w:rFonts w:hint="eastAsia" w:ascii="黑体" w:hAnsi="黑体" w:eastAsia="黑体" w:cs="黑体"/>
          <w:kern w:val="0"/>
          <w:sz w:val="32"/>
          <w:szCs w:val="32"/>
          <w:shd w:val="clear" w:color="auto" w:fill="FFFFFF"/>
          <w:lang w:val="en-US" w:eastAsia="zh-CN"/>
        </w:rPr>
        <w:t>附表2：</w:t>
      </w:r>
    </w:p>
    <w:tbl>
      <w:tblPr>
        <w:tblStyle w:val="16"/>
        <w:tblW w:w="5000" w:type="pct"/>
        <w:jc w:val="center"/>
        <w:tblLayout w:type="autofit"/>
        <w:tblCellMar>
          <w:top w:w="0" w:type="dxa"/>
          <w:left w:w="108" w:type="dxa"/>
          <w:bottom w:w="0" w:type="dxa"/>
          <w:right w:w="108" w:type="dxa"/>
        </w:tblCellMar>
      </w:tblPr>
      <w:tblGrid>
        <w:gridCol w:w="576"/>
        <w:gridCol w:w="1059"/>
        <w:gridCol w:w="877"/>
        <w:gridCol w:w="1177"/>
        <w:gridCol w:w="402"/>
        <w:gridCol w:w="832"/>
        <w:gridCol w:w="396"/>
        <w:gridCol w:w="857"/>
        <w:gridCol w:w="486"/>
        <w:gridCol w:w="486"/>
        <w:gridCol w:w="1374"/>
      </w:tblGrid>
      <w:tr w14:paraId="71D7DBC9">
        <w:tblPrEx>
          <w:tblCellMar>
            <w:top w:w="0" w:type="dxa"/>
            <w:left w:w="108" w:type="dxa"/>
            <w:bottom w:w="0" w:type="dxa"/>
            <w:right w:w="108" w:type="dxa"/>
          </w:tblCellMar>
        </w:tblPrEx>
        <w:trPr>
          <w:trHeight w:val="286" w:hRule="atLeast"/>
          <w:jc w:val="center"/>
        </w:trPr>
        <w:tc>
          <w:tcPr>
            <w:tcW w:w="337" w:type="pct"/>
            <w:tcBorders>
              <w:top w:val="nil"/>
              <w:left w:val="nil"/>
              <w:bottom w:val="nil"/>
              <w:right w:val="nil"/>
            </w:tcBorders>
            <w:shd w:val="clear" w:color="auto" w:fill="auto"/>
            <w:vAlign w:val="center"/>
          </w:tcPr>
          <w:p w14:paraId="017EE022">
            <w:pPr>
              <w:rPr>
                <w:rFonts w:hint="eastAsia" w:ascii="宋体" w:hAnsi="宋体" w:cs="宋体"/>
                <w:color w:val="000000"/>
                <w:sz w:val="18"/>
                <w:szCs w:val="18"/>
              </w:rPr>
            </w:pPr>
          </w:p>
        </w:tc>
        <w:tc>
          <w:tcPr>
            <w:tcW w:w="621" w:type="pct"/>
            <w:tcBorders>
              <w:top w:val="nil"/>
              <w:left w:val="nil"/>
              <w:bottom w:val="nil"/>
              <w:right w:val="nil"/>
            </w:tcBorders>
            <w:shd w:val="clear" w:color="auto" w:fill="auto"/>
            <w:vAlign w:val="center"/>
          </w:tcPr>
          <w:p w14:paraId="676E8B49">
            <w:pPr>
              <w:rPr>
                <w:rFonts w:hint="eastAsia" w:ascii="宋体" w:hAnsi="宋体" w:cs="宋体"/>
                <w:color w:val="000000"/>
                <w:sz w:val="18"/>
                <w:szCs w:val="18"/>
              </w:rPr>
            </w:pPr>
          </w:p>
        </w:tc>
        <w:tc>
          <w:tcPr>
            <w:tcW w:w="515" w:type="pct"/>
            <w:tcBorders>
              <w:top w:val="nil"/>
              <w:left w:val="nil"/>
              <w:bottom w:val="nil"/>
              <w:right w:val="nil"/>
            </w:tcBorders>
            <w:shd w:val="clear" w:color="auto" w:fill="auto"/>
            <w:vAlign w:val="center"/>
          </w:tcPr>
          <w:p w14:paraId="4B91F116">
            <w:pPr>
              <w:rPr>
                <w:rFonts w:hint="eastAsia" w:ascii="宋体" w:hAnsi="宋体" w:cs="宋体"/>
                <w:color w:val="000000"/>
                <w:sz w:val="18"/>
                <w:szCs w:val="18"/>
              </w:rPr>
            </w:pPr>
          </w:p>
        </w:tc>
        <w:tc>
          <w:tcPr>
            <w:tcW w:w="691" w:type="pct"/>
            <w:tcBorders>
              <w:top w:val="nil"/>
              <w:left w:val="nil"/>
              <w:bottom w:val="nil"/>
              <w:right w:val="nil"/>
            </w:tcBorders>
            <w:shd w:val="clear" w:color="auto" w:fill="auto"/>
            <w:vAlign w:val="center"/>
          </w:tcPr>
          <w:p w14:paraId="1E4E6175">
            <w:pPr>
              <w:rPr>
                <w:rFonts w:hint="eastAsia" w:ascii="宋体" w:hAnsi="宋体" w:cs="宋体"/>
                <w:color w:val="000000"/>
                <w:sz w:val="18"/>
                <w:szCs w:val="18"/>
              </w:rPr>
            </w:pPr>
          </w:p>
        </w:tc>
        <w:tc>
          <w:tcPr>
            <w:tcW w:w="235" w:type="pct"/>
            <w:tcBorders>
              <w:top w:val="nil"/>
              <w:left w:val="nil"/>
              <w:bottom w:val="nil"/>
              <w:right w:val="nil"/>
            </w:tcBorders>
            <w:shd w:val="clear" w:color="auto" w:fill="auto"/>
            <w:vAlign w:val="center"/>
          </w:tcPr>
          <w:p w14:paraId="445910A5">
            <w:pPr>
              <w:rPr>
                <w:rFonts w:hint="eastAsia" w:ascii="宋体" w:hAnsi="宋体" w:cs="宋体"/>
                <w:color w:val="000000"/>
                <w:sz w:val="18"/>
                <w:szCs w:val="18"/>
              </w:rPr>
            </w:pPr>
          </w:p>
        </w:tc>
        <w:tc>
          <w:tcPr>
            <w:tcW w:w="488" w:type="pct"/>
            <w:tcBorders>
              <w:top w:val="nil"/>
              <w:left w:val="nil"/>
              <w:bottom w:val="nil"/>
              <w:right w:val="nil"/>
            </w:tcBorders>
            <w:shd w:val="clear" w:color="auto" w:fill="auto"/>
            <w:vAlign w:val="center"/>
          </w:tcPr>
          <w:p w14:paraId="36AF8B5F">
            <w:pPr>
              <w:rPr>
                <w:rFonts w:hint="eastAsia" w:ascii="宋体" w:hAnsi="宋体" w:cs="宋体"/>
                <w:color w:val="000000"/>
                <w:sz w:val="18"/>
                <w:szCs w:val="18"/>
              </w:rPr>
            </w:pPr>
          </w:p>
        </w:tc>
        <w:tc>
          <w:tcPr>
            <w:tcW w:w="232" w:type="pct"/>
            <w:tcBorders>
              <w:top w:val="nil"/>
              <w:left w:val="nil"/>
              <w:bottom w:val="nil"/>
              <w:right w:val="nil"/>
            </w:tcBorders>
            <w:shd w:val="clear" w:color="auto" w:fill="auto"/>
            <w:vAlign w:val="center"/>
          </w:tcPr>
          <w:p w14:paraId="10302CC8">
            <w:pPr>
              <w:rPr>
                <w:rFonts w:hint="eastAsia" w:ascii="宋体" w:hAnsi="宋体" w:cs="宋体"/>
                <w:color w:val="000000"/>
                <w:sz w:val="18"/>
                <w:szCs w:val="18"/>
              </w:rPr>
            </w:pPr>
          </w:p>
        </w:tc>
        <w:tc>
          <w:tcPr>
            <w:tcW w:w="502" w:type="pct"/>
            <w:tcBorders>
              <w:top w:val="nil"/>
              <w:left w:val="nil"/>
              <w:bottom w:val="nil"/>
              <w:right w:val="nil"/>
            </w:tcBorders>
            <w:shd w:val="clear" w:color="auto" w:fill="auto"/>
            <w:vAlign w:val="center"/>
          </w:tcPr>
          <w:p w14:paraId="7191FB0A">
            <w:pPr>
              <w:rPr>
                <w:rFonts w:hint="eastAsia" w:ascii="宋体" w:hAnsi="宋体" w:cs="宋体"/>
                <w:color w:val="000000"/>
                <w:sz w:val="18"/>
                <w:szCs w:val="18"/>
              </w:rPr>
            </w:pPr>
          </w:p>
        </w:tc>
        <w:tc>
          <w:tcPr>
            <w:tcW w:w="285" w:type="pct"/>
            <w:tcBorders>
              <w:top w:val="nil"/>
              <w:left w:val="nil"/>
              <w:bottom w:val="nil"/>
              <w:right w:val="nil"/>
            </w:tcBorders>
            <w:shd w:val="clear" w:color="auto" w:fill="auto"/>
            <w:vAlign w:val="center"/>
          </w:tcPr>
          <w:p w14:paraId="6718BDB2">
            <w:pPr>
              <w:rPr>
                <w:rFonts w:hint="eastAsia" w:ascii="宋体" w:hAnsi="宋体" w:cs="宋体"/>
                <w:color w:val="000000"/>
                <w:sz w:val="18"/>
                <w:szCs w:val="18"/>
              </w:rPr>
            </w:pPr>
          </w:p>
        </w:tc>
        <w:tc>
          <w:tcPr>
            <w:tcW w:w="285" w:type="pct"/>
            <w:tcBorders>
              <w:top w:val="nil"/>
              <w:left w:val="nil"/>
              <w:bottom w:val="nil"/>
              <w:right w:val="nil"/>
            </w:tcBorders>
            <w:shd w:val="clear" w:color="auto" w:fill="auto"/>
            <w:vAlign w:val="center"/>
          </w:tcPr>
          <w:p w14:paraId="7AE5EE7B">
            <w:pPr>
              <w:rPr>
                <w:rFonts w:hint="eastAsia" w:ascii="宋体" w:hAnsi="宋体" w:cs="宋体"/>
                <w:color w:val="000000"/>
                <w:sz w:val="18"/>
                <w:szCs w:val="18"/>
              </w:rPr>
            </w:pPr>
          </w:p>
        </w:tc>
        <w:tc>
          <w:tcPr>
            <w:tcW w:w="804" w:type="pct"/>
            <w:tcBorders>
              <w:top w:val="nil"/>
              <w:left w:val="nil"/>
              <w:bottom w:val="nil"/>
              <w:right w:val="nil"/>
            </w:tcBorders>
            <w:shd w:val="clear" w:color="auto" w:fill="auto"/>
            <w:vAlign w:val="center"/>
          </w:tcPr>
          <w:p w14:paraId="28BF5D6E">
            <w:pPr>
              <w:rPr>
                <w:rFonts w:hint="eastAsia" w:ascii="宋体" w:hAnsi="宋体" w:cs="宋体"/>
                <w:color w:val="000000"/>
                <w:sz w:val="18"/>
                <w:szCs w:val="18"/>
              </w:rPr>
            </w:pPr>
          </w:p>
        </w:tc>
      </w:tr>
      <w:tr w14:paraId="79182F3D">
        <w:tblPrEx>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49B92F">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49E512F7">
        <w:tblPrEx>
          <w:tblCellMar>
            <w:top w:w="0" w:type="dxa"/>
            <w:left w:w="108" w:type="dxa"/>
            <w:bottom w:w="0" w:type="dxa"/>
            <w:right w:w="108" w:type="dxa"/>
          </w:tblCellMar>
        </w:tblPrEx>
        <w:trPr>
          <w:trHeight w:val="286" w:hRule="atLeast"/>
          <w:jc w:val="center"/>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101F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305CD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51090422T000006815845-义务教育家庭经济困难学生生活补助</w:t>
            </w:r>
          </w:p>
        </w:tc>
      </w:tr>
      <w:tr w14:paraId="6ADFD42B">
        <w:tblPrEx>
          <w:tblCellMar>
            <w:top w:w="0" w:type="dxa"/>
            <w:left w:w="108" w:type="dxa"/>
            <w:bottom w:w="0" w:type="dxa"/>
            <w:right w:w="108" w:type="dxa"/>
          </w:tblCellMar>
        </w:tblPrEx>
        <w:trPr>
          <w:trHeight w:val="826" w:hRule="atLeast"/>
          <w:jc w:val="center"/>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70DC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8C3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遂宁市安居区分水镇兴旺明德小学校</w:t>
            </w:r>
            <w:r>
              <w:rPr>
                <w:rFonts w:ascii="宋体" w:hAnsi="宋体" w:cs="宋体"/>
                <w:color w:val="000000"/>
                <w:kern w:val="0"/>
                <w:sz w:val="18"/>
                <w:szCs w:val="18"/>
                <w:lang w:bidi="ar"/>
              </w:rPr>
              <w:t>部门</w:t>
            </w:r>
          </w:p>
        </w:tc>
        <w:tc>
          <w:tcPr>
            <w:tcW w:w="502" w:type="pct"/>
            <w:tcBorders>
              <w:top w:val="nil"/>
              <w:left w:val="nil"/>
              <w:bottom w:val="nil"/>
              <w:right w:val="nil"/>
            </w:tcBorders>
            <w:shd w:val="clear" w:color="auto" w:fill="auto"/>
            <w:vAlign w:val="center"/>
          </w:tcPr>
          <w:p w14:paraId="7BD2A0E5">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4AB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遂宁市安居区分水镇兴旺明德小学校</w:t>
            </w:r>
          </w:p>
        </w:tc>
      </w:tr>
      <w:tr w14:paraId="3B1A8003">
        <w:tblPrEx>
          <w:tblCellMar>
            <w:top w:w="0" w:type="dxa"/>
            <w:left w:w="108" w:type="dxa"/>
            <w:bottom w:w="0" w:type="dxa"/>
            <w:right w:w="108" w:type="dxa"/>
          </w:tblCellMar>
        </w:tblPrEx>
        <w:trPr>
          <w:trHeight w:val="286"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B740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EE53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DCA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8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31E87">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23EA51D9">
        <w:tblPrEx>
          <w:tblCellMar>
            <w:top w:w="0" w:type="dxa"/>
            <w:left w:w="108" w:type="dxa"/>
            <w:bottom w:w="0" w:type="dxa"/>
            <w:right w:w="108" w:type="dxa"/>
          </w:tblCellMar>
        </w:tblPrEx>
        <w:trPr>
          <w:trHeight w:val="708"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0C13">
            <w:pPr>
              <w:rPr>
                <w:rFonts w:hint="eastAsia"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5496">
            <w:pPr>
              <w:rPr>
                <w:rFonts w:hint="eastAsia" w:ascii="宋体" w:hAnsi="宋体" w:cs="宋体"/>
                <w:color w:val="000000"/>
                <w:sz w:val="18"/>
                <w:szCs w:val="18"/>
              </w:rPr>
            </w:pP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99BC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保障了学校家庭经济困难学生正常入学，减轻其家庭经济负担。</w:t>
            </w:r>
          </w:p>
        </w:tc>
        <w:tc>
          <w:tcPr>
            <w:tcW w:w="18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AECC6">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14:paraId="7C8D143D">
        <w:tblPrEx>
          <w:tblCellMar>
            <w:top w:w="0" w:type="dxa"/>
            <w:left w:w="108" w:type="dxa"/>
            <w:bottom w:w="0" w:type="dxa"/>
            <w:right w:w="108" w:type="dxa"/>
          </w:tblCellMar>
        </w:tblPrEx>
        <w:trPr>
          <w:trHeight w:val="693"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DB2F">
            <w:pP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C16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0B171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加强民生资金专项管理，提高民生资金使用效益，确保专款专用，按程序及时兑现给学生（或监护人），及时报送资助政策落实情况及相关资料。</w:t>
            </w:r>
          </w:p>
        </w:tc>
      </w:tr>
      <w:tr w14:paraId="63A3B0AD">
        <w:tblPrEx>
          <w:tblCellMar>
            <w:top w:w="0" w:type="dxa"/>
            <w:left w:w="108" w:type="dxa"/>
            <w:bottom w:w="0" w:type="dxa"/>
            <w:right w:w="108" w:type="dxa"/>
          </w:tblCellMar>
        </w:tblPrEx>
        <w:trPr>
          <w:trHeight w:val="361"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9D81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44D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BC7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21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DDC5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79E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77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FDE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A2A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153B5791">
        <w:tblPrEx>
          <w:tblCellMar>
            <w:top w:w="0" w:type="dxa"/>
            <w:left w:w="108" w:type="dxa"/>
            <w:bottom w:w="0" w:type="dxa"/>
            <w:right w:w="108" w:type="dxa"/>
          </w:tblCellMar>
        </w:tblPrEx>
        <w:trPr>
          <w:trHeight w:val="346"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EA48">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98B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8F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57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1.53</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BA9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2F3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13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7E85">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F3686">
            <w:pPr>
              <w:rPr>
                <w:rFonts w:hint="eastAsia" w:ascii="黑体" w:hAnsi="黑体" w:eastAsia="黑体" w:cs="黑体"/>
                <w:i/>
                <w:iCs/>
                <w:color w:val="000000"/>
                <w:sz w:val="18"/>
                <w:szCs w:val="18"/>
              </w:rPr>
            </w:pPr>
          </w:p>
        </w:tc>
      </w:tr>
      <w:tr w14:paraId="5C07B150">
        <w:tblPrEx>
          <w:tblCellMar>
            <w:top w:w="0" w:type="dxa"/>
            <w:left w:w="108" w:type="dxa"/>
            <w:bottom w:w="0" w:type="dxa"/>
            <w:right w:w="108" w:type="dxa"/>
          </w:tblCellMar>
        </w:tblPrEx>
        <w:trPr>
          <w:trHeight w:val="39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1BE0">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F68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7A5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03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1.53</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EF69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E9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38F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0D1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69F5">
            <w:pPr>
              <w:rPr>
                <w:rFonts w:hint="eastAsia" w:ascii="黑体" w:hAnsi="黑体" w:eastAsia="黑体" w:cs="黑体"/>
                <w:i/>
                <w:iCs/>
                <w:color w:val="000000"/>
                <w:sz w:val="18"/>
                <w:szCs w:val="18"/>
              </w:rPr>
            </w:pPr>
          </w:p>
        </w:tc>
      </w:tr>
      <w:tr w14:paraId="46AE75AF">
        <w:tblPrEx>
          <w:tblCellMar>
            <w:top w:w="0" w:type="dxa"/>
            <w:left w:w="108" w:type="dxa"/>
            <w:bottom w:w="0" w:type="dxa"/>
            <w:right w:w="108" w:type="dxa"/>
          </w:tblCellMar>
        </w:tblPrEx>
        <w:trPr>
          <w:trHeight w:val="407"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F49C">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F75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EC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23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56EC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E8D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1B3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64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D9E6">
            <w:pPr>
              <w:rPr>
                <w:rFonts w:hint="eastAsia" w:ascii="黑体" w:hAnsi="黑体" w:eastAsia="黑体" w:cs="黑体"/>
                <w:i/>
                <w:iCs/>
                <w:color w:val="000000"/>
                <w:sz w:val="18"/>
                <w:szCs w:val="18"/>
              </w:rPr>
            </w:pPr>
          </w:p>
        </w:tc>
      </w:tr>
      <w:tr w14:paraId="7D475A40">
        <w:tblPrEx>
          <w:tblCellMar>
            <w:top w:w="0" w:type="dxa"/>
            <w:left w:w="108" w:type="dxa"/>
            <w:bottom w:w="0" w:type="dxa"/>
            <w:right w:w="108" w:type="dxa"/>
          </w:tblCellMar>
        </w:tblPrEx>
        <w:trPr>
          <w:trHeight w:val="36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807A">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C7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3B3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FEF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D36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ED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3FF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125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CF26">
            <w:pPr>
              <w:rPr>
                <w:rFonts w:hint="eastAsia" w:ascii="黑体" w:hAnsi="黑体" w:eastAsia="黑体" w:cs="黑体"/>
                <w:i/>
                <w:iCs/>
                <w:color w:val="000000"/>
                <w:sz w:val="18"/>
                <w:szCs w:val="18"/>
              </w:rPr>
            </w:pPr>
          </w:p>
        </w:tc>
      </w:tr>
      <w:tr w14:paraId="1D49120D">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51B7">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5B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04E9">
            <w:pPr>
              <w:jc w:val="center"/>
              <w:rPr>
                <w:rFonts w:hint="eastAsia"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27EA">
            <w:pPr>
              <w:jc w:val="center"/>
              <w:rPr>
                <w:rFonts w:hint="eastAsia" w:ascii="微软雅黑" w:hAnsi="微软雅黑" w:eastAsia="微软雅黑" w:cs="微软雅黑"/>
                <w:i/>
                <w:iCs/>
                <w:color w:val="000000"/>
                <w:sz w:val="16"/>
                <w:szCs w:val="16"/>
              </w:rPr>
            </w:pP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6C9F9">
            <w:pPr>
              <w:jc w:val="center"/>
              <w:rPr>
                <w:rFonts w:hint="eastAsia" w:ascii="微软雅黑" w:hAnsi="微软雅黑" w:eastAsia="微软雅黑" w:cs="微软雅黑"/>
                <w:i/>
                <w:iCs/>
                <w:color w:val="000000"/>
                <w:sz w:val="16"/>
                <w:szCs w:val="16"/>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8029">
            <w:pPr>
              <w:jc w:val="center"/>
              <w:rPr>
                <w:rFonts w:hint="eastAsia"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F2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47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0758">
            <w:pPr>
              <w:rPr>
                <w:rFonts w:hint="eastAsia" w:ascii="黑体" w:hAnsi="黑体" w:eastAsia="黑体" w:cs="黑体"/>
                <w:i/>
                <w:iCs/>
                <w:color w:val="000000"/>
                <w:sz w:val="18"/>
                <w:szCs w:val="18"/>
              </w:rPr>
            </w:pPr>
          </w:p>
        </w:tc>
      </w:tr>
      <w:tr w14:paraId="3E812E95">
        <w:tblPrEx>
          <w:tblCellMar>
            <w:top w:w="0" w:type="dxa"/>
            <w:left w:w="108" w:type="dxa"/>
            <w:bottom w:w="0" w:type="dxa"/>
            <w:right w:w="108" w:type="dxa"/>
          </w:tblCellMar>
        </w:tblPrEx>
        <w:trPr>
          <w:trHeight w:val="452"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014D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126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8B9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CA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D6A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03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F7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3E8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4C4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20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B39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4F92156F">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69F0">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384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产出指标</w:t>
            </w:r>
          </w:p>
          <w:p w14:paraId="4A53CC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BA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15"/>
                <w:szCs w:val="15"/>
                <w:u w:val="none"/>
                <w:lang w:val="en-US" w:eastAsia="zh-CN" w:bidi="ar"/>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10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发放覆盖率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E9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7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C71F">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4BEE">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2A43">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99A3">
            <w:pPr>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6418">
            <w:pPr>
              <w:jc w:val="center"/>
              <w:rPr>
                <w:rFonts w:hint="eastAsia" w:ascii="微软雅黑" w:hAnsi="微软雅黑" w:eastAsia="微软雅黑" w:cs="微软雅黑"/>
                <w:i/>
                <w:iCs/>
                <w:color w:val="000000"/>
                <w:sz w:val="16"/>
                <w:szCs w:val="16"/>
              </w:rPr>
            </w:pPr>
          </w:p>
        </w:tc>
      </w:tr>
      <w:tr w14:paraId="0BDDC0C2">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7069">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2034">
            <w:pPr>
              <w:jc w:val="center"/>
              <w:rPr>
                <w:rFonts w:hint="eastAsia" w:ascii="宋体" w:hAnsi="宋体" w:cs="宋体"/>
                <w:color w:val="000000"/>
                <w:sz w:val="18"/>
                <w:szCs w:val="18"/>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BB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sz w:val="15"/>
                <w:szCs w:val="15"/>
                <w:u w:val="none"/>
                <w:lang w:val="en-US" w:eastAsia="zh-CN"/>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2C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建设质量达标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75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65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CCB1">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2D39">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60A2">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7F4E">
            <w:pPr>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1469">
            <w:pPr>
              <w:jc w:val="center"/>
              <w:rPr>
                <w:rFonts w:hint="eastAsia" w:ascii="微软雅黑" w:hAnsi="微软雅黑" w:eastAsia="微软雅黑" w:cs="微软雅黑"/>
                <w:i/>
                <w:iCs/>
                <w:color w:val="000000"/>
                <w:sz w:val="16"/>
                <w:szCs w:val="16"/>
              </w:rPr>
            </w:pPr>
          </w:p>
        </w:tc>
      </w:tr>
      <w:tr w14:paraId="62F29C3C">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48A3">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D6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A1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4E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社会满意度</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6A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C0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5F5D">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2622">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EDCA">
            <w:pPr>
              <w:jc w:val="center"/>
              <w:rPr>
                <w:rFonts w:hint="default"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2A27">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8475">
            <w:pPr>
              <w:jc w:val="center"/>
              <w:rPr>
                <w:rFonts w:hint="eastAsia" w:ascii="微软雅黑" w:hAnsi="微软雅黑" w:eastAsia="微软雅黑" w:cs="微软雅黑"/>
                <w:i/>
                <w:iCs/>
                <w:color w:val="000000"/>
                <w:sz w:val="16"/>
                <w:szCs w:val="16"/>
              </w:rPr>
            </w:pPr>
          </w:p>
        </w:tc>
      </w:tr>
      <w:tr w14:paraId="38763B8A">
        <w:tblPrEx>
          <w:tblCellMar>
            <w:top w:w="0" w:type="dxa"/>
            <w:left w:w="108" w:type="dxa"/>
            <w:bottom w:w="0" w:type="dxa"/>
            <w:right w:w="108" w:type="dxa"/>
          </w:tblCellMar>
        </w:tblPrEx>
        <w:trPr>
          <w:trHeight w:val="286" w:hRule="atLeast"/>
          <w:jc w:val="center"/>
        </w:trPr>
        <w:tc>
          <w:tcPr>
            <w:tcW w:w="3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F1EB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D6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FFBD">
            <w:pP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76AB">
            <w:pPr>
              <w:rPr>
                <w:rFonts w:hint="eastAsia" w:ascii="宋体" w:hAnsi="宋体" w:cs="宋体"/>
                <w:color w:val="000000"/>
                <w:sz w:val="18"/>
                <w:szCs w:val="18"/>
              </w:rPr>
            </w:pPr>
          </w:p>
        </w:tc>
      </w:tr>
      <w:tr w14:paraId="2E71A36B">
        <w:tblPrEx>
          <w:tblCellMar>
            <w:top w:w="0" w:type="dxa"/>
            <w:left w:w="108" w:type="dxa"/>
            <w:bottom w:w="0" w:type="dxa"/>
            <w:right w:w="108" w:type="dxa"/>
          </w:tblCellMar>
        </w:tblPrEx>
        <w:trPr>
          <w:trHeight w:val="6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05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E374F0">
            <w:pPr>
              <w:widowControl/>
              <w:jc w:val="left"/>
              <w:textAlignment w:val="center"/>
              <w:rPr>
                <w:rFonts w:hint="eastAsia"/>
              </w:rPr>
            </w:pPr>
            <w:r>
              <w:rPr>
                <w:rFonts w:hint="eastAsia" w:ascii="微软雅黑" w:hAnsi="微软雅黑" w:eastAsia="微软雅黑" w:cs="微软雅黑"/>
                <w:i/>
                <w:iCs/>
                <w:color w:val="000000"/>
                <w:kern w:val="0"/>
                <w:sz w:val="16"/>
                <w:szCs w:val="16"/>
                <w:lang w:bidi="ar"/>
              </w:rPr>
              <w:t xml:space="preserve"> 根据该项目预算执行率、 绩效目标实现指标自评得分100.00分，自评等次为：优，严格执行相关政策，按要求支付，切实提高扶贫成效。</w:t>
            </w:r>
          </w:p>
        </w:tc>
      </w:tr>
      <w:tr w14:paraId="7D4AA23B">
        <w:tblPrEx>
          <w:tblCellMar>
            <w:top w:w="0" w:type="dxa"/>
            <w:left w:w="108" w:type="dxa"/>
            <w:bottom w:w="0" w:type="dxa"/>
            <w:right w:w="108" w:type="dxa"/>
          </w:tblCellMar>
        </w:tblPrEx>
        <w:trPr>
          <w:trHeight w:val="57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A6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A889A7">
            <w:pPr>
              <w:widowControl/>
              <w:jc w:val="left"/>
              <w:textAlignment w:val="center"/>
              <w:rPr>
                <w:rFonts w:hint="eastAsia"/>
              </w:rPr>
            </w:pPr>
            <w:r>
              <w:rPr>
                <w:rFonts w:hint="eastAsia" w:ascii="微软雅黑" w:hAnsi="微软雅黑" w:eastAsia="微软雅黑" w:cs="微软雅黑"/>
                <w:i/>
                <w:iCs/>
                <w:color w:val="000000"/>
                <w:kern w:val="0"/>
                <w:sz w:val="16"/>
                <w:szCs w:val="16"/>
                <w:lang w:bidi="ar"/>
              </w:rPr>
              <w:t>因留守儿童多，父母外出务工，爷爷奶奶对银行卡记录</w:t>
            </w:r>
            <w:r>
              <w:rPr>
                <w:rFonts w:hint="eastAsia" w:ascii="微软雅黑" w:hAnsi="微软雅黑" w:eastAsia="微软雅黑" w:cs="微软雅黑"/>
                <w:i/>
                <w:iCs/>
                <w:color w:val="000000"/>
                <w:kern w:val="0"/>
                <w:sz w:val="16"/>
                <w:szCs w:val="16"/>
                <w:lang w:eastAsia="zh-CN" w:bidi="ar"/>
              </w:rPr>
              <w:t>不熟悉</w:t>
            </w:r>
            <w:r>
              <w:rPr>
                <w:rFonts w:hint="eastAsia" w:ascii="微软雅黑" w:hAnsi="微软雅黑" w:eastAsia="微软雅黑" w:cs="微软雅黑"/>
                <w:i/>
                <w:iCs/>
                <w:color w:val="000000"/>
                <w:kern w:val="0"/>
                <w:sz w:val="16"/>
                <w:szCs w:val="16"/>
                <w:lang w:bidi="ar"/>
              </w:rPr>
              <w:t>，对自己孩子享有的助学金额不清楚。</w:t>
            </w:r>
          </w:p>
        </w:tc>
      </w:tr>
      <w:tr w14:paraId="6859BA76">
        <w:tblPrEx>
          <w:tblCellMar>
            <w:top w:w="0" w:type="dxa"/>
            <w:left w:w="108" w:type="dxa"/>
            <w:bottom w:w="0" w:type="dxa"/>
            <w:right w:w="108" w:type="dxa"/>
          </w:tblCellMar>
        </w:tblPrEx>
        <w:trPr>
          <w:trHeight w:val="587"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03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AE17BF">
            <w:pPr>
              <w:widowControl/>
              <w:jc w:val="left"/>
              <w:textAlignment w:val="center"/>
              <w:rPr>
                <w:rFonts w:hint="eastAsia"/>
              </w:rPr>
            </w:pPr>
            <w:r>
              <w:rPr>
                <w:rFonts w:hint="eastAsia" w:ascii="微软雅黑" w:hAnsi="微软雅黑" w:eastAsia="微软雅黑" w:cs="微软雅黑"/>
                <w:i/>
                <w:iCs/>
                <w:color w:val="000000"/>
                <w:kern w:val="0"/>
                <w:sz w:val="16"/>
                <w:szCs w:val="16"/>
                <w:lang w:bidi="ar"/>
              </w:rPr>
              <w:t>进一步加强教育资助政策宣传及资助情况的反馈公示。</w:t>
            </w:r>
          </w:p>
        </w:tc>
      </w:tr>
      <w:tr w14:paraId="4EE7E02E">
        <w:tblPrEx>
          <w:tblCellMar>
            <w:top w:w="0" w:type="dxa"/>
            <w:left w:w="108" w:type="dxa"/>
            <w:bottom w:w="0" w:type="dxa"/>
            <w:right w:w="108" w:type="dxa"/>
          </w:tblCellMar>
        </w:tblPrEx>
        <w:trPr>
          <w:trHeight w:val="286" w:hRule="atLeast"/>
          <w:jc w:val="center"/>
        </w:trPr>
        <w:tc>
          <w:tcPr>
            <w:tcW w:w="24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AFD3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项目负责人：尹艳</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FDCC2">
            <w:pPr>
              <w:widowControl/>
              <w:jc w:val="left"/>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财务负责人：段文全</w:t>
            </w:r>
          </w:p>
          <w:p w14:paraId="6EEC8F56">
            <w:pPr>
              <w:pStyle w:val="2"/>
              <w:rPr>
                <w:rFonts w:hint="eastAsia"/>
              </w:rPr>
            </w:pPr>
          </w:p>
        </w:tc>
      </w:tr>
      <w:tr w14:paraId="5830F739">
        <w:tblPrEx>
          <w:tblCellMar>
            <w:top w:w="0" w:type="dxa"/>
            <w:left w:w="108" w:type="dxa"/>
            <w:bottom w:w="0" w:type="dxa"/>
            <w:right w:w="108" w:type="dxa"/>
          </w:tblCellMar>
        </w:tblPrEx>
        <w:trPr>
          <w:trHeight w:val="90" w:hRule="atLeast"/>
          <w:jc w:val="center"/>
        </w:trPr>
        <w:tc>
          <w:tcPr>
            <w:tcW w:w="337" w:type="pct"/>
            <w:tcBorders>
              <w:top w:val="nil"/>
              <w:left w:val="nil"/>
              <w:bottom w:val="nil"/>
              <w:right w:val="nil"/>
            </w:tcBorders>
            <w:shd w:val="clear" w:color="auto" w:fill="auto"/>
            <w:vAlign w:val="center"/>
          </w:tcPr>
          <w:p w14:paraId="5E04D022">
            <w:pPr>
              <w:rPr>
                <w:rFonts w:hint="eastAsia" w:ascii="宋体" w:hAnsi="宋体" w:cs="宋体"/>
                <w:color w:val="000000"/>
                <w:sz w:val="18"/>
                <w:szCs w:val="18"/>
              </w:rPr>
            </w:pPr>
          </w:p>
        </w:tc>
        <w:tc>
          <w:tcPr>
            <w:tcW w:w="621" w:type="pct"/>
            <w:tcBorders>
              <w:top w:val="nil"/>
              <w:left w:val="nil"/>
              <w:bottom w:val="nil"/>
              <w:right w:val="nil"/>
            </w:tcBorders>
            <w:shd w:val="clear" w:color="auto" w:fill="auto"/>
            <w:vAlign w:val="center"/>
          </w:tcPr>
          <w:p w14:paraId="126A1081">
            <w:pPr>
              <w:rPr>
                <w:rFonts w:hint="eastAsia" w:ascii="宋体" w:hAnsi="宋体" w:cs="宋体"/>
                <w:color w:val="000000"/>
                <w:sz w:val="18"/>
                <w:szCs w:val="18"/>
              </w:rPr>
            </w:pPr>
          </w:p>
        </w:tc>
        <w:tc>
          <w:tcPr>
            <w:tcW w:w="515" w:type="pct"/>
            <w:tcBorders>
              <w:top w:val="nil"/>
              <w:left w:val="nil"/>
              <w:bottom w:val="nil"/>
              <w:right w:val="nil"/>
            </w:tcBorders>
            <w:shd w:val="clear" w:color="auto" w:fill="auto"/>
            <w:vAlign w:val="center"/>
          </w:tcPr>
          <w:p w14:paraId="4207D995">
            <w:pPr>
              <w:rPr>
                <w:rFonts w:hint="eastAsia" w:ascii="宋体" w:hAnsi="宋体" w:cs="宋体"/>
                <w:color w:val="000000"/>
                <w:sz w:val="18"/>
                <w:szCs w:val="18"/>
              </w:rPr>
            </w:pPr>
          </w:p>
        </w:tc>
        <w:tc>
          <w:tcPr>
            <w:tcW w:w="691" w:type="pct"/>
            <w:tcBorders>
              <w:top w:val="nil"/>
              <w:left w:val="nil"/>
              <w:bottom w:val="nil"/>
              <w:right w:val="nil"/>
            </w:tcBorders>
            <w:shd w:val="clear" w:color="auto" w:fill="auto"/>
            <w:vAlign w:val="center"/>
          </w:tcPr>
          <w:p w14:paraId="50CFCFF1">
            <w:pPr>
              <w:rPr>
                <w:rFonts w:hint="eastAsia" w:ascii="宋体" w:hAnsi="宋体" w:cs="宋体"/>
                <w:color w:val="000000"/>
                <w:sz w:val="18"/>
                <w:szCs w:val="18"/>
              </w:rPr>
            </w:pPr>
          </w:p>
        </w:tc>
        <w:tc>
          <w:tcPr>
            <w:tcW w:w="235" w:type="pct"/>
            <w:tcBorders>
              <w:top w:val="nil"/>
              <w:left w:val="nil"/>
              <w:bottom w:val="nil"/>
              <w:right w:val="nil"/>
            </w:tcBorders>
            <w:shd w:val="clear" w:color="auto" w:fill="auto"/>
            <w:vAlign w:val="center"/>
          </w:tcPr>
          <w:p w14:paraId="3F358294">
            <w:pPr>
              <w:rPr>
                <w:rFonts w:hint="eastAsia" w:ascii="宋体" w:hAnsi="宋体" w:cs="宋体"/>
                <w:color w:val="000000"/>
                <w:sz w:val="18"/>
                <w:szCs w:val="18"/>
              </w:rPr>
            </w:pPr>
          </w:p>
        </w:tc>
        <w:tc>
          <w:tcPr>
            <w:tcW w:w="488" w:type="pct"/>
            <w:tcBorders>
              <w:top w:val="nil"/>
              <w:left w:val="nil"/>
              <w:bottom w:val="nil"/>
              <w:right w:val="nil"/>
            </w:tcBorders>
            <w:shd w:val="clear" w:color="auto" w:fill="auto"/>
            <w:vAlign w:val="center"/>
          </w:tcPr>
          <w:p w14:paraId="038C5088">
            <w:pPr>
              <w:rPr>
                <w:rFonts w:hint="eastAsia" w:ascii="宋体" w:hAnsi="宋体" w:cs="宋体"/>
                <w:color w:val="000000"/>
                <w:sz w:val="18"/>
                <w:szCs w:val="18"/>
              </w:rPr>
            </w:pPr>
          </w:p>
          <w:p w14:paraId="1BF2F3DF">
            <w:pPr>
              <w:pStyle w:val="2"/>
              <w:rPr>
                <w:rFonts w:hint="eastAsia"/>
              </w:rPr>
            </w:pPr>
          </w:p>
        </w:tc>
        <w:tc>
          <w:tcPr>
            <w:tcW w:w="232" w:type="pct"/>
            <w:tcBorders>
              <w:top w:val="nil"/>
              <w:left w:val="nil"/>
              <w:bottom w:val="nil"/>
              <w:right w:val="nil"/>
            </w:tcBorders>
            <w:shd w:val="clear" w:color="auto" w:fill="auto"/>
            <w:vAlign w:val="center"/>
          </w:tcPr>
          <w:p w14:paraId="569A5159">
            <w:pPr>
              <w:rPr>
                <w:rFonts w:hint="eastAsia" w:ascii="宋体" w:hAnsi="宋体" w:cs="宋体"/>
                <w:color w:val="000000"/>
                <w:sz w:val="18"/>
                <w:szCs w:val="18"/>
              </w:rPr>
            </w:pPr>
          </w:p>
        </w:tc>
        <w:tc>
          <w:tcPr>
            <w:tcW w:w="502" w:type="pct"/>
            <w:tcBorders>
              <w:top w:val="nil"/>
              <w:left w:val="nil"/>
              <w:bottom w:val="nil"/>
              <w:right w:val="nil"/>
            </w:tcBorders>
            <w:shd w:val="clear" w:color="auto" w:fill="auto"/>
            <w:vAlign w:val="center"/>
          </w:tcPr>
          <w:p w14:paraId="66D500B4">
            <w:pPr>
              <w:rPr>
                <w:rFonts w:hint="eastAsia" w:ascii="宋体" w:hAnsi="宋体" w:cs="宋体"/>
                <w:color w:val="000000"/>
                <w:sz w:val="18"/>
                <w:szCs w:val="18"/>
              </w:rPr>
            </w:pPr>
          </w:p>
        </w:tc>
        <w:tc>
          <w:tcPr>
            <w:tcW w:w="285" w:type="pct"/>
            <w:tcBorders>
              <w:top w:val="nil"/>
              <w:left w:val="nil"/>
              <w:bottom w:val="nil"/>
              <w:right w:val="nil"/>
            </w:tcBorders>
            <w:shd w:val="clear" w:color="auto" w:fill="auto"/>
            <w:vAlign w:val="center"/>
          </w:tcPr>
          <w:p w14:paraId="29CE7CBA">
            <w:pPr>
              <w:rPr>
                <w:rFonts w:hint="eastAsia" w:ascii="宋体" w:hAnsi="宋体" w:cs="宋体"/>
                <w:color w:val="000000"/>
                <w:sz w:val="18"/>
                <w:szCs w:val="18"/>
              </w:rPr>
            </w:pPr>
          </w:p>
        </w:tc>
        <w:tc>
          <w:tcPr>
            <w:tcW w:w="285" w:type="pct"/>
            <w:tcBorders>
              <w:top w:val="nil"/>
              <w:left w:val="nil"/>
              <w:bottom w:val="nil"/>
              <w:right w:val="nil"/>
            </w:tcBorders>
            <w:shd w:val="clear" w:color="auto" w:fill="auto"/>
            <w:vAlign w:val="center"/>
          </w:tcPr>
          <w:p w14:paraId="517DE39E">
            <w:pPr>
              <w:rPr>
                <w:rFonts w:hint="eastAsia" w:ascii="宋体" w:hAnsi="宋体" w:cs="宋体"/>
                <w:color w:val="000000"/>
                <w:sz w:val="18"/>
                <w:szCs w:val="18"/>
              </w:rPr>
            </w:pPr>
          </w:p>
        </w:tc>
        <w:tc>
          <w:tcPr>
            <w:tcW w:w="804" w:type="pct"/>
            <w:tcBorders>
              <w:top w:val="nil"/>
              <w:left w:val="nil"/>
              <w:bottom w:val="nil"/>
              <w:right w:val="nil"/>
            </w:tcBorders>
            <w:shd w:val="clear" w:color="auto" w:fill="auto"/>
            <w:vAlign w:val="center"/>
          </w:tcPr>
          <w:p w14:paraId="75A3D22E">
            <w:pPr>
              <w:rPr>
                <w:rFonts w:hint="eastAsia" w:ascii="宋体" w:hAnsi="宋体" w:cs="宋体"/>
                <w:color w:val="000000"/>
                <w:sz w:val="18"/>
                <w:szCs w:val="18"/>
              </w:rPr>
            </w:pPr>
          </w:p>
        </w:tc>
      </w:tr>
      <w:tr w14:paraId="651C6AFE">
        <w:tblPrEx>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153D01">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1B36C1B3">
        <w:tblPrEx>
          <w:tblCellMar>
            <w:top w:w="0" w:type="dxa"/>
            <w:left w:w="108" w:type="dxa"/>
            <w:bottom w:w="0" w:type="dxa"/>
            <w:right w:w="108" w:type="dxa"/>
          </w:tblCellMar>
        </w:tblPrEx>
        <w:trPr>
          <w:trHeight w:val="286" w:hRule="atLeast"/>
          <w:jc w:val="center"/>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8408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09E49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51090422T000006818424-幼儿资助及幼儿发展资金</w:t>
            </w:r>
          </w:p>
        </w:tc>
      </w:tr>
      <w:tr w14:paraId="03EAB099">
        <w:tblPrEx>
          <w:tblCellMar>
            <w:top w:w="0" w:type="dxa"/>
            <w:left w:w="108" w:type="dxa"/>
            <w:bottom w:w="0" w:type="dxa"/>
            <w:right w:w="108" w:type="dxa"/>
          </w:tblCellMar>
        </w:tblPrEx>
        <w:trPr>
          <w:trHeight w:val="512" w:hRule="atLeast"/>
          <w:jc w:val="center"/>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6536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327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遂宁市安居区分水镇兴旺明德小学校</w:t>
            </w:r>
            <w:r>
              <w:rPr>
                <w:rFonts w:ascii="宋体" w:hAnsi="宋体" w:cs="宋体"/>
                <w:color w:val="000000"/>
                <w:kern w:val="0"/>
                <w:sz w:val="18"/>
                <w:szCs w:val="18"/>
                <w:lang w:bidi="ar"/>
              </w:rPr>
              <w:t>部门</w:t>
            </w:r>
          </w:p>
        </w:tc>
        <w:tc>
          <w:tcPr>
            <w:tcW w:w="502" w:type="pct"/>
            <w:tcBorders>
              <w:top w:val="nil"/>
              <w:left w:val="nil"/>
              <w:bottom w:val="nil"/>
              <w:right w:val="nil"/>
            </w:tcBorders>
            <w:shd w:val="clear" w:color="auto" w:fill="auto"/>
            <w:vAlign w:val="center"/>
          </w:tcPr>
          <w:p w14:paraId="7504426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5B9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遂宁市安居区分水镇兴旺明德小学校</w:t>
            </w:r>
          </w:p>
        </w:tc>
      </w:tr>
      <w:tr w14:paraId="5DD840D1">
        <w:tblPrEx>
          <w:tblCellMar>
            <w:top w:w="0" w:type="dxa"/>
            <w:left w:w="108" w:type="dxa"/>
            <w:bottom w:w="0" w:type="dxa"/>
            <w:right w:w="108" w:type="dxa"/>
          </w:tblCellMar>
        </w:tblPrEx>
        <w:trPr>
          <w:trHeight w:val="286"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EEFF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9908B">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16B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8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66206">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0D70F6B">
        <w:tblPrEx>
          <w:tblCellMar>
            <w:top w:w="0" w:type="dxa"/>
            <w:left w:w="108" w:type="dxa"/>
            <w:bottom w:w="0" w:type="dxa"/>
            <w:right w:w="108" w:type="dxa"/>
          </w:tblCellMar>
        </w:tblPrEx>
        <w:trPr>
          <w:trHeight w:val="708"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F394">
            <w:pPr>
              <w:rPr>
                <w:rFonts w:hint="eastAsia"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ACCC">
            <w:pPr>
              <w:rPr>
                <w:rFonts w:hint="eastAsia" w:ascii="宋体" w:hAnsi="宋体" w:cs="宋体"/>
                <w:color w:val="000000"/>
                <w:sz w:val="18"/>
                <w:szCs w:val="18"/>
              </w:rPr>
            </w:pP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4800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促进附设幼儿园健康发展，提高预算编制质量，严格执行预算，减少结余资金。</w:t>
            </w:r>
          </w:p>
        </w:tc>
        <w:tc>
          <w:tcPr>
            <w:tcW w:w="18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AFA0B">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14:paraId="5318049C">
        <w:tblPrEx>
          <w:tblCellMar>
            <w:top w:w="0" w:type="dxa"/>
            <w:left w:w="108" w:type="dxa"/>
            <w:bottom w:w="0" w:type="dxa"/>
            <w:right w:w="108" w:type="dxa"/>
          </w:tblCellMar>
        </w:tblPrEx>
        <w:trPr>
          <w:trHeight w:val="693"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565D">
            <w:pP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5B7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A1BC1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及时申报经费，促进附设幼儿园健康发展。</w:t>
            </w:r>
          </w:p>
        </w:tc>
      </w:tr>
      <w:tr w14:paraId="2C941DCF">
        <w:tblPrEx>
          <w:tblCellMar>
            <w:top w:w="0" w:type="dxa"/>
            <w:left w:w="108" w:type="dxa"/>
            <w:bottom w:w="0" w:type="dxa"/>
            <w:right w:w="108" w:type="dxa"/>
          </w:tblCellMar>
        </w:tblPrEx>
        <w:trPr>
          <w:trHeight w:val="361"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92E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EC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F0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D8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2BC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884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D8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693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EB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6C54F05B">
        <w:tblPrEx>
          <w:tblCellMar>
            <w:top w:w="0" w:type="dxa"/>
            <w:left w:w="108" w:type="dxa"/>
            <w:bottom w:w="0" w:type="dxa"/>
            <w:right w:w="108" w:type="dxa"/>
          </w:tblCellMar>
        </w:tblPrEx>
        <w:trPr>
          <w:trHeight w:val="346"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3909">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3DF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AA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4.50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6DE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10.15</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433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5.15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44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50.71%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755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C555">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68429">
            <w:pPr>
              <w:rPr>
                <w:rFonts w:hint="eastAsia" w:ascii="黑体" w:hAnsi="黑体" w:eastAsia="黑体" w:cs="黑体"/>
                <w:i/>
                <w:iCs/>
                <w:color w:val="000000"/>
                <w:sz w:val="18"/>
                <w:szCs w:val="18"/>
              </w:rPr>
            </w:pPr>
          </w:p>
        </w:tc>
      </w:tr>
      <w:tr w14:paraId="0FED825E">
        <w:tblPrEx>
          <w:tblCellMar>
            <w:top w:w="0" w:type="dxa"/>
            <w:left w:w="108" w:type="dxa"/>
            <w:bottom w:w="0" w:type="dxa"/>
            <w:right w:w="108" w:type="dxa"/>
          </w:tblCellMar>
        </w:tblPrEx>
        <w:trPr>
          <w:trHeight w:val="39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D8B2">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B3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2B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4.50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3A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10.15</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083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5.15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12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50.71%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33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65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122E6">
            <w:pPr>
              <w:rPr>
                <w:rFonts w:hint="eastAsia" w:ascii="黑体" w:hAnsi="黑体" w:eastAsia="黑体" w:cs="黑体"/>
                <w:i/>
                <w:iCs/>
                <w:color w:val="000000"/>
                <w:sz w:val="18"/>
                <w:szCs w:val="18"/>
              </w:rPr>
            </w:pPr>
          </w:p>
        </w:tc>
      </w:tr>
      <w:tr w14:paraId="352A62B0">
        <w:tblPrEx>
          <w:tblCellMar>
            <w:top w:w="0" w:type="dxa"/>
            <w:left w:w="108" w:type="dxa"/>
            <w:bottom w:w="0" w:type="dxa"/>
            <w:right w:w="108" w:type="dxa"/>
          </w:tblCellMar>
        </w:tblPrEx>
        <w:trPr>
          <w:trHeight w:val="407"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5D53">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F2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87A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671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1D2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02F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20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C4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03E6">
            <w:pPr>
              <w:rPr>
                <w:rFonts w:hint="eastAsia" w:ascii="黑体" w:hAnsi="黑体" w:eastAsia="黑体" w:cs="黑体"/>
                <w:i/>
                <w:iCs/>
                <w:color w:val="000000"/>
                <w:sz w:val="18"/>
                <w:szCs w:val="18"/>
              </w:rPr>
            </w:pPr>
          </w:p>
        </w:tc>
      </w:tr>
      <w:tr w14:paraId="152A5AA3">
        <w:tblPrEx>
          <w:tblCellMar>
            <w:top w:w="0" w:type="dxa"/>
            <w:left w:w="108" w:type="dxa"/>
            <w:bottom w:w="0" w:type="dxa"/>
            <w:right w:w="108" w:type="dxa"/>
          </w:tblCellMar>
        </w:tblPrEx>
        <w:trPr>
          <w:trHeight w:val="36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0464">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C9C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742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8A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1FE9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244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787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165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1D42">
            <w:pPr>
              <w:rPr>
                <w:rFonts w:hint="eastAsia" w:ascii="黑体" w:hAnsi="黑体" w:eastAsia="黑体" w:cs="黑体"/>
                <w:i/>
                <w:iCs/>
                <w:color w:val="000000"/>
                <w:sz w:val="18"/>
                <w:szCs w:val="18"/>
              </w:rPr>
            </w:pPr>
          </w:p>
        </w:tc>
      </w:tr>
      <w:tr w14:paraId="052A60B4">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21C8">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DF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F8E6">
            <w:pPr>
              <w:jc w:val="center"/>
              <w:rPr>
                <w:rFonts w:hint="eastAsia"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6BF1">
            <w:pPr>
              <w:jc w:val="center"/>
              <w:rPr>
                <w:rFonts w:hint="eastAsia" w:ascii="微软雅黑" w:hAnsi="微软雅黑" w:eastAsia="微软雅黑" w:cs="微软雅黑"/>
                <w:i/>
                <w:iCs/>
                <w:color w:val="000000"/>
                <w:sz w:val="16"/>
                <w:szCs w:val="16"/>
              </w:rPr>
            </w:pP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CE36B">
            <w:pPr>
              <w:jc w:val="center"/>
              <w:rPr>
                <w:rFonts w:hint="eastAsia" w:ascii="微软雅黑" w:hAnsi="微软雅黑" w:eastAsia="微软雅黑" w:cs="微软雅黑"/>
                <w:i/>
                <w:iCs/>
                <w:color w:val="000000"/>
                <w:sz w:val="16"/>
                <w:szCs w:val="16"/>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5B4B">
            <w:pPr>
              <w:jc w:val="center"/>
              <w:rPr>
                <w:rFonts w:hint="eastAsia"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4C5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273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4501">
            <w:pPr>
              <w:rPr>
                <w:rFonts w:hint="eastAsia" w:ascii="黑体" w:hAnsi="黑体" w:eastAsia="黑体" w:cs="黑体"/>
                <w:i/>
                <w:iCs/>
                <w:color w:val="000000"/>
                <w:sz w:val="18"/>
                <w:szCs w:val="18"/>
              </w:rPr>
            </w:pPr>
          </w:p>
        </w:tc>
      </w:tr>
      <w:tr w14:paraId="70535002">
        <w:tblPrEx>
          <w:tblCellMar>
            <w:top w:w="0" w:type="dxa"/>
            <w:left w:w="108" w:type="dxa"/>
            <w:bottom w:w="0" w:type="dxa"/>
            <w:right w:w="108" w:type="dxa"/>
          </w:tblCellMar>
        </w:tblPrEx>
        <w:trPr>
          <w:trHeight w:val="452"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C5F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3F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3A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34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0F9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DF0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86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00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430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2BA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25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7A06182A">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C857">
            <w:pPr>
              <w:jc w:val="center"/>
              <w:rPr>
                <w:rFonts w:hint="eastAsia" w:ascii="宋体" w:hAnsi="宋体" w:cs="宋体"/>
                <w:color w:val="000000"/>
                <w:sz w:val="18"/>
                <w:szCs w:val="18"/>
              </w:rPr>
            </w:pPr>
          </w:p>
        </w:tc>
        <w:tc>
          <w:tcPr>
            <w:tcW w:w="621" w:type="pct"/>
            <w:vMerge w:val="restart"/>
            <w:tcBorders>
              <w:top w:val="single" w:color="000000" w:sz="4" w:space="0"/>
              <w:left w:val="single" w:color="000000" w:sz="4" w:space="0"/>
              <w:right w:val="single" w:color="000000" w:sz="4" w:space="0"/>
            </w:tcBorders>
            <w:shd w:val="clear" w:color="auto" w:fill="auto"/>
            <w:vAlign w:val="center"/>
          </w:tcPr>
          <w:p w14:paraId="764FE2B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产出指标</w:t>
            </w:r>
          </w:p>
          <w:p w14:paraId="08363E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F4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15"/>
                <w:szCs w:val="15"/>
                <w:u w:val="none"/>
                <w:lang w:val="en-US" w:eastAsia="zh-CN" w:bidi="ar"/>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9E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发放覆盖率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61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57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80E4">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ABAF">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68E2">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2579">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25</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A1A1">
            <w:pPr>
              <w:jc w:val="center"/>
              <w:rPr>
                <w:rFonts w:hint="default" w:ascii="微软雅黑" w:hAnsi="微软雅黑" w:eastAsia="微软雅黑" w:cs="微软雅黑"/>
                <w:i/>
                <w:iCs/>
                <w:color w:val="000000"/>
                <w:sz w:val="16"/>
                <w:szCs w:val="16"/>
                <w:lang w:val="en-US" w:eastAsia="zh-CN"/>
              </w:rPr>
            </w:pPr>
            <w:r>
              <w:rPr>
                <w:rFonts w:hint="eastAsia" w:ascii="微软雅黑" w:hAnsi="微软雅黑" w:eastAsia="微软雅黑" w:cs="微软雅黑"/>
                <w:i/>
                <w:iCs/>
                <w:color w:val="000000"/>
                <w:sz w:val="16"/>
                <w:szCs w:val="16"/>
                <w:lang w:val="en-US" w:eastAsia="zh-CN"/>
              </w:rPr>
              <w:t>工程款未及时申报</w:t>
            </w:r>
          </w:p>
        </w:tc>
      </w:tr>
      <w:tr w14:paraId="7636607F">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E211">
            <w:pPr>
              <w:jc w:val="center"/>
              <w:rPr>
                <w:rFonts w:hint="eastAsia" w:ascii="宋体" w:hAnsi="宋体" w:cs="宋体"/>
                <w:color w:val="000000"/>
                <w:sz w:val="18"/>
                <w:szCs w:val="18"/>
              </w:rPr>
            </w:pPr>
          </w:p>
        </w:tc>
        <w:tc>
          <w:tcPr>
            <w:tcW w:w="621" w:type="pct"/>
            <w:vMerge w:val="continue"/>
            <w:tcBorders>
              <w:left w:val="single" w:color="000000" w:sz="4" w:space="0"/>
              <w:bottom w:val="single" w:color="000000" w:sz="4" w:space="0"/>
              <w:right w:val="single" w:color="000000" w:sz="4" w:space="0"/>
            </w:tcBorders>
            <w:shd w:val="clear" w:color="auto" w:fill="auto"/>
            <w:vAlign w:val="center"/>
          </w:tcPr>
          <w:p w14:paraId="4C5AFB48">
            <w:pPr>
              <w:jc w:val="center"/>
              <w:rPr>
                <w:rFonts w:hint="eastAsia" w:ascii="宋体" w:hAnsi="宋体" w:cs="宋体"/>
                <w:color w:val="000000"/>
                <w:sz w:val="18"/>
                <w:szCs w:val="18"/>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F3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sz w:val="15"/>
                <w:szCs w:val="15"/>
                <w:u w:val="none"/>
                <w:lang w:val="en-US" w:eastAsia="zh-CN"/>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8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建设质量达标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8A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69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C9F7">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4399">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8CFC">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257F">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7F23">
            <w:pPr>
              <w:jc w:val="center"/>
              <w:rPr>
                <w:rFonts w:hint="eastAsia" w:ascii="微软雅黑" w:hAnsi="微软雅黑" w:eastAsia="微软雅黑" w:cs="微软雅黑"/>
                <w:i/>
                <w:iCs/>
                <w:color w:val="000000"/>
                <w:sz w:val="16"/>
                <w:szCs w:val="16"/>
              </w:rPr>
            </w:pPr>
          </w:p>
        </w:tc>
      </w:tr>
      <w:tr w14:paraId="38A8F2A0">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866C">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2B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2B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97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社会满意度</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F5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5A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A34F">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DDC2">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A458">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1E45">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B82E">
            <w:pPr>
              <w:jc w:val="center"/>
              <w:rPr>
                <w:rFonts w:hint="eastAsia" w:ascii="微软雅黑" w:hAnsi="微软雅黑" w:eastAsia="微软雅黑" w:cs="微软雅黑"/>
                <w:i/>
                <w:iCs/>
                <w:color w:val="000000"/>
                <w:sz w:val="16"/>
                <w:szCs w:val="16"/>
              </w:rPr>
            </w:pPr>
          </w:p>
        </w:tc>
      </w:tr>
      <w:tr w14:paraId="548314A9">
        <w:tblPrEx>
          <w:tblCellMar>
            <w:top w:w="0" w:type="dxa"/>
            <w:left w:w="108" w:type="dxa"/>
            <w:bottom w:w="0" w:type="dxa"/>
            <w:right w:w="108" w:type="dxa"/>
          </w:tblCellMar>
        </w:tblPrEx>
        <w:trPr>
          <w:trHeight w:val="286" w:hRule="atLeast"/>
          <w:jc w:val="center"/>
        </w:trPr>
        <w:tc>
          <w:tcPr>
            <w:tcW w:w="3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2AB7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CAA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6040">
            <w:pP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95</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631E">
            <w:pPr>
              <w:rPr>
                <w:rFonts w:hint="eastAsia" w:ascii="宋体" w:hAnsi="宋体" w:cs="宋体"/>
                <w:color w:val="000000"/>
                <w:sz w:val="18"/>
                <w:szCs w:val="18"/>
              </w:rPr>
            </w:pPr>
          </w:p>
        </w:tc>
      </w:tr>
      <w:tr w14:paraId="15BCC1E5">
        <w:tblPrEx>
          <w:tblCellMar>
            <w:top w:w="0" w:type="dxa"/>
            <w:left w:w="108" w:type="dxa"/>
            <w:bottom w:w="0" w:type="dxa"/>
            <w:right w:w="108" w:type="dxa"/>
          </w:tblCellMar>
        </w:tblPrEx>
        <w:trPr>
          <w:trHeight w:val="6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4FA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387846">
            <w:pPr>
              <w:widowControl/>
              <w:jc w:val="left"/>
              <w:textAlignment w:val="center"/>
              <w:rPr>
                <w:rFonts w:hint="eastAsia"/>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绩效目标实现指标自评得分100.00分，自评等次为：优，严格执行相关政策，按要求支付，促进附设幼儿园健康发展。</w:t>
            </w:r>
          </w:p>
        </w:tc>
      </w:tr>
      <w:tr w14:paraId="1775951C">
        <w:tblPrEx>
          <w:tblCellMar>
            <w:top w:w="0" w:type="dxa"/>
            <w:left w:w="108" w:type="dxa"/>
            <w:bottom w:w="0" w:type="dxa"/>
            <w:right w:w="108" w:type="dxa"/>
          </w:tblCellMar>
        </w:tblPrEx>
        <w:trPr>
          <w:trHeight w:val="57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FA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8619EE">
            <w:pPr>
              <w:widowControl/>
              <w:jc w:val="left"/>
              <w:textAlignment w:val="center"/>
              <w:rPr>
                <w:rFonts w:hint="eastAsia" w:ascii="微软雅黑" w:hAnsi="微软雅黑" w:eastAsia="微软雅黑" w:cs="微软雅黑"/>
                <w:i/>
                <w:iCs/>
                <w:color w:val="000000"/>
                <w:kern w:val="0"/>
                <w:sz w:val="16"/>
                <w:szCs w:val="16"/>
                <w:lang w:bidi="ar"/>
              </w:rPr>
            </w:pPr>
            <w:r>
              <w:rPr>
                <w:rFonts w:hint="eastAsia" w:ascii="微软雅黑" w:hAnsi="微软雅黑" w:eastAsia="微软雅黑" w:cs="微软雅黑"/>
                <w:i/>
                <w:iCs/>
                <w:color w:val="000000"/>
                <w:kern w:val="0"/>
                <w:sz w:val="16"/>
                <w:szCs w:val="16"/>
                <w:lang w:bidi="ar"/>
              </w:rPr>
              <w:t>因留守儿童多，父母外出务工，爷爷奶奶对银行卡记录</w:t>
            </w:r>
            <w:r>
              <w:rPr>
                <w:rFonts w:hint="eastAsia" w:ascii="微软雅黑" w:hAnsi="微软雅黑" w:eastAsia="微软雅黑" w:cs="微软雅黑"/>
                <w:i/>
                <w:iCs/>
                <w:color w:val="000000"/>
                <w:kern w:val="0"/>
                <w:sz w:val="16"/>
                <w:szCs w:val="16"/>
                <w:lang w:eastAsia="zh-CN" w:bidi="ar"/>
              </w:rPr>
              <w:t>不熟悉</w:t>
            </w:r>
            <w:r>
              <w:rPr>
                <w:rFonts w:hint="eastAsia" w:ascii="微软雅黑" w:hAnsi="微软雅黑" w:eastAsia="微软雅黑" w:cs="微软雅黑"/>
                <w:i/>
                <w:iCs/>
                <w:color w:val="000000"/>
                <w:kern w:val="0"/>
                <w:sz w:val="16"/>
                <w:szCs w:val="16"/>
                <w:lang w:bidi="ar"/>
              </w:rPr>
              <w:t>，对自己孩子享有的助学金额不清楚。</w:t>
            </w:r>
          </w:p>
          <w:p w14:paraId="58640889">
            <w:pPr>
              <w:pStyle w:val="3"/>
              <w:ind w:left="0" w:leftChars="0" w:firstLine="0" w:firstLineChars="0"/>
              <w:rPr>
                <w:rFonts w:hint="eastAsia"/>
              </w:rPr>
            </w:pPr>
          </w:p>
        </w:tc>
      </w:tr>
      <w:tr w14:paraId="21759A38">
        <w:tblPrEx>
          <w:tblCellMar>
            <w:top w:w="0" w:type="dxa"/>
            <w:left w:w="108" w:type="dxa"/>
            <w:bottom w:w="0" w:type="dxa"/>
            <w:right w:w="108" w:type="dxa"/>
          </w:tblCellMar>
        </w:tblPrEx>
        <w:trPr>
          <w:trHeight w:val="63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377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236A47">
            <w:pPr>
              <w:widowControl/>
              <w:jc w:val="left"/>
              <w:textAlignment w:val="center"/>
              <w:rPr>
                <w:rFonts w:hint="eastAsia" w:ascii="微软雅黑" w:hAnsi="微软雅黑" w:eastAsia="微软雅黑" w:cs="微软雅黑"/>
                <w:i/>
                <w:iCs/>
                <w:color w:val="000000"/>
                <w:kern w:val="0"/>
                <w:sz w:val="16"/>
                <w:szCs w:val="16"/>
                <w:lang w:bidi="ar"/>
              </w:rPr>
            </w:pPr>
            <w:r>
              <w:rPr>
                <w:rFonts w:hint="eastAsia" w:ascii="微软雅黑" w:hAnsi="微软雅黑" w:eastAsia="微软雅黑" w:cs="微软雅黑"/>
                <w:i/>
                <w:iCs/>
                <w:color w:val="000000"/>
                <w:kern w:val="0"/>
                <w:sz w:val="16"/>
                <w:szCs w:val="16"/>
                <w:lang w:bidi="ar"/>
              </w:rPr>
              <w:t>进一步加强教育资助政策宣传及资助情况的反馈公示。</w:t>
            </w:r>
          </w:p>
          <w:p w14:paraId="062F83F2">
            <w:pPr>
              <w:pStyle w:val="3"/>
              <w:ind w:left="0" w:leftChars="0" w:firstLine="0" w:firstLineChars="0"/>
              <w:rPr>
                <w:rFonts w:hint="eastAsia"/>
              </w:rPr>
            </w:pPr>
          </w:p>
        </w:tc>
      </w:tr>
      <w:tr w14:paraId="71EBAC11">
        <w:tblPrEx>
          <w:tblCellMar>
            <w:top w:w="0" w:type="dxa"/>
            <w:left w:w="108" w:type="dxa"/>
            <w:bottom w:w="0" w:type="dxa"/>
            <w:right w:w="108" w:type="dxa"/>
          </w:tblCellMar>
        </w:tblPrEx>
        <w:trPr>
          <w:trHeight w:val="286" w:hRule="atLeast"/>
          <w:jc w:val="center"/>
        </w:trPr>
        <w:tc>
          <w:tcPr>
            <w:tcW w:w="337" w:type="pct"/>
            <w:tcBorders>
              <w:top w:val="nil"/>
              <w:left w:val="nil"/>
              <w:bottom w:val="nil"/>
              <w:right w:val="nil"/>
            </w:tcBorders>
            <w:shd w:val="clear" w:color="auto" w:fill="auto"/>
            <w:vAlign w:val="center"/>
          </w:tcPr>
          <w:p w14:paraId="537B5396">
            <w:pPr>
              <w:rPr>
                <w:rFonts w:hint="eastAsia" w:ascii="宋体" w:hAnsi="宋体" w:cs="宋体"/>
                <w:color w:val="000000"/>
                <w:sz w:val="18"/>
                <w:szCs w:val="18"/>
              </w:rPr>
            </w:pPr>
          </w:p>
        </w:tc>
        <w:tc>
          <w:tcPr>
            <w:tcW w:w="621" w:type="pct"/>
            <w:tcBorders>
              <w:top w:val="nil"/>
              <w:left w:val="nil"/>
              <w:bottom w:val="nil"/>
              <w:right w:val="nil"/>
            </w:tcBorders>
            <w:shd w:val="clear" w:color="auto" w:fill="auto"/>
            <w:vAlign w:val="center"/>
          </w:tcPr>
          <w:p w14:paraId="7CE32620">
            <w:pPr>
              <w:rPr>
                <w:rFonts w:hint="eastAsia" w:ascii="宋体" w:hAnsi="宋体" w:cs="宋体"/>
                <w:color w:val="000000"/>
                <w:sz w:val="18"/>
                <w:szCs w:val="18"/>
              </w:rPr>
            </w:pPr>
          </w:p>
        </w:tc>
        <w:tc>
          <w:tcPr>
            <w:tcW w:w="515" w:type="pct"/>
            <w:tcBorders>
              <w:top w:val="nil"/>
              <w:left w:val="nil"/>
              <w:bottom w:val="nil"/>
              <w:right w:val="nil"/>
            </w:tcBorders>
            <w:shd w:val="clear" w:color="auto" w:fill="auto"/>
            <w:vAlign w:val="center"/>
          </w:tcPr>
          <w:p w14:paraId="2442970D">
            <w:pPr>
              <w:rPr>
                <w:rFonts w:hint="eastAsia" w:ascii="宋体" w:hAnsi="宋体" w:cs="宋体"/>
                <w:color w:val="000000"/>
                <w:sz w:val="18"/>
                <w:szCs w:val="18"/>
              </w:rPr>
            </w:pPr>
          </w:p>
        </w:tc>
        <w:tc>
          <w:tcPr>
            <w:tcW w:w="691" w:type="pct"/>
            <w:tcBorders>
              <w:top w:val="nil"/>
              <w:left w:val="nil"/>
              <w:bottom w:val="nil"/>
              <w:right w:val="nil"/>
            </w:tcBorders>
            <w:shd w:val="clear" w:color="auto" w:fill="auto"/>
            <w:vAlign w:val="center"/>
          </w:tcPr>
          <w:p w14:paraId="65BEEE0C">
            <w:pPr>
              <w:rPr>
                <w:rFonts w:hint="eastAsia" w:ascii="宋体" w:hAnsi="宋体" w:cs="宋体"/>
                <w:color w:val="000000"/>
                <w:sz w:val="18"/>
                <w:szCs w:val="18"/>
              </w:rPr>
            </w:pPr>
          </w:p>
        </w:tc>
        <w:tc>
          <w:tcPr>
            <w:tcW w:w="235" w:type="pct"/>
            <w:tcBorders>
              <w:top w:val="nil"/>
              <w:left w:val="nil"/>
              <w:bottom w:val="nil"/>
              <w:right w:val="nil"/>
            </w:tcBorders>
            <w:shd w:val="clear" w:color="auto" w:fill="auto"/>
            <w:vAlign w:val="center"/>
          </w:tcPr>
          <w:p w14:paraId="1837BC00">
            <w:pPr>
              <w:rPr>
                <w:rFonts w:hint="eastAsia" w:ascii="宋体" w:hAnsi="宋体" w:cs="宋体"/>
                <w:color w:val="000000"/>
                <w:sz w:val="18"/>
                <w:szCs w:val="18"/>
              </w:rPr>
            </w:pPr>
          </w:p>
        </w:tc>
        <w:tc>
          <w:tcPr>
            <w:tcW w:w="488" w:type="pct"/>
            <w:tcBorders>
              <w:top w:val="nil"/>
              <w:left w:val="nil"/>
              <w:bottom w:val="nil"/>
              <w:right w:val="nil"/>
            </w:tcBorders>
            <w:shd w:val="clear" w:color="auto" w:fill="auto"/>
            <w:vAlign w:val="center"/>
          </w:tcPr>
          <w:p w14:paraId="7143E7DA">
            <w:pPr>
              <w:rPr>
                <w:rFonts w:hint="eastAsia" w:ascii="宋体" w:hAnsi="宋体" w:cs="宋体"/>
                <w:color w:val="000000"/>
                <w:sz w:val="18"/>
                <w:szCs w:val="18"/>
              </w:rPr>
            </w:pPr>
          </w:p>
        </w:tc>
        <w:tc>
          <w:tcPr>
            <w:tcW w:w="232" w:type="pct"/>
            <w:tcBorders>
              <w:top w:val="nil"/>
              <w:left w:val="nil"/>
              <w:bottom w:val="nil"/>
              <w:right w:val="nil"/>
            </w:tcBorders>
            <w:shd w:val="clear" w:color="auto" w:fill="auto"/>
            <w:vAlign w:val="center"/>
          </w:tcPr>
          <w:p w14:paraId="1C9AA524">
            <w:pPr>
              <w:rPr>
                <w:rFonts w:hint="eastAsia" w:ascii="宋体" w:hAnsi="宋体" w:cs="宋体"/>
                <w:color w:val="000000"/>
                <w:sz w:val="18"/>
                <w:szCs w:val="18"/>
              </w:rPr>
            </w:pPr>
          </w:p>
        </w:tc>
        <w:tc>
          <w:tcPr>
            <w:tcW w:w="502" w:type="pct"/>
            <w:tcBorders>
              <w:top w:val="nil"/>
              <w:left w:val="nil"/>
              <w:bottom w:val="nil"/>
              <w:right w:val="nil"/>
            </w:tcBorders>
            <w:shd w:val="clear" w:color="auto" w:fill="auto"/>
            <w:vAlign w:val="center"/>
          </w:tcPr>
          <w:p w14:paraId="320DBFD4">
            <w:pPr>
              <w:rPr>
                <w:rFonts w:hint="eastAsia" w:ascii="宋体" w:hAnsi="宋体" w:cs="宋体"/>
                <w:color w:val="000000"/>
                <w:sz w:val="18"/>
                <w:szCs w:val="18"/>
              </w:rPr>
            </w:pPr>
          </w:p>
        </w:tc>
        <w:tc>
          <w:tcPr>
            <w:tcW w:w="285" w:type="pct"/>
            <w:tcBorders>
              <w:top w:val="nil"/>
              <w:left w:val="nil"/>
              <w:bottom w:val="nil"/>
              <w:right w:val="nil"/>
            </w:tcBorders>
            <w:shd w:val="clear" w:color="auto" w:fill="auto"/>
            <w:vAlign w:val="center"/>
          </w:tcPr>
          <w:p w14:paraId="7A82EFF7">
            <w:pPr>
              <w:rPr>
                <w:rFonts w:hint="eastAsia" w:ascii="宋体" w:hAnsi="宋体" w:cs="宋体"/>
                <w:color w:val="000000"/>
                <w:sz w:val="18"/>
                <w:szCs w:val="18"/>
              </w:rPr>
            </w:pPr>
          </w:p>
        </w:tc>
        <w:tc>
          <w:tcPr>
            <w:tcW w:w="285" w:type="pct"/>
            <w:tcBorders>
              <w:top w:val="nil"/>
              <w:left w:val="nil"/>
              <w:bottom w:val="nil"/>
              <w:right w:val="nil"/>
            </w:tcBorders>
            <w:shd w:val="clear" w:color="auto" w:fill="auto"/>
            <w:vAlign w:val="center"/>
          </w:tcPr>
          <w:p w14:paraId="3BC0AF39">
            <w:pPr>
              <w:rPr>
                <w:rFonts w:hint="eastAsia" w:ascii="宋体" w:hAnsi="宋体" w:cs="宋体"/>
                <w:color w:val="000000"/>
                <w:sz w:val="18"/>
                <w:szCs w:val="18"/>
              </w:rPr>
            </w:pPr>
          </w:p>
        </w:tc>
        <w:tc>
          <w:tcPr>
            <w:tcW w:w="804" w:type="pct"/>
            <w:tcBorders>
              <w:top w:val="nil"/>
              <w:left w:val="nil"/>
              <w:bottom w:val="nil"/>
              <w:right w:val="nil"/>
            </w:tcBorders>
            <w:shd w:val="clear" w:color="auto" w:fill="auto"/>
            <w:vAlign w:val="center"/>
          </w:tcPr>
          <w:p w14:paraId="769CFCE8">
            <w:pPr>
              <w:rPr>
                <w:rFonts w:hint="eastAsia" w:ascii="宋体" w:hAnsi="宋体" w:cs="宋体"/>
                <w:color w:val="000000"/>
                <w:sz w:val="18"/>
                <w:szCs w:val="18"/>
              </w:rPr>
            </w:pPr>
          </w:p>
        </w:tc>
      </w:tr>
      <w:tr w14:paraId="0BC93D08">
        <w:tblPrEx>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76CFE3">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5AE88F91">
        <w:tblPrEx>
          <w:tblCellMar>
            <w:top w:w="0" w:type="dxa"/>
            <w:left w:w="108" w:type="dxa"/>
            <w:bottom w:w="0" w:type="dxa"/>
            <w:right w:w="108" w:type="dxa"/>
          </w:tblCellMar>
        </w:tblPrEx>
        <w:trPr>
          <w:trHeight w:val="286" w:hRule="atLeast"/>
          <w:jc w:val="center"/>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B334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27478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51090423T000009404312-城乡义务教育-免作业本费</w:t>
            </w:r>
          </w:p>
        </w:tc>
      </w:tr>
      <w:tr w14:paraId="37434324">
        <w:tblPrEx>
          <w:tblCellMar>
            <w:top w:w="0" w:type="dxa"/>
            <w:left w:w="108" w:type="dxa"/>
            <w:bottom w:w="0" w:type="dxa"/>
            <w:right w:w="108" w:type="dxa"/>
          </w:tblCellMar>
        </w:tblPrEx>
        <w:trPr>
          <w:trHeight w:val="512" w:hRule="atLeast"/>
          <w:jc w:val="center"/>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DFE0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531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遂宁市安居区分水镇兴旺明德小学校</w:t>
            </w:r>
            <w:r>
              <w:rPr>
                <w:rFonts w:ascii="宋体" w:hAnsi="宋体" w:cs="宋体"/>
                <w:color w:val="000000"/>
                <w:kern w:val="0"/>
                <w:sz w:val="18"/>
                <w:szCs w:val="18"/>
                <w:lang w:bidi="ar"/>
              </w:rPr>
              <w:t>部门</w:t>
            </w:r>
          </w:p>
        </w:tc>
        <w:tc>
          <w:tcPr>
            <w:tcW w:w="502" w:type="pct"/>
            <w:tcBorders>
              <w:top w:val="nil"/>
              <w:left w:val="nil"/>
              <w:bottom w:val="nil"/>
              <w:right w:val="nil"/>
            </w:tcBorders>
            <w:shd w:val="clear" w:color="auto" w:fill="auto"/>
            <w:vAlign w:val="center"/>
          </w:tcPr>
          <w:p w14:paraId="5810EB76">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E09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遂宁市安居区分水镇兴旺明德小学校</w:t>
            </w:r>
          </w:p>
        </w:tc>
      </w:tr>
      <w:tr w14:paraId="7544FFA9">
        <w:tblPrEx>
          <w:tblCellMar>
            <w:top w:w="0" w:type="dxa"/>
            <w:left w:w="108" w:type="dxa"/>
            <w:bottom w:w="0" w:type="dxa"/>
            <w:right w:w="108" w:type="dxa"/>
          </w:tblCellMar>
        </w:tblPrEx>
        <w:trPr>
          <w:trHeight w:val="286"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6FCA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DC6F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917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8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DC75D">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25F24701">
        <w:tblPrEx>
          <w:tblCellMar>
            <w:top w:w="0" w:type="dxa"/>
            <w:left w:w="108" w:type="dxa"/>
            <w:bottom w:w="0" w:type="dxa"/>
            <w:right w:w="108" w:type="dxa"/>
          </w:tblCellMar>
        </w:tblPrEx>
        <w:trPr>
          <w:trHeight w:val="708"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67FA">
            <w:pPr>
              <w:rPr>
                <w:rFonts w:hint="eastAsia"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7378">
            <w:pPr>
              <w:rPr>
                <w:rFonts w:hint="eastAsia" w:ascii="宋体" w:hAnsi="宋体" w:cs="宋体"/>
                <w:color w:val="000000"/>
                <w:sz w:val="18"/>
                <w:szCs w:val="18"/>
              </w:rPr>
            </w:pP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0B9C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保障学校正常运转，提高预算编制质量，严格执行预算，减少结余资金。</w:t>
            </w:r>
          </w:p>
        </w:tc>
        <w:tc>
          <w:tcPr>
            <w:tcW w:w="18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F1BE4">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14:paraId="39626381">
        <w:tblPrEx>
          <w:tblCellMar>
            <w:top w:w="0" w:type="dxa"/>
            <w:left w:w="108" w:type="dxa"/>
            <w:bottom w:w="0" w:type="dxa"/>
            <w:right w:w="108" w:type="dxa"/>
          </w:tblCellMar>
        </w:tblPrEx>
        <w:trPr>
          <w:trHeight w:val="693"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5874">
            <w:pP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532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7C431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及时申报经费，保证学生作业本按时发放。</w:t>
            </w:r>
          </w:p>
        </w:tc>
      </w:tr>
      <w:tr w14:paraId="6A9E2C48">
        <w:tblPrEx>
          <w:tblCellMar>
            <w:top w:w="0" w:type="dxa"/>
            <w:left w:w="108" w:type="dxa"/>
            <w:bottom w:w="0" w:type="dxa"/>
            <w:right w:w="108" w:type="dxa"/>
          </w:tblCellMar>
        </w:tblPrEx>
        <w:trPr>
          <w:trHeight w:val="361"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AE4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32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8DA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C31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D942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1B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86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82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54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1E636CFD">
        <w:tblPrEx>
          <w:tblCellMar>
            <w:top w:w="0" w:type="dxa"/>
            <w:left w:w="108" w:type="dxa"/>
            <w:bottom w:w="0" w:type="dxa"/>
            <w:right w:w="108" w:type="dxa"/>
          </w:tblCellMar>
        </w:tblPrEx>
        <w:trPr>
          <w:trHeight w:val="346"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CC77">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1CB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ED2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3B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0.23</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EAB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0.23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8A2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D2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4CB3">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1A0AF">
            <w:pPr>
              <w:rPr>
                <w:rFonts w:hint="eastAsia" w:ascii="黑体" w:hAnsi="黑体" w:eastAsia="黑体" w:cs="黑体"/>
                <w:i/>
                <w:iCs/>
                <w:color w:val="000000"/>
                <w:sz w:val="18"/>
                <w:szCs w:val="18"/>
              </w:rPr>
            </w:pPr>
          </w:p>
        </w:tc>
      </w:tr>
      <w:tr w14:paraId="1BF26DC6">
        <w:tblPrEx>
          <w:tblCellMar>
            <w:top w:w="0" w:type="dxa"/>
            <w:left w:w="108" w:type="dxa"/>
            <w:bottom w:w="0" w:type="dxa"/>
            <w:right w:w="108" w:type="dxa"/>
          </w:tblCellMar>
        </w:tblPrEx>
        <w:trPr>
          <w:trHeight w:val="39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D5E3">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A0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3B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DF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0.23</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318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0.23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4D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F7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9F7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0167">
            <w:pPr>
              <w:rPr>
                <w:rFonts w:hint="eastAsia" w:ascii="黑体" w:hAnsi="黑体" w:eastAsia="黑体" w:cs="黑体"/>
                <w:i/>
                <w:iCs/>
                <w:color w:val="000000"/>
                <w:sz w:val="18"/>
                <w:szCs w:val="18"/>
              </w:rPr>
            </w:pPr>
          </w:p>
        </w:tc>
      </w:tr>
      <w:tr w14:paraId="2ABEB14F">
        <w:tblPrEx>
          <w:tblCellMar>
            <w:top w:w="0" w:type="dxa"/>
            <w:left w:w="108" w:type="dxa"/>
            <w:bottom w:w="0" w:type="dxa"/>
            <w:right w:w="108" w:type="dxa"/>
          </w:tblCellMar>
        </w:tblPrEx>
        <w:trPr>
          <w:trHeight w:val="407"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C52F6">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FF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C2F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2C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77C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86B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75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D0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4C05">
            <w:pPr>
              <w:rPr>
                <w:rFonts w:hint="eastAsia" w:ascii="黑体" w:hAnsi="黑体" w:eastAsia="黑体" w:cs="黑体"/>
                <w:i/>
                <w:iCs/>
                <w:color w:val="000000"/>
                <w:sz w:val="18"/>
                <w:szCs w:val="18"/>
              </w:rPr>
            </w:pPr>
          </w:p>
        </w:tc>
      </w:tr>
      <w:tr w14:paraId="4A30C728">
        <w:tblPrEx>
          <w:tblCellMar>
            <w:top w:w="0" w:type="dxa"/>
            <w:left w:w="108" w:type="dxa"/>
            <w:bottom w:w="0" w:type="dxa"/>
            <w:right w:w="108" w:type="dxa"/>
          </w:tblCellMar>
        </w:tblPrEx>
        <w:trPr>
          <w:trHeight w:val="36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FE8C">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2DB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EF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F2D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748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F4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3D4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15E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74931">
            <w:pPr>
              <w:rPr>
                <w:rFonts w:hint="eastAsia" w:ascii="黑体" w:hAnsi="黑体" w:eastAsia="黑体" w:cs="黑体"/>
                <w:i/>
                <w:iCs/>
                <w:color w:val="000000"/>
                <w:sz w:val="18"/>
                <w:szCs w:val="18"/>
              </w:rPr>
            </w:pPr>
          </w:p>
        </w:tc>
      </w:tr>
      <w:tr w14:paraId="20DA42F1">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0DAD">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58A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36FE">
            <w:pPr>
              <w:jc w:val="center"/>
              <w:rPr>
                <w:rFonts w:hint="eastAsia"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5589">
            <w:pPr>
              <w:jc w:val="center"/>
              <w:rPr>
                <w:rFonts w:hint="eastAsia" w:ascii="微软雅黑" w:hAnsi="微软雅黑" w:eastAsia="微软雅黑" w:cs="微软雅黑"/>
                <w:i/>
                <w:iCs/>
                <w:color w:val="000000"/>
                <w:sz w:val="16"/>
                <w:szCs w:val="16"/>
              </w:rPr>
            </w:pP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3CF64">
            <w:pPr>
              <w:jc w:val="center"/>
              <w:rPr>
                <w:rFonts w:hint="eastAsia" w:ascii="微软雅黑" w:hAnsi="微软雅黑" w:eastAsia="微软雅黑" w:cs="微软雅黑"/>
                <w:i/>
                <w:iCs/>
                <w:color w:val="000000"/>
                <w:sz w:val="16"/>
                <w:szCs w:val="16"/>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F169">
            <w:pPr>
              <w:jc w:val="center"/>
              <w:rPr>
                <w:rFonts w:hint="eastAsia"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3BE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F9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4CBD">
            <w:pPr>
              <w:rPr>
                <w:rFonts w:hint="eastAsia" w:ascii="黑体" w:hAnsi="黑体" w:eastAsia="黑体" w:cs="黑体"/>
                <w:i/>
                <w:iCs/>
                <w:color w:val="000000"/>
                <w:sz w:val="18"/>
                <w:szCs w:val="18"/>
              </w:rPr>
            </w:pPr>
          </w:p>
        </w:tc>
      </w:tr>
      <w:tr w14:paraId="0AE3DF9E">
        <w:tblPrEx>
          <w:tblCellMar>
            <w:top w:w="0" w:type="dxa"/>
            <w:left w:w="108" w:type="dxa"/>
            <w:bottom w:w="0" w:type="dxa"/>
            <w:right w:w="108" w:type="dxa"/>
          </w:tblCellMar>
        </w:tblPrEx>
        <w:trPr>
          <w:trHeight w:val="452"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43F9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0C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6CC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2BA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ABC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9D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2DD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E31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0A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205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663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49A75246">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3CFC">
            <w:pPr>
              <w:jc w:val="center"/>
              <w:rPr>
                <w:rFonts w:hint="eastAsia" w:ascii="宋体" w:hAnsi="宋体" w:cs="宋体"/>
                <w:color w:val="000000"/>
                <w:sz w:val="18"/>
                <w:szCs w:val="18"/>
              </w:rPr>
            </w:pPr>
          </w:p>
        </w:tc>
        <w:tc>
          <w:tcPr>
            <w:tcW w:w="621" w:type="pct"/>
            <w:vMerge w:val="restart"/>
            <w:tcBorders>
              <w:top w:val="single" w:color="000000" w:sz="4" w:space="0"/>
              <w:left w:val="single" w:color="000000" w:sz="4" w:space="0"/>
              <w:right w:val="single" w:color="000000" w:sz="4" w:space="0"/>
            </w:tcBorders>
            <w:shd w:val="clear" w:color="auto" w:fill="auto"/>
            <w:vAlign w:val="center"/>
          </w:tcPr>
          <w:p w14:paraId="4340BC5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产出指标</w:t>
            </w:r>
          </w:p>
          <w:p w14:paraId="5F4579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89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15"/>
                <w:szCs w:val="15"/>
                <w:u w:val="none"/>
                <w:lang w:val="en-US" w:eastAsia="zh-CN" w:bidi="ar"/>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B2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发放覆盖率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13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BE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2AF0">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36A0">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82E7">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7D55">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C28F">
            <w:pPr>
              <w:jc w:val="center"/>
              <w:rPr>
                <w:rFonts w:hint="eastAsia" w:ascii="微软雅黑" w:hAnsi="微软雅黑" w:eastAsia="微软雅黑" w:cs="微软雅黑"/>
                <w:i/>
                <w:iCs/>
                <w:color w:val="000000"/>
                <w:sz w:val="16"/>
                <w:szCs w:val="16"/>
              </w:rPr>
            </w:pPr>
          </w:p>
        </w:tc>
      </w:tr>
      <w:tr w14:paraId="5391364D">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9AB5">
            <w:pPr>
              <w:jc w:val="center"/>
              <w:rPr>
                <w:rFonts w:hint="eastAsia" w:ascii="宋体" w:hAnsi="宋体" w:cs="宋体"/>
                <w:color w:val="000000"/>
                <w:sz w:val="18"/>
                <w:szCs w:val="18"/>
              </w:rPr>
            </w:pPr>
          </w:p>
        </w:tc>
        <w:tc>
          <w:tcPr>
            <w:tcW w:w="621" w:type="pct"/>
            <w:vMerge w:val="continue"/>
            <w:tcBorders>
              <w:left w:val="single" w:color="000000" w:sz="4" w:space="0"/>
              <w:bottom w:val="single" w:color="000000" w:sz="4" w:space="0"/>
              <w:right w:val="single" w:color="000000" w:sz="4" w:space="0"/>
            </w:tcBorders>
            <w:shd w:val="clear" w:color="auto" w:fill="auto"/>
            <w:vAlign w:val="center"/>
          </w:tcPr>
          <w:p w14:paraId="46BC9748">
            <w:pPr>
              <w:jc w:val="center"/>
              <w:rPr>
                <w:rFonts w:hint="eastAsia" w:ascii="宋体" w:hAnsi="宋体" w:cs="宋体"/>
                <w:color w:val="000000"/>
                <w:sz w:val="18"/>
                <w:szCs w:val="18"/>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B3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sz w:val="15"/>
                <w:szCs w:val="15"/>
                <w:u w:val="none"/>
                <w:lang w:val="en-US" w:eastAsia="zh-CN"/>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B2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建设质量达标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A8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B2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8631">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B0A0">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EF49">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4465">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F936">
            <w:pPr>
              <w:jc w:val="center"/>
              <w:rPr>
                <w:rFonts w:hint="eastAsia" w:ascii="微软雅黑" w:hAnsi="微软雅黑" w:eastAsia="微软雅黑" w:cs="微软雅黑"/>
                <w:i/>
                <w:iCs/>
                <w:color w:val="000000"/>
                <w:sz w:val="16"/>
                <w:szCs w:val="16"/>
              </w:rPr>
            </w:pPr>
          </w:p>
        </w:tc>
      </w:tr>
      <w:tr w14:paraId="127A8538">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10591">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C7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60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45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社会满意度</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19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default" w:ascii="Arial" w:hAnsi="Arial" w:eastAsia="宋体" w:cs="Arial"/>
                <w:color w:val="000000"/>
                <w:sz w:val="18"/>
                <w:szCs w:val="18"/>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70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r>
              <w:rPr>
                <w:rFonts w:hint="eastAsia" w:ascii="方正仿宋_GB2312" w:hAnsi="方正仿宋_GB2312" w:eastAsia="方正仿宋_GB2312" w:cs="方正仿宋_GB2312"/>
                <w:i w:val="0"/>
                <w:iCs w:val="0"/>
                <w:color w:val="000000"/>
                <w:kern w:val="0"/>
                <w:sz w:val="15"/>
                <w:szCs w:val="15"/>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42C2">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5A26">
            <w:pPr>
              <w:jc w:val="center"/>
              <w:rPr>
                <w:rFonts w:hint="eastAsia" w:ascii="方正仿宋_GB2312" w:hAnsi="方正仿宋_GB2312" w:eastAsia="方正仿宋_GB2312" w:cs="方正仿宋_GB2312"/>
                <w:i/>
                <w:iCs/>
                <w:color w:val="000000"/>
                <w:kern w:val="2"/>
                <w:sz w:val="15"/>
                <w:szCs w:val="15"/>
                <w:u w:val="none"/>
                <w:lang w:val="en-US" w:eastAsia="zh-CN" w:bidi="ar-SA"/>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2F02">
            <w:pPr>
              <w:jc w:val="center"/>
              <w:rPr>
                <w:rFonts w:hint="eastAsia" w:ascii="方正仿宋_GB2312" w:hAnsi="方正仿宋_GB2312" w:eastAsia="方正仿宋_GB2312" w:cs="方正仿宋_GB2312"/>
                <w:i w:val="0"/>
                <w:iCs w:val="0"/>
                <w:color w:val="000000"/>
                <w:kern w:val="2"/>
                <w:sz w:val="15"/>
                <w:szCs w:val="15"/>
                <w:u w:val="none"/>
                <w:lang w:val="en-US" w:eastAsia="zh-CN" w:bidi="ar-SA"/>
              </w:rPr>
            </w:pPr>
            <w:r>
              <w:rPr>
                <w:rFonts w:hint="eastAsia" w:ascii="方正仿宋_GB2312" w:hAnsi="方正仿宋_GB2312" w:eastAsia="方正仿宋_GB2312" w:cs="方正仿宋_GB2312"/>
                <w:i w:val="0"/>
                <w:iCs w:val="0"/>
                <w:color w:val="000000"/>
                <w:sz w:val="15"/>
                <w:szCs w:val="15"/>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3DF7">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BB92">
            <w:pPr>
              <w:jc w:val="center"/>
              <w:rPr>
                <w:rFonts w:hint="eastAsia" w:ascii="微软雅黑" w:hAnsi="微软雅黑" w:eastAsia="微软雅黑" w:cs="微软雅黑"/>
                <w:i/>
                <w:iCs/>
                <w:color w:val="000000"/>
                <w:sz w:val="16"/>
                <w:szCs w:val="16"/>
              </w:rPr>
            </w:pPr>
          </w:p>
        </w:tc>
      </w:tr>
      <w:tr w14:paraId="45A14332">
        <w:tblPrEx>
          <w:tblCellMar>
            <w:top w:w="0" w:type="dxa"/>
            <w:left w:w="108" w:type="dxa"/>
            <w:bottom w:w="0" w:type="dxa"/>
            <w:right w:w="108" w:type="dxa"/>
          </w:tblCellMar>
        </w:tblPrEx>
        <w:trPr>
          <w:trHeight w:val="286" w:hRule="atLeast"/>
          <w:jc w:val="center"/>
        </w:trPr>
        <w:tc>
          <w:tcPr>
            <w:tcW w:w="3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5836E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14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FDAF">
            <w:pP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ACF1">
            <w:pPr>
              <w:rPr>
                <w:rFonts w:hint="eastAsia" w:ascii="宋体" w:hAnsi="宋体" w:cs="宋体"/>
                <w:color w:val="000000"/>
                <w:sz w:val="18"/>
                <w:szCs w:val="18"/>
              </w:rPr>
            </w:pPr>
          </w:p>
        </w:tc>
      </w:tr>
      <w:tr w14:paraId="148E067D">
        <w:tblPrEx>
          <w:tblCellMar>
            <w:top w:w="0" w:type="dxa"/>
            <w:left w:w="108" w:type="dxa"/>
            <w:bottom w:w="0" w:type="dxa"/>
            <w:right w:w="108" w:type="dxa"/>
          </w:tblCellMar>
        </w:tblPrEx>
        <w:trPr>
          <w:trHeight w:val="6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46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C407BB">
            <w:pPr>
              <w:widowControl/>
              <w:jc w:val="left"/>
              <w:textAlignment w:val="center"/>
              <w:rPr>
                <w:rFonts w:hint="eastAsia" w:ascii="微软雅黑" w:hAnsi="微软雅黑" w:eastAsia="微软雅黑" w:cs="微软雅黑"/>
                <w:i/>
                <w:iCs/>
                <w:color w:val="000000"/>
                <w:kern w:val="0"/>
                <w:sz w:val="16"/>
                <w:szCs w:val="16"/>
                <w:lang w:bidi="ar"/>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绩效目标实现指标自评得分100.00分，自评等次为：优，严格执行相关政策，按要求支付，保障学校正常运转。</w:t>
            </w:r>
          </w:p>
          <w:p w14:paraId="05EDC958">
            <w:pPr>
              <w:pStyle w:val="2"/>
              <w:rPr>
                <w:rFonts w:hint="eastAsia"/>
              </w:rPr>
            </w:pPr>
          </w:p>
        </w:tc>
      </w:tr>
      <w:tr w14:paraId="4709A7DF">
        <w:tblPrEx>
          <w:tblCellMar>
            <w:top w:w="0" w:type="dxa"/>
            <w:left w:w="108" w:type="dxa"/>
            <w:bottom w:w="0" w:type="dxa"/>
            <w:right w:w="108" w:type="dxa"/>
          </w:tblCellMar>
        </w:tblPrEx>
        <w:trPr>
          <w:trHeight w:val="57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5BA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1CCF72">
            <w:pPr>
              <w:widowControl/>
              <w:jc w:val="left"/>
              <w:textAlignment w:val="center"/>
              <w:rPr>
                <w:rFonts w:hint="eastAsia" w:ascii="微软雅黑" w:hAnsi="微软雅黑" w:eastAsia="微软雅黑" w:cs="微软雅黑"/>
                <w:i/>
                <w:iCs/>
                <w:color w:val="000000"/>
                <w:kern w:val="0"/>
                <w:sz w:val="16"/>
                <w:szCs w:val="16"/>
                <w:lang w:bidi="ar"/>
              </w:rPr>
            </w:pPr>
            <w:r>
              <w:rPr>
                <w:rFonts w:hint="eastAsia" w:ascii="微软雅黑" w:hAnsi="微软雅黑" w:eastAsia="微软雅黑" w:cs="微软雅黑"/>
                <w:i/>
                <w:iCs/>
                <w:color w:val="000000"/>
                <w:kern w:val="0"/>
                <w:sz w:val="16"/>
                <w:szCs w:val="16"/>
                <w:lang w:bidi="ar"/>
              </w:rPr>
              <w:t>计划资金有时与学生实有人员有差异。</w:t>
            </w:r>
          </w:p>
          <w:p w14:paraId="5CB85B43">
            <w:pPr>
              <w:pStyle w:val="3"/>
              <w:ind w:left="0" w:leftChars="0" w:firstLine="0" w:firstLineChars="0"/>
              <w:rPr>
                <w:rFonts w:hint="eastAsia"/>
              </w:rPr>
            </w:pPr>
          </w:p>
        </w:tc>
      </w:tr>
      <w:tr w14:paraId="65ED1B05">
        <w:tblPrEx>
          <w:tblCellMar>
            <w:top w:w="0" w:type="dxa"/>
            <w:left w:w="108" w:type="dxa"/>
            <w:bottom w:w="0" w:type="dxa"/>
            <w:right w:w="108" w:type="dxa"/>
          </w:tblCellMar>
        </w:tblPrEx>
        <w:trPr>
          <w:trHeight w:val="63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B8B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3284A1">
            <w:pPr>
              <w:widowControl/>
              <w:jc w:val="left"/>
              <w:textAlignment w:val="center"/>
              <w:rPr>
                <w:rFonts w:hint="eastAsia" w:ascii="微软雅黑" w:hAnsi="微软雅黑" w:eastAsia="微软雅黑" w:cs="微软雅黑"/>
                <w:i/>
                <w:iCs/>
                <w:color w:val="000000"/>
                <w:kern w:val="0"/>
                <w:sz w:val="16"/>
                <w:szCs w:val="16"/>
                <w:lang w:bidi="ar"/>
              </w:rPr>
            </w:pPr>
            <w:r>
              <w:rPr>
                <w:rFonts w:hint="eastAsia" w:ascii="微软雅黑" w:hAnsi="微软雅黑" w:eastAsia="微软雅黑" w:cs="微软雅黑"/>
                <w:i/>
                <w:iCs/>
                <w:color w:val="000000"/>
                <w:kern w:val="0"/>
                <w:sz w:val="16"/>
                <w:szCs w:val="16"/>
                <w:lang w:bidi="ar"/>
              </w:rPr>
              <w:t>提高预算精准度、及时申报支付。</w:t>
            </w:r>
          </w:p>
          <w:p w14:paraId="0E2306BD">
            <w:pPr>
              <w:pStyle w:val="2"/>
              <w:rPr>
                <w:rFonts w:hint="eastAsia" w:ascii="微软雅黑" w:hAnsi="微软雅黑" w:eastAsia="微软雅黑" w:cs="微软雅黑"/>
                <w:i/>
                <w:iCs/>
                <w:color w:val="000000"/>
                <w:kern w:val="0"/>
                <w:sz w:val="16"/>
                <w:szCs w:val="16"/>
                <w:lang w:bidi="ar"/>
              </w:rPr>
            </w:pPr>
          </w:p>
          <w:p w14:paraId="21407E90">
            <w:pPr>
              <w:pStyle w:val="3"/>
              <w:rPr>
                <w:rFonts w:hint="eastAsia"/>
              </w:rPr>
            </w:pPr>
          </w:p>
        </w:tc>
      </w:tr>
      <w:tr w14:paraId="6861BCCD">
        <w:tblPrEx>
          <w:tblCellMar>
            <w:top w:w="0" w:type="dxa"/>
            <w:left w:w="108" w:type="dxa"/>
            <w:bottom w:w="0" w:type="dxa"/>
            <w:right w:w="108" w:type="dxa"/>
          </w:tblCellMar>
        </w:tblPrEx>
        <w:trPr>
          <w:trHeight w:val="286" w:hRule="atLeast"/>
          <w:jc w:val="center"/>
        </w:trPr>
        <w:tc>
          <w:tcPr>
            <w:tcW w:w="24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67A4E">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项目负责人：尹艳</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FBF0FD">
            <w:pPr>
              <w:widowControl/>
              <w:jc w:val="left"/>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财务负责人：段文全</w:t>
            </w:r>
          </w:p>
          <w:p w14:paraId="1AE5912B">
            <w:pPr>
              <w:pStyle w:val="2"/>
              <w:rPr>
                <w:rFonts w:hint="eastAsia"/>
              </w:rPr>
            </w:pPr>
          </w:p>
        </w:tc>
      </w:tr>
      <w:tr w14:paraId="0560ED13">
        <w:tblPrEx>
          <w:tblCellMar>
            <w:top w:w="0" w:type="dxa"/>
            <w:left w:w="108" w:type="dxa"/>
            <w:bottom w:w="0" w:type="dxa"/>
            <w:right w:w="108" w:type="dxa"/>
          </w:tblCellMar>
        </w:tblPrEx>
        <w:trPr>
          <w:trHeight w:val="286" w:hRule="atLeast"/>
          <w:jc w:val="center"/>
        </w:trPr>
        <w:tc>
          <w:tcPr>
            <w:tcW w:w="337" w:type="pct"/>
            <w:tcBorders>
              <w:top w:val="nil"/>
              <w:left w:val="nil"/>
              <w:bottom w:val="nil"/>
              <w:right w:val="nil"/>
            </w:tcBorders>
            <w:shd w:val="clear" w:color="auto" w:fill="auto"/>
            <w:vAlign w:val="center"/>
          </w:tcPr>
          <w:p w14:paraId="020A54DF">
            <w:pPr>
              <w:rPr>
                <w:rFonts w:hint="eastAsia" w:ascii="宋体" w:hAnsi="宋体" w:cs="宋体"/>
                <w:color w:val="000000"/>
                <w:sz w:val="18"/>
                <w:szCs w:val="18"/>
              </w:rPr>
            </w:pPr>
          </w:p>
        </w:tc>
        <w:tc>
          <w:tcPr>
            <w:tcW w:w="621" w:type="pct"/>
            <w:tcBorders>
              <w:top w:val="nil"/>
              <w:left w:val="nil"/>
              <w:bottom w:val="nil"/>
              <w:right w:val="nil"/>
            </w:tcBorders>
            <w:shd w:val="clear" w:color="auto" w:fill="auto"/>
            <w:vAlign w:val="center"/>
          </w:tcPr>
          <w:p w14:paraId="18E72333">
            <w:pPr>
              <w:rPr>
                <w:rFonts w:hint="eastAsia" w:ascii="宋体" w:hAnsi="宋体" w:cs="宋体"/>
                <w:color w:val="000000"/>
                <w:sz w:val="18"/>
                <w:szCs w:val="18"/>
              </w:rPr>
            </w:pPr>
          </w:p>
        </w:tc>
        <w:tc>
          <w:tcPr>
            <w:tcW w:w="515" w:type="pct"/>
            <w:tcBorders>
              <w:top w:val="nil"/>
              <w:left w:val="nil"/>
              <w:bottom w:val="nil"/>
              <w:right w:val="nil"/>
            </w:tcBorders>
            <w:shd w:val="clear" w:color="auto" w:fill="auto"/>
            <w:vAlign w:val="center"/>
          </w:tcPr>
          <w:p w14:paraId="60B9CE38">
            <w:pPr>
              <w:rPr>
                <w:rFonts w:hint="eastAsia" w:ascii="宋体" w:hAnsi="宋体" w:cs="宋体"/>
                <w:color w:val="000000"/>
                <w:sz w:val="18"/>
                <w:szCs w:val="18"/>
              </w:rPr>
            </w:pPr>
          </w:p>
        </w:tc>
        <w:tc>
          <w:tcPr>
            <w:tcW w:w="691" w:type="pct"/>
            <w:tcBorders>
              <w:top w:val="nil"/>
              <w:left w:val="nil"/>
              <w:bottom w:val="nil"/>
              <w:right w:val="nil"/>
            </w:tcBorders>
            <w:shd w:val="clear" w:color="auto" w:fill="auto"/>
            <w:vAlign w:val="center"/>
          </w:tcPr>
          <w:p w14:paraId="059C98C5">
            <w:pPr>
              <w:rPr>
                <w:rFonts w:hint="eastAsia" w:ascii="宋体" w:hAnsi="宋体" w:cs="宋体"/>
                <w:color w:val="000000"/>
                <w:sz w:val="18"/>
                <w:szCs w:val="18"/>
              </w:rPr>
            </w:pPr>
          </w:p>
        </w:tc>
        <w:tc>
          <w:tcPr>
            <w:tcW w:w="235" w:type="pct"/>
            <w:tcBorders>
              <w:top w:val="nil"/>
              <w:left w:val="nil"/>
              <w:bottom w:val="nil"/>
              <w:right w:val="nil"/>
            </w:tcBorders>
            <w:shd w:val="clear" w:color="auto" w:fill="auto"/>
            <w:vAlign w:val="center"/>
          </w:tcPr>
          <w:p w14:paraId="130128C6">
            <w:pPr>
              <w:rPr>
                <w:rFonts w:hint="eastAsia" w:ascii="宋体" w:hAnsi="宋体" w:cs="宋体"/>
                <w:color w:val="000000"/>
                <w:sz w:val="18"/>
                <w:szCs w:val="18"/>
              </w:rPr>
            </w:pPr>
          </w:p>
        </w:tc>
        <w:tc>
          <w:tcPr>
            <w:tcW w:w="488" w:type="pct"/>
            <w:tcBorders>
              <w:top w:val="nil"/>
              <w:left w:val="nil"/>
              <w:bottom w:val="nil"/>
              <w:right w:val="nil"/>
            </w:tcBorders>
            <w:shd w:val="clear" w:color="auto" w:fill="auto"/>
            <w:vAlign w:val="center"/>
          </w:tcPr>
          <w:p w14:paraId="2DD878D2">
            <w:pPr>
              <w:rPr>
                <w:rFonts w:hint="eastAsia" w:ascii="宋体" w:hAnsi="宋体" w:cs="宋体"/>
                <w:color w:val="000000"/>
                <w:sz w:val="18"/>
                <w:szCs w:val="18"/>
              </w:rPr>
            </w:pPr>
          </w:p>
        </w:tc>
        <w:tc>
          <w:tcPr>
            <w:tcW w:w="232" w:type="pct"/>
            <w:tcBorders>
              <w:top w:val="nil"/>
              <w:left w:val="nil"/>
              <w:bottom w:val="nil"/>
              <w:right w:val="nil"/>
            </w:tcBorders>
            <w:shd w:val="clear" w:color="auto" w:fill="auto"/>
            <w:vAlign w:val="center"/>
          </w:tcPr>
          <w:p w14:paraId="5A575F7B">
            <w:pPr>
              <w:rPr>
                <w:rFonts w:hint="eastAsia" w:ascii="宋体" w:hAnsi="宋体" w:cs="宋体"/>
                <w:color w:val="000000"/>
                <w:sz w:val="18"/>
                <w:szCs w:val="18"/>
              </w:rPr>
            </w:pPr>
          </w:p>
        </w:tc>
        <w:tc>
          <w:tcPr>
            <w:tcW w:w="502" w:type="pct"/>
            <w:tcBorders>
              <w:top w:val="nil"/>
              <w:left w:val="nil"/>
              <w:bottom w:val="nil"/>
              <w:right w:val="nil"/>
            </w:tcBorders>
            <w:shd w:val="clear" w:color="auto" w:fill="auto"/>
            <w:vAlign w:val="center"/>
          </w:tcPr>
          <w:p w14:paraId="61F4A9A8">
            <w:pPr>
              <w:rPr>
                <w:rFonts w:hint="eastAsia" w:ascii="宋体" w:hAnsi="宋体" w:cs="宋体"/>
                <w:color w:val="000000"/>
                <w:sz w:val="18"/>
                <w:szCs w:val="18"/>
              </w:rPr>
            </w:pPr>
          </w:p>
          <w:p w14:paraId="5BEE9B00">
            <w:pPr>
              <w:pStyle w:val="2"/>
              <w:rPr>
                <w:rFonts w:hint="eastAsia"/>
              </w:rPr>
            </w:pPr>
          </w:p>
        </w:tc>
        <w:tc>
          <w:tcPr>
            <w:tcW w:w="285" w:type="pct"/>
            <w:tcBorders>
              <w:top w:val="nil"/>
              <w:left w:val="nil"/>
              <w:bottom w:val="nil"/>
              <w:right w:val="nil"/>
            </w:tcBorders>
            <w:shd w:val="clear" w:color="auto" w:fill="auto"/>
            <w:vAlign w:val="center"/>
          </w:tcPr>
          <w:p w14:paraId="37EB6A34">
            <w:pPr>
              <w:rPr>
                <w:rFonts w:hint="eastAsia" w:ascii="宋体" w:hAnsi="宋体" w:cs="宋体"/>
                <w:color w:val="000000"/>
                <w:sz w:val="18"/>
                <w:szCs w:val="18"/>
              </w:rPr>
            </w:pPr>
          </w:p>
        </w:tc>
        <w:tc>
          <w:tcPr>
            <w:tcW w:w="285" w:type="pct"/>
            <w:tcBorders>
              <w:top w:val="nil"/>
              <w:left w:val="nil"/>
              <w:bottom w:val="nil"/>
              <w:right w:val="nil"/>
            </w:tcBorders>
            <w:shd w:val="clear" w:color="auto" w:fill="auto"/>
            <w:vAlign w:val="center"/>
          </w:tcPr>
          <w:p w14:paraId="20FA7A26">
            <w:pPr>
              <w:rPr>
                <w:rFonts w:hint="eastAsia" w:ascii="宋体" w:hAnsi="宋体" w:cs="宋体"/>
                <w:color w:val="000000"/>
                <w:sz w:val="18"/>
                <w:szCs w:val="18"/>
              </w:rPr>
            </w:pPr>
          </w:p>
        </w:tc>
        <w:tc>
          <w:tcPr>
            <w:tcW w:w="804" w:type="pct"/>
            <w:tcBorders>
              <w:top w:val="nil"/>
              <w:left w:val="nil"/>
              <w:bottom w:val="nil"/>
              <w:right w:val="nil"/>
            </w:tcBorders>
            <w:shd w:val="clear" w:color="auto" w:fill="auto"/>
            <w:vAlign w:val="center"/>
          </w:tcPr>
          <w:p w14:paraId="0B0399DB">
            <w:pPr>
              <w:rPr>
                <w:rFonts w:hint="eastAsia" w:ascii="宋体" w:hAnsi="宋体" w:cs="宋体"/>
                <w:color w:val="000000"/>
                <w:sz w:val="18"/>
                <w:szCs w:val="18"/>
              </w:rPr>
            </w:pPr>
          </w:p>
        </w:tc>
      </w:tr>
      <w:tr w14:paraId="675B8BA0">
        <w:tblPrEx>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0DE66C">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12A0B968">
        <w:tblPrEx>
          <w:tblCellMar>
            <w:top w:w="0" w:type="dxa"/>
            <w:left w:w="108" w:type="dxa"/>
            <w:bottom w:w="0" w:type="dxa"/>
            <w:right w:w="108" w:type="dxa"/>
          </w:tblCellMar>
        </w:tblPrEx>
        <w:trPr>
          <w:trHeight w:val="286" w:hRule="atLeast"/>
          <w:jc w:val="center"/>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202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D727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51090425T000013013564-义教免作业本费（省市区级）</w:t>
            </w:r>
          </w:p>
        </w:tc>
      </w:tr>
      <w:tr w14:paraId="4C93CD0D">
        <w:tblPrEx>
          <w:tblCellMar>
            <w:top w:w="0" w:type="dxa"/>
            <w:left w:w="108" w:type="dxa"/>
            <w:bottom w:w="0" w:type="dxa"/>
            <w:right w:w="108" w:type="dxa"/>
          </w:tblCellMar>
        </w:tblPrEx>
        <w:trPr>
          <w:trHeight w:val="512" w:hRule="atLeast"/>
          <w:jc w:val="center"/>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3F32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143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遂宁市安居区分水镇兴旺明德小学校</w:t>
            </w:r>
            <w:r>
              <w:rPr>
                <w:rFonts w:ascii="宋体" w:hAnsi="宋体" w:cs="宋体"/>
                <w:color w:val="000000"/>
                <w:kern w:val="0"/>
                <w:sz w:val="18"/>
                <w:szCs w:val="18"/>
                <w:lang w:bidi="ar"/>
              </w:rPr>
              <w:t>部门</w:t>
            </w:r>
          </w:p>
        </w:tc>
        <w:tc>
          <w:tcPr>
            <w:tcW w:w="502" w:type="pct"/>
            <w:tcBorders>
              <w:top w:val="nil"/>
              <w:left w:val="nil"/>
              <w:bottom w:val="nil"/>
              <w:right w:val="nil"/>
            </w:tcBorders>
            <w:shd w:val="clear" w:color="auto" w:fill="auto"/>
            <w:vAlign w:val="center"/>
          </w:tcPr>
          <w:p w14:paraId="31163D2E">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55C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遂宁市安居区分水镇兴旺明德小学校</w:t>
            </w:r>
          </w:p>
        </w:tc>
      </w:tr>
      <w:tr w14:paraId="79CC9FEC">
        <w:tblPrEx>
          <w:tblCellMar>
            <w:top w:w="0" w:type="dxa"/>
            <w:left w:w="108" w:type="dxa"/>
            <w:bottom w:w="0" w:type="dxa"/>
            <w:right w:w="108" w:type="dxa"/>
          </w:tblCellMar>
        </w:tblPrEx>
        <w:trPr>
          <w:trHeight w:val="286"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9992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311C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A05D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8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DEC35">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211A9A4E">
        <w:tblPrEx>
          <w:tblCellMar>
            <w:top w:w="0" w:type="dxa"/>
            <w:left w:w="108" w:type="dxa"/>
            <w:bottom w:w="0" w:type="dxa"/>
            <w:right w:w="108" w:type="dxa"/>
          </w:tblCellMar>
        </w:tblPrEx>
        <w:trPr>
          <w:trHeight w:val="708"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E7B7">
            <w:pPr>
              <w:rPr>
                <w:rFonts w:hint="eastAsia"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83AE">
            <w:pPr>
              <w:rPr>
                <w:rFonts w:hint="eastAsia" w:ascii="宋体" w:hAnsi="宋体" w:cs="宋体"/>
                <w:color w:val="000000"/>
                <w:sz w:val="18"/>
                <w:szCs w:val="18"/>
              </w:rPr>
            </w:pPr>
          </w:p>
        </w:tc>
        <w:tc>
          <w:tcPr>
            <w:tcW w:w="21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BD800">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保障学校正常运转，提高预算编制质量，严格执行预算，减少结余资金。</w:t>
            </w:r>
          </w:p>
          <w:p w14:paraId="4753BCFC">
            <w:pPr>
              <w:pStyle w:val="2"/>
              <w:rPr>
                <w:rFonts w:hint="eastAsia"/>
              </w:rPr>
            </w:pPr>
          </w:p>
        </w:tc>
        <w:tc>
          <w:tcPr>
            <w:tcW w:w="18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4A164">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已完成</w:t>
            </w:r>
          </w:p>
        </w:tc>
      </w:tr>
      <w:tr w14:paraId="722E4C23">
        <w:tblPrEx>
          <w:tblCellMar>
            <w:top w:w="0" w:type="dxa"/>
            <w:left w:w="108" w:type="dxa"/>
            <w:bottom w:w="0" w:type="dxa"/>
            <w:right w:w="108" w:type="dxa"/>
          </w:tblCellMar>
        </w:tblPrEx>
        <w:trPr>
          <w:trHeight w:val="693"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133D">
            <w:pP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706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3B997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及时申报经费，促进附设幼儿园健康发展。</w:t>
            </w:r>
          </w:p>
        </w:tc>
      </w:tr>
      <w:tr w14:paraId="4CA6E309">
        <w:tblPrEx>
          <w:tblCellMar>
            <w:top w:w="0" w:type="dxa"/>
            <w:left w:w="108" w:type="dxa"/>
            <w:bottom w:w="0" w:type="dxa"/>
            <w:right w:w="108" w:type="dxa"/>
          </w:tblCellMar>
        </w:tblPrEx>
        <w:trPr>
          <w:trHeight w:val="361"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49B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8F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500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21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AE99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C51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B29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ECF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2CD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0F835F0F">
        <w:tblPrEx>
          <w:tblCellMar>
            <w:top w:w="0" w:type="dxa"/>
            <w:left w:w="108" w:type="dxa"/>
            <w:bottom w:w="0" w:type="dxa"/>
            <w:right w:w="108" w:type="dxa"/>
          </w:tblCellMar>
        </w:tblPrEx>
        <w:trPr>
          <w:trHeight w:val="346"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8871">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69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57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F2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0.18</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DAC9B">
            <w:pPr>
              <w:widowControl/>
              <w:jc w:val="center"/>
              <w:textAlignment w:val="center"/>
              <w:rPr>
                <w:rFonts w:ascii="宋体" w:hAnsi="宋体" w:cs="宋体"/>
                <w:color w:val="000000"/>
                <w:kern w:val="0"/>
                <w:sz w:val="18"/>
                <w:szCs w:val="18"/>
                <w:lang w:bidi="ar"/>
              </w:rPr>
            </w:pPr>
          </w:p>
          <w:p w14:paraId="57195B5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0.18</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711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CF2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8F7E">
            <w:pPr>
              <w:jc w:val="center"/>
              <w:rPr>
                <w:rFonts w:hint="eastAsia" w:ascii="宋体" w:hAnsi="宋体" w:cs="宋体"/>
                <w:color w:val="000000"/>
                <w:sz w:val="18"/>
                <w:szCs w:val="18"/>
              </w:rPr>
            </w:pP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A36D6">
            <w:pPr>
              <w:rPr>
                <w:rFonts w:hint="eastAsia" w:ascii="黑体" w:hAnsi="黑体" w:eastAsia="黑体" w:cs="黑体"/>
                <w:i/>
                <w:iCs/>
                <w:color w:val="000000"/>
                <w:sz w:val="18"/>
                <w:szCs w:val="18"/>
              </w:rPr>
            </w:pPr>
          </w:p>
        </w:tc>
      </w:tr>
      <w:tr w14:paraId="57F972D5">
        <w:tblPrEx>
          <w:tblCellMar>
            <w:top w:w="0" w:type="dxa"/>
            <w:left w:w="108" w:type="dxa"/>
            <w:bottom w:w="0" w:type="dxa"/>
            <w:right w:w="108" w:type="dxa"/>
          </w:tblCellMar>
        </w:tblPrEx>
        <w:trPr>
          <w:trHeight w:val="39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22C4">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BFB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850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5E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0.18</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7D0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0.18</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A33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00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A18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A694">
            <w:pPr>
              <w:rPr>
                <w:rFonts w:hint="eastAsia" w:ascii="黑体" w:hAnsi="黑体" w:eastAsia="黑体" w:cs="黑体"/>
                <w:i/>
                <w:iCs/>
                <w:color w:val="000000"/>
                <w:sz w:val="18"/>
                <w:szCs w:val="18"/>
              </w:rPr>
            </w:pPr>
          </w:p>
        </w:tc>
      </w:tr>
      <w:tr w14:paraId="7B668606">
        <w:tblPrEx>
          <w:tblCellMar>
            <w:top w:w="0" w:type="dxa"/>
            <w:left w:w="108" w:type="dxa"/>
            <w:bottom w:w="0" w:type="dxa"/>
            <w:right w:w="108" w:type="dxa"/>
          </w:tblCellMar>
        </w:tblPrEx>
        <w:trPr>
          <w:trHeight w:val="407"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004F">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833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20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5DC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656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7B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724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DD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33AD">
            <w:pPr>
              <w:rPr>
                <w:rFonts w:hint="eastAsia" w:ascii="黑体" w:hAnsi="黑体" w:eastAsia="黑体" w:cs="黑体"/>
                <w:i/>
                <w:iCs/>
                <w:color w:val="000000"/>
                <w:sz w:val="18"/>
                <w:szCs w:val="18"/>
              </w:rPr>
            </w:pPr>
          </w:p>
        </w:tc>
      </w:tr>
      <w:tr w14:paraId="0FA6650F">
        <w:tblPrEx>
          <w:tblCellMar>
            <w:top w:w="0" w:type="dxa"/>
            <w:left w:w="108" w:type="dxa"/>
            <w:bottom w:w="0" w:type="dxa"/>
            <w:right w:w="108" w:type="dxa"/>
          </w:tblCellMar>
        </w:tblPrEx>
        <w:trPr>
          <w:trHeight w:val="36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8B02">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AD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E4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B6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41C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C50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2FA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F4A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6D9B">
            <w:pPr>
              <w:rPr>
                <w:rFonts w:hint="eastAsia" w:ascii="黑体" w:hAnsi="黑体" w:eastAsia="黑体" w:cs="黑体"/>
                <w:i/>
                <w:iCs/>
                <w:color w:val="000000"/>
                <w:sz w:val="18"/>
                <w:szCs w:val="18"/>
              </w:rPr>
            </w:pPr>
          </w:p>
        </w:tc>
      </w:tr>
      <w:tr w14:paraId="23152BDE">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F7F8">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DDD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9BF4">
            <w:pPr>
              <w:jc w:val="center"/>
              <w:rPr>
                <w:rFonts w:hint="eastAsia"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F9A2">
            <w:pPr>
              <w:jc w:val="center"/>
              <w:rPr>
                <w:rFonts w:hint="eastAsia" w:ascii="微软雅黑" w:hAnsi="微软雅黑" w:eastAsia="微软雅黑" w:cs="微软雅黑"/>
                <w:i/>
                <w:iCs/>
                <w:color w:val="000000"/>
                <w:sz w:val="16"/>
                <w:szCs w:val="16"/>
              </w:rPr>
            </w:pP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C6490">
            <w:pPr>
              <w:jc w:val="center"/>
              <w:rPr>
                <w:rFonts w:hint="eastAsia" w:ascii="微软雅黑" w:hAnsi="微软雅黑" w:eastAsia="微软雅黑" w:cs="微软雅黑"/>
                <w:i/>
                <w:iCs/>
                <w:color w:val="000000"/>
                <w:sz w:val="16"/>
                <w:szCs w:val="16"/>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111A">
            <w:pPr>
              <w:jc w:val="center"/>
              <w:rPr>
                <w:rFonts w:hint="eastAsia"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31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8F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9165">
            <w:pPr>
              <w:rPr>
                <w:rFonts w:hint="eastAsia" w:ascii="黑体" w:hAnsi="黑体" w:eastAsia="黑体" w:cs="黑体"/>
                <w:i/>
                <w:iCs/>
                <w:color w:val="000000"/>
                <w:sz w:val="18"/>
                <w:szCs w:val="18"/>
              </w:rPr>
            </w:pPr>
          </w:p>
        </w:tc>
      </w:tr>
      <w:tr w14:paraId="2299C285">
        <w:tblPrEx>
          <w:tblCellMar>
            <w:top w:w="0" w:type="dxa"/>
            <w:left w:w="108" w:type="dxa"/>
            <w:bottom w:w="0" w:type="dxa"/>
            <w:right w:w="108" w:type="dxa"/>
          </w:tblCellMar>
        </w:tblPrEx>
        <w:trPr>
          <w:trHeight w:val="1058"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F43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59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49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F60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725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C43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39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23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A48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FEB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F35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E248C6D">
        <w:tblPrEx>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E991">
            <w:pPr>
              <w:jc w:val="center"/>
              <w:rPr>
                <w:rFonts w:hint="eastAsia"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0FE2">
            <w:pPr>
              <w:jc w:val="center"/>
              <w:rPr>
                <w:rFonts w:hint="eastAsia" w:ascii="宋体" w:hAnsi="宋体" w:cs="宋体"/>
                <w:color w:val="000000"/>
                <w:sz w:val="18"/>
                <w:szCs w:val="18"/>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525C">
            <w:pPr>
              <w:jc w:val="center"/>
              <w:rPr>
                <w:rFonts w:hint="eastAsia"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AEC7">
            <w:pPr>
              <w:jc w:val="center"/>
              <w:rPr>
                <w:rFonts w:hint="eastAsia" w:ascii="宋体" w:hAnsi="宋体" w:cs="宋体"/>
                <w:color w:val="000000"/>
                <w:sz w:val="18"/>
                <w:szCs w:val="18"/>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4EBC">
            <w:pPr>
              <w:jc w:val="center"/>
              <w:rPr>
                <w:rFonts w:hint="eastAsia" w:ascii="宋体" w:hAnsi="宋体"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0A40">
            <w:pPr>
              <w:jc w:val="center"/>
              <w:rPr>
                <w:rFonts w:hint="eastAsia" w:ascii="宋体" w:hAnsi="宋体" w:cs="宋体"/>
                <w:color w:val="000000"/>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EDCC">
            <w:pPr>
              <w:jc w:val="center"/>
              <w:rPr>
                <w:rFonts w:hint="eastAsia" w:ascii="宋体" w:hAnsi="宋体" w:cs="宋体"/>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8075">
            <w:pPr>
              <w:jc w:val="center"/>
              <w:rPr>
                <w:rFonts w:hint="eastAsia"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3160">
            <w:pPr>
              <w:jc w:val="center"/>
              <w:rPr>
                <w:rFonts w:hint="eastAsia" w:ascii="宋体" w:hAnsi="宋体"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5C0C">
            <w:pPr>
              <w:jc w:val="center"/>
              <w:rPr>
                <w:rFonts w:hint="eastAsia" w:ascii="宋体" w:hAnsi="宋体" w:cs="宋体"/>
                <w:color w:val="000000"/>
                <w:sz w:val="18"/>
                <w:szCs w:val="18"/>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FA87">
            <w:pPr>
              <w:jc w:val="center"/>
              <w:rPr>
                <w:rFonts w:hint="eastAsia" w:ascii="微软雅黑" w:hAnsi="微软雅黑" w:eastAsia="微软雅黑" w:cs="微软雅黑"/>
                <w:i/>
                <w:iCs/>
                <w:color w:val="000000"/>
                <w:sz w:val="16"/>
                <w:szCs w:val="16"/>
              </w:rPr>
            </w:pPr>
          </w:p>
        </w:tc>
      </w:tr>
      <w:tr w14:paraId="55476BA5">
        <w:tblPrEx>
          <w:tblCellMar>
            <w:top w:w="0" w:type="dxa"/>
            <w:left w:w="108" w:type="dxa"/>
            <w:bottom w:w="0" w:type="dxa"/>
            <w:right w:w="108" w:type="dxa"/>
          </w:tblCellMar>
        </w:tblPrEx>
        <w:trPr>
          <w:trHeight w:val="286" w:hRule="atLeast"/>
          <w:jc w:val="center"/>
        </w:trPr>
        <w:tc>
          <w:tcPr>
            <w:tcW w:w="362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0551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735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9465">
            <w:pPr>
              <w:rPr>
                <w:rFonts w:hint="eastAsia" w:ascii="宋体" w:hAnsi="宋体" w:cs="宋体"/>
                <w:color w:val="000000"/>
                <w:sz w:val="18"/>
                <w:szCs w:val="18"/>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8FDC">
            <w:pPr>
              <w:rPr>
                <w:rFonts w:hint="eastAsia" w:ascii="宋体" w:hAnsi="宋体" w:cs="宋体"/>
                <w:color w:val="000000"/>
                <w:sz w:val="18"/>
                <w:szCs w:val="18"/>
              </w:rPr>
            </w:pPr>
          </w:p>
        </w:tc>
      </w:tr>
      <w:tr w14:paraId="48BF420B">
        <w:tblPrEx>
          <w:tblCellMar>
            <w:top w:w="0" w:type="dxa"/>
            <w:left w:w="108" w:type="dxa"/>
            <w:bottom w:w="0" w:type="dxa"/>
            <w:right w:w="108" w:type="dxa"/>
          </w:tblCellMar>
        </w:tblPrEx>
        <w:trPr>
          <w:trHeight w:val="694"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AFC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5C4261">
            <w:pPr>
              <w:widowControl/>
              <w:jc w:val="left"/>
              <w:textAlignment w:val="center"/>
              <w:rPr>
                <w:rFonts w:hint="eastAsia" w:ascii="微软雅黑" w:hAnsi="微软雅黑" w:eastAsia="微软雅黑" w:cs="微软雅黑"/>
                <w:i/>
                <w:iCs/>
                <w:color w:val="000000"/>
                <w:kern w:val="0"/>
                <w:sz w:val="16"/>
                <w:szCs w:val="16"/>
                <w:lang w:bidi="ar"/>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绩效目标实现指标自评得分100.00分，自评等次为：优，严格执行相关政策，按要求支付，保障学校正常运转。</w:t>
            </w:r>
          </w:p>
          <w:p w14:paraId="715A4344">
            <w:pPr>
              <w:pStyle w:val="2"/>
              <w:jc w:val="left"/>
              <w:rPr>
                <w:rFonts w:hint="eastAsia"/>
              </w:rPr>
            </w:pPr>
          </w:p>
        </w:tc>
      </w:tr>
      <w:tr w14:paraId="75097682">
        <w:tblPrEx>
          <w:tblCellMar>
            <w:top w:w="0" w:type="dxa"/>
            <w:left w:w="108" w:type="dxa"/>
            <w:bottom w:w="0" w:type="dxa"/>
            <w:right w:w="108" w:type="dxa"/>
          </w:tblCellMar>
        </w:tblPrEx>
        <w:trPr>
          <w:trHeight w:val="572"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FD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7C5C6E">
            <w:pPr>
              <w:widowControl/>
              <w:jc w:val="left"/>
              <w:textAlignment w:val="center"/>
              <w:rPr>
                <w:rFonts w:hint="eastAsia" w:ascii="微软雅黑" w:hAnsi="微软雅黑" w:eastAsia="微软雅黑" w:cs="微软雅黑"/>
                <w:i/>
                <w:iCs/>
                <w:color w:val="000000"/>
                <w:kern w:val="0"/>
                <w:sz w:val="16"/>
                <w:szCs w:val="16"/>
                <w:lang w:bidi="ar"/>
              </w:rPr>
            </w:pPr>
            <w:r>
              <w:rPr>
                <w:rFonts w:hint="eastAsia" w:ascii="微软雅黑" w:hAnsi="微软雅黑" w:eastAsia="微软雅黑" w:cs="微软雅黑"/>
                <w:i/>
                <w:iCs/>
                <w:color w:val="000000"/>
                <w:kern w:val="0"/>
                <w:sz w:val="16"/>
                <w:szCs w:val="16"/>
                <w:lang w:bidi="ar"/>
              </w:rPr>
              <w:t>计划资金有时与学生实有人员有差异。</w:t>
            </w:r>
          </w:p>
          <w:p w14:paraId="2FF39C0E">
            <w:pPr>
              <w:pStyle w:val="3"/>
              <w:ind w:left="0" w:leftChars="0" w:firstLine="0" w:firstLineChars="0"/>
              <w:jc w:val="left"/>
              <w:rPr>
                <w:rFonts w:hint="eastAsia"/>
              </w:rPr>
            </w:pPr>
          </w:p>
        </w:tc>
      </w:tr>
      <w:tr w14:paraId="7129E636">
        <w:tblPrEx>
          <w:tblCellMar>
            <w:top w:w="0" w:type="dxa"/>
            <w:left w:w="108" w:type="dxa"/>
            <w:bottom w:w="0" w:type="dxa"/>
            <w:right w:w="108" w:type="dxa"/>
          </w:tblCellMar>
        </w:tblPrEx>
        <w:trPr>
          <w:trHeight w:val="63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C58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7AFA88">
            <w:pPr>
              <w:widowControl/>
              <w:jc w:val="left"/>
              <w:textAlignment w:val="center"/>
              <w:rPr>
                <w:rFonts w:hint="eastAsia" w:ascii="微软雅黑" w:hAnsi="微软雅黑" w:eastAsia="微软雅黑" w:cs="微软雅黑"/>
                <w:i/>
                <w:iCs/>
                <w:color w:val="000000"/>
                <w:kern w:val="0"/>
                <w:sz w:val="16"/>
                <w:szCs w:val="16"/>
                <w:lang w:bidi="ar"/>
              </w:rPr>
            </w:pPr>
            <w:r>
              <w:rPr>
                <w:rFonts w:hint="eastAsia" w:ascii="微软雅黑" w:hAnsi="微软雅黑" w:eastAsia="微软雅黑" w:cs="微软雅黑"/>
                <w:i/>
                <w:iCs/>
                <w:color w:val="000000"/>
                <w:kern w:val="0"/>
                <w:sz w:val="16"/>
                <w:szCs w:val="16"/>
                <w:lang w:bidi="ar"/>
              </w:rPr>
              <w:t>提高预算精准度、及时申报支付。</w:t>
            </w:r>
          </w:p>
          <w:p w14:paraId="708F2898">
            <w:pPr>
              <w:pStyle w:val="3"/>
              <w:ind w:left="0" w:leftChars="0" w:firstLine="0" w:firstLineChars="0"/>
              <w:jc w:val="left"/>
              <w:rPr>
                <w:rFonts w:hint="eastAsia"/>
              </w:rPr>
            </w:pPr>
          </w:p>
        </w:tc>
      </w:tr>
      <w:tr w14:paraId="0C848EAE">
        <w:tblPrEx>
          <w:tblCellMar>
            <w:top w:w="0" w:type="dxa"/>
            <w:left w:w="108" w:type="dxa"/>
            <w:bottom w:w="0" w:type="dxa"/>
            <w:right w:w="108" w:type="dxa"/>
          </w:tblCellMar>
        </w:tblPrEx>
        <w:trPr>
          <w:trHeight w:val="286" w:hRule="atLeast"/>
          <w:jc w:val="center"/>
        </w:trPr>
        <w:tc>
          <w:tcPr>
            <w:tcW w:w="24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54B76">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项目负责人：尹艳</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7527C7">
            <w:pPr>
              <w:widowControl/>
              <w:jc w:val="left"/>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财务负责人：段文全</w:t>
            </w:r>
          </w:p>
          <w:p w14:paraId="51964506">
            <w:pPr>
              <w:pStyle w:val="2"/>
              <w:jc w:val="left"/>
              <w:rPr>
                <w:rFonts w:hint="eastAsia"/>
              </w:rPr>
            </w:pPr>
          </w:p>
        </w:tc>
      </w:tr>
    </w:tbl>
    <w:p w14:paraId="47DA448A">
      <w:pPr>
        <w:widowControl/>
        <w:jc w:val="both"/>
        <w:rPr>
          <w:rFonts w:hint="eastAsia" w:ascii="黑体" w:hAnsi="黑体" w:eastAsia="黑体"/>
          <w:sz w:val="44"/>
          <w:szCs w:val="44"/>
        </w:rPr>
      </w:pPr>
      <w:bookmarkStart w:id="54" w:name="_Toc15396618"/>
    </w:p>
    <w:p w14:paraId="5446BCA3">
      <w:pPr>
        <w:widowControl/>
        <w:jc w:val="center"/>
        <w:rPr>
          <w:rFonts w:hint="eastAsia" w:ascii="黑体" w:hAnsi="黑体" w:eastAsia="黑体"/>
          <w:sz w:val="44"/>
          <w:szCs w:val="44"/>
        </w:rPr>
      </w:pPr>
    </w:p>
    <w:p w14:paraId="76F04E7D">
      <w:pPr>
        <w:widowControl/>
        <w:jc w:val="center"/>
        <w:rPr>
          <w:rFonts w:hint="eastAsia" w:ascii="仿宋" w:hAnsi="仿宋" w:eastAsia="仿宋"/>
        </w:rPr>
      </w:pPr>
      <w:r>
        <w:rPr>
          <w:rFonts w:hint="eastAsia" w:ascii="黑体" w:hAnsi="黑体" w:eastAsia="黑体"/>
          <w:sz w:val="44"/>
          <w:szCs w:val="44"/>
        </w:rPr>
        <w:t>第</w:t>
      </w:r>
      <w:r>
        <w:rPr>
          <w:rStyle w:val="21"/>
          <w:rFonts w:hint="eastAsia" w:ascii="黑体" w:hAnsi="黑体" w:eastAsia="黑体"/>
          <w:b w:val="0"/>
        </w:rPr>
        <w:t>五部分 附表</w:t>
      </w:r>
      <w:bookmarkEnd w:id="51"/>
      <w:bookmarkEnd w:id="54"/>
      <w:bookmarkStart w:id="55" w:name="_Toc15396619"/>
    </w:p>
    <w:p w14:paraId="1CD611DC">
      <w:pPr>
        <w:keepNext w:val="0"/>
        <w:keepLines w:val="0"/>
        <w:pageBreakBefore w:val="0"/>
        <w:widowControl w:val="0"/>
        <w:kinsoku/>
        <w:wordWrap/>
        <w:overflowPunct/>
        <w:topLinePunct w:val="0"/>
        <w:autoSpaceDE/>
        <w:autoSpaceDN/>
        <w:bidi w:val="0"/>
        <w:adjustRightInd/>
        <w:snapToGrid/>
        <w:spacing w:before="313" w:beforeLines="100" w:afterLines="0" w:line="560" w:lineRule="exact"/>
        <w:ind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一、收入支出决算总表</w:t>
      </w:r>
      <w:bookmarkEnd w:id="55"/>
    </w:p>
    <w:p w14:paraId="4AC095AA">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56" w:name="_Toc15396620"/>
      <w:r>
        <w:rPr>
          <w:rFonts w:hint="eastAsia" w:ascii="仿宋_GB2312" w:hAnsi="Calibri" w:eastAsia="仿宋_GB2312" w:cs="仿宋_GB2312"/>
          <w:kern w:val="2"/>
          <w:sz w:val="32"/>
          <w:szCs w:val="32"/>
          <w:lang w:val="en-US" w:eastAsia="zh-CN" w:bidi="ar"/>
        </w:rPr>
        <w:t>二、收入决算表</w:t>
      </w:r>
      <w:bookmarkEnd w:id="56"/>
    </w:p>
    <w:p w14:paraId="05120237">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57" w:name="_Toc15396621"/>
      <w:r>
        <w:rPr>
          <w:rFonts w:hint="eastAsia" w:ascii="仿宋_GB2312" w:hAnsi="Calibri" w:eastAsia="仿宋_GB2312" w:cs="仿宋_GB2312"/>
          <w:kern w:val="2"/>
          <w:sz w:val="32"/>
          <w:szCs w:val="32"/>
          <w:lang w:val="en-US" w:eastAsia="zh-CN" w:bidi="ar"/>
        </w:rPr>
        <w:t>三、支出决算表</w:t>
      </w:r>
      <w:bookmarkEnd w:id="57"/>
    </w:p>
    <w:p w14:paraId="6534C7FD">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58" w:name="_Toc15396622"/>
      <w:r>
        <w:rPr>
          <w:rFonts w:hint="eastAsia" w:ascii="仿宋_GB2312" w:hAnsi="Calibri" w:eastAsia="仿宋_GB2312" w:cs="仿宋_GB2312"/>
          <w:kern w:val="2"/>
          <w:sz w:val="32"/>
          <w:szCs w:val="32"/>
          <w:lang w:val="en-US" w:eastAsia="zh-CN" w:bidi="ar"/>
        </w:rPr>
        <w:t>四、财政拨款收入支出决算总表</w:t>
      </w:r>
      <w:bookmarkEnd w:id="58"/>
    </w:p>
    <w:p w14:paraId="46FB5921">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59" w:name="_Toc15396623"/>
      <w:r>
        <w:rPr>
          <w:rFonts w:hint="eastAsia" w:ascii="仿宋_GB2312" w:hAnsi="Calibri" w:eastAsia="仿宋_GB2312" w:cs="仿宋_GB2312"/>
          <w:kern w:val="2"/>
          <w:sz w:val="32"/>
          <w:szCs w:val="32"/>
          <w:lang w:val="en-US" w:eastAsia="zh-CN" w:bidi="ar"/>
        </w:rPr>
        <w:t>五、财政拨款支出决算明细表</w:t>
      </w:r>
      <w:bookmarkEnd w:id="59"/>
      <w:bookmarkStart w:id="60" w:name="_Toc15396624"/>
    </w:p>
    <w:p w14:paraId="6876B3C8">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六、一般公共预算财政拨款支出决算表</w:t>
      </w:r>
      <w:bookmarkEnd w:id="60"/>
    </w:p>
    <w:p w14:paraId="51A18BD1">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61" w:name="_Toc15396625"/>
      <w:r>
        <w:rPr>
          <w:rFonts w:hint="eastAsia" w:ascii="仿宋_GB2312" w:hAnsi="Calibri" w:eastAsia="仿宋_GB2312" w:cs="仿宋_GB2312"/>
          <w:kern w:val="2"/>
          <w:sz w:val="32"/>
          <w:szCs w:val="32"/>
          <w:lang w:val="en-US" w:eastAsia="zh-CN" w:bidi="ar"/>
        </w:rPr>
        <w:t>七、一般公共预算财政拨款支出决算明细表</w:t>
      </w:r>
      <w:bookmarkEnd w:id="61"/>
    </w:p>
    <w:p w14:paraId="58E6BACE">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62" w:name="_Toc15396626"/>
      <w:r>
        <w:rPr>
          <w:rFonts w:hint="eastAsia" w:ascii="仿宋_GB2312" w:hAnsi="Calibri" w:eastAsia="仿宋_GB2312" w:cs="仿宋_GB2312"/>
          <w:kern w:val="2"/>
          <w:sz w:val="32"/>
          <w:szCs w:val="32"/>
          <w:lang w:val="en-US" w:eastAsia="zh-CN" w:bidi="ar"/>
        </w:rPr>
        <w:t>八、一般公共预算财政拨款基本支出决算表</w:t>
      </w:r>
      <w:bookmarkEnd w:id="62"/>
    </w:p>
    <w:p w14:paraId="5752D581">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63" w:name="_Toc15396627"/>
      <w:r>
        <w:rPr>
          <w:rFonts w:hint="eastAsia" w:ascii="仿宋_GB2312" w:hAnsi="Calibri" w:eastAsia="仿宋_GB2312" w:cs="仿宋_GB2312"/>
          <w:kern w:val="2"/>
          <w:sz w:val="32"/>
          <w:szCs w:val="32"/>
          <w:lang w:val="en-US" w:eastAsia="zh-CN" w:bidi="ar"/>
        </w:rPr>
        <w:t>九、一般公共预算财政拨款项目支出决算表</w:t>
      </w:r>
      <w:bookmarkEnd w:id="63"/>
    </w:p>
    <w:p w14:paraId="182F82C4">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64" w:name="_Toc15396628"/>
      <w:r>
        <w:rPr>
          <w:rFonts w:hint="eastAsia" w:ascii="仿宋_GB2312" w:hAnsi="Calibri" w:eastAsia="仿宋_GB2312" w:cs="仿宋_GB2312"/>
          <w:kern w:val="2"/>
          <w:sz w:val="32"/>
          <w:szCs w:val="32"/>
          <w:lang w:val="en-US" w:eastAsia="zh-CN" w:bidi="ar"/>
        </w:rPr>
        <w:t>十、</w:t>
      </w:r>
      <w:bookmarkEnd w:id="64"/>
      <w:r>
        <w:rPr>
          <w:rFonts w:hint="eastAsia" w:ascii="仿宋_GB2312" w:hAnsi="Calibri" w:eastAsia="仿宋_GB2312" w:cs="仿宋_GB2312"/>
          <w:kern w:val="2"/>
          <w:sz w:val="32"/>
          <w:szCs w:val="32"/>
          <w:lang w:val="en-US" w:eastAsia="zh-CN" w:bidi="ar"/>
        </w:rPr>
        <w:t>政府性基金预算财政拨款收入支出决算表</w:t>
      </w:r>
    </w:p>
    <w:p w14:paraId="0C3F1D45">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65" w:name="_Toc15396629"/>
      <w:r>
        <w:rPr>
          <w:rFonts w:hint="eastAsia" w:ascii="仿宋_GB2312" w:hAnsi="Calibri" w:eastAsia="仿宋_GB2312" w:cs="仿宋_GB2312"/>
          <w:kern w:val="2"/>
          <w:sz w:val="32"/>
          <w:szCs w:val="32"/>
          <w:lang w:val="en-US" w:eastAsia="zh-CN" w:bidi="ar"/>
        </w:rPr>
        <w:t>十一、</w:t>
      </w:r>
      <w:bookmarkEnd w:id="65"/>
      <w:r>
        <w:rPr>
          <w:rFonts w:hint="eastAsia" w:ascii="仿宋_GB2312" w:hAnsi="Calibri" w:eastAsia="仿宋_GB2312" w:cs="仿宋_GB2312"/>
          <w:kern w:val="2"/>
          <w:sz w:val="32"/>
          <w:szCs w:val="32"/>
          <w:lang w:val="en-US" w:eastAsia="zh-CN" w:bidi="ar"/>
        </w:rPr>
        <w:t>国有资本经营预算财政拨款收入支出决算表</w:t>
      </w:r>
    </w:p>
    <w:p w14:paraId="12DF3261">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66" w:name="_Toc15396630"/>
      <w:r>
        <w:rPr>
          <w:rFonts w:hint="eastAsia" w:ascii="仿宋_GB2312" w:hAnsi="Calibri" w:eastAsia="仿宋_GB2312" w:cs="仿宋_GB2312"/>
          <w:kern w:val="2"/>
          <w:sz w:val="32"/>
          <w:szCs w:val="32"/>
          <w:lang w:val="en-US" w:eastAsia="zh-CN" w:bidi="ar"/>
        </w:rPr>
        <w:t>十二、</w:t>
      </w:r>
      <w:bookmarkEnd w:id="66"/>
      <w:r>
        <w:rPr>
          <w:rFonts w:hint="eastAsia" w:ascii="仿宋_GB2312" w:hAnsi="Calibri" w:eastAsia="仿宋_GB2312" w:cs="仿宋_GB2312"/>
          <w:kern w:val="2"/>
          <w:sz w:val="32"/>
          <w:szCs w:val="32"/>
          <w:lang w:val="en-US" w:eastAsia="zh-CN" w:bidi="ar"/>
        </w:rPr>
        <w:t>国有资本经营预算财政拨款支出决算表</w:t>
      </w:r>
    </w:p>
    <w:p w14:paraId="58B0A376">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bookmarkStart w:id="67" w:name="_Toc15396631"/>
      <w:r>
        <w:rPr>
          <w:rFonts w:hint="eastAsia" w:ascii="仿宋_GB2312" w:hAnsi="Calibri" w:eastAsia="仿宋_GB2312" w:cs="仿宋_GB2312"/>
          <w:kern w:val="2"/>
          <w:sz w:val="32"/>
          <w:szCs w:val="32"/>
          <w:lang w:val="en-US" w:eastAsia="zh-CN" w:bidi="ar"/>
        </w:rPr>
        <w:t>十三、</w:t>
      </w:r>
      <w:bookmarkEnd w:id="67"/>
      <w:r>
        <w:rPr>
          <w:rFonts w:hint="eastAsia" w:ascii="仿宋_GB2312" w:hAnsi="Calibri" w:eastAsia="仿宋_GB2312" w:cs="仿宋_GB2312"/>
          <w:kern w:val="2"/>
          <w:sz w:val="32"/>
          <w:szCs w:val="32"/>
          <w:lang w:val="en-US" w:eastAsia="zh-CN" w:bidi="ar"/>
        </w:rPr>
        <w:t>财政拨款“三公”经费支出决算表</w:t>
      </w:r>
    </w:p>
    <w:p w14:paraId="5443FC67">
      <w:pPr>
        <w:autoSpaceDE/>
        <w:autoSpaceDN/>
        <w:adjustRightInd/>
        <w:spacing w:beforeLines="0" w:afterLines="0" w:line="560" w:lineRule="exact"/>
        <w:ind w:firstLine="640" w:firstLineChars="200"/>
        <w:jc w:val="both"/>
        <w:rPr>
          <w:rFonts w:hint="eastAsia" w:ascii="仿宋_GB2312" w:hAnsi="Calibri" w:eastAsia="仿宋_GB2312" w:cs="仿宋_GB2312"/>
          <w:kern w:val="2"/>
          <w:sz w:val="32"/>
          <w:szCs w:val="32"/>
          <w:lang w:val="en-US" w:eastAsia="zh-CN" w:bidi="ar"/>
        </w:rPr>
      </w:pPr>
    </w:p>
    <w:sectPr>
      <w:footerReference r:id="rId4" w:type="default"/>
      <w:pgSz w:w="11906" w:h="16838"/>
      <w:pgMar w:top="1440" w:right="1800" w:bottom="1440" w:left="1800" w:header="720" w:footer="22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C9898B5-5CEE-4F90-876B-FFD5F43A090F}"/>
  </w:font>
  <w:font w:name="黑体">
    <w:panose1 w:val="02010609060101010101"/>
    <w:charset w:val="86"/>
    <w:family w:val="auto"/>
    <w:pitch w:val="default"/>
    <w:sig w:usb0="800002BF" w:usb1="38CF7CFA" w:usb2="00000016" w:usb3="00000000" w:csb0="00040001" w:csb1="00000000"/>
    <w:embedRegular r:id="rId2" w:fontKey="{CCA42E52-0293-40E0-B33C-DC9E531AC1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2CAFA8F6-C4A3-434E-9603-6744D9E390B6}"/>
  </w:font>
  <w:font w:name="Cambria">
    <w:panose1 w:val="02040503050406030204"/>
    <w:charset w:val="00"/>
    <w:family w:val="roman"/>
    <w:pitch w:val="default"/>
    <w:sig w:usb0="E00002FF" w:usb1="400004FF" w:usb2="00000000" w:usb3="00000000" w:csb0="2000019F" w:csb1="00000000"/>
    <w:embedRegular r:id="rId4" w:fontKey="{5BB0FFC6-3D08-4895-A1D5-DDAEA2C51854}"/>
  </w:font>
  <w:font w:name="仿宋_GB2312">
    <w:panose1 w:val="02010609030101010101"/>
    <w:charset w:val="86"/>
    <w:family w:val="modern"/>
    <w:pitch w:val="default"/>
    <w:sig w:usb0="00000001" w:usb1="080E0000" w:usb2="00000000" w:usb3="00000000" w:csb0="00040000" w:csb1="00000000"/>
    <w:embedRegular r:id="rId5" w:fontKey="{AE2EDB8F-592A-469D-A619-534EA568ADD4}"/>
  </w:font>
  <w:font w:name="仿宋">
    <w:panose1 w:val="02010609060101010101"/>
    <w:charset w:val="86"/>
    <w:family w:val="modern"/>
    <w:pitch w:val="default"/>
    <w:sig w:usb0="800002BF" w:usb1="38CF7CFA" w:usb2="00000016" w:usb3="00000000" w:csb0="00040001" w:csb1="00000000"/>
    <w:embedRegular r:id="rId6" w:fontKey="{65FA15F7-318B-43AF-B530-78264D7D9FE3}"/>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embedRegular r:id="rId7" w:fontKey="{00A64C21-F409-4DB5-AF1C-AEF6035E5960}"/>
  </w:font>
  <w:font w:name="Noto Sans CJK SC Regular">
    <w:altName w:val="宋体"/>
    <w:panose1 w:val="00000000000000000000"/>
    <w:charset w:val="86"/>
    <w:family w:val="auto"/>
    <w:pitch w:val="default"/>
    <w:sig w:usb0="00000000" w:usb1="00000000" w:usb2="00000016" w:usb3="00000000" w:csb0="602E0107"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8" w:fontKey="{C3E383EC-DFB2-4FD0-8CD8-D21D1CD90451}"/>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9" w:fontKey="{0B856F44-9AF2-48E6-A576-4C972DF91CCE}"/>
  </w:font>
  <w:font w:name="楷体">
    <w:panose1 w:val="02010609060101010101"/>
    <w:charset w:val="86"/>
    <w:family w:val="auto"/>
    <w:pitch w:val="default"/>
    <w:sig w:usb0="800002BF" w:usb1="38CF7CFA" w:usb2="00000016" w:usb3="00000000" w:csb0="00040001" w:csb1="00000000"/>
    <w:embedRegular r:id="rId10" w:fontKey="{3A2683CE-99B8-4049-BA64-350AB263AC52}"/>
  </w:font>
  <w:font w:name="方正仿宋_GB2312">
    <w:panose1 w:val="02000000000000000000"/>
    <w:charset w:val="86"/>
    <w:family w:val="auto"/>
    <w:pitch w:val="default"/>
    <w:sig w:usb0="A00002BF" w:usb1="184F6CFA" w:usb2="00000012" w:usb3="00000000" w:csb0="00040001" w:csb1="00000000"/>
    <w:embedRegular r:id="rId11" w:fontKey="{EB30A4FC-7057-4C51-B56A-28064DF020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EF97E">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598138"/>
    </w:sdtPr>
    <w:sdtContent>
      <w:p w14:paraId="4B4B2C77">
        <w:pPr>
          <w:pStyle w:val="10"/>
          <w:jc w:val="center"/>
        </w:pPr>
        <w:r>
          <w:fldChar w:fldCharType="begin"/>
        </w:r>
        <w:r>
          <w:instrText xml:space="preserve">PAGE   \* MERGEFORMAT</w:instrText>
        </w:r>
        <w:r>
          <w:fldChar w:fldCharType="separate"/>
        </w:r>
        <w:r>
          <w:rPr>
            <w:lang w:val="zh-CN"/>
          </w:rPr>
          <w:t>26</w:t>
        </w:r>
        <w:r>
          <w:fldChar w:fldCharType="end"/>
        </w:r>
      </w:p>
      <w:p w14:paraId="790D7810">
        <w:pPr>
          <w:pStyle w:val="10"/>
          <w:jc w:val="center"/>
        </w:pPr>
      </w:p>
      <w:p w14:paraId="13A1008C">
        <w:pPr>
          <w:pStyle w:val="10"/>
          <w:jc w:val="both"/>
        </w:pPr>
      </w:p>
    </w:sdtContent>
  </w:sdt>
  <w:p w14:paraId="41C9E99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D8DDD"/>
    <w:multiLevelType w:val="singleLevel"/>
    <w:tmpl w:val="943D8DDD"/>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553F1227"/>
    <w:multiLevelType w:val="multilevel"/>
    <w:tmpl w:val="553F1227"/>
    <w:lvl w:ilvl="0" w:tentative="0">
      <w:start w:val="1"/>
      <w:numFmt w:val="japaneseCounting"/>
      <w:lvlText w:val="%1、"/>
      <w:lvlJc w:val="left"/>
      <w:pPr>
        <w:ind w:left="640" w:hanging="6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86BC8FA"/>
    <w:multiLevelType w:val="singleLevel"/>
    <w:tmpl w:val="686BC8FA"/>
    <w:lvl w:ilvl="0" w:tentative="0">
      <w:start w:val="2"/>
      <w:numFmt w:val="chineseCounting"/>
      <w:suff w:val="nothing"/>
      <w:lvlText w:val="（%1）"/>
      <w:lvlJc w:val="left"/>
      <w:rPr>
        <w:rFonts w:hint="eastAsia"/>
        <w:b/>
        <w:bC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981"/>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1OGQyNDQ1ZDlmMTFjYjBkMTM4ZTFmOTMxODQ5ZWMifQ=="/>
  </w:docVars>
  <w:rsids>
    <w:rsidRoot w:val="00302A19"/>
    <w:rsid w:val="0003001A"/>
    <w:rsid w:val="00045A1F"/>
    <w:rsid w:val="00085613"/>
    <w:rsid w:val="000E3EF2"/>
    <w:rsid w:val="000E61A8"/>
    <w:rsid w:val="000E7A65"/>
    <w:rsid w:val="000F0F98"/>
    <w:rsid w:val="001C4B12"/>
    <w:rsid w:val="00204232"/>
    <w:rsid w:val="00205589"/>
    <w:rsid w:val="00215D85"/>
    <w:rsid w:val="0023525D"/>
    <w:rsid w:val="002A0F52"/>
    <w:rsid w:val="002C70AC"/>
    <w:rsid w:val="002D14C0"/>
    <w:rsid w:val="002D182D"/>
    <w:rsid w:val="002E2537"/>
    <w:rsid w:val="00302A19"/>
    <w:rsid w:val="00330375"/>
    <w:rsid w:val="00336C3A"/>
    <w:rsid w:val="0034443B"/>
    <w:rsid w:val="003A30D2"/>
    <w:rsid w:val="003D1A2B"/>
    <w:rsid w:val="003E068B"/>
    <w:rsid w:val="00403C09"/>
    <w:rsid w:val="0049557B"/>
    <w:rsid w:val="004E74B7"/>
    <w:rsid w:val="00553B7A"/>
    <w:rsid w:val="005B269B"/>
    <w:rsid w:val="005B2790"/>
    <w:rsid w:val="00601505"/>
    <w:rsid w:val="0065186B"/>
    <w:rsid w:val="006B5CEC"/>
    <w:rsid w:val="00711DB3"/>
    <w:rsid w:val="007C081F"/>
    <w:rsid w:val="007F7D5C"/>
    <w:rsid w:val="00816974"/>
    <w:rsid w:val="00840AFB"/>
    <w:rsid w:val="00843AD2"/>
    <w:rsid w:val="008D05C6"/>
    <w:rsid w:val="008E728B"/>
    <w:rsid w:val="0092627A"/>
    <w:rsid w:val="009A2CA5"/>
    <w:rsid w:val="009B0DD7"/>
    <w:rsid w:val="009C1179"/>
    <w:rsid w:val="00A203A8"/>
    <w:rsid w:val="00AC528A"/>
    <w:rsid w:val="00AF0C71"/>
    <w:rsid w:val="00AF1865"/>
    <w:rsid w:val="00BB58C8"/>
    <w:rsid w:val="00BF5111"/>
    <w:rsid w:val="00C22B8A"/>
    <w:rsid w:val="00C369B0"/>
    <w:rsid w:val="00C429F0"/>
    <w:rsid w:val="00C67F94"/>
    <w:rsid w:val="00C93395"/>
    <w:rsid w:val="00C97756"/>
    <w:rsid w:val="00CD1442"/>
    <w:rsid w:val="00CD73C3"/>
    <w:rsid w:val="00CD79DA"/>
    <w:rsid w:val="00D5366B"/>
    <w:rsid w:val="00DA4FBD"/>
    <w:rsid w:val="00DB08E5"/>
    <w:rsid w:val="00DC2B05"/>
    <w:rsid w:val="00DD7FCA"/>
    <w:rsid w:val="00E26920"/>
    <w:rsid w:val="00E95BCB"/>
    <w:rsid w:val="00EA4E6A"/>
    <w:rsid w:val="00ED3EC6"/>
    <w:rsid w:val="00EE6F1E"/>
    <w:rsid w:val="00EF76F3"/>
    <w:rsid w:val="00F177B8"/>
    <w:rsid w:val="00F75153"/>
    <w:rsid w:val="00FB5AAA"/>
    <w:rsid w:val="00FF4F78"/>
    <w:rsid w:val="032F0AD0"/>
    <w:rsid w:val="03E72B61"/>
    <w:rsid w:val="0858227F"/>
    <w:rsid w:val="08927E5C"/>
    <w:rsid w:val="08AC25CB"/>
    <w:rsid w:val="0A0023C2"/>
    <w:rsid w:val="0A0024D7"/>
    <w:rsid w:val="0ACE2272"/>
    <w:rsid w:val="0B535357"/>
    <w:rsid w:val="0D237D3D"/>
    <w:rsid w:val="0E321705"/>
    <w:rsid w:val="0F380CF4"/>
    <w:rsid w:val="0F453851"/>
    <w:rsid w:val="12E34F1A"/>
    <w:rsid w:val="1310155B"/>
    <w:rsid w:val="163F05DA"/>
    <w:rsid w:val="16F9359E"/>
    <w:rsid w:val="1840063A"/>
    <w:rsid w:val="2785634E"/>
    <w:rsid w:val="29612E44"/>
    <w:rsid w:val="2B332B56"/>
    <w:rsid w:val="2C492EA6"/>
    <w:rsid w:val="2DAA4023"/>
    <w:rsid w:val="2EFB7426"/>
    <w:rsid w:val="316E3EAE"/>
    <w:rsid w:val="343E1A7A"/>
    <w:rsid w:val="34BD17EB"/>
    <w:rsid w:val="350823BA"/>
    <w:rsid w:val="37384E48"/>
    <w:rsid w:val="37F04879"/>
    <w:rsid w:val="3A1206A7"/>
    <w:rsid w:val="3DE6428F"/>
    <w:rsid w:val="40583EC3"/>
    <w:rsid w:val="419E358B"/>
    <w:rsid w:val="450D3DB9"/>
    <w:rsid w:val="46E42232"/>
    <w:rsid w:val="47ED6D54"/>
    <w:rsid w:val="49172BEA"/>
    <w:rsid w:val="4A9326C8"/>
    <w:rsid w:val="4B7919E0"/>
    <w:rsid w:val="4BA07CD0"/>
    <w:rsid w:val="4BB26B7D"/>
    <w:rsid w:val="4C99006A"/>
    <w:rsid w:val="526B4A63"/>
    <w:rsid w:val="528D20F2"/>
    <w:rsid w:val="56821842"/>
    <w:rsid w:val="570C1048"/>
    <w:rsid w:val="577723AD"/>
    <w:rsid w:val="594C6863"/>
    <w:rsid w:val="5AAB580B"/>
    <w:rsid w:val="5AC62645"/>
    <w:rsid w:val="5DED0516"/>
    <w:rsid w:val="5DFF33CE"/>
    <w:rsid w:val="5F586965"/>
    <w:rsid w:val="5FDB1F0C"/>
    <w:rsid w:val="604F4E8B"/>
    <w:rsid w:val="647F7001"/>
    <w:rsid w:val="65393A14"/>
    <w:rsid w:val="65772D50"/>
    <w:rsid w:val="661E2963"/>
    <w:rsid w:val="687E00BB"/>
    <w:rsid w:val="6BB32307"/>
    <w:rsid w:val="6C621AA2"/>
    <w:rsid w:val="6DBB590E"/>
    <w:rsid w:val="6E861244"/>
    <w:rsid w:val="6FB82C50"/>
    <w:rsid w:val="70765B1C"/>
    <w:rsid w:val="70F66A09"/>
    <w:rsid w:val="73520AC2"/>
    <w:rsid w:val="753E29FC"/>
    <w:rsid w:val="774E334F"/>
    <w:rsid w:val="7BF05A34"/>
    <w:rsid w:val="7D87648F"/>
    <w:rsid w:val="7F42115C"/>
    <w:rsid w:val="AFEF8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5">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2"/>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31"/>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7">
    <w:name w:val="caption"/>
    <w:basedOn w:val="1"/>
    <w:next w:val="1"/>
    <w:qFormat/>
    <w:uiPriority w:val="0"/>
    <w:pPr>
      <w:suppressLineNumbers/>
      <w:spacing w:before="120" w:after="120"/>
    </w:pPr>
    <w:rPr>
      <w:i/>
      <w:iCs/>
      <w:sz w:val="24"/>
    </w:rPr>
  </w:style>
  <w:style w:type="paragraph" w:styleId="8">
    <w:name w:val="Body Text"/>
    <w:basedOn w:val="1"/>
    <w:qFormat/>
    <w:uiPriority w:val="0"/>
    <w:pPr>
      <w:spacing w:after="140" w:line="276" w:lineRule="auto"/>
    </w:pPr>
  </w:style>
  <w:style w:type="paragraph" w:styleId="9">
    <w:name w:val="Balloon Text"/>
    <w:basedOn w:val="1"/>
    <w:link w:val="45"/>
    <w:qFormat/>
    <w:uiPriority w:val="0"/>
    <w:rPr>
      <w:sz w:val="18"/>
      <w:szCs w:val="18"/>
    </w:rPr>
  </w:style>
  <w:style w:type="paragraph" w:styleId="10">
    <w:name w:val="footer"/>
    <w:basedOn w:val="1"/>
    <w:link w:val="30"/>
    <w:qFormat/>
    <w:uiPriority w:val="99"/>
    <w:pPr>
      <w:tabs>
        <w:tab w:val="center" w:pos="4153"/>
        <w:tab w:val="right" w:pos="8306"/>
      </w:tabs>
      <w:snapToGrid w:val="0"/>
      <w:jc w:val="left"/>
    </w:pPr>
    <w:rPr>
      <w:sz w:val="18"/>
      <w:szCs w:val="18"/>
    </w:rPr>
  </w:style>
  <w:style w:type="paragraph" w:styleId="11">
    <w:name w:val="header"/>
    <w:basedOn w:val="1"/>
    <w:link w:val="29"/>
    <w:qFormat/>
    <w:uiPriority w:val="0"/>
    <w:pP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List"/>
    <w:basedOn w:val="8"/>
    <w:qFormat/>
    <w:uiPriority w:val="0"/>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character" w:styleId="18">
    <w:name w:val="Strong"/>
    <w:qFormat/>
    <w:uiPriority w:val="99"/>
    <w:rPr>
      <w:b/>
    </w:rPr>
  </w:style>
  <w:style w:type="character" w:styleId="19">
    <w:name w:val="FollowedHyperlink"/>
    <w:basedOn w:val="17"/>
    <w:unhideWhenUsed/>
    <w:qFormat/>
    <w:uiPriority w:val="99"/>
    <w:rPr>
      <w:color w:val="954F72"/>
      <w:u w:val="single"/>
    </w:rPr>
  </w:style>
  <w:style w:type="character" w:styleId="20">
    <w:name w:val="Hyperlink"/>
    <w:unhideWhenUsed/>
    <w:qFormat/>
    <w:uiPriority w:val="99"/>
    <w:rPr>
      <w:color w:val="0000FF"/>
      <w:u w:val="single"/>
    </w:rPr>
  </w:style>
  <w:style w:type="character" w:customStyle="1" w:styleId="21">
    <w:name w:val="标题 1 字符"/>
    <w:link w:val="5"/>
    <w:qFormat/>
    <w:uiPriority w:val="9"/>
    <w:rPr>
      <w:b/>
      <w:bCs/>
      <w:kern w:val="44"/>
      <w:sz w:val="44"/>
      <w:szCs w:val="44"/>
    </w:rPr>
  </w:style>
  <w:style w:type="character" w:customStyle="1" w:styleId="22">
    <w:name w:val="标题 2 字符"/>
    <w:link w:val="6"/>
    <w:qFormat/>
    <w:uiPriority w:val="9"/>
    <w:rPr>
      <w:rFonts w:ascii="Cambria" w:hAnsi="Cambria" w:eastAsia="宋体" w:cs="Times New Roman"/>
      <w:b/>
      <w:bCs/>
      <w:sz w:val="32"/>
      <w:szCs w:val="32"/>
    </w:rPr>
  </w:style>
  <w:style w:type="character" w:customStyle="1" w:styleId="23">
    <w:name w:val="默认段落字体1"/>
    <w:qFormat/>
    <w:uiPriority w:val="0"/>
  </w:style>
  <w:style w:type="paragraph" w:customStyle="1" w:styleId="24">
    <w:name w:val="Heading"/>
    <w:basedOn w:val="1"/>
    <w:next w:val="8"/>
    <w:qFormat/>
    <w:uiPriority w:val="0"/>
    <w:pPr>
      <w:keepNext/>
      <w:spacing w:before="240" w:after="120"/>
    </w:pPr>
    <w:rPr>
      <w:rFonts w:ascii="Liberation Sans" w:hAnsi="Liberation Sans" w:eastAsia="Noto Sans CJK SC Regular" w:cs="Noto Sans CJK SC Regular"/>
      <w:sz w:val="28"/>
      <w:szCs w:val="28"/>
    </w:rPr>
  </w:style>
  <w:style w:type="paragraph" w:customStyle="1" w:styleId="25">
    <w:name w:val="Index"/>
    <w:basedOn w:val="1"/>
    <w:qFormat/>
    <w:uiPriority w:val="0"/>
    <w:pPr>
      <w:suppressLineNumbers/>
    </w:pPr>
  </w:style>
  <w:style w:type="paragraph" w:styleId="26">
    <w:name w:val="List Paragraph"/>
    <w:basedOn w:val="1"/>
    <w:qFormat/>
    <w:uiPriority w:val="34"/>
    <w:pPr>
      <w:ind w:firstLine="420" w:firstLineChars="200"/>
    </w:p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四号正文"/>
    <w:basedOn w:val="1"/>
    <w:qFormat/>
    <w:uiPriority w:val="0"/>
    <w:pPr>
      <w:spacing w:line="360" w:lineRule="auto"/>
    </w:pPr>
    <w:rPr>
      <w:rFonts w:ascii="??" w:hAnsi="??"/>
      <w:color w:val="000000"/>
      <w:kern w:val="0"/>
      <w:sz w:val="28"/>
      <w:szCs w:val="21"/>
      <w:lang w:val="zh-CN"/>
    </w:rPr>
  </w:style>
  <w:style w:type="character" w:customStyle="1" w:styleId="29">
    <w:name w:val="页眉 字符"/>
    <w:link w:val="11"/>
    <w:qFormat/>
    <w:uiPriority w:val="0"/>
    <w:rPr>
      <w:rFonts w:ascii="Calibri" w:hAnsi="Calibri"/>
      <w:kern w:val="2"/>
      <w:sz w:val="18"/>
      <w:szCs w:val="18"/>
    </w:rPr>
  </w:style>
  <w:style w:type="character" w:customStyle="1" w:styleId="30">
    <w:name w:val="页脚 字符"/>
    <w:link w:val="10"/>
    <w:qFormat/>
    <w:uiPriority w:val="99"/>
    <w:rPr>
      <w:rFonts w:ascii="Calibri" w:hAnsi="Calibri"/>
      <w:kern w:val="2"/>
      <w:sz w:val="18"/>
      <w:szCs w:val="18"/>
    </w:rPr>
  </w:style>
  <w:style w:type="character" w:customStyle="1" w:styleId="31">
    <w:name w:val="脚注文本 字符"/>
    <w:basedOn w:val="17"/>
    <w:link w:val="2"/>
    <w:semiHidden/>
    <w:qFormat/>
    <w:uiPriority w:val="99"/>
    <w:rPr>
      <w:rFonts w:ascii="Calibri" w:hAnsi="Calibri"/>
      <w:kern w:val="2"/>
      <w:sz w:val="18"/>
      <w:szCs w:val="18"/>
    </w:rPr>
  </w:style>
  <w:style w:type="paragraph" w:customStyle="1" w:styleId="32">
    <w:name w:val="msonormal"/>
    <w:basedOn w:val="1"/>
    <w:qFormat/>
    <w:uiPriority w:val="0"/>
    <w:pPr>
      <w:widowControl/>
      <w:suppressAutoHyphens w:val="0"/>
      <w:spacing w:before="100" w:beforeAutospacing="1" w:after="100" w:afterAutospacing="1"/>
      <w:jc w:val="left"/>
    </w:pPr>
    <w:rPr>
      <w:rFonts w:ascii="宋体" w:hAnsi="宋体" w:cs="宋体"/>
      <w:kern w:val="0"/>
      <w:sz w:val="24"/>
    </w:rPr>
  </w:style>
  <w:style w:type="paragraph" w:customStyle="1" w:styleId="33">
    <w:name w:val="xl65"/>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left"/>
    </w:pPr>
    <w:rPr>
      <w:rFonts w:ascii="宋体" w:hAnsi="宋体" w:cs="宋体"/>
      <w:color w:val="000000"/>
      <w:kern w:val="0"/>
      <w:sz w:val="18"/>
      <w:szCs w:val="18"/>
    </w:rPr>
  </w:style>
  <w:style w:type="paragraph" w:customStyle="1" w:styleId="34">
    <w:name w:val="xl66"/>
    <w:basedOn w:val="1"/>
    <w:qFormat/>
    <w:uiPriority w:val="0"/>
    <w:pPr>
      <w:widowControl/>
      <w:suppressAutoHyphens w:val="0"/>
      <w:spacing w:before="100" w:beforeAutospacing="1" w:after="100" w:afterAutospacing="1"/>
      <w:jc w:val="left"/>
    </w:pPr>
    <w:rPr>
      <w:rFonts w:ascii="黑体" w:hAnsi="黑体" w:eastAsia="黑体" w:cs="宋体"/>
      <w:color w:val="000000"/>
      <w:kern w:val="0"/>
      <w:sz w:val="18"/>
      <w:szCs w:val="18"/>
    </w:rPr>
  </w:style>
  <w:style w:type="paragraph" w:customStyle="1" w:styleId="35">
    <w:name w:val="xl67"/>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宋体" w:hAnsi="宋体" w:cs="宋体"/>
      <w:color w:val="000000"/>
      <w:kern w:val="0"/>
      <w:sz w:val="18"/>
      <w:szCs w:val="18"/>
    </w:rPr>
  </w:style>
  <w:style w:type="paragraph" w:customStyle="1" w:styleId="36">
    <w:name w:val="xl68"/>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宋体" w:hAnsi="宋体" w:cs="宋体"/>
      <w:color w:val="000000"/>
      <w:kern w:val="0"/>
      <w:sz w:val="18"/>
      <w:szCs w:val="18"/>
    </w:rPr>
  </w:style>
  <w:style w:type="paragraph" w:customStyle="1" w:styleId="37">
    <w:name w:val="xl69"/>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宋体" w:hAnsi="宋体" w:cs="宋体"/>
      <w:color w:val="000000"/>
      <w:kern w:val="0"/>
      <w:sz w:val="18"/>
      <w:szCs w:val="18"/>
    </w:rPr>
  </w:style>
  <w:style w:type="paragraph" w:customStyle="1" w:styleId="38">
    <w:name w:val="xl70"/>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39">
    <w:name w:val="xl71"/>
    <w:basedOn w:val="1"/>
    <w:qFormat/>
    <w:uiPriority w:val="0"/>
    <w:pPr>
      <w:widowControl/>
      <w:suppressAutoHyphens w:val="0"/>
      <w:spacing w:before="100" w:beforeAutospacing="1" w:after="100" w:afterAutospacing="1"/>
      <w:jc w:val="left"/>
    </w:pPr>
    <w:rPr>
      <w:rFonts w:ascii="宋体" w:hAnsi="宋体" w:cs="宋体"/>
      <w:kern w:val="0"/>
      <w:sz w:val="18"/>
      <w:szCs w:val="18"/>
    </w:rPr>
  </w:style>
  <w:style w:type="paragraph" w:customStyle="1" w:styleId="40">
    <w:name w:val="xl72"/>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黑体" w:hAnsi="黑体" w:eastAsia="黑体" w:cs="宋体"/>
      <w:b/>
      <w:bCs/>
      <w:color w:val="000000"/>
      <w:kern w:val="0"/>
      <w:sz w:val="30"/>
      <w:szCs w:val="30"/>
    </w:rPr>
  </w:style>
  <w:style w:type="paragraph" w:customStyle="1" w:styleId="41">
    <w:name w:val="xl73"/>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黑体" w:hAnsi="黑体" w:eastAsia="黑体" w:cs="宋体"/>
      <w:color w:val="000000"/>
      <w:kern w:val="0"/>
      <w:sz w:val="18"/>
      <w:szCs w:val="18"/>
    </w:rPr>
  </w:style>
  <w:style w:type="paragraph" w:customStyle="1" w:styleId="42">
    <w:name w:val="xl74"/>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left"/>
    </w:pPr>
    <w:rPr>
      <w:rFonts w:ascii="黑体" w:hAnsi="黑体" w:eastAsia="黑体" w:cs="宋体"/>
      <w:color w:val="000000"/>
      <w:kern w:val="0"/>
      <w:sz w:val="18"/>
      <w:szCs w:val="18"/>
    </w:rPr>
  </w:style>
  <w:style w:type="paragraph" w:customStyle="1" w:styleId="43">
    <w:name w:val="xl75"/>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left"/>
    </w:pPr>
    <w:rPr>
      <w:rFonts w:ascii="黑体" w:hAnsi="黑体" w:eastAsia="黑体" w:cs="宋体"/>
      <w:i/>
      <w:iCs/>
      <w:color w:val="000000"/>
      <w:kern w:val="0"/>
      <w:sz w:val="18"/>
      <w:szCs w:val="18"/>
    </w:rPr>
  </w:style>
  <w:style w:type="paragraph" w:customStyle="1" w:styleId="44">
    <w:name w:val="xl76"/>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45">
    <w:name w:val="批注框文本 字符"/>
    <w:basedOn w:val="17"/>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a:t>
            </a:r>
            <a:endParaRPr lang="zh-CN" altLang="en-US"/>
          </a:p>
        </c:rich>
      </c:tx>
      <c:layout/>
      <c:overlay val="0"/>
      <c:spPr>
        <a:noFill/>
        <a:ln>
          <a:noFill/>
        </a:ln>
        <a:effectLst/>
      </c:spPr>
    </c:title>
    <c:autoTitleDeleted val="0"/>
    <c:plotArea>
      <c:layout>
        <c:manualLayout>
          <c:layoutTarget val="inner"/>
          <c:xMode val="edge"/>
          <c:yMode val="edge"/>
          <c:x val="0.0766614021549738"/>
          <c:y val="0.152590461795991"/>
          <c:w val="0.906483312509124"/>
          <c:h val="0.654112446470507"/>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630.71</c:v>
                </c:pt>
                <c:pt idx="1">
                  <c:v>630.71</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7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591.47</c:v>
                </c:pt>
                <c:pt idx="1">
                  <c:v>591.47</c:v>
                </c:pt>
              </c:numCache>
            </c:numRef>
          </c:val>
        </c:ser>
        <c:dLbls>
          <c:showLegendKey val="0"/>
          <c:showVal val="0"/>
          <c:showCatName val="0"/>
          <c:showSerName val="0"/>
          <c:showPercent val="0"/>
          <c:showBubbleSize val="0"/>
        </c:dLbls>
        <c:gapWidth val="219"/>
        <c:overlap val="-27"/>
        <c:axId val="248317056"/>
        <c:axId val="248668544"/>
      </c:barChart>
      <c:catAx>
        <c:axId val="24831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668544"/>
        <c:crosses val="autoZero"/>
        <c:auto val="1"/>
        <c:lblAlgn val="ctr"/>
        <c:lblOffset val="100"/>
        <c:noMultiLvlLbl val="0"/>
      </c:catAx>
      <c:valAx>
        <c:axId val="2486685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317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8941e9-f224-49e4-adc7-ca8d4bad62b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1"/>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598.27</c:v>
                </c:pt>
                <c:pt idx="1">
                  <c:v>32.44</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0fb223-4302-42c4-8ddb-2f82bfbe0e0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581.62</c:v>
                </c:pt>
                <c:pt idx="1">
                  <c:v>49.1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e70bf28-fe1b-4512-ad83-2dbbd96f682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r>
              <a:rPr lang="zh-CN" altLang="zh-CN" sz="1400" b="1" i="0" u="none" strike="noStrike" baseline="0">
                <a:effectLst/>
              </a:rPr>
              <a:t>财政拨款收、支决算总计变动情况</a:t>
            </a:r>
            <a:endParaRPr lang="zh-CN" altLang="en-US" b="1"/>
          </a:p>
        </c:rich>
      </c:tx>
      <c:layout/>
      <c:overlay val="0"/>
      <c:spPr>
        <a:noFill/>
        <a:ln>
          <a:noFill/>
        </a:ln>
        <a:effectLst/>
      </c:spPr>
    </c:title>
    <c:autoTitleDeleted val="0"/>
    <c:plotArea>
      <c:layout>
        <c:manualLayout>
          <c:layoutTarget val="inner"/>
          <c:xMode val="edge"/>
          <c:yMode val="edge"/>
          <c:x val="0.0549903210088144"/>
          <c:y val="0.144334527843462"/>
          <c:w val="0.906483312509124"/>
          <c:h val="0.654112446470507"/>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598.27</c:v>
                </c:pt>
                <c:pt idx="1">
                  <c:v>598.27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7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591.47</c:v>
                </c:pt>
                <c:pt idx="1">
                  <c:v>591.47</c:v>
                </c:pt>
              </c:numCache>
            </c:numRef>
          </c:val>
        </c:ser>
        <c:dLbls>
          <c:showLegendKey val="0"/>
          <c:showVal val="0"/>
          <c:showCatName val="0"/>
          <c:showSerName val="0"/>
          <c:showPercent val="0"/>
          <c:showBubbleSize val="0"/>
        </c:dLbls>
        <c:gapWidth val="219"/>
        <c:overlap val="-27"/>
        <c:axId val="265147136"/>
        <c:axId val="265148672"/>
      </c:barChart>
      <c:catAx>
        <c:axId val="2651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265148672"/>
        <c:crosses val="autoZero"/>
        <c:auto val="1"/>
        <c:lblAlgn val="ctr"/>
        <c:lblOffset val="100"/>
        <c:noMultiLvlLbl val="0"/>
      </c:catAx>
      <c:valAx>
        <c:axId val="2651486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26514713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1"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5aee50-5445-4e63-a4c3-185f61f7958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一般公共预算财政拨款支出决算变动情况</a:t>
            </a:r>
            <a:endParaRPr lang="zh-CN" altLang="en-US"/>
          </a:p>
        </c:rich>
      </c:tx>
      <c:layout/>
      <c:overlay val="0"/>
      <c:spPr>
        <a:noFill/>
        <a:ln>
          <a:noFill/>
        </a:ln>
        <a:effectLst/>
      </c:spPr>
    </c:title>
    <c:autoTitleDeleted val="0"/>
    <c:plotArea>
      <c:layout>
        <c:manualLayout>
          <c:layoutTarget val="inner"/>
          <c:xMode val="edge"/>
          <c:yMode val="edge"/>
          <c:x val="0.0766614021549738"/>
          <c:y val="0.14866889316854"/>
          <c:w val="0.906483312509124"/>
          <c:h val="0.654112446470507"/>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支出</c:v>
                </c:pt>
              </c:strCache>
            </c:strRef>
          </c:cat>
          <c:val>
            <c:numRef>
              <c:f>Sheet1!$B$2</c:f>
              <c:numCache>
                <c:formatCode>General</c:formatCode>
                <c:ptCount val="1"/>
                <c:pt idx="0">
                  <c:v>598.27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7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支出</c:v>
                </c:pt>
              </c:strCache>
            </c:strRef>
          </c:cat>
          <c:val>
            <c:numRef>
              <c:f>Sheet1!$C$2</c:f>
              <c:numCache>
                <c:formatCode>General</c:formatCode>
                <c:ptCount val="1"/>
                <c:pt idx="0">
                  <c:v>591.47</c:v>
                </c:pt>
              </c:numCache>
            </c:numRef>
          </c:val>
        </c:ser>
        <c:dLbls>
          <c:showLegendKey val="0"/>
          <c:showVal val="0"/>
          <c:showCatName val="0"/>
          <c:showSerName val="0"/>
          <c:showPercent val="0"/>
          <c:showBubbleSize val="0"/>
        </c:dLbls>
        <c:gapWidth val="474"/>
        <c:overlap val="-100"/>
        <c:axId val="324952448"/>
        <c:axId val="324953984"/>
      </c:barChart>
      <c:catAx>
        <c:axId val="32495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4953984"/>
        <c:crosses val="autoZero"/>
        <c:auto val="1"/>
        <c:lblAlgn val="ctr"/>
        <c:lblOffset val="100"/>
        <c:noMultiLvlLbl val="0"/>
      </c:catAx>
      <c:valAx>
        <c:axId val="324953984"/>
        <c:scaling>
          <c:orientation val="minMax"/>
          <c:min val="5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4952448"/>
        <c:crosses val="autoZero"/>
        <c:crossBetween val="between"/>
        <c:majorUnit val="1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f31bf44-5c48-4c95-adc2-e92d09f2037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manualLayout>
          <c:xMode val="edge"/>
          <c:yMode val="edge"/>
          <c:x val="0.152818511060771"/>
          <c:y val="0.029027052156292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316897572039085"/>
                  <c:y val="0.14112112896903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570617011204"/>
                      <c:h val="0.221653878942881"/>
                    </c:manualLayout>
                  </c15:layout>
                </c:ext>
              </c:extLst>
            </c:dLbl>
            <c:dLbl>
              <c:idx val="2"/>
              <c:layout>
                <c:manualLayout>
                  <c:x val="0.00771690001102414"/>
                  <c:y val="0.029400235201881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754773552154"/>
                      <c:h val="0.221653878942881"/>
                    </c:manualLayout>
                  </c15:layout>
                </c:ext>
              </c:extLst>
            </c:dLbl>
            <c:dLbl>
              <c:idx val="3"/>
              <c:layout>
                <c:manualLayout>
                  <c:x val="0.160956021589783"/>
                  <c:y val="0.080353729249587"/>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080821039128"/>
                      <c:h val="0.157722348198539"/>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462.68</c:v>
                </c:pt>
                <c:pt idx="1">
                  <c:v>74.88</c:v>
                </c:pt>
                <c:pt idx="2">
                  <c:v>23.38</c:v>
                </c:pt>
                <c:pt idx="3">
                  <c:v>37.33</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3f0d0ff-2014-4661-88de-714d7245ec1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8544F-E573-4054-A31A-56E3A5D348C9}">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7883</Words>
  <Characters>8458</Characters>
  <Lines>93</Lines>
  <Paragraphs>26</Paragraphs>
  <TotalTime>43</TotalTime>
  <ScaleCrop>false</ScaleCrop>
  <LinksUpToDate>false</LinksUpToDate>
  <CharactersWithSpaces>8554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2025-08-21T02:34:00Z</dcterms:created>
  <dc:creator>user</dc:creator>
  <cp:lastModifiedBy>Administrator</cp:lastModifiedBy>
  <dcterms:modified xsi:type="dcterms:W3CDTF">2025-09-19T05:43:30Z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4CFC6DBB4A5F423DAA942832063DC8F5_13</vt:lpwstr>
  </property>
  <property fmtid="{D5CDD505-2E9C-101B-9397-08002B2CF9AE}" pid="4" name="KSOTemplateDocerSaveRecord">
    <vt:lpwstr>eyJoZGlkIjoiMjcwYjc0NzEyMzZlNTZmOWU5MGU4MTc5MzFmMjczNTkifQ==</vt:lpwstr>
  </property>
</Properties>
</file>